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565" w:rsidRDefault="00B90565" w:rsidP="00B90565">
      <w:pPr>
        <w:spacing w:line="240" w:lineRule="auto"/>
        <w:ind w:left="2124"/>
        <w:jc w:val="both"/>
        <w:rPr>
          <w:rFonts w:ascii="Arial" w:hAnsi="Arial" w:cs="Arial"/>
          <w:b/>
          <w:sz w:val="26"/>
          <w:szCs w:val="26"/>
        </w:rPr>
      </w:pPr>
      <w:r>
        <w:rPr>
          <w:rFonts w:ascii="Arial" w:hAnsi="Arial" w:cs="Arial"/>
          <w:b/>
          <w:sz w:val="26"/>
          <w:szCs w:val="26"/>
        </w:rPr>
        <w:t>SALA SUPERIOR DEL TRIBUNAL DE JUSTICIA ADMINISTRATIVA DEL ESTADO DE OAXACA</w:t>
      </w:r>
    </w:p>
    <w:p w:rsidR="00B90565" w:rsidRDefault="00B90565" w:rsidP="00B90565">
      <w:pPr>
        <w:spacing w:line="240" w:lineRule="auto"/>
        <w:ind w:left="2124"/>
        <w:jc w:val="both"/>
        <w:rPr>
          <w:rFonts w:ascii="Arial" w:hAnsi="Arial" w:cs="Arial"/>
          <w:b/>
          <w:sz w:val="26"/>
          <w:szCs w:val="26"/>
        </w:rPr>
      </w:pPr>
      <w:r>
        <w:rPr>
          <w:rFonts w:ascii="Arial" w:hAnsi="Arial" w:cs="Arial"/>
          <w:b/>
          <w:sz w:val="26"/>
          <w:szCs w:val="26"/>
        </w:rPr>
        <w:t>RECURSO DE REVISIÓN:</w:t>
      </w:r>
      <w:r>
        <w:rPr>
          <w:rFonts w:ascii="Arial" w:hAnsi="Arial" w:cs="Arial"/>
          <w:b/>
          <w:sz w:val="26"/>
          <w:szCs w:val="26"/>
        </w:rPr>
        <w:tab/>
      </w:r>
      <w:r w:rsidR="00117A92">
        <w:rPr>
          <w:rFonts w:ascii="Arial" w:hAnsi="Arial" w:cs="Arial"/>
          <w:b/>
          <w:sz w:val="26"/>
          <w:szCs w:val="26"/>
        </w:rPr>
        <w:t>0</w:t>
      </w:r>
      <w:r w:rsidR="00E70E0E">
        <w:rPr>
          <w:rFonts w:ascii="Arial" w:hAnsi="Arial" w:cs="Arial"/>
          <w:b/>
          <w:sz w:val="26"/>
          <w:szCs w:val="26"/>
        </w:rPr>
        <w:t>4</w:t>
      </w:r>
      <w:r w:rsidR="00C8562C">
        <w:rPr>
          <w:rFonts w:ascii="Arial" w:hAnsi="Arial" w:cs="Arial"/>
          <w:b/>
          <w:sz w:val="26"/>
          <w:szCs w:val="26"/>
        </w:rPr>
        <w:t>80</w:t>
      </w:r>
      <w:r>
        <w:rPr>
          <w:rFonts w:ascii="Arial" w:hAnsi="Arial" w:cs="Arial"/>
          <w:b/>
          <w:sz w:val="26"/>
          <w:szCs w:val="26"/>
        </w:rPr>
        <w:t>/201</w:t>
      </w:r>
      <w:r w:rsidR="00E70E0E">
        <w:rPr>
          <w:rFonts w:ascii="Arial" w:hAnsi="Arial" w:cs="Arial"/>
          <w:b/>
          <w:sz w:val="26"/>
          <w:szCs w:val="26"/>
        </w:rPr>
        <w:t>8</w:t>
      </w:r>
    </w:p>
    <w:p w:rsidR="00B90565" w:rsidRDefault="00B90565" w:rsidP="00B90565">
      <w:pPr>
        <w:spacing w:line="240" w:lineRule="auto"/>
        <w:ind w:left="2124"/>
        <w:jc w:val="both"/>
        <w:rPr>
          <w:rFonts w:ascii="Arial" w:hAnsi="Arial" w:cs="Arial"/>
          <w:b/>
          <w:sz w:val="26"/>
          <w:szCs w:val="26"/>
        </w:rPr>
      </w:pPr>
      <w:r>
        <w:rPr>
          <w:rFonts w:ascii="Arial" w:hAnsi="Arial" w:cs="Arial"/>
          <w:b/>
          <w:sz w:val="26"/>
          <w:szCs w:val="26"/>
        </w:rPr>
        <w:t>EXPEDIENTE:</w:t>
      </w:r>
      <w:r>
        <w:rPr>
          <w:rFonts w:ascii="Arial" w:hAnsi="Arial" w:cs="Arial"/>
          <w:b/>
          <w:sz w:val="26"/>
          <w:szCs w:val="26"/>
        </w:rPr>
        <w:tab/>
        <w:t>0</w:t>
      </w:r>
      <w:r w:rsidR="00C8562C">
        <w:rPr>
          <w:rFonts w:ascii="Arial" w:hAnsi="Arial" w:cs="Arial"/>
          <w:b/>
          <w:sz w:val="26"/>
          <w:szCs w:val="26"/>
        </w:rPr>
        <w:t>3</w:t>
      </w:r>
      <w:r w:rsidR="00E70E0E">
        <w:rPr>
          <w:rFonts w:ascii="Arial" w:hAnsi="Arial" w:cs="Arial"/>
          <w:b/>
          <w:sz w:val="26"/>
          <w:szCs w:val="26"/>
        </w:rPr>
        <w:t>01</w:t>
      </w:r>
      <w:r>
        <w:rPr>
          <w:rFonts w:ascii="Arial" w:hAnsi="Arial" w:cs="Arial"/>
          <w:b/>
          <w:sz w:val="26"/>
          <w:szCs w:val="26"/>
        </w:rPr>
        <w:t>/201</w:t>
      </w:r>
      <w:r w:rsidR="005D3EFB">
        <w:rPr>
          <w:rFonts w:ascii="Arial" w:hAnsi="Arial" w:cs="Arial"/>
          <w:b/>
          <w:sz w:val="26"/>
          <w:szCs w:val="26"/>
        </w:rPr>
        <w:t xml:space="preserve">6 </w:t>
      </w:r>
      <w:r w:rsidR="00C8562C">
        <w:rPr>
          <w:rFonts w:ascii="Arial" w:hAnsi="Arial" w:cs="Arial"/>
          <w:b/>
          <w:sz w:val="26"/>
          <w:szCs w:val="26"/>
        </w:rPr>
        <w:t xml:space="preserve">CUARTA </w:t>
      </w:r>
      <w:r>
        <w:rPr>
          <w:rFonts w:ascii="Arial" w:hAnsi="Arial" w:cs="Arial"/>
          <w:b/>
          <w:sz w:val="26"/>
          <w:szCs w:val="26"/>
        </w:rPr>
        <w:t>SALA UNITARIA DE PRIMERA INSTANCIA</w:t>
      </w:r>
    </w:p>
    <w:p w:rsidR="00B90565" w:rsidRDefault="00B90565" w:rsidP="00B90565">
      <w:pPr>
        <w:spacing w:line="240" w:lineRule="auto"/>
        <w:ind w:left="2124"/>
        <w:jc w:val="both"/>
        <w:rPr>
          <w:rFonts w:ascii="Arial" w:hAnsi="Arial" w:cs="Arial"/>
          <w:b/>
          <w:sz w:val="26"/>
          <w:szCs w:val="26"/>
        </w:rPr>
      </w:pPr>
      <w:r>
        <w:rPr>
          <w:rFonts w:ascii="Arial" w:hAnsi="Arial" w:cs="Arial"/>
          <w:b/>
          <w:sz w:val="26"/>
          <w:szCs w:val="26"/>
        </w:rPr>
        <w:t>PONENTE: MAGISTRADA MARÍA ELENA VILLA DE JARQUÍN.</w:t>
      </w:r>
    </w:p>
    <w:p w:rsidR="00B90565" w:rsidRDefault="00290FE2" w:rsidP="00B90565">
      <w:pPr>
        <w:spacing w:before="240" w:line="360" w:lineRule="auto"/>
        <w:jc w:val="both"/>
        <w:rPr>
          <w:rFonts w:ascii="Arial" w:hAnsi="Arial" w:cs="Arial"/>
          <w:b/>
          <w:sz w:val="26"/>
          <w:szCs w:val="26"/>
          <w:lang w:val="es-MX"/>
        </w:rPr>
      </w:pPr>
      <w:r>
        <w:rPr>
          <w:rFonts w:ascii="Arial" w:hAnsi="Arial" w:cs="Arial"/>
          <w:b/>
          <w:sz w:val="26"/>
          <w:szCs w:val="26"/>
        </w:rPr>
        <w:t>OAXACA DE JUÁREZ, OAXACA</w:t>
      </w:r>
      <w:r w:rsidR="008A3137">
        <w:rPr>
          <w:rFonts w:ascii="Arial" w:hAnsi="Arial" w:cs="Arial"/>
          <w:b/>
          <w:sz w:val="26"/>
          <w:szCs w:val="26"/>
        </w:rPr>
        <w:t>,</w:t>
      </w:r>
      <w:r>
        <w:rPr>
          <w:rFonts w:ascii="Arial" w:hAnsi="Arial" w:cs="Arial"/>
          <w:b/>
          <w:sz w:val="26"/>
          <w:szCs w:val="26"/>
        </w:rPr>
        <w:t xml:space="preserve"> VEINTINUEVE </w:t>
      </w:r>
      <w:r w:rsidR="00B90565">
        <w:rPr>
          <w:rFonts w:ascii="Arial" w:hAnsi="Arial" w:cs="Arial"/>
          <w:b/>
          <w:sz w:val="26"/>
          <w:szCs w:val="26"/>
        </w:rPr>
        <w:t xml:space="preserve">DE </w:t>
      </w:r>
      <w:r w:rsidR="00AF5DC0">
        <w:rPr>
          <w:rFonts w:ascii="Arial" w:hAnsi="Arial" w:cs="Arial"/>
          <w:b/>
          <w:sz w:val="26"/>
          <w:szCs w:val="26"/>
        </w:rPr>
        <w:t xml:space="preserve">NOVIEMBRE </w:t>
      </w:r>
      <w:r w:rsidR="00B90565">
        <w:rPr>
          <w:rFonts w:ascii="Arial" w:hAnsi="Arial" w:cs="Arial"/>
          <w:b/>
          <w:sz w:val="26"/>
          <w:szCs w:val="26"/>
        </w:rPr>
        <w:t>DE  DOS MIL DIECINUEVE.</w:t>
      </w:r>
    </w:p>
    <w:p w:rsidR="00117A92" w:rsidRDefault="00B90565" w:rsidP="00E70E0E">
      <w:pPr>
        <w:spacing w:line="360" w:lineRule="auto"/>
        <w:ind w:firstLine="708"/>
        <w:jc w:val="both"/>
        <w:rPr>
          <w:rFonts w:ascii="Arial" w:eastAsia="Calibri" w:hAnsi="Arial" w:cs="Arial"/>
          <w:sz w:val="26"/>
          <w:szCs w:val="26"/>
        </w:rPr>
      </w:pPr>
      <w:r>
        <w:rPr>
          <w:rFonts w:ascii="Arial" w:hAnsi="Arial" w:cs="Arial"/>
          <w:sz w:val="26"/>
          <w:szCs w:val="26"/>
        </w:rPr>
        <w:t xml:space="preserve">Por recibido el Cuaderno de Revisión </w:t>
      </w:r>
      <w:r>
        <w:rPr>
          <w:rFonts w:ascii="Arial" w:hAnsi="Arial" w:cs="Arial"/>
          <w:b/>
          <w:sz w:val="26"/>
          <w:szCs w:val="26"/>
        </w:rPr>
        <w:t>0</w:t>
      </w:r>
      <w:r w:rsidR="00E70E0E">
        <w:rPr>
          <w:rFonts w:ascii="Arial" w:hAnsi="Arial" w:cs="Arial"/>
          <w:b/>
          <w:sz w:val="26"/>
          <w:szCs w:val="26"/>
        </w:rPr>
        <w:t>4</w:t>
      </w:r>
      <w:r w:rsidR="00C8562C">
        <w:rPr>
          <w:rFonts w:ascii="Arial" w:hAnsi="Arial" w:cs="Arial"/>
          <w:b/>
          <w:sz w:val="26"/>
          <w:szCs w:val="26"/>
        </w:rPr>
        <w:t>80</w:t>
      </w:r>
      <w:r>
        <w:rPr>
          <w:rFonts w:ascii="Arial" w:hAnsi="Arial" w:cs="Arial"/>
          <w:b/>
          <w:sz w:val="26"/>
          <w:szCs w:val="26"/>
        </w:rPr>
        <w:t>/201</w:t>
      </w:r>
      <w:r w:rsidR="00E70E0E">
        <w:rPr>
          <w:rFonts w:ascii="Arial" w:hAnsi="Arial" w:cs="Arial"/>
          <w:b/>
          <w:sz w:val="26"/>
          <w:szCs w:val="26"/>
        </w:rPr>
        <w:t>8</w:t>
      </w:r>
      <w:r>
        <w:rPr>
          <w:rFonts w:ascii="Arial" w:hAnsi="Arial" w:cs="Arial"/>
          <w:sz w:val="26"/>
          <w:szCs w:val="26"/>
        </w:rPr>
        <w:t>, que remite la Secretaría General de Acuerdos, con motivo del recurso de revisión interpuesto por</w:t>
      </w:r>
      <w:r w:rsidR="00C8562C">
        <w:rPr>
          <w:rFonts w:ascii="Arial" w:hAnsi="Arial" w:cs="Arial"/>
          <w:b/>
          <w:bCs/>
          <w:sz w:val="26"/>
          <w:szCs w:val="26"/>
        </w:rPr>
        <w:t xml:space="preserve"> </w:t>
      </w:r>
      <w:r w:rsidR="00390B4C">
        <w:rPr>
          <w:rFonts w:ascii="Arial" w:hAnsi="Arial" w:cs="Arial"/>
          <w:b/>
          <w:sz w:val="26"/>
          <w:szCs w:val="26"/>
        </w:rPr>
        <w:t>**********</w:t>
      </w:r>
      <w:r w:rsidRPr="00CA3845">
        <w:rPr>
          <w:rFonts w:ascii="Arial" w:hAnsi="Arial" w:cs="Arial"/>
          <w:sz w:val="26"/>
          <w:szCs w:val="26"/>
        </w:rPr>
        <w:t>,</w:t>
      </w:r>
      <w:r>
        <w:rPr>
          <w:rFonts w:ascii="Arial" w:hAnsi="Arial" w:cs="Arial"/>
          <w:b/>
          <w:sz w:val="26"/>
          <w:szCs w:val="26"/>
        </w:rPr>
        <w:t xml:space="preserve"> </w:t>
      </w:r>
      <w:r>
        <w:rPr>
          <w:rFonts w:ascii="Arial" w:eastAsia="Calibri" w:hAnsi="Arial" w:cs="Arial"/>
          <w:sz w:val="26"/>
          <w:szCs w:val="26"/>
        </w:rPr>
        <w:t xml:space="preserve">en contra de </w:t>
      </w:r>
      <w:r w:rsidR="007D3557">
        <w:rPr>
          <w:rFonts w:ascii="Arial" w:eastAsia="Calibri" w:hAnsi="Arial" w:cs="Arial"/>
          <w:sz w:val="26"/>
          <w:szCs w:val="26"/>
        </w:rPr>
        <w:t xml:space="preserve">la </w:t>
      </w:r>
      <w:r w:rsidR="00AF5DC0">
        <w:rPr>
          <w:rFonts w:ascii="Arial" w:eastAsia="Calibri" w:hAnsi="Arial" w:cs="Arial"/>
          <w:sz w:val="26"/>
          <w:szCs w:val="26"/>
        </w:rPr>
        <w:t xml:space="preserve">resolución </w:t>
      </w:r>
      <w:r w:rsidR="00C8562C">
        <w:rPr>
          <w:rFonts w:ascii="Arial" w:eastAsia="Calibri" w:hAnsi="Arial" w:cs="Arial"/>
          <w:sz w:val="26"/>
          <w:szCs w:val="26"/>
        </w:rPr>
        <w:t xml:space="preserve">de 26 veintiséis de octubre </w:t>
      </w:r>
      <w:r w:rsidR="007E52FF">
        <w:rPr>
          <w:rFonts w:ascii="Arial" w:eastAsia="Calibri" w:hAnsi="Arial" w:cs="Arial"/>
          <w:sz w:val="26"/>
          <w:szCs w:val="26"/>
        </w:rPr>
        <w:t xml:space="preserve">de </w:t>
      </w:r>
      <w:r>
        <w:rPr>
          <w:rFonts w:ascii="Arial" w:eastAsia="Calibri" w:hAnsi="Arial" w:cs="Arial"/>
          <w:sz w:val="26"/>
          <w:szCs w:val="26"/>
        </w:rPr>
        <w:t>201</w:t>
      </w:r>
      <w:r w:rsidR="00117A92">
        <w:rPr>
          <w:rFonts w:ascii="Arial" w:eastAsia="Calibri" w:hAnsi="Arial" w:cs="Arial"/>
          <w:sz w:val="26"/>
          <w:szCs w:val="26"/>
        </w:rPr>
        <w:t>8</w:t>
      </w:r>
      <w:r>
        <w:rPr>
          <w:rFonts w:ascii="Arial" w:eastAsia="Calibri" w:hAnsi="Arial" w:cs="Arial"/>
          <w:sz w:val="26"/>
          <w:szCs w:val="26"/>
        </w:rPr>
        <w:t xml:space="preserve"> dos mil dieci</w:t>
      </w:r>
      <w:r w:rsidR="00117A92">
        <w:rPr>
          <w:rFonts w:ascii="Arial" w:eastAsia="Calibri" w:hAnsi="Arial" w:cs="Arial"/>
          <w:sz w:val="26"/>
          <w:szCs w:val="26"/>
        </w:rPr>
        <w:t>ocho</w:t>
      </w:r>
      <w:r>
        <w:rPr>
          <w:rFonts w:ascii="Arial" w:eastAsia="Calibri" w:hAnsi="Arial" w:cs="Arial"/>
          <w:sz w:val="26"/>
          <w:szCs w:val="26"/>
        </w:rPr>
        <w:t xml:space="preserve">, </w:t>
      </w:r>
      <w:r>
        <w:rPr>
          <w:rFonts w:ascii="Arial" w:hAnsi="Arial" w:cs="Arial"/>
          <w:sz w:val="26"/>
          <w:szCs w:val="26"/>
        </w:rPr>
        <w:t xml:space="preserve">dictada </w:t>
      </w:r>
      <w:r w:rsidR="00AF5DC0">
        <w:rPr>
          <w:rFonts w:ascii="Arial" w:hAnsi="Arial" w:cs="Arial"/>
          <w:sz w:val="26"/>
          <w:szCs w:val="26"/>
        </w:rPr>
        <w:t xml:space="preserve">por la </w:t>
      </w:r>
      <w:r w:rsidR="00C8562C">
        <w:rPr>
          <w:rFonts w:ascii="Arial" w:hAnsi="Arial" w:cs="Arial"/>
          <w:sz w:val="26"/>
          <w:szCs w:val="26"/>
        </w:rPr>
        <w:t xml:space="preserve">Cuarta </w:t>
      </w:r>
      <w:r>
        <w:rPr>
          <w:rFonts w:ascii="Arial" w:hAnsi="Arial" w:cs="Arial"/>
          <w:sz w:val="26"/>
          <w:szCs w:val="26"/>
        </w:rPr>
        <w:t>Sala Unitaria de Primera Instancia</w:t>
      </w:r>
      <w:r>
        <w:rPr>
          <w:rFonts w:ascii="Arial" w:eastAsia="Calibri" w:hAnsi="Arial" w:cs="Arial"/>
          <w:sz w:val="26"/>
          <w:szCs w:val="26"/>
        </w:rPr>
        <w:t xml:space="preserve">, </w:t>
      </w:r>
      <w:r w:rsidR="00AF5DC0">
        <w:rPr>
          <w:rFonts w:ascii="Arial" w:eastAsia="Calibri" w:hAnsi="Arial" w:cs="Arial"/>
          <w:sz w:val="26"/>
          <w:szCs w:val="26"/>
        </w:rPr>
        <w:t xml:space="preserve">en el expediente </w:t>
      </w:r>
      <w:r w:rsidR="00AF5DC0">
        <w:rPr>
          <w:rFonts w:ascii="Arial" w:hAnsi="Arial" w:cs="Arial"/>
          <w:b/>
          <w:sz w:val="26"/>
          <w:szCs w:val="26"/>
        </w:rPr>
        <w:t>0301/2016,</w:t>
      </w:r>
      <w:r w:rsidR="00AF5DC0">
        <w:rPr>
          <w:rFonts w:ascii="Arial" w:hAnsi="Arial" w:cs="Arial"/>
          <w:sz w:val="26"/>
          <w:szCs w:val="26"/>
        </w:rPr>
        <w:t xml:space="preserve"> </w:t>
      </w:r>
      <w:r>
        <w:rPr>
          <w:rFonts w:ascii="Arial" w:hAnsi="Arial" w:cs="Arial"/>
          <w:sz w:val="26"/>
          <w:szCs w:val="26"/>
        </w:rPr>
        <w:t>relativo al juicio de nulidad promovido</w:t>
      </w:r>
      <w:r w:rsidR="004B5EAF">
        <w:rPr>
          <w:rFonts w:ascii="Arial" w:hAnsi="Arial" w:cs="Arial"/>
          <w:sz w:val="26"/>
          <w:szCs w:val="26"/>
        </w:rPr>
        <w:t xml:space="preserve"> por</w:t>
      </w:r>
      <w:r w:rsidR="00C8562C">
        <w:rPr>
          <w:rFonts w:ascii="Arial" w:hAnsi="Arial" w:cs="Arial"/>
          <w:b/>
          <w:bCs/>
          <w:sz w:val="26"/>
          <w:szCs w:val="26"/>
        </w:rPr>
        <w:t xml:space="preserve"> </w:t>
      </w:r>
      <w:r w:rsidR="00390B4C">
        <w:rPr>
          <w:rFonts w:ascii="Arial" w:hAnsi="Arial" w:cs="Arial"/>
          <w:b/>
          <w:sz w:val="26"/>
          <w:szCs w:val="26"/>
        </w:rPr>
        <w:t>**********</w:t>
      </w:r>
      <w:r w:rsidR="007D3557">
        <w:rPr>
          <w:rFonts w:ascii="Arial" w:hAnsi="Arial" w:cs="Arial"/>
          <w:bCs/>
          <w:sz w:val="26"/>
          <w:szCs w:val="26"/>
        </w:rPr>
        <w:t>, en contra de</w:t>
      </w:r>
      <w:r w:rsidR="00AF5DC0">
        <w:rPr>
          <w:rFonts w:ascii="Arial" w:hAnsi="Arial" w:cs="Arial"/>
          <w:bCs/>
          <w:sz w:val="26"/>
          <w:szCs w:val="26"/>
        </w:rPr>
        <w:t xml:space="preserve"> </w:t>
      </w:r>
      <w:r w:rsidR="007D3557">
        <w:rPr>
          <w:rFonts w:ascii="Arial" w:hAnsi="Arial" w:cs="Arial"/>
          <w:bCs/>
          <w:sz w:val="26"/>
          <w:szCs w:val="26"/>
        </w:rPr>
        <w:t>l</w:t>
      </w:r>
      <w:r w:rsidR="00AF5DC0">
        <w:rPr>
          <w:rFonts w:ascii="Arial" w:hAnsi="Arial" w:cs="Arial"/>
          <w:bCs/>
          <w:sz w:val="26"/>
          <w:szCs w:val="26"/>
        </w:rPr>
        <w:t>a</w:t>
      </w:r>
      <w:r w:rsidR="00C8562C">
        <w:rPr>
          <w:rFonts w:ascii="Arial" w:hAnsi="Arial" w:cs="Arial"/>
          <w:b/>
          <w:sz w:val="26"/>
          <w:szCs w:val="26"/>
        </w:rPr>
        <w:t xml:space="preserve"> PROCURAD</w:t>
      </w:r>
      <w:r w:rsidR="00AF5DC0">
        <w:rPr>
          <w:rFonts w:ascii="Arial" w:hAnsi="Arial" w:cs="Arial"/>
          <w:b/>
          <w:sz w:val="26"/>
          <w:szCs w:val="26"/>
        </w:rPr>
        <w:t xml:space="preserve">URÍA </w:t>
      </w:r>
      <w:r w:rsidR="00C8562C">
        <w:rPr>
          <w:rFonts w:ascii="Arial" w:hAnsi="Arial" w:cs="Arial"/>
          <w:b/>
          <w:sz w:val="26"/>
          <w:szCs w:val="26"/>
        </w:rPr>
        <w:t>GENERAL DE JUSTICIA DEL ESTADO</w:t>
      </w:r>
      <w:r w:rsidR="00AF5DC0">
        <w:rPr>
          <w:rFonts w:ascii="Arial" w:hAnsi="Arial" w:cs="Arial"/>
          <w:b/>
          <w:sz w:val="26"/>
          <w:szCs w:val="26"/>
        </w:rPr>
        <w:t xml:space="preserve"> DE OAXACA</w:t>
      </w:r>
      <w:r w:rsidR="000D41AB">
        <w:rPr>
          <w:rFonts w:ascii="Arial" w:eastAsia="Calibri" w:hAnsi="Arial" w:cs="Arial"/>
          <w:sz w:val="26"/>
          <w:szCs w:val="26"/>
        </w:rPr>
        <w:t>;</w:t>
      </w:r>
      <w:r w:rsidR="00117A92" w:rsidRPr="00117A92">
        <w:rPr>
          <w:rFonts w:ascii="Arial" w:eastAsia="Calibri" w:hAnsi="Arial" w:cs="Arial"/>
          <w:sz w:val="26"/>
          <w:szCs w:val="26"/>
        </w:rPr>
        <w:t xml:space="preserve"> </w:t>
      </w:r>
      <w:r w:rsidR="00117A92">
        <w:rPr>
          <w:rFonts w:ascii="Arial" w:eastAsia="Calibri" w:hAnsi="Arial" w:cs="Arial"/>
          <w:sz w:val="26"/>
          <w:szCs w:val="26"/>
        </w:rPr>
        <w:t xml:space="preserve">por lo que con fundamento en los artículos 207 y 208 de la Ley de Justicia Administrativa para el Estado de Oaxaca, aplicable por ser la que estaba vigente al inicio del juicio natural </w:t>
      </w:r>
      <w:r w:rsidR="00117A92" w:rsidRPr="00AE333B">
        <w:rPr>
          <w:rFonts w:ascii="Arial" w:eastAsia="Calibri" w:hAnsi="Arial" w:cs="Arial"/>
          <w:sz w:val="26"/>
          <w:szCs w:val="26"/>
        </w:rPr>
        <w:t xml:space="preserve">en el mes de </w:t>
      </w:r>
      <w:r w:rsidR="00AF5DC0" w:rsidRPr="00AE333B">
        <w:rPr>
          <w:rFonts w:ascii="Arial" w:eastAsia="Calibri" w:hAnsi="Arial" w:cs="Arial"/>
          <w:sz w:val="26"/>
          <w:szCs w:val="26"/>
        </w:rPr>
        <w:t xml:space="preserve">julio </w:t>
      </w:r>
      <w:r w:rsidR="00117A92" w:rsidRPr="00AE333B">
        <w:rPr>
          <w:rFonts w:ascii="Arial" w:eastAsia="Calibri" w:hAnsi="Arial" w:cs="Arial"/>
          <w:sz w:val="26"/>
          <w:szCs w:val="26"/>
        </w:rPr>
        <w:t>de 201</w:t>
      </w:r>
      <w:r w:rsidR="00C8562C" w:rsidRPr="00AE333B">
        <w:rPr>
          <w:rFonts w:ascii="Arial" w:eastAsia="Calibri" w:hAnsi="Arial" w:cs="Arial"/>
          <w:sz w:val="26"/>
          <w:szCs w:val="26"/>
        </w:rPr>
        <w:t>5</w:t>
      </w:r>
      <w:r w:rsidR="00117A92" w:rsidRPr="00AE333B">
        <w:rPr>
          <w:rFonts w:ascii="Arial" w:eastAsia="Calibri" w:hAnsi="Arial" w:cs="Arial"/>
          <w:sz w:val="26"/>
          <w:szCs w:val="26"/>
        </w:rPr>
        <w:t xml:space="preserve"> dos mil</w:t>
      </w:r>
      <w:r w:rsidR="00C8562C" w:rsidRPr="00AE333B">
        <w:rPr>
          <w:rFonts w:ascii="Arial" w:eastAsia="Calibri" w:hAnsi="Arial" w:cs="Arial"/>
          <w:sz w:val="26"/>
          <w:szCs w:val="26"/>
        </w:rPr>
        <w:t xml:space="preserve"> quince</w:t>
      </w:r>
      <w:r w:rsidR="00117A92">
        <w:rPr>
          <w:rFonts w:ascii="Arial" w:eastAsia="Calibri" w:hAnsi="Arial" w:cs="Arial"/>
          <w:sz w:val="26"/>
          <w:szCs w:val="26"/>
        </w:rPr>
        <w:t>, se admite. En consecuencia, se procede a dictar resolución en los siguientes términos:</w:t>
      </w:r>
    </w:p>
    <w:p w:rsidR="00B90565" w:rsidRDefault="00B90565" w:rsidP="000D41AB">
      <w:pPr>
        <w:spacing w:line="360" w:lineRule="auto"/>
        <w:ind w:firstLine="708"/>
        <w:jc w:val="center"/>
        <w:rPr>
          <w:rFonts w:ascii="Arial" w:hAnsi="Arial" w:cs="Arial"/>
          <w:b/>
          <w:bCs/>
          <w:sz w:val="26"/>
          <w:szCs w:val="26"/>
        </w:rPr>
      </w:pPr>
      <w:r>
        <w:rPr>
          <w:rFonts w:ascii="Arial" w:hAnsi="Arial" w:cs="Arial"/>
          <w:b/>
          <w:bCs/>
          <w:sz w:val="26"/>
          <w:szCs w:val="26"/>
        </w:rPr>
        <w:t>R E S U L T A N D O</w:t>
      </w:r>
    </w:p>
    <w:p w:rsidR="00B90565" w:rsidRDefault="00B90565" w:rsidP="008828C9">
      <w:pPr>
        <w:spacing w:line="360" w:lineRule="auto"/>
        <w:ind w:firstLine="709"/>
        <w:jc w:val="both"/>
        <w:rPr>
          <w:rFonts w:ascii="Arial" w:hAnsi="Arial" w:cs="Arial"/>
          <w:sz w:val="26"/>
          <w:szCs w:val="26"/>
        </w:rPr>
      </w:pPr>
      <w:r>
        <w:rPr>
          <w:rFonts w:ascii="Arial" w:hAnsi="Arial" w:cs="Arial"/>
          <w:b/>
          <w:bCs/>
          <w:sz w:val="26"/>
          <w:szCs w:val="26"/>
        </w:rPr>
        <w:t xml:space="preserve">PRIMERO. </w:t>
      </w:r>
      <w:r>
        <w:rPr>
          <w:rFonts w:ascii="Arial" w:hAnsi="Arial" w:cs="Arial"/>
          <w:sz w:val="26"/>
          <w:szCs w:val="26"/>
        </w:rPr>
        <w:t>Inconforme con</w:t>
      </w:r>
      <w:r w:rsidR="009D3CFF" w:rsidRPr="009D3CFF">
        <w:rPr>
          <w:rFonts w:ascii="Arial" w:eastAsia="Calibri" w:hAnsi="Arial" w:cs="Arial"/>
          <w:sz w:val="26"/>
          <w:szCs w:val="26"/>
        </w:rPr>
        <w:t xml:space="preserve"> </w:t>
      </w:r>
      <w:r w:rsidR="009D3CFF">
        <w:rPr>
          <w:rFonts w:ascii="Arial" w:eastAsia="Calibri" w:hAnsi="Arial" w:cs="Arial"/>
          <w:sz w:val="26"/>
          <w:szCs w:val="26"/>
        </w:rPr>
        <w:t>la</w:t>
      </w:r>
      <w:r w:rsidR="00E70E0E" w:rsidRPr="00E70E0E">
        <w:rPr>
          <w:rFonts w:ascii="Arial" w:eastAsia="Calibri" w:hAnsi="Arial" w:cs="Arial"/>
          <w:sz w:val="26"/>
          <w:szCs w:val="26"/>
        </w:rPr>
        <w:t xml:space="preserve"> </w:t>
      </w:r>
      <w:r w:rsidR="00AF5DC0">
        <w:rPr>
          <w:rFonts w:ascii="Arial" w:eastAsia="Calibri" w:hAnsi="Arial" w:cs="Arial"/>
          <w:sz w:val="26"/>
          <w:szCs w:val="26"/>
        </w:rPr>
        <w:t xml:space="preserve">resolución </w:t>
      </w:r>
      <w:r w:rsidR="00E70E0E">
        <w:rPr>
          <w:rFonts w:ascii="Arial" w:eastAsia="Calibri" w:hAnsi="Arial" w:cs="Arial"/>
          <w:sz w:val="26"/>
          <w:szCs w:val="26"/>
        </w:rPr>
        <w:t>de 26 veintiséis de octubre de 2018 dos mil dieciocho</w:t>
      </w:r>
      <w:r>
        <w:rPr>
          <w:rFonts w:ascii="Arial" w:hAnsi="Arial" w:cs="Arial"/>
          <w:sz w:val="26"/>
          <w:szCs w:val="26"/>
        </w:rPr>
        <w:t xml:space="preserve">, dictada por la </w:t>
      </w:r>
      <w:r w:rsidR="008828C9">
        <w:rPr>
          <w:rFonts w:ascii="Arial" w:hAnsi="Arial" w:cs="Arial"/>
          <w:sz w:val="26"/>
          <w:szCs w:val="26"/>
        </w:rPr>
        <w:t xml:space="preserve">Cuarta </w:t>
      </w:r>
      <w:r>
        <w:rPr>
          <w:rFonts w:ascii="Arial" w:hAnsi="Arial" w:cs="Arial"/>
          <w:sz w:val="26"/>
          <w:szCs w:val="26"/>
        </w:rPr>
        <w:t>Sala Unitaria de Primera Instancia</w:t>
      </w:r>
      <w:r w:rsidR="009D3CFF" w:rsidRPr="009D3CFF">
        <w:rPr>
          <w:rFonts w:ascii="Arial" w:hAnsi="Arial" w:cs="Arial"/>
          <w:sz w:val="26"/>
          <w:szCs w:val="26"/>
        </w:rPr>
        <w:t>,</w:t>
      </w:r>
      <w:r w:rsidR="009D3CFF">
        <w:rPr>
          <w:rFonts w:ascii="Arial" w:hAnsi="Arial" w:cs="Arial"/>
          <w:b/>
          <w:bCs/>
          <w:sz w:val="26"/>
          <w:szCs w:val="26"/>
        </w:rPr>
        <w:t xml:space="preserve"> </w:t>
      </w:r>
      <w:r w:rsidR="00390B4C">
        <w:rPr>
          <w:rFonts w:ascii="Arial" w:hAnsi="Arial" w:cs="Arial"/>
          <w:b/>
          <w:sz w:val="26"/>
          <w:szCs w:val="26"/>
        </w:rPr>
        <w:t>**********</w:t>
      </w:r>
      <w:r w:rsidR="009D3CFF" w:rsidRPr="009D3CFF">
        <w:rPr>
          <w:rFonts w:ascii="Arial" w:hAnsi="Arial" w:cs="Arial"/>
          <w:sz w:val="26"/>
          <w:szCs w:val="26"/>
        </w:rPr>
        <w:t>,</w:t>
      </w:r>
      <w:r w:rsidR="00291256" w:rsidRPr="009D3CFF">
        <w:rPr>
          <w:rFonts w:ascii="Arial" w:hAnsi="Arial" w:cs="Arial"/>
          <w:sz w:val="26"/>
          <w:szCs w:val="26"/>
        </w:rPr>
        <w:t xml:space="preserve"> </w:t>
      </w:r>
      <w:r>
        <w:rPr>
          <w:rFonts w:ascii="Arial" w:hAnsi="Arial" w:cs="Arial"/>
          <w:sz w:val="26"/>
          <w:szCs w:val="26"/>
        </w:rPr>
        <w:t xml:space="preserve">interpuso en su contra recurso de revisión. </w:t>
      </w:r>
    </w:p>
    <w:p w:rsidR="00B90565" w:rsidRDefault="00B90565" w:rsidP="00B90565">
      <w:pPr>
        <w:spacing w:after="0" w:line="360" w:lineRule="auto"/>
        <w:jc w:val="both"/>
        <w:rPr>
          <w:rFonts w:ascii="Arial" w:eastAsia="Calibri" w:hAnsi="Arial" w:cs="Arial"/>
          <w:sz w:val="26"/>
          <w:szCs w:val="26"/>
        </w:rPr>
      </w:pPr>
      <w:r>
        <w:rPr>
          <w:rFonts w:ascii="Arial" w:hAnsi="Arial" w:cs="Arial"/>
          <w:b/>
          <w:bCs/>
          <w:sz w:val="26"/>
          <w:szCs w:val="26"/>
        </w:rPr>
        <w:tab/>
      </w:r>
      <w:r>
        <w:rPr>
          <w:rFonts w:ascii="Arial" w:eastAsia="Calibri" w:hAnsi="Arial" w:cs="Arial"/>
          <w:b/>
          <w:bCs/>
          <w:sz w:val="26"/>
          <w:szCs w:val="26"/>
        </w:rPr>
        <w:t xml:space="preserve">SEGUNDO.- </w:t>
      </w:r>
      <w:r>
        <w:rPr>
          <w:rFonts w:ascii="Arial" w:eastAsia="Calibri" w:hAnsi="Arial" w:cs="Arial"/>
          <w:sz w:val="26"/>
          <w:szCs w:val="26"/>
        </w:rPr>
        <w:t xml:space="preserve">Los puntos resolutivos de la </w:t>
      </w:r>
      <w:r w:rsidR="00161EF9">
        <w:rPr>
          <w:rFonts w:ascii="Arial" w:eastAsia="Calibri" w:hAnsi="Arial" w:cs="Arial"/>
          <w:sz w:val="26"/>
          <w:szCs w:val="26"/>
        </w:rPr>
        <w:t xml:space="preserve">resolución </w:t>
      </w:r>
      <w:r>
        <w:rPr>
          <w:rFonts w:ascii="Arial" w:eastAsia="Calibri" w:hAnsi="Arial" w:cs="Arial"/>
          <w:sz w:val="26"/>
          <w:szCs w:val="26"/>
        </w:rPr>
        <w:t>recurrida son los siguientes:</w:t>
      </w:r>
    </w:p>
    <w:p w:rsidR="00B40664" w:rsidRPr="008A3137" w:rsidRDefault="00B90565" w:rsidP="00BD74E2">
      <w:pPr>
        <w:pStyle w:val="Textoindependiente21"/>
        <w:tabs>
          <w:tab w:val="left" w:pos="7938"/>
        </w:tabs>
        <w:spacing w:before="240" w:line="360" w:lineRule="auto"/>
        <w:ind w:left="1134" w:right="616" w:firstLine="0"/>
        <w:rPr>
          <w:rFonts w:ascii="Arial" w:hAnsi="Arial" w:cs="Arial"/>
          <w:bCs/>
          <w:i/>
          <w:iCs/>
          <w:sz w:val="22"/>
          <w:szCs w:val="24"/>
        </w:rPr>
      </w:pPr>
      <w:r w:rsidRPr="008A3137">
        <w:rPr>
          <w:rFonts w:ascii="Arial" w:hAnsi="Arial" w:cs="Arial"/>
          <w:bCs/>
          <w:iCs/>
          <w:sz w:val="22"/>
          <w:szCs w:val="24"/>
        </w:rPr>
        <w:t>“</w:t>
      </w:r>
      <w:r w:rsidRPr="008A3137">
        <w:rPr>
          <w:rFonts w:ascii="Arial" w:hAnsi="Arial" w:cs="Arial"/>
          <w:b/>
          <w:bCs/>
          <w:i/>
          <w:iCs/>
          <w:sz w:val="22"/>
          <w:szCs w:val="24"/>
        </w:rPr>
        <w:t>PRIMERO.</w:t>
      </w:r>
      <w:r w:rsidR="007E52FF" w:rsidRPr="008A3137">
        <w:rPr>
          <w:rFonts w:ascii="Arial" w:hAnsi="Arial" w:cs="Arial"/>
          <w:bCs/>
          <w:i/>
          <w:iCs/>
          <w:sz w:val="22"/>
          <w:szCs w:val="24"/>
        </w:rPr>
        <w:t xml:space="preserve"> Esta </w:t>
      </w:r>
      <w:r w:rsidR="00B40664" w:rsidRPr="008A3137">
        <w:rPr>
          <w:rFonts w:ascii="Arial" w:hAnsi="Arial" w:cs="Arial"/>
          <w:bCs/>
          <w:i/>
          <w:iCs/>
          <w:sz w:val="22"/>
          <w:szCs w:val="24"/>
        </w:rPr>
        <w:t xml:space="preserve">Cuarta </w:t>
      </w:r>
      <w:r w:rsidR="007E52FF" w:rsidRPr="008A3137">
        <w:rPr>
          <w:rFonts w:ascii="Arial" w:hAnsi="Arial" w:cs="Arial"/>
          <w:bCs/>
          <w:i/>
          <w:iCs/>
          <w:sz w:val="22"/>
          <w:szCs w:val="24"/>
        </w:rPr>
        <w:t>Sala</w:t>
      </w:r>
      <w:r w:rsidR="009D3CFF" w:rsidRPr="008A3137">
        <w:rPr>
          <w:rFonts w:ascii="Arial" w:hAnsi="Arial" w:cs="Arial"/>
          <w:bCs/>
          <w:i/>
          <w:iCs/>
          <w:sz w:val="22"/>
          <w:szCs w:val="24"/>
        </w:rPr>
        <w:t xml:space="preserve"> </w:t>
      </w:r>
      <w:r w:rsidR="00161EF9" w:rsidRPr="008A3137">
        <w:rPr>
          <w:rFonts w:ascii="Arial" w:hAnsi="Arial" w:cs="Arial"/>
          <w:bCs/>
          <w:i/>
          <w:iCs/>
          <w:sz w:val="22"/>
          <w:szCs w:val="24"/>
        </w:rPr>
        <w:t xml:space="preserve">Unitaria fue </w:t>
      </w:r>
      <w:r w:rsidR="009D3CFF" w:rsidRPr="008A3137">
        <w:rPr>
          <w:rFonts w:ascii="Arial" w:hAnsi="Arial" w:cs="Arial"/>
          <w:b/>
          <w:bCs/>
          <w:i/>
          <w:iCs/>
          <w:sz w:val="22"/>
          <w:szCs w:val="24"/>
        </w:rPr>
        <w:t>competente</w:t>
      </w:r>
      <w:r w:rsidR="009D3CFF" w:rsidRPr="008A3137">
        <w:rPr>
          <w:rFonts w:ascii="Arial" w:hAnsi="Arial" w:cs="Arial"/>
          <w:bCs/>
          <w:i/>
          <w:iCs/>
          <w:sz w:val="22"/>
          <w:szCs w:val="24"/>
        </w:rPr>
        <w:t xml:space="preserve"> </w:t>
      </w:r>
      <w:r w:rsidR="007E52FF" w:rsidRPr="008A3137">
        <w:rPr>
          <w:rFonts w:ascii="Arial" w:hAnsi="Arial" w:cs="Arial"/>
          <w:bCs/>
          <w:i/>
          <w:iCs/>
          <w:sz w:val="22"/>
          <w:szCs w:val="24"/>
        </w:rPr>
        <w:t xml:space="preserve">para conocer y resolver del presente </w:t>
      </w:r>
      <w:r w:rsidR="00AF5DC0" w:rsidRPr="008A3137">
        <w:rPr>
          <w:rFonts w:ascii="Arial" w:hAnsi="Arial" w:cs="Arial"/>
          <w:bCs/>
          <w:i/>
          <w:iCs/>
          <w:sz w:val="22"/>
          <w:szCs w:val="24"/>
        </w:rPr>
        <w:t>asunto.</w:t>
      </w:r>
      <w:r w:rsidR="00161EF9" w:rsidRPr="008A3137">
        <w:rPr>
          <w:rFonts w:ascii="Arial" w:hAnsi="Arial" w:cs="Arial"/>
          <w:bCs/>
          <w:i/>
          <w:iCs/>
          <w:sz w:val="22"/>
          <w:szCs w:val="24"/>
        </w:rPr>
        <w:t>- - - - - - - - - - -</w:t>
      </w:r>
      <w:r w:rsidR="00BD74E2" w:rsidRPr="008A3137">
        <w:rPr>
          <w:rFonts w:ascii="Arial" w:hAnsi="Arial" w:cs="Arial"/>
          <w:bCs/>
          <w:i/>
          <w:iCs/>
          <w:sz w:val="22"/>
          <w:szCs w:val="24"/>
        </w:rPr>
        <w:t xml:space="preserve"> - - - - - </w:t>
      </w:r>
      <w:r w:rsidRPr="008A3137">
        <w:rPr>
          <w:rFonts w:ascii="Arial" w:hAnsi="Arial" w:cs="Arial"/>
          <w:b/>
          <w:bCs/>
          <w:i/>
          <w:iCs/>
          <w:sz w:val="22"/>
          <w:szCs w:val="24"/>
        </w:rPr>
        <w:t>SEGUNDO</w:t>
      </w:r>
      <w:r w:rsidR="00426364" w:rsidRPr="008A3137">
        <w:rPr>
          <w:rFonts w:ascii="Arial" w:hAnsi="Arial" w:cs="Arial"/>
          <w:bCs/>
          <w:i/>
          <w:iCs/>
          <w:sz w:val="22"/>
          <w:szCs w:val="24"/>
        </w:rPr>
        <w:t>.</w:t>
      </w:r>
      <w:r w:rsidR="009D3CFF" w:rsidRPr="008A3137">
        <w:rPr>
          <w:rFonts w:ascii="Arial" w:hAnsi="Arial" w:cs="Arial"/>
          <w:bCs/>
          <w:i/>
          <w:iCs/>
          <w:sz w:val="22"/>
          <w:szCs w:val="24"/>
        </w:rPr>
        <w:t xml:space="preserve"> </w:t>
      </w:r>
      <w:r w:rsidR="00161EF9" w:rsidRPr="008A3137">
        <w:rPr>
          <w:rFonts w:ascii="Arial" w:hAnsi="Arial" w:cs="Arial"/>
          <w:bCs/>
          <w:i/>
          <w:iCs/>
          <w:sz w:val="22"/>
          <w:szCs w:val="24"/>
        </w:rPr>
        <w:t>La personalidad</w:t>
      </w:r>
      <w:r w:rsidR="00B40664" w:rsidRPr="008A3137">
        <w:rPr>
          <w:rFonts w:ascii="Arial" w:hAnsi="Arial" w:cs="Arial"/>
          <w:bCs/>
          <w:i/>
          <w:iCs/>
          <w:sz w:val="22"/>
          <w:szCs w:val="24"/>
        </w:rPr>
        <w:t xml:space="preserve"> </w:t>
      </w:r>
      <w:r w:rsidR="00161EF9" w:rsidRPr="008A3137">
        <w:rPr>
          <w:rFonts w:ascii="Arial" w:hAnsi="Arial" w:cs="Arial"/>
          <w:bCs/>
          <w:i/>
          <w:iCs/>
          <w:sz w:val="22"/>
          <w:szCs w:val="24"/>
        </w:rPr>
        <w:t>de las partes qued</w:t>
      </w:r>
      <w:r w:rsidR="00B40664" w:rsidRPr="008A3137">
        <w:rPr>
          <w:rFonts w:ascii="Arial" w:hAnsi="Arial" w:cs="Arial"/>
          <w:bCs/>
          <w:i/>
          <w:iCs/>
          <w:sz w:val="22"/>
          <w:szCs w:val="24"/>
        </w:rPr>
        <w:t>ó</w:t>
      </w:r>
      <w:r w:rsidR="00161EF9" w:rsidRPr="008A3137">
        <w:rPr>
          <w:rFonts w:ascii="Arial" w:hAnsi="Arial" w:cs="Arial"/>
          <w:bCs/>
          <w:i/>
          <w:iCs/>
          <w:sz w:val="22"/>
          <w:szCs w:val="24"/>
        </w:rPr>
        <w:t xml:space="preserve"> acreditada en autos. </w:t>
      </w:r>
      <w:r w:rsidR="00291256" w:rsidRPr="008A3137">
        <w:rPr>
          <w:rFonts w:ascii="Arial" w:hAnsi="Arial" w:cs="Arial"/>
          <w:bCs/>
          <w:i/>
          <w:iCs/>
          <w:sz w:val="22"/>
          <w:szCs w:val="24"/>
        </w:rPr>
        <w:t>- - - - - - - - - -</w:t>
      </w:r>
      <w:r w:rsidR="00B40664" w:rsidRPr="008A3137">
        <w:rPr>
          <w:rFonts w:ascii="Arial" w:hAnsi="Arial" w:cs="Arial"/>
          <w:bCs/>
          <w:i/>
          <w:iCs/>
          <w:sz w:val="22"/>
          <w:szCs w:val="24"/>
        </w:rPr>
        <w:t xml:space="preserve"> - - - - - -</w:t>
      </w:r>
      <w:r w:rsidR="00291256" w:rsidRPr="008A3137">
        <w:rPr>
          <w:rFonts w:ascii="Arial" w:hAnsi="Arial" w:cs="Arial"/>
          <w:bCs/>
          <w:i/>
          <w:iCs/>
          <w:sz w:val="22"/>
          <w:szCs w:val="24"/>
        </w:rPr>
        <w:t xml:space="preserve"> </w:t>
      </w:r>
      <w:r w:rsidR="00BD74E2" w:rsidRPr="008A3137">
        <w:rPr>
          <w:rFonts w:ascii="Arial" w:hAnsi="Arial" w:cs="Arial"/>
          <w:bCs/>
          <w:i/>
          <w:iCs/>
          <w:sz w:val="22"/>
          <w:szCs w:val="24"/>
        </w:rPr>
        <w:t xml:space="preserve">- - - - - - - - - - - - - - - - - - - - - - </w:t>
      </w:r>
      <w:r w:rsidR="008A3137">
        <w:rPr>
          <w:rFonts w:ascii="Arial" w:hAnsi="Arial" w:cs="Arial"/>
          <w:bCs/>
          <w:i/>
          <w:iCs/>
          <w:sz w:val="22"/>
          <w:szCs w:val="24"/>
        </w:rPr>
        <w:t>-</w:t>
      </w:r>
      <w:r w:rsidRPr="008A3137">
        <w:rPr>
          <w:rFonts w:ascii="Arial" w:hAnsi="Arial" w:cs="Arial"/>
          <w:b/>
          <w:bCs/>
          <w:i/>
          <w:iCs/>
          <w:sz w:val="22"/>
          <w:szCs w:val="24"/>
        </w:rPr>
        <w:t>TERCERO</w:t>
      </w:r>
      <w:r w:rsidRPr="008A3137">
        <w:rPr>
          <w:rFonts w:ascii="Arial" w:hAnsi="Arial" w:cs="Arial"/>
          <w:bCs/>
          <w:i/>
          <w:iCs/>
          <w:sz w:val="22"/>
          <w:szCs w:val="24"/>
        </w:rPr>
        <w:t>.</w:t>
      </w:r>
      <w:r w:rsidR="00291256" w:rsidRPr="008A3137">
        <w:rPr>
          <w:rFonts w:ascii="Arial" w:hAnsi="Arial" w:cs="Arial"/>
          <w:bCs/>
          <w:i/>
          <w:iCs/>
          <w:sz w:val="22"/>
          <w:szCs w:val="24"/>
        </w:rPr>
        <w:t xml:space="preserve"> </w:t>
      </w:r>
      <w:r w:rsidR="00161EF9" w:rsidRPr="008A3137">
        <w:rPr>
          <w:rFonts w:ascii="Arial" w:hAnsi="Arial" w:cs="Arial"/>
          <w:b/>
          <w:i/>
          <w:iCs/>
          <w:sz w:val="22"/>
          <w:szCs w:val="24"/>
        </w:rPr>
        <w:t>SE SOBRESEE EL JUICIO</w:t>
      </w:r>
      <w:r w:rsidR="00B40664" w:rsidRPr="008A3137">
        <w:rPr>
          <w:rFonts w:ascii="Arial" w:hAnsi="Arial" w:cs="Arial"/>
          <w:bCs/>
          <w:i/>
          <w:iCs/>
          <w:sz w:val="22"/>
          <w:szCs w:val="24"/>
        </w:rPr>
        <w:t xml:space="preserve">, respecto del oficio número </w:t>
      </w:r>
      <w:r w:rsidR="00390B4C">
        <w:rPr>
          <w:rFonts w:ascii="Arial" w:hAnsi="Arial" w:cs="Arial"/>
          <w:b/>
          <w:sz w:val="26"/>
          <w:szCs w:val="26"/>
        </w:rPr>
        <w:t>**********</w:t>
      </w:r>
      <w:r w:rsidR="00B40664" w:rsidRPr="008A3137">
        <w:rPr>
          <w:rFonts w:ascii="Arial" w:hAnsi="Arial" w:cs="Arial"/>
          <w:bCs/>
          <w:i/>
          <w:iCs/>
          <w:sz w:val="22"/>
          <w:szCs w:val="24"/>
        </w:rPr>
        <w:t xml:space="preserve">, de 11 once de diciembre de 2014 dos mil catorce, dictado por el Oficial Mayor de la Procuraduría General de Justicia, al actualizarse la causal de improcedencia prevista en el artículo 131 fracción VI, en relación con la fracción II, del artículo 132 de la Ley de la Materia, como quedó precisado en el considerando </w:t>
      </w:r>
      <w:r w:rsidR="00B40664" w:rsidRPr="008A3137">
        <w:rPr>
          <w:rFonts w:ascii="Arial" w:hAnsi="Arial" w:cs="Arial"/>
          <w:bCs/>
          <w:i/>
          <w:iCs/>
          <w:sz w:val="22"/>
          <w:szCs w:val="24"/>
        </w:rPr>
        <w:lastRenderedPageBreak/>
        <w:t xml:space="preserve">tercero de ésta sentencia.- - - - - - - - - - - - - - - - - - - </w:t>
      </w:r>
      <w:r w:rsidR="00AF5DC0" w:rsidRPr="008A3137">
        <w:rPr>
          <w:rFonts w:ascii="Arial" w:hAnsi="Arial" w:cs="Arial"/>
          <w:bCs/>
          <w:i/>
          <w:iCs/>
          <w:sz w:val="22"/>
          <w:szCs w:val="24"/>
        </w:rPr>
        <w:t xml:space="preserve">- </w:t>
      </w:r>
      <w:r w:rsidR="00390B4C">
        <w:rPr>
          <w:rFonts w:ascii="Arial" w:hAnsi="Arial" w:cs="Arial"/>
          <w:bCs/>
          <w:i/>
          <w:iCs/>
          <w:sz w:val="22"/>
          <w:szCs w:val="24"/>
        </w:rPr>
        <w:t>- - - - - - - - - -</w:t>
      </w:r>
    </w:p>
    <w:p w:rsidR="003A1329" w:rsidRPr="008A3137" w:rsidRDefault="00AC5BE4" w:rsidP="00BD74E2">
      <w:pPr>
        <w:pStyle w:val="Textoindependiente21"/>
        <w:tabs>
          <w:tab w:val="left" w:pos="7938"/>
        </w:tabs>
        <w:spacing w:line="360" w:lineRule="auto"/>
        <w:ind w:left="1134" w:right="616" w:firstLine="0"/>
        <w:rPr>
          <w:rFonts w:ascii="Arial" w:hAnsi="Arial" w:cs="Arial"/>
          <w:bCs/>
          <w:iCs/>
          <w:sz w:val="22"/>
          <w:szCs w:val="24"/>
        </w:rPr>
      </w:pPr>
      <w:r w:rsidRPr="008A3137">
        <w:rPr>
          <w:rFonts w:ascii="Arial" w:hAnsi="Arial" w:cs="Arial"/>
          <w:b/>
          <w:i/>
          <w:iCs/>
          <w:sz w:val="22"/>
          <w:szCs w:val="24"/>
        </w:rPr>
        <w:t>CUARTO.-</w:t>
      </w:r>
      <w:r w:rsidR="00FC4D45" w:rsidRPr="008A3137">
        <w:rPr>
          <w:rFonts w:ascii="Arial" w:hAnsi="Arial" w:cs="Arial"/>
          <w:bCs/>
          <w:i/>
          <w:iCs/>
          <w:sz w:val="22"/>
          <w:szCs w:val="24"/>
        </w:rPr>
        <w:t xml:space="preserve"> </w:t>
      </w:r>
      <w:r w:rsidR="003A1329" w:rsidRPr="008A3137">
        <w:rPr>
          <w:rFonts w:ascii="Arial" w:hAnsi="Arial" w:cs="Arial"/>
          <w:b/>
          <w:i/>
          <w:iCs/>
          <w:sz w:val="22"/>
          <w:szCs w:val="24"/>
        </w:rPr>
        <w:t xml:space="preserve">NOTIFÍQUESE PERSONALMENTE A LA ACTORA Y POR OFICIO A LAS AUTORIDADES DEMANDADAS, </w:t>
      </w:r>
      <w:r w:rsidR="003A1329" w:rsidRPr="008A3137">
        <w:rPr>
          <w:rFonts w:ascii="Arial" w:hAnsi="Arial" w:cs="Arial"/>
          <w:bCs/>
          <w:i/>
          <w:iCs/>
          <w:sz w:val="22"/>
          <w:szCs w:val="24"/>
        </w:rPr>
        <w:t>con fundamento en los artículos 142 fracción I y 143 fracciones I y II, de la Ley de Justicia Administrativa para el Estado de Oaxaca</w:t>
      </w:r>
      <w:r w:rsidR="00B40664" w:rsidRPr="008A3137">
        <w:rPr>
          <w:rFonts w:ascii="Arial" w:hAnsi="Arial" w:cs="Arial"/>
          <w:bCs/>
          <w:i/>
          <w:iCs/>
          <w:sz w:val="22"/>
          <w:szCs w:val="24"/>
        </w:rPr>
        <w:t>, anterior a la reformada</w:t>
      </w:r>
      <w:r w:rsidR="003A1329" w:rsidRPr="008A3137">
        <w:rPr>
          <w:rFonts w:ascii="Arial" w:hAnsi="Arial" w:cs="Arial"/>
          <w:bCs/>
          <w:iCs/>
          <w:sz w:val="22"/>
          <w:szCs w:val="24"/>
        </w:rPr>
        <w:t>.</w:t>
      </w:r>
      <w:r w:rsidR="00BD74E2" w:rsidRPr="008A3137">
        <w:rPr>
          <w:rFonts w:ascii="Arial" w:hAnsi="Arial" w:cs="Arial"/>
          <w:bCs/>
          <w:iCs/>
          <w:sz w:val="22"/>
          <w:szCs w:val="24"/>
        </w:rPr>
        <w:t xml:space="preserve"> - - - - - - - - - - - - - - - - - - - - - - - - - - - - - - - - - - - -</w:t>
      </w:r>
      <w:r w:rsidR="008A3137">
        <w:rPr>
          <w:rFonts w:ascii="Arial" w:hAnsi="Arial" w:cs="Arial"/>
          <w:bCs/>
          <w:iCs/>
          <w:sz w:val="22"/>
          <w:szCs w:val="24"/>
        </w:rPr>
        <w:t xml:space="preserve"> -</w:t>
      </w:r>
      <w:r w:rsidR="00BD74E2" w:rsidRPr="008A3137">
        <w:rPr>
          <w:rFonts w:ascii="Arial" w:hAnsi="Arial" w:cs="Arial"/>
          <w:bCs/>
          <w:iCs/>
          <w:sz w:val="22"/>
          <w:szCs w:val="24"/>
        </w:rPr>
        <w:t>”</w:t>
      </w:r>
    </w:p>
    <w:p w:rsidR="00B90565" w:rsidRDefault="00B90565" w:rsidP="00B90565">
      <w:pPr>
        <w:widowControl w:val="0"/>
        <w:tabs>
          <w:tab w:val="left" w:pos="2835"/>
          <w:tab w:val="left" w:pos="7938"/>
        </w:tabs>
        <w:spacing w:before="240" w:after="0" w:line="360" w:lineRule="auto"/>
        <w:ind w:right="17"/>
        <w:jc w:val="center"/>
        <w:rPr>
          <w:rFonts w:ascii="Arial" w:hAnsi="Arial" w:cs="Arial"/>
          <w:bCs/>
          <w:iCs/>
          <w:lang w:eastAsia="es-ES"/>
        </w:rPr>
      </w:pPr>
      <w:r>
        <w:rPr>
          <w:rFonts w:ascii="Arial" w:hAnsi="Arial" w:cs="Arial"/>
          <w:b/>
          <w:bCs/>
          <w:sz w:val="26"/>
          <w:szCs w:val="26"/>
          <w:lang w:eastAsia="es-ES"/>
        </w:rPr>
        <w:t>C O N S I D E R A N D O</w:t>
      </w:r>
    </w:p>
    <w:p w:rsidR="000D41AB" w:rsidRPr="00403CFB" w:rsidRDefault="00EA7640" w:rsidP="000D41AB">
      <w:pPr>
        <w:spacing w:before="240" w:line="360" w:lineRule="auto"/>
        <w:ind w:firstLine="708"/>
        <w:jc w:val="both"/>
        <w:rPr>
          <w:rFonts w:ascii="Arial" w:hAnsi="Arial" w:cs="Arial"/>
          <w:b/>
          <w:bCs/>
          <w:iCs/>
          <w:sz w:val="26"/>
          <w:szCs w:val="26"/>
        </w:rPr>
      </w:pPr>
      <w:r w:rsidRPr="00403CFB">
        <w:rPr>
          <w:rFonts w:ascii="Arial" w:hAnsi="Arial" w:cs="Arial"/>
          <w:b/>
          <w:bCs/>
          <w:iCs/>
          <w:sz w:val="26"/>
          <w:szCs w:val="26"/>
          <w:lang w:eastAsia="es-ES"/>
        </w:rPr>
        <w:t>PRIMERO.</w:t>
      </w:r>
      <w:r w:rsidRPr="00403CFB">
        <w:rPr>
          <w:rFonts w:ascii="Arial" w:hAnsi="Arial" w:cs="Arial"/>
          <w:b/>
          <w:bCs/>
          <w:iCs/>
          <w:sz w:val="26"/>
          <w:szCs w:val="26"/>
        </w:rPr>
        <w:t xml:space="preserve"> </w:t>
      </w:r>
      <w:r>
        <w:rPr>
          <w:rFonts w:ascii="Arial" w:hAnsi="Arial" w:cs="Arial"/>
          <w:bCs/>
          <w:iCs/>
          <w:sz w:val="26"/>
          <w:szCs w:val="26"/>
        </w:rPr>
        <w:t xml:space="preserve">Esta Sala Superior es competente para conocer del presente asunto, de conformidad con lo dispuesto por los artículos 114 Quáter de la Constitución Política del Estado Libre y Soberano de Oaxaca; 1 párrafo segundo, 2 párrafos primero y cuarto, 4 fracción VIII, 23, 24 fracción I, 25 </w:t>
      </w:r>
      <w:bookmarkStart w:id="0" w:name="_GoBack"/>
      <w:bookmarkEnd w:id="0"/>
      <w:r>
        <w:rPr>
          <w:rFonts w:ascii="Arial" w:hAnsi="Arial" w:cs="Arial"/>
          <w:bCs/>
          <w:iCs/>
          <w:sz w:val="26"/>
          <w:szCs w:val="26"/>
        </w:rPr>
        <w:t>fracción I</w:t>
      </w:r>
      <w:r w:rsidR="00E97418">
        <w:rPr>
          <w:rFonts w:ascii="Arial" w:hAnsi="Arial" w:cs="Arial"/>
          <w:bCs/>
          <w:iCs/>
          <w:sz w:val="26"/>
          <w:szCs w:val="26"/>
        </w:rPr>
        <w:t>, 26</w:t>
      </w:r>
      <w:r>
        <w:rPr>
          <w:rFonts w:ascii="Arial" w:hAnsi="Arial" w:cs="Arial"/>
          <w:bCs/>
          <w:iCs/>
          <w:sz w:val="26"/>
          <w:szCs w:val="26"/>
        </w:rPr>
        <w:t xml:space="preserve"> y 27 de la Ley Orgánica del Tribunal de Justicia Administrativa del Estado de Oaxaca, publicada en el Periódico Oficial del Estado de Oaxaca, el 7 siete de noviembre de 2019 dos mil diecinueve; así como los diversos </w:t>
      </w:r>
      <w:r w:rsidR="00264533">
        <w:rPr>
          <w:rFonts w:ascii="Arial" w:hAnsi="Arial" w:cs="Arial"/>
          <w:bCs/>
          <w:iCs/>
          <w:sz w:val="26"/>
          <w:szCs w:val="26"/>
        </w:rPr>
        <w:t xml:space="preserve">86, 88, 92, 93, fracción I, 94, 201, 206 y 208, de la Ley de Justicia Administrativa para el Estado de Oaxaca, aplicable por ser la que estaba vigente al inicio de juicio principal en el mes de </w:t>
      </w:r>
      <w:r w:rsidR="00AF5DC0">
        <w:rPr>
          <w:rFonts w:ascii="Arial" w:hAnsi="Arial" w:cs="Arial"/>
          <w:bCs/>
          <w:iCs/>
          <w:sz w:val="26"/>
          <w:szCs w:val="26"/>
        </w:rPr>
        <w:t>julio</w:t>
      </w:r>
      <w:r w:rsidR="00B40664">
        <w:rPr>
          <w:rFonts w:ascii="Arial" w:hAnsi="Arial" w:cs="Arial"/>
          <w:bCs/>
          <w:iCs/>
          <w:sz w:val="26"/>
          <w:szCs w:val="26"/>
        </w:rPr>
        <w:t xml:space="preserve"> </w:t>
      </w:r>
      <w:r w:rsidR="00264533">
        <w:rPr>
          <w:rFonts w:ascii="Arial" w:hAnsi="Arial" w:cs="Arial"/>
          <w:bCs/>
          <w:iCs/>
          <w:sz w:val="26"/>
          <w:szCs w:val="26"/>
        </w:rPr>
        <w:t>de 201</w:t>
      </w:r>
      <w:r w:rsidR="00B40664">
        <w:rPr>
          <w:rFonts w:ascii="Arial" w:hAnsi="Arial" w:cs="Arial"/>
          <w:bCs/>
          <w:iCs/>
          <w:sz w:val="26"/>
          <w:szCs w:val="26"/>
        </w:rPr>
        <w:t>5</w:t>
      </w:r>
      <w:r w:rsidR="00264533">
        <w:rPr>
          <w:rFonts w:ascii="Arial" w:hAnsi="Arial" w:cs="Arial"/>
          <w:bCs/>
          <w:iCs/>
          <w:sz w:val="26"/>
          <w:szCs w:val="26"/>
        </w:rPr>
        <w:t xml:space="preserve"> dos mil</w:t>
      </w:r>
      <w:r w:rsidR="00B40664">
        <w:rPr>
          <w:rFonts w:ascii="Arial" w:hAnsi="Arial" w:cs="Arial"/>
          <w:bCs/>
          <w:iCs/>
          <w:sz w:val="26"/>
          <w:szCs w:val="26"/>
        </w:rPr>
        <w:t xml:space="preserve"> quince</w:t>
      </w:r>
      <w:r w:rsidR="00264533">
        <w:rPr>
          <w:rFonts w:ascii="Arial" w:hAnsi="Arial" w:cs="Arial"/>
          <w:bCs/>
          <w:iCs/>
          <w:sz w:val="26"/>
          <w:szCs w:val="26"/>
        </w:rPr>
        <w:t xml:space="preserve">, al tratarse </w:t>
      </w:r>
      <w:r w:rsidR="00264533" w:rsidRPr="00CB6405">
        <w:rPr>
          <w:rFonts w:ascii="Arial" w:hAnsi="Arial" w:cs="Arial"/>
          <w:bCs/>
          <w:iCs/>
          <w:sz w:val="26"/>
          <w:szCs w:val="26"/>
        </w:rPr>
        <w:t>de un Recurso de Revisión interpuesto en contra d</w:t>
      </w:r>
      <w:r w:rsidR="00440042">
        <w:rPr>
          <w:rFonts w:ascii="Arial" w:hAnsi="Arial" w:cs="Arial"/>
          <w:bCs/>
          <w:iCs/>
          <w:sz w:val="26"/>
          <w:szCs w:val="26"/>
        </w:rPr>
        <w:t>e</w:t>
      </w:r>
      <w:r w:rsidR="003A1329" w:rsidRPr="003A1329">
        <w:rPr>
          <w:rFonts w:ascii="Arial" w:eastAsia="Calibri" w:hAnsi="Arial" w:cs="Arial"/>
          <w:sz w:val="26"/>
          <w:szCs w:val="26"/>
        </w:rPr>
        <w:t xml:space="preserve"> </w:t>
      </w:r>
      <w:r w:rsidR="003A1329">
        <w:rPr>
          <w:rFonts w:ascii="Arial" w:eastAsia="Calibri" w:hAnsi="Arial" w:cs="Arial"/>
          <w:sz w:val="26"/>
          <w:szCs w:val="26"/>
        </w:rPr>
        <w:t>la</w:t>
      </w:r>
      <w:r w:rsidR="003A1329" w:rsidRPr="00E70E0E">
        <w:rPr>
          <w:rFonts w:ascii="Arial" w:eastAsia="Calibri" w:hAnsi="Arial" w:cs="Arial"/>
          <w:sz w:val="26"/>
          <w:szCs w:val="26"/>
        </w:rPr>
        <w:t xml:space="preserve"> </w:t>
      </w:r>
      <w:r w:rsidR="00AF5DC0">
        <w:rPr>
          <w:rFonts w:ascii="Arial" w:eastAsia="Calibri" w:hAnsi="Arial" w:cs="Arial"/>
          <w:sz w:val="26"/>
          <w:szCs w:val="26"/>
        </w:rPr>
        <w:t xml:space="preserve">resolución </w:t>
      </w:r>
      <w:r w:rsidR="003A1329">
        <w:rPr>
          <w:rFonts w:ascii="Arial" w:eastAsia="Calibri" w:hAnsi="Arial" w:cs="Arial"/>
          <w:sz w:val="26"/>
          <w:szCs w:val="26"/>
        </w:rPr>
        <w:t>de 26 veintiséis de octubre de 2018 dos mil dieciocho</w:t>
      </w:r>
      <w:r w:rsidR="00264533">
        <w:rPr>
          <w:rFonts w:ascii="Arial" w:hAnsi="Arial" w:cs="Arial"/>
          <w:bCs/>
          <w:iCs/>
          <w:sz w:val="26"/>
          <w:szCs w:val="26"/>
        </w:rPr>
        <w:t xml:space="preserve">, dictada </w:t>
      </w:r>
      <w:r w:rsidR="00264533" w:rsidRPr="00CB6405">
        <w:rPr>
          <w:rFonts w:ascii="Arial" w:hAnsi="Arial" w:cs="Arial"/>
          <w:bCs/>
          <w:iCs/>
          <w:sz w:val="26"/>
          <w:szCs w:val="26"/>
        </w:rPr>
        <w:t xml:space="preserve">por la </w:t>
      </w:r>
      <w:r w:rsidR="00B40664">
        <w:rPr>
          <w:rFonts w:ascii="Arial" w:hAnsi="Arial" w:cs="Arial"/>
          <w:bCs/>
          <w:iCs/>
          <w:sz w:val="26"/>
          <w:szCs w:val="26"/>
        </w:rPr>
        <w:t xml:space="preserve">Cuarta </w:t>
      </w:r>
      <w:r w:rsidR="00264533" w:rsidRPr="00CB6405">
        <w:rPr>
          <w:rFonts w:ascii="Arial" w:hAnsi="Arial" w:cs="Arial"/>
          <w:bCs/>
          <w:iCs/>
          <w:sz w:val="26"/>
          <w:szCs w:val="26"/>
        </w:rPr>
        <w:t xml:space="preserve">Sala Unitaria de Primera Instancia de este Tribunal, en el expediente </w:t>
      </w:r>
      <w:r w:rsidR="00264533">
        <w:rPr>
          <w:rFonts w:ascii="Arial" w:hAnsi="Arial" w:cs="Arial"/>
          <w:b/>
          <w:bCs/>
          <w:iCs/>
          <w:sz w:val="26"/>
          <w:szCs w:val="26"/>
        </w:rPr>
        <w:t>0</w:t>
      </w:r>
      <w:r w:rsidR="00B40664">
        <w:rPr>
          <w:rFonts w:ascii="Arial" w:hAnsi="Arial" w:cs="Arial"/>
          <w:b/>
          <w:bCs/>
          <w:iCs/>
          <w:sz w:val="26"/>
          <w:szCs w:val="26"/>
        </w:rPr>
        <w:t>3</w:t>
      </w:r>
      <w:r w:rsidR="003A1329">
        <w:rPr>
          <w:rFonts w:ascii="Arial" w:hAnsi="Arial" w:cs="Arial"/>
          <w:b/>
          <w:bCs/>
          <w:iCs/>
          <w:sz w:val="26"/>
          <w:szCs w:val="26"/>
        </w:rPr>
        <w:t>01/</w:t>
      </w:r>
      <w:r w:rsidR="00264533">
        <w:rPr>
          <w:rFonts w:ascii="Arial" w:hAnsi="Arial" w:cs="Arial"/>
          <w:b/>
          <w:bCs/>
          <w:iCs/>
          <w:sz w:val="26"/>
          <w:szCs w:val="26"/>
        </w:rPr>
        <w:t>201</w:t>
      </w:r>
      <w:r w:rsidR="00B17649">
        <w:rPr>
          <w:rFonts w:ascii="Arial" w:hAnsi="Arial" w:cs="Arial"/>
          <w:b/>
          <w:bCs/>
          <w:iCs/>
          <w:sz w:val="26"/>
          <w:szCs w:val="26"/>
        </w:rPr>
        <w:t>6</w:t>
      </w:r>
      <w:r w:rsidR="00264533" w:rsidRPr="00CB6405">
        <w:rPr>
          <w:rFonts w:ascii="Arial" w:hAnsi="Arial" w:cs="Arial"/>
          <w:sz w:val="26"/>
          <w:szCs w:val="26"/>
        </w:rPr>
        <w:t>.</w:t>
      </w:r>
    </w:p>
    <w:p w:rsidR="00AF5DC0" w:rsidRDefault="00B90565" w:rsidP="00CF7DA4">
      <w:pPr>
        <w:spacing w:before="240" w:after="0" w:line="360" w:lineRule="auto"/>
        <w:ind w:firstLine="709"/>
        <w:jc w:val="both"/>
        <w:rPr>
          <w:rFonts w:ascii="Arial" w:hAnsi="Arial" w:cs="Arial"/>
          <w:sz w:val="26"/>
          <w:szCs w:val="26"/>
        </w:rPr>
      </w:pPr>
      <w:r w:rsidRPr="00CB6405">
        <w:rPr>
          <w:rFonts w:ascii="Arial" w:hAnsi="Arial" w:cs="Arial"/>
          <w:b/>
          <w:sz w:val="26"/>
          <w:szCs w:val="26"/>
        </w:rPr>
        <w:t>SEGUNDO</w:t>
      </w:r>
      <w:r w:rsidRPr="00CB6405">
        <w:rPr>
          <w:rFonts w:ascii="Arial" w:hAnsi="Arial" w:cs="Arial"/>
          <w:sz w:val="26"/>
          <w:szCs w:val="26"/>
        </w:rPr>
        <w:t>. Los agravios hechos valer se encuentran expuestos en el escrito respectivo de</w:t>
      </w:r>
      <w:r w:rsidR="00B40664">
        <w:rPr>
          <w:rFonts w:ascii="Arial" w:hAnsi="Arial" w:cs="Arial"/>
          <w:sz w:val="26"/>
          <w:szCs w:val="26"/>
        </w:rPr>
        <w:t xml:space="preserve"> la</w:t>
      </w:r>
      <w:r w:rsidRPr="00CB6405">
        <w:rPr>
          <w:rFonts w:ascii="Arial" w:hAnsi="Arial" w:cs="Arial"/>
          <w:sz w:val="26"/>
          <w:szCs w:val="26"/>
        </w:rPr>
        <w:t xml:space="preserve"> recurrente, por lo que no existe necesidad de transcribirlos, al no transgredírsele derecho alguno, como tampoco se vulnera disposición expresa que imponga tal obligación. </w:t>
      </w:r>
      <w:r w:rsidR="00CF7DA4">
        <w:rPr>
          <w:rFonts w:ascii="Arial" w:hAnsi="Arial" w:cs="Arial"/>
          <w:sz w:val="26"/>
          <w:szCs w:val="26"/>
        </w:rPr>
        <w:t>Sirve de apoyo a lo anterior la tesis aislada, emitida por el Tercer Tribunal Colegiado en Materia Administrativa del Primer Circuito, publicada en el Semanario Judicial de la Federación y su Gaceta, en la séptima época, volumen 81, sexta parte, página 23, materia común, de rubro y texto siguientes:</w:t>
      </w:r>
    </w:p>
    <w:p w:rsidR="00CF7DA4" w:rsidRPr="008A3137" w:rsidRDefault="00CF7DA4" w:rsidP="007E1959">
      <w:pPr>
        <w:spacing w:before="240" w:after="0"/>
        <w:ind w:left="1134" w:right="616"/>
        <w:jc w:val="both"/>
        <w:rPr>
          <w:rFonts w:ascii="Arial" w:hAnsi="Arial" w:cs="Arial"/>
          <w:sz w:val="24"/>
          <w:szCs w:val="26"/>
        </w:rPr>
      </w:pPr>
      <w:r w:rsidRPr="008A3137">
        <w:rPr>
          <w:rFonts w:ascii="Arial" w:hAnsi="Arial" w:cs="Arial"/>
          <w:sz w:val="24"/>
          <w:szCs w:val="26"/>
        </w:rPr>
        <w:t>“</w:t>
      </w:r>
      <w:r w:rsidRPr="008A3137">
        <w:rPr>
          <w:rFonts w:ascii="Arial" w:hAnsi="Arial" w:cs="Arial"/>
          <w:b/>
          <w:i/>
          <w:sz w:val="20"/>
        </w:rPr>
        <w:t>CONCEPTOS DE VIOLACION. NO ES OBLIGATORIO TRANSCRIBIRLOS EN LA SENTENCIA</w:t>
      </w:r>
      <w:r w:rsidRPr="008A3137">
        <w:rPr>
          <w:rFonts w:ascii="Arial" w:hAnsi="Arial" w:cs="Arial"/>
          <w:sz w:val="24"/>
          <w:szCs w:val="26"/>
        </w:rPr>
        <w:t xml:space="preserve">. </w:t>
      </w:r>
      <w:r w:rsidRPr="008A3137">
        <w:rPr>
          <w:rFonts w:ascii="Arial" w:hAnsi="Arial" w:cs="Arial"/>
          <w:i/>
          <w:szCs w:val="24"/>
        </w:rPr>
        <w:t>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w:t>
      </w:r>
      <w:r w:rsidRPr="008A3137">
        <w:rPr>
          <w:rFonts w:ascii="Arial" w:hAnsi="Arial" w:cs="Arial"/>
          <w:sz w:val="24"/>
          <w:szCs w:val="26"/>
        </w:rPr>
        <w:t>.”</w:t>
      </w:r>
    </w:p>
    <w:p w:rsidR="00D757D3" w:rsidRDefault="00B90565" w:rsidP="00CF7DA4">
      <w:pPr>
        <w:spacing w:before="240" w:line="360" w:lineRule="auto"/>
        <w:ind w:firstLine="709"/>
        <w:jc w:val="both"/>
        <w:rPr>
          <w:rFonts w:ascii="Arial" w:eastAsia="Calibri" w:hAnsi="Arial" w:cs="Arial"/>
          <w:bCs/>
          <w:sz w:val="26"/>
          <w:szCs w:val="26"/>
        </w:rPr>
      </w:pPr>
      <w:r>
        <w:rPr>
          <w:rFonts w:ascii="Arial" w:eastAsia="Calibri" w:hAnsi="Arial" w:cs="Arial"/>
          <w:b/>
          <w:bCs/>
          <w:sz w:val="26"/>
          <w:szCs w:val="26"/>
        </w:rPr>
        <w:lastRenderedPageBreak/>
        <w:t>TERCERO</w:t>
      </w:r>
      <w:r>
        <w:rPr>
          <w:rFonts w:ascii="Arial" w:eastAsia="Calibri" w:hAnsi="Arial" w:cs="Arial"/>
          <w:bCs/>
          <w:sz w:val="26"/>
          <w:szCs w:val="26"/>
        </w:rPr>
        <w:t xml:space="preserve">. </w:t>
      </w:r>
      <w:r w:rsidR="00AF5DC0">
        <w:rPr>
          <w:rFonts w:ascii="Arial" w:eastAsia="Calibri" w:hAnsi="Arial" w:cs="Arial"/>
          <w:bCs/>
          <w:sz w:val="26"/>
          <w:szCs w:val="26"/>
        </w:rPr>
        <w:t>Inicia sus alegaciones arguyendo que el considerando tercero de la resolución en combate, le causa agravio, porque no se encuentra debidamente fundada y motivada e infringe derechos humanos, así como los artículos 1, 14 y 16 de la Constitución Política de los Estados Unidos Mexicanos</w:t>
      </w:r>
      <w:r w:rsidR="00D757D3">
        <w:rPr>
          <w:rFonts w:ascii="Arial" w:eastAsia="Calibri" w:hAnsi="Arial" w:cs="Arial"/>
          <w:bCs/>
          <w:sz w:val="26"/>
          <w:szCs w:val="26"/>
        </w:rPr>
        <w:t>; precisa que la excepción de prescripción abordada y aplicada, es improcedente y violatoria de garantías individuales, porque la Primera Instancia, no está obligada a pronunciarse oficiosamente sobre si ha operado o no la prescripción de la responsabilidad de un servidor público, si este no se hizo valer en la contestación de demanda</w:t>
      </w:r>
      <w:r w:rsidR="000E0A84">
        <w:rPr>
          <w:rFonts w:ascii="Arial" w:eastAsia="Calibri" w:hAnsi="Arial" w:cs="Arial"/>
          <w:bCs/>
          <w:sz w:val="26"/>
          <w:szCs w:val="26"/>
        </w:rPr>
        <w:t>; pues al oponer tal excepción de prescripción las demandadas debieron proporcionar los elementos necesarios para que la Sala los analizara y determinara si se presentó extemporáneamente la reclamación</w:t>
      </w:r>
      <w:r w:rsidR="00D757D3">
        <w:rPr>
          <w:rFonts w:ascii="Arial" w:eastAsia="Calibri" w:hAnsi="Arial" w:cs="Arial"/>
          <w:bCs/>
          <w:sz w:val="26"/>
          <w:szCs w:val="26"/>
        </w:rPr>
        <w:t>.</w:t>
      </w:r>
      <w:r w:rsidR="000E0A84">
        <w:rPr>
          <w:rFonts w:ascii="Arial" w:eastAsia="Calibri" w:hAnsi="Arial" w:cs="Arial"/>
          <w:bCs/>
          <w:sz w:val="26"/>
          <w:szCs w:val="26"/>
        </w:rPr>
        <w:t xml:space="preserve"> Cita como apoyo los criterios de rubros: “</w:t>
      </w:r>
      <w:r w:rsidR="000E0A84" w:rsidRPr="000E0A84">
        <w:rPr>
          <w:rFonts w:ascii="Arial" w:eastAsia="Calibri" w:hAnsi="Arial" w:cs="Arial"/>
          <w:bCs/>
          <w:i/>
        </w:rPr>
        <w:t>PRESCRIPCIÓN DE LAS RESPONSABILIDADES DE LOS SERVIDORES PÚBLICOS. SI NO SE HACE VALER EN LA DEMANDA, EL TRIBUNAL FEDERAL DE JUSTICIA FISCAL Y ADMINISTRATIVA NO ESTÁ OBLIGADO A PRONUNCIARSE OFICIOSAMENTE SOBRE SI HA OPERADO O NO (INAPLICABILIDAD DE LA JURISPRUDENCIA 2a./J.154/2010</w:t>
      </w:r>
      <w:r w:rsidR="000E0A84">
        <w:rPr>
          <w:rFonts w:ascii="Arial" w:eastAsia="Calibri" w:hAnsi="Arial" w:cs="Arial"/>
          <w:bCs/>
          <w:sz w:val="26"/>
          <w:szCs w:val="26"/>
        </w:rPr>
        <w:t>).”, “</w:t>
      </w:r>
      <w:r w:rsidR="000E0A84" w:rsidRPr="000E0A84">
        <w:rPr>
          <w:rFonts w:ascii="Arial" w:eastAsia="Calibri" w:hAnsi="Arial" w:cs="Arial"/>
          <w:bCs/>
          <w:i/>
        </w:rPr>
        <w:t xml:space="preserve">PRESCRIPCIÓN DE LAS RESPONSABILIDADES DE LOS SERVIDORES PÚBLICOS. SI SE </w:t>
      </w:r>
      <w:r w:rsidR="000E0A84">
        <w:rPr>
          <w:rFonts w:ascii="Arial" w:eastAsia="Calibri" w:hAnsi="Arial" w:cs="Arial"/>
          <w:bCs/>
          <w:i/>
        </w:rPr>
        <w:t>ALEGA EN EL JUICIO DE AMPARO QUE SE ACTUALIZÓ AQUÉLLA Y NO SE ADVIERTE QUE LA AUTORIDAD RESPONSABLE SE HAYA OCUPADO DE TAL ASPECTO, EL JUEZ DE DISTRITO DEBE CONCEDER EL AMPARO PARA QUE SE ESTUDIE</w:t>
      </w:r>
      <w:r w:rsidR="000E0A84">
        <w:rPr>
          <w:rFonts w:ascii="Arial" w:eastAsia="Calibri" w:hAnsi="Arial" w:cs="Arial"/>
          <w:bCs/>
          <w:sz w:val="26"/>
          <w:szCs w:val="26"/>
        </w:rPr>
        <w:t>.” y “</w:t>
      </w:r>
      <w:r w:rsidR="000E0A84" w:rsidRPr="000E0A84">
        <w:rPr>
          <w:rFonts w:ascii="Arial" w:eastAsia="Calibri" w:hAnsi="Arial" w:cs="Arial"/>
          <w:bCs/>
          <w:i/>
        </w:rPr>
        <w:t xml:space="preserve">PRESCRIPCIÓN </w:t>
      </w:r>
      <w:r w:rsidR="000E0A84">
        <w:rPr>
          <w:rFonts w:ascii="Arial" w:eastAsia="Calibri" w:hAnsi="Arial" w:cs="Arial"/>
          <w:bCs/>
          <w:i/>
        </w:rPr>
        <w:t>O CADUCIDAD EN EL JUICIO DE NULIDAD. CORRESPONDE AL TRIBUNAL FEDERAL DE JUSTICIA FISCAL Y ADMINISTRATIVA DETERMINAR CUÁL DE ESAS FIGURAS SE ACTUALIZA, CONFORME A LAS ALEGACIONES EXPUESTAS EN LA DEMANDA Y EN LA CONTESTACIÓN</w:t>
      </w:r>
      <w:r w:rsidR="000E0A84">
        <w:rPr>
          <w:rFonts w:ascii="Arial" w:eastAsia="Calibri" w:hAnsi="Arial" w:cs="Arial"/>
          <w:bCs/>
          <w:sz w:val="26"/>
          <w:szCs w:val="26"/>
        </w:rPr>
        <w:t>.”.</w:t>
      </w:r>
    </w:p>
    <w:p w:rsidR="002D3825" w:rsidRDefault="000E0A84" w:rsidP="00CF7DA4">
      <w:pPr>
        <w:spacing w:before="240" w:line="360" w:lineRule="auto"/>
        <w:ind w:firstLine="709"/>
        <w:jc w:val="both"/>
        <w:rPr>
          <w:rFonts w:ascii="Arial" w:eastAsia="Calibri" w:hAnsi="Arial" w:cs="Arial"/>
          <w:bCs/>
          <w:sz w:val="26"/>
          <w:szCs w:val="26"/>
        </w:rPr>
      </w:pPr>
      <w:r>
        <w:rPr>
          <w:rFonts w:ascii="Arial" w:eastAsia="Calibri" w:hAnsi="Arial" w:cs="Arial"/>
          <w:bCs/>
          <w:sz w:val="26"/>
          <w:szCs w:val="26"/>
        </w:rPr>
        <w:t xml:space="preserve">Estas alegaciones son </w:t>
      </w:r>
      <w:r w:rsidRPr="000E0A84">
        <w:rPr>
          <w:rFonts w:ascii="Arial" w:eastAsia="Calibri" w:hAnsi="Arial" w:cs="Arial"/>
          <w:b/>
          <w:bCs/>
          <w:sz w:val="26"/>
          <w:szCs w:val="26"/>
        </w:rPr>
        <w:t>infu</w:t>
      </w:r>
      <w:r>
        <w:rPr>
          <w:rFonts w:ascii="Arial" w:eastAsia="Calibri" w:hAnsi="Arial" w:cs="Arial"/>
          <w:b/>
          <w:bCs/>
          <w:sz w:val="26"/>
          <w:szCs w:val="26"/>
        </w:rPr>
        <w:t>n</w:t>
      </w:r>
      <w:r w:rsidRPr="000E0A84">
        <w:rPr>
          <w:rFonts w:ascii="Arial" w:eastAsia="Calibri" w:hAnsi="Arial" w:cs="Arial"/>
          <w:b/>
          <w:bCs/>
          <w:sz w:val="26"/>
          <w:szCs w:val="26"/>
        </w:rPr>
        <w:t>dadas</w:t>
      </w:r>
      <w:r>
        <w:rPr>
          <w:rFonts w:ascii="Arial" w:eastAsia="Calibri" w:hAnsi="Arial" w:cs="Arial"/>
          <w:b/>
          <w:bCs/>
          <w:sz w:val="26"/>
          <w:szCs w:val="26"/>
        </w:rPr>
        <w:t xml:space="preserve">, </w:t>
      </w:r>
      <w:r>
        <w:rPr>
          <w:rFonts w:ascii="Arial" w:eastAsia="Calibri" w:hAnsi="Arial" w:cs="Arial"/>
          <w:bCs/>
          <w:sz w:val="26"/>
          <w:szCs w:val="26"/>
        </w:rPr>
        <w:t>porque de la lectura integral a la resolución materia de revisión, se advierte que contrario a lo expuesto por la recurrente, la Primera Instanci</w:t>
      </w:r>
      <w:r w:rsidR="00D538EC">
        <w:rPr>
          <w:rFonts w:ascii="Arial" w:eastAsia="Calibri" w:hAnsi="Arial" w:cs="Arial"/>
          <w:bCs/>
          <w:sz w:val="26"/>
          <w:szCs w:val="26"/>
        </w:rPr>
        <w:t>a</w:t>
      </w:r>
      <w:r>
        <w:rPr>
          <w:rFonts w:ascii="Arial" w:eastAsia="Calibri" w:hAnsi="Arial" w:cs="Arial"/>
          <w:bCs/>
          <w:sz w:val="26"/>
          <w:szCs w:val="26"/>
        </w:rPr>
        <w:t xml:space="preserve"> no determinó nada respecto </w:t>
      </w:r>
      <w:r w:rsidR="002D3825">
        <w:rPr>
          <w:rFonts w:ascii="Arial" w:eastAsia="Calibri" w:hAnsi="Arial" w:cs="Arial"/>
          <w:bCs/>
          <w:sz w:val="26"/>
          <w:szCs w:val="26"/>
        </w:rPr>
        <w:t>a la prescripción de la responsabilidad de un servidor público</w:t>
      </w:r>
      <w:r w:rsidR="00664187">
        <w:rPr>
          <w:rFonts w:ascii="Arial" w:eastAsia="Calibri" w:hAnsi="Arial" w:cs="Arial"/>
          <w:bCs/>
          <w:sz w:val="26"/>
          <w:szCs w:val="26"/>
        </w:rPr>
        <w:t xml:space="preserve">; </w:t>
      </w:r>
      <w:r w:rsidR="00664187" w:rsidRPr="00290FE2">
        <w:rPr>
          <w:rFonts w:ascii="Arial" w:eastAsia="Calibri" w:hAnsi="Arial" w:cs="Arial"/>
          <w:bCs/>
          <w:sz w:val="26"/>
          <w:szCs w:val="26"/>
        </w:rPr>
        <w:t>porque su razonamiento se basó en el sobreseimiento del juicio, por haberse presentado de forma extemporánea la demandada</w:t>
      </w:r>
      <w:r w:rsidR="002D3825" w:rsidRPr="00290FE2">
        <w:rPr>
          <w:rFonts w:ascii="Arial" w:eastAsia="Calibri" w:hAnsi="Arial" w:cs="Arial"/>
          <w:bCs/>
          <w:sz w:val="26"/>
          <w:szCs w:val="26"/>
        </w:rPr>
        <w:t>.</w:t>
      </w:r>
    </w:p>
    <w:p w:rsidR="002D3825" w:rsidRDefault="002D3825" w:rsidP="00CF7DA4">
      <w:pPr>
        <w:spacing w:before="240" w:line="360" w:lineRule="auto"/>
        <w:ind w:firstLine="709"/>
        <w:jc w:val="both"/>
        <w:rPr>
          <w:rFonts w:ascii="Arial" w:eastAsia="Calibri" w:hAnsi="Arial" w:cs="Arial"/>
          <w:bCs/>
          <w:sz w:val="26"/>
          <w:szCs w:val="26"/>
        </w:rPr>
      </w:pPr>
      <w:r w:rsidRPr="00664187">
        <w:rPr>
          <w:rFonts w:ascii="Arial" w:eastAsia="Calibri" w:hAnsi="Arial" w:cs="Arial"/>
          <w:b/>
          <w:bCs/>
          <w:sz w:val="26"/>
          <w:szCs w:val="26"/>
        </w:rPr>
        <w:t xml:space="preserve">Por otra parte </w:t>
      </w:r>
      <w:r w:rsidR="0082047A" w:rsidRPr="00664187">
        <w:rPr>
          <w:rFonts w:ascii="Arial" w:eastAsia="Calibri" w:hAnsi="Arial" w:cs="Arial"/>
          <w:b/>
          <w:bCs/>
          <w:sz w:val="26"/>
          <w:szCs w:val="26"/>
        </w:rPr>
        <w:t>aduce</w:t>
      </w:r>
      <w:r w:rsidR="0082047A">
        <w:rPr>
          <w:rFonts w:ascii="Arial" w:eastAsia="Calibri" w:hAnsi="Arial" w:cs="Arial"/>
          <w:bCs/>
          <w:sz w:val="26"/>
          <w:szCs w:val="26"/>
        </w:rPr>
        <w:t xml:space="preserve">, </w:t>
      </w:r>
      <w:r>
        <w:rPr>
          <w:rFonts w:ascii="Arial" w:eastAsia="Calibri" w:hAnsi="Arial" w:cs="Arial"/>
          <w:bCs/>
          <w:sz w:val="26"/>
          <w:szCs w:val="26"/>
        </w:rPr>
        <w:t xml:space="preserve">que la Primera Instancia debió abordar si el contenido del oficio </w:t>
      </w:r>
      <w:r w:rsidR="00390B4C">
        <w:rPr>
          <w:rFonts w:ascii="Arial" w:hAnsi="Arial" w:cs="Arial"/>
          <w:b/>
          <w:sz w:val="26"/>
          <w:szCs w:val="26"/>
        </w:rPr>
        <w:t>**********</w:t>
      </w:r>
      <w:r>
        <w:rPr>
          <w:rFonts w:ascii="Arial" w:eastAsia="Calibri" w:hAnsi="Arial" w:cs="Arial"/>
          <w:bCs/>
          <w:sz w:val="26"/>
          <w:szCs w:val="26"/>
        </w:rPr>
        <w:t xml:space="preserve"> de 11 once de diciembre de 2014 dos mil catorce, </w:t>
      </w:r>
      <w:r w:rsidR="00D538EC">
        <w:rPr>
          <w:rFonts w:ascii="Arial" w:eastAsia="Calibri" w:hAnsi="Arial" w:cs="Arial"/>
          <w:bCs/>
          <w:sz w:val="26"/>
          <w:szCs w:val="26"/>
        </w:rPr>
        <w:t>se encuentra debidamente fundado</w:t>
      </w:r>
      <w:r>
        <w:rPr>
          <w:rFonts w:ascii="Arial" w:eastAsia="Calibri" w:hAnsi="Arial" w:cs="Arial"/>
          <w:bCs/>
          <w:sz w:val="26"/>
          <w:szCs w:val="26"/>
        </w:rPr>
        <w:t xml:space="preserve"> y motivado, así como si la diligencia de notificación de 18 dieciocho del mismo mes y año, fue practicada de forma legal o no; indica que para acreditar esto, en el juicio ofertó diversas pruebas, mismas que enuncia; que las autoridades </w:t>
      </w:r>
      <w:r>
        <w:rPr>
          <w:rFonts w:ascii="Arial" w:eastAsia="Calibri" w:hAnsi="Arial" w:cs="Arial"/>
          <w:bCs/>
          <w:sz w:val="26"/>
          <w:szCs w:val="26"/>
        </w:rPr>
        <w:lastRenderedPageBreak/>
        <w:t>demandadas Procurador General de Justicia y Oficial Mayor de dicha dependencia, no objetaron las pruebas ofertadas y que aun cuando opusieron las excepciones y defensas de falta de derecho, improcedencia de las prestaciones y la prescripción de las prestaciones económicas reclamadas, estas son improcedentes e inoperantes; que estas debieron ser analizadas; que todo trabajador tiene derecho a recibir un salario diario por sus servicios, por lo que la Primera Instancia debió declarar improcedente el término de la relación laboral, con base en el oficio</w:t>
      </w:r>
      <w:r w:rsidRPr="002D3825">
        <w:rPr>
          <w:rFonts w:ascii="Arial" w:eastAsia="Calibri" w:hAnsi="Arial" w:cs="Arial"/>
          <w:bCs/>
          <w:sz w:val="26"/>
          <w:szCs w:val="26"/>
        </w:rPr>
        <w:t xml:space="preserve"> </w:t>
      </w:r>
      <w:r w:rsidR="00390B4C">
        <w:rPr>
          <w:rFonts w:ascii="Arial" w:hAnsi="Arial" w:cs="Arial"/>
          <w:b/>
          <w:sz w:val="26"/>
          <w:szCs w:val="26"/>
        </w:rPr>
        <w:t>**********</w:t>
      </w:r>
      <w:r w:rsidR="0082047A">
        <w:rPr>
          <w:rFonts w:ascii="Arial" w:eastAsia="Calibri" w:hAnsi="Arial" w:cs="Arial"/>
          <w:bCs/>
          <w:sz w:val="26"/>
          <w:szCs w:val="26"/>
        </w:rPr>
        <w:t xml:space="preserve">, </w:t>
      </w:r>
      <w:proofErr w:type="spellStart"/>
      <w:r w:rsidR="0082047A">
        <w:rPr>
          <w:rFonts w:ascii="Arial" w:eastAsia="Calibri" w:hAnsi="Arial" w:cs="Arial"/>
          <w:bCs/>
          <w:sz w:val="26"/>
          <w:szCs w:val="26"/>
        </w:rPr>
        <w:t>asi</w:t>
      </w:r>
      <w:proofErr w:type="spellEnd"/>
      <w:r w:rsidR="0082047A">
        <w:rPr>
          <w:rFonts w:ascii="Arial" w:eastAsia="Calibri" w:hAnsi="Arial" w:cs="Arial"/>
          <w:bCs/>
          <w:sz w:val="26"/>
          <w:szCs w:val="26"/>
        </w:rPr>
        <w:t xml:space="preserve"> como con las pruebas documentales e inspección ocular sobre la libreta de control de asistencia denominada “</w:t>
      </w:r>
      <w:r w:rsidR="0082047A" w:rsidRPr="0082047A">
        <w:rPr>
          <w:rFonts w:ascii="Arial" w:eastAsia="Calibri" w:hAnsi="Arial" w:cs="Arial"/>
          <w:bCs/>
          <w:i/>
          <w:sz w:val="24"/>
          <w:szCs w:val="24"/>
        </w:rPr>
        <w:t>Control interno de entrada y salida de Agentes del Ministerio Público de la Procuraduría General de Justicia del Estado de Oaxaca</w:t>
      </w:r>
      <w:r w:rsidR="0082047A">
        <w:rPr>
          <w:rFonts w:ascii="Arial" w:eastAsia="Calibri" w:hAnsi="Arial" w:cs="Arial"/>
          <w:bCs/>
          <w:sz w:val="26"/>
          <w:szCs w:val="26"/>
        </w:rPr>
        <w:t>”, pruebas con las que acreditó la continuidad de la relación jurídica laboral o administrativa con las</w:t>
      </w:r>
      <w:r w:rsidR="00D538EC">
        <w:rPr>
          <w:rFonts w:ascii="Arial" w:eastAsia="Calibri" w:hAnsi="Arial" w:cs="Arial"/>
          <w:bCs/>
          <w:sz w:val="26"/>
          <w:szCs w:val="26"/>
        </w:rPr>
        <w:t xml:space="preserve"> demandadas, aun cuando no quedó</w:t>
      </w:r>
      <w:r w:rsidR="0082047A">
        <w:rPr>
          <w:rFonts w:ascii="Arial" w:eastAsia="Calibri" w:hAnsi="Arial" w:cs="Arial"/>
          <w:bCs/>
          <w:sz w:val="26"/>
          <w:szCs w:val="26"/>
        </w:rPr>
        <w:t xml:space="preserve"> demostrado el despido injustificado.</w:t>
      </w:r>
    </w:p>
    <w:p w:rsidR="0082047A" w:rsidRDefault="0082047A" w:rsidP="00CF7DA4">
      <w:pPr>
        <w:spacing w:before="240" w:line="360" w:lineRule="auto"/>
        <w:ind w:firstLine="709"/>
        <w:jc w:val="both"/>
        <w:rPr>
          <w:rFonts w:ascii="Arial" w:eastAsia="Calibri" w:hAnsi="Arial" w:cs="Arial"/>
          <w:bCs/>
          <w:sz w:val="26"/>
          <w:szCs w:val="26"/>
        </w:rPr>
      </w:pPr>
      <w:r>
        <w:rPr>
          <w:rFonts w:ascii="Arial" w:eastAsia="Calibri" w:hAnsi="Arial" w:cs="Arial"/>
          <w:bCs/>
          <w:sz w:val="26"/>
          <w:szCs w:val="26"/>
        </w:rPr>
        <w:t xml:space="preserve">Continúa sus alegaciones precisando que al resolverse el juicio en un sentido diferente como es el caso de la excepción de prescripción respecto del oficio </w:t>
      </w:r>
      <w:r w:rsidR="00390B4C">
        <w:rPr>
          <w:rFonts w:ascii="Arial" w:hAnsi="Arial" w:cs="Arial"/>
          <w:b/>
          <w:sz w:val="26"/>
          <w:szCs w:val="26"/>
        </w:rPr>
        <w:t>**********</w:t>
      </w:r>
      <w:r>
        <w:rPr>
          <w:rFonts w:ascii="Arial" w:eastAsia="Calibri" w:hAnsi="Arial" w:cs="Arial"/>
          <w:bCs/>
          <w:sz w:val="26"/>
          <w:szCs w:val="26"/>
        </w:rPr>
        <w:t>, conculca en su perjuicio garantías de audiencia y seguridad jurídica; se apoya en el criterio de rubro: “</w:t>
      </w:r>
      <w:r w:rsidRPr="0082047A">
        <w:rPr>
          <w:rFonts w:ascii="Arial" w:eastAsia="Calibri" w:hAnsi="Arial" w:cs="Arial"/>
          <w:bCs/>
          <w:i/>
        </w:rPr>
        <w:t>FORMALIDADES ESENCIALES DEL PROCEDIMIENTO. SON LAS QUE GARANTIZAN UNA ADECUADA Y OPORTUNA DEFENSA PREVIA AL ACTO PRIVATIVO.</w:t>
      </w:r>
      <w:r>
        <w:rPr>
          <w:rFonts w:ascii="Arial" w:eastAsia="Calibri" w:hAnsi="Arial" w:cs="Arial"/>
          <w:bCs/>
          <w:sz w:val="26"/>
          <w:szCs w:val="26"/>
        </w:rPr>
        <w:t>” e indica, que se define a la garantía individual como el derecho que tienen todos los gobernados, no sólo frente a las autoridades administrativas y judiciales, sino también frente al órgano legislativo</w:t>
      </w:r>
      <w:r w:rsidR="00FE6FA1">
        <w:rPr>
          <w:rFonts w:ascii="Arial" w:eastAsia="Calibri" w:hAnsi="Arial" w:cs="Arial"/>
          <w:bCs/>
          <w:sz w:val="26"/>
          <w:szCs w:val="26"/>
        </w:rPr>
        <w:t>, para ser oídos y tengan la oportunidad de defenderse.</w:t>
      </w:r>
    </w:p>
    <w:p w:rsidR="002A7E9D" w:rsidRDefault="00FE6FA1" w:rsidP="00CF7DA4">
      <w:pPr>
        <w:spacing w:before="240" w:line="360" w:lineRule="auto"/>
        <w:ind w:firstLine="709"/>
        <w:jc w:val="both"/>
        <w:rPr>
          <w:rFonts w:ascii="Arial" w:eastAsia="Calibri" w:hAnsi="Arial" w:cs="Arial"/>
          <w:bCs/>
          <w:sz w:val="26"/>
          <w:szCs w:val="26"/>
        </w:rPr>
      </w:pPr>
      <w:r>
        <w:rPr>
          <w:rFonts w:ascii="Arial" w:eastAsia="Calibri" w:hAnsi="Arial" w:cs="Arial"/>
          <w:bCs/>
          <w:sz w:val="26"/>
          <w:szCs w:val="26"/>
        </w:rPr>
        <w:t>Indica que del análisis a los artículos 123, apartado B, fracción XIII, de la Constitución Política de los Estados Unidos Mexicanos; 25, 28, 36, 37, 38 y 84 de la Ley Orgánica de la Fiscalía General del Estado; 249 y 250 de su Reglamento; se establecen los derechos que tiene los Agentes del Ministerio Público, Policías de la Agencia de Investigaciones, Facilitadores y Peritos; que el personal de la Fiscalía Estatal se clasifica en “</w:t>
      </w:r>
      <w:r w:rsidRPr="007E06C3">
        <w:rPr>
          <w:rFonts w:ascii="Arial" w:eastAsia="Calibri" w:hAnsi="Arial" w:cs="Arial"/>
          <w:bCs/>
          <w:i/>
          <w:sz w:val="24"/>
          <w:szCs w:val="24"/>
        </w:rPr>
        <w:t>a) agentes del Ministerio Público del Estado; policías de investigación de la Agencia de Investigación, facilitadores y peritos, quienes serán miembros sujetos al Servicio Civil de Carrera; y, b) el personal distinto al señalo (sic) anteriormente</w:t>
      </w:r>
      <w:r w:rsidR="007E06C3" w:rsidRPr="007E06C3">
        <w:rPr>
          <w:rFonts w:ascii="Arial" w:eastAsia="Calibri" w:hAnsi="Arial" w:cs="Arial"/>
          <w:bCs/>
          <w:i/>
          <w:sz w:val="24"/>
          <w:szCs w:val="24"/>
        </w:rPr>
        <w:t xml:space="preserve"> será de confianza y en ningún caso será considerado miembro del servicio civil de carrera</w:t>
      </w:r>
      <w:r w:rsidR="007E06C3">
        <w:rPr>
          <w:rFonts w:ascii="Arial" w:eastAsia="Calibri" w:hAnsi="Arial" w:cs="Arial"/>
          <w:bCs/>
          <w:sz w:val="26"/>
          <w:szCs w:val="26"/>
        </w:rPr>
        <w:t xml:space="preserve">”; que </w:t>
      </w:r>
      <w:r>
        <w:rPr>
          <w:rFonts w:ascii="Arial" w:eastAsia="Calibri" w:hAnsi="Arial" w:cs="Arial"/>
          <w:bCs/>
          <w:sz w:val="26"/>
          <w:szCs w:val="26"/>
        </w:rPr>
        <w:t>estos funcionarios son personal que se rigen por sus propias leyes, sin derecho a reincorporación, aun cuando la separación sea injustificada, pero con derecho a indemnización y demás prestaciones</w:t>
      </w:r>
      <w:r w:rsidR="002A7E9D">
        <w:rPr>
          <w:rFonts w:ascii="Arial" w:eastAsia="Calibri" w:hAnsi="Arial" w:cs="Arial"/>
          <w:bCs/>
          <w:sz w:val="26"/>
          <w:szCs w:val="26"/>
        </w:rPr>
        <w:t xml:space="preserve">, mientras que los </w:t>
      </w:r>
      <w:r w:rsidR="002A7E9D">
        <w:rPr>
          <w:rFonts w:ascii="Arial" w:eastAsia="Calibri" w:hAnsi="Arial" w:cs="Arial"/>
          <w:bCs/>
          <w:sz w:val="26"/>
          <w:szCs w:val="26"/>
        </w:rPr>
        <w:lastRenderedPageBreak/>
        <w:t xml:space="preserve">servidores públicos ubicados en el inciso b), son personal de confianza de libre designación y remoción; que del mismo modo se </w:t>
      </w:r>
      <w:r w:rsidR="00D538EC">
        <w:rPr>
          <w:rFonts w:ascii="Arial" w:eastAsia="Calibri" w:hAnsi="Arial" w:cs="Arial"/>
          <w:bCs/>
          <w:sz w:val="26"/>
          <w:szCs w:val="26"/>
        </w:rPr>
        <w:t>establece que excepcionalmente s</w:t>
      </w:r>
      <w:r w:rsidR="002A7E9D">
        <w:rPr>
          <w:rFonts w:ascii="Arial" w:eastAsia="Calibri" w:hAnsi="Arial" w:cs="Arial"/>
          <w:bCs/>
          <w:sz w:val="26"/>
          <w:szCs w:val="26"/>
        </w:rPr>
        <w:t xml:space="preserve">e pueden llevar a cabo designaciones especiales de Agente de Ministerio Público, </w:t>
      </w:r>
      <w:r w:rsidR="00DE6B43">
        <w:rPr>
          <w:rFonts w:ascii="Arial" w:eastAsia="Calibri" w:hAnsi="Arial" w:cs="Arial"/>
          <w:bCs/>
          <w:sz w:val="26"/>
          <w:szCs w:val="26"/>
        </w:rPr>
        <w:t>Policía de Investigación de la Agencia de Investigaciones, Facilitadores y Peritos, los cuales serán considerados personal de confianza; que la Suprema Corte ha establecido que los servidores públicos indicados en la fracción XIII, aparatado B, del artículo 123 Constitucional, carecen del derecho a la estabilidad en el empleo. Cita el criterio de rubro: “</w:t>
      </w:r>
      <w:r w:rsidR="00DE6B43" w:rsidRPr="00DE6B43">
        <w:rPr>
          <w:rFonts w:ascii="Arial" w:eastAsia="Calibri" w:hAnsi="Arial" w:cs="Arial"/>
          <w:bCs/>
          <w:i/>
        </w:rPr>
        <w:t>POLICÍA FEDERAL MINISTERIAL. SUS AGENTES PERTENECEN CONSTITUCIONALMENTE A UN RÉGIMEN ESPECIAL DONDE NO PUEDE RECLAMARSE LA POSIBLE AFECTACIÓN A DERECHOS LABORALES COMO EL DE ESTABILIDAD EN EL EMPLEO O CARGO O INMUTABILIDAD DE LAS CONDICIONES DE PERMANENCIA</w:t>
      </w:r>
      <w:r w:rsidR="002A7E9D">
        <w:rPr>
          <w:rFonts w:ascii="Arial" w:eastAsia="Calibri" w:hAnsi="Arial" w:cs="Arial"/>
          <w:bCs/>
          <w:sz w:val="26"/>
          <w:szCs w:val="26"/>
        </w:rPr>
        <w:t>.</w:t>
      </w:r>
      <w:r w:rsidR="00DE6B43">
        <w:rPr>
          <w:rFonts w:ascii="Arial" w:eastAsia="Calibri" w:hAnsi="Arial" w:cs="Arial"/>
          <w:bCs/>
          <w:sz w:val="26"/>
          <w:szCs w:val="26"/>
        </w:rPr>
        <w:t>”; que esto se destaca porque la Ley Orgánica que regula la relación administrativa entre la Fiscalía y los miembros del servicio, se advierte la garantía de audiencia previo a la separación, siendo evidente que las demandas violaron dicha garantía.</w:t>
      </w:r>
    </w:p>
    <w:p w:rsidR="00A55D69" w:rsidRDefault="005D23BD" w:rsidP="00A55D69">
      <w:pPr>
        <w:pStyle w:val="Sinespaciado"/>
        <w:spacing w:line="360" w:lineRule="auto"/>
        <w:ind w:firstLine="708"/>
        <w:jc w:val="both"/>
        <w:rPr>
          <w:rFonts w:ascii="Arial" w:eastAsia="Calibri" w:hAnsi="Arial" w:cs="Arial"/>
          <w:bCs/>
          <w:sz w:val="26"/>
          <w:szCs w:val="26"/>
        </w:rPr>
      </w:pPr>
      <w:r>
        <w:rPr>
          <w:rFonts w:ascii="Arial" w:eastAsia="Calibri" w:hAnsi="Arial" w:cs="Arial"/>
          <w:bCs/>
          <w:sz w:val="26"/>
          <w:szCs w:val="26"/>
        </w:rPr>
        <w:t xml:space="preserve">Que </w:t>
      </w:r>
      <w:r w:rsidR="00A55D69">
        <w:rPr>
          <w:rFonts w:ascii="Arial" w:eastAsia="Calibri" w:hAnsi="Arial" w:cs="Arial"/>
          <w:bCs/>
          <w:sz w:val="26"/>
          <w:szCs w:val="26"/>
        </w:rPr>
        <w:t>las autoridades responsables, para dar por terminado su nombramiento como Agente del Ministerio Público, partieron de la premisa de que le fue otorgado por designación</w:t>
      </w:r>
      <w:r w:rsidR="00C70E5B">
        <w:rPr>
          <w:rFonts w:ascii="Arial" w:eastAsia="Calibri" w:hAnsi="Arial" w:cs="Arial"/>
          <w:bCs/>
          <w:sz w:val="26"/>
          <w:szCs w:val="26"/>
        </w:rPr>
        <w:t xml:space="preserve"> especial, lo que la excluye de la garantía de audiencia; que por ello la garantía de seguridad jurídica que contempla el artículo 16 de la Constitución Política de los Estados Unidos Mexicanos, establece el derecho fundamental del gobernado a la protección contra cualquier acto de autoridad</w:t>
      </w:r>
      <w:r w:rsidR="00BB4AA5">
        <w:rPr>
          <w:rFonts w:ascii="Arial" w:eastAsia="Calibri" w:hAnsi="Arial" w:cs="Arial"/>
          <w:bCs/>
          <w:sz w:val="26"/>
          <w:szCs w:val="26"/>
        </w:rPr>
        <w:t xml:space="preserve">; siendo indispensable por ello, que en el caso de las leyes, en sus articulados existan los elementos mínimos para hacer valer el derecho del gobernado, para que la autoridad no incurra en arbitrariedades, se </w:t>
      </w:r>
      <w:r w:rsidR="00D942A2">
        <w:rPr>
          <w:rFonts w:ascii="Arial" w:eastAsia="Calibri" w:hAnsi="Arial" w:cs="Arial"/>
          <w:bCs/>
          <w:sz w:val="26"/>
          <w:szCs w:val="26"/>
        </w:rPr>
        <w:t>facilite</w:t>
      </w:r>
      <w:r w:rsidR="00BB4AA5">
        <w:rPr>
          <w:rFonts w:ascii="Arial" w:eastAsia="Calibri" w:hAnsi="Arial" w:cs="Arial"/>
          <w:bCs/>
          <w:sz w:val="26"/>
          <w:szCs w:val="26"/>
        </w:rPr>
        <w:t xml:space="preserve"> la </w:t>
      </w:r>
      <w:r w:rsidR="00D942A2">
        <w:rPr>
          <w:rFonts w:ascii="Arial" w:eastAsia="Calibri" w:hAnsi="Arial" w:cs="Arial"/>
          <w:bCs/>
          <w:sz w:val="26"/>
          <w:szCs w:val="26"/>
        </w:rPr>
        <w:t>defensa</w:t>
      </w:r>
      <w:r w:rsidR="00BB4AA5">
        <w:rPr>
          <w:rFonts w:ascii="Arial" w:eastAsia="Calibri" w:hAnsi="Arial" w:cs="Arial"/>
          <w:bCs/>
          <w:sz w:val="26"/>
          <w:szCs w:val="26"/>
        </w:rPr>
        <w:t xml:space="preserve"> de sus intereses y se aporten condiciones que </w:t>
      </w:r>
      <w:r w:rsidR="00D942A2">
        <w:rPr>
          <w:rFonts w:ascii="Arial" w:eastAsia="Calibri" w:hAnsi="Arial" w:cs="Arial"/>
          <w:bCs/>
          <w:sz w:val="26"/>
          <w:szCs w:val="26"/>
        </w:rPr>
        <w:t xml:space="preserve"> proporcionen certeza y seguridad jurídica a los actos del Estado frente a los particulares; que esta garantía de audiencia </w:t>
      </w:r>
      <w:r w:rsidR="00BD74E2">
        <w:rPr>
          <w:rFonts w:ascii="Arial" w:eastAsia="Calibri" w:hAnsi="Arial" w:cs="Arial"/>
          <w:bCs/>
          <w:sz w:val="26"/>
          <w:szCs w:val="26"/>
        </w:rPr>
        <w:t>está</w:t>
      </w:r>
      <w:r w:rsidR="00D942A2">
        <w:rPr>
          <w:rFonts w:ascii="Arial" w:eastAsia="Calibri" w:hAnsi="Arial" w:cs="Arial"/>
          <w:bCs/>
          <w:sz w:val="26"/>
          <w:szCs w:val="26"/>
        </w:rPr>
        <w:t xml:space="preserve"> contemplada en los artículos 61 y 72 de la Ley Orgánica de la Procuraduría General de Justicia del Estado de Oaxaca; así como en el artículo 65 de la Ley Orgánica del Ministerio Público del Estado de Oaxaca. Considera aplicables los criterios de rubros: “</w:t>
      </w:r>
      <w:r w:rsidR="00D942A2" w:rsidRPr="00D942A2">
        <w:rPr>
          <w:rFonts w:ascii="Arial" w:eastAsia="Calibri" w:hAnsi="Arial" w:cs="Arial"/>
          <w:bCs/>
          <w:i/>
        </w:rPr>
        <w:t>GARANTÍA DE PREVIA AUDIENCIA. LOS AGENTES DE LA POLICIA JUDICIAL FEDERAL QUEDAN EN ESTADO DE INDEFENSIÓN, SI PREVIAMENTE A LA ORDEN DE DESTITUCIÓN O CESE NO HAN SIDO OÍDOS (TESIS HISTÓRICA)</w:t>
      </w:r>
      <w:r w:rsidR="00D942A2">
        <w:rPr>
          <w:rFonts w:ascii="Arial" w:eastAsia="Calibri" w:hAnsi="Arial" w:cs="Arial"/>
          <w:bCs/>
          <w:sz w:val="26"/>
          <w:szCs w:val="26"/>
        </w:rPr>
        <w:t>”, “</w:t>
      </w:r>
      <w:r w:rsidR="00D942A2">
        <w:rPr>
          <w:rFonts w:ascii="Arial" w:eastAsia="Calibri" w:hAnsi="Arial" w:cs="Arial"/>
          <w:bCs/>
          <w:i/>
        </w:rPr>
        <w:t xml:space="preserve">SERVIDORES PÚBLICOS DE CONFIANZA AL SERVICIO DEL ESTADO. LOS DESIGNADOS Y QUE DEPENDEN DE LOS TITULARES SEÑALADOS EN EL ARTÍCULO 9o. DE LA LEY QUE LOS </w:t>
      </w:r>
      <w:r w:rsidR="00D942A2">
        <w:rPr>
          <w:rFonts w:ascii="Arial" w:eastAsia="Calibri" w:hAnsi="Arial" w:cs="Arial"/>
          <w:bCs/>
          <w:i/>
        </w:rPr>
        <w:lastRenderedPageBreak/>
        <w:t>RIGE, GOZAN DEL DERECHO A LA ESTABILIDAD EN EL EMPLEO Y PUEDEN DEMANDAR ANTE EL TRIBUNAL DE ARBITRAJE Y ESCALAFÓN ESTATAL LA REINSTLACIÓN O INDEMNIZACIÓN CORRESPONDIENTE (LEGISLACIÓN DEL ESTADO DE JALISCO)</w:t>
      </w:r>
      <w:r w:rsidR="00D942A2">
        <w:rPr>
          <w:rFonts w:ascii="Arial" w:eastAsia="Calibri" w:hAnsi="Arial" w:cs="Arial"/>
          <w:bCs/>
          <w:sz w:val="26"/>
          <w:szCs w:val="26"/>
        </w:rPr>
        <w:t>”, “</w:t>
      </w:r>
      <w:r w:rsidR="00D942A2">
        <w:rPr>
          <w:rFonts w:ascii="Arial" w:eastAsia="Calibri" w:hAnsi="Arial" w:cs="Arial"/>
          <w:bCs/>
          <w:i/>
        </w:rPr>
        <w:t>AGENTES DEL MINISTERIO PÚBLICO. LA DECISIÓN POR LA QUE EL PROCURADOR GENERAL DE JUSTICIA DETERMINA DIRECTAMENTE SU CESE, ES VIOLATORIA DE GARANTÍAS. (LEGISLACIÓN DEL ESTADO DE OAXACA</w:t>
      </w:r>
      <w:r w:rsidR="00D942A2" w:rsidRPr="00D942A2">
        <w:rPr>
          <w:rFonts w:ascii="Arial" w:eastAsia="Calibri" w:hAnsi="Arial" w:cs="Arial"/>
          <w:bCs/>
          <w:i/>
        </w:rPr>
        <w:t>)</w:t>
      </w:r>
      <w:r w:rsidR="00D942A2">
        <w:rPr>
          <w:rFonts w:ascii="Arial" w:eastAsia="Calibri" w:hAnsi="Arial" w:cs="Arial"/>
          <w:bCs/>
          <w:sz w:val="26"/>
          <w:szCs w:val="26"/>
        </w:rPr>
        <w:t>”, “</w:t>
      </w:r>
      <w:r w:rsidR="00D942A2" w:rsidRPr="00D942A2">
        <w:rPr>
          <w:rFonts w:ascii="Arial" w:eastAsia="Calibri" w:hAnsi="Arial" w:cs="Arial"/>
          <w:bCs/>
          <w:i/>
        </w:rPr>
        <w:t xml:space="preserve">GARANTÍA DE PREVIA AUDIENCIA. LOS AGENTES DE LA POLICIA JUDICIAL FEDERAL </w:t>
      </w:r>
      <w:r w:rsidR="00D942A2">
        <w:rPr>
          <w:rFonts w:ascii="Arial" w:eastAsia="Calibri" w:hAnsi="Arial" w:cs="Arial"/>
          <w:bCs/>
          <w:i/>
        </w:rPr>
        <w:t xml:space="preserve">TIENEN DERECHO A LA, POR SER INHERENTES A TODO GOBERNADO. </w:t>
      </w:r>
      <w:r w:rsidR="00D942A2">
        <w:rPr>
          <w:rFonts w:ascii="Arial" w:eastAsia="Calibri" w:hAnsi="Arial" w:cs="Arial"/>
          <w:bCs/>
          <w:sz w:val="26"/>
          <w:szCs w:val="26"/>
        </w:rPr>
        <w:t xml:space="preserve">” </w:t>
      </w:r>
      <w:proofErr w:type="gramStart"/>
      <w:r w:rsidR="00D942A2">
        <w:rPr>
          <w:rFonts w:ascii="Arial" w:eastAsia="Calibri" w:hAnsi="Arial" w:cs="Arial"/>
          <w:bCs/>
          <w:sz w:val="26"/>
          <w:szCs w:val="26"/>
        </w:rPr>
        <w:t>y</w:t>
      </w:r>
      <w:proofErr w:type="gramEnd"/>
      <w:r w:rsidR="00D942A2">
        <w:rPr>
          <w:rFonts w:ascii="Arial" w:eastAsia="Calibri" w:hAnsi="Arial" w:cs="Arial"/>
          <w:bCs/>
          <w:sz w:val="26"/>
          <w:szCs w:val="26"/>
        </w:rPr>
        <w:t xml:space="preserve"> “</w:t>
      </w:r>
      <w:r w:rsidR="00D942A2" w:rsidRPr="00D942A2">
        <w:rPr>
          <w:rFonts w:ascii="Arial" w:eastAsia="Calibri" w:hAnsi="Arial" w:cs="Arial"/>
          <w:bCs/>
          <w:i/>
        </w:rPr>
        <w:t>GARANTÍA DE PREVIA AUDIENCIA. LOS AGENTES DE LA POLICIA JUDICIAL FEDERAL QUEDAN EN ESTADO DE INDEFENSIÓN, SI PREVIAMENTE A LA ORDEN DE DESTITUCIÓN O CESE NO HAN SIDO OÍDOS (TESIS HISTÓRICA)</w:t>
      </w:r>
      <w:r w:rsidR="00D942A2">
        <w:rPr>
          <w:rFonts w:ascii="Arial" w:eastAsia="Calibri" w:hAnsi="Arial" w:cs="Arial"/>
          <w:bCs/>
          <w:sz w:val="26"/>
          <w:szCs w:val="26"/>
        </w:rPr>
        <w:t>”.</w:t>
      </w:r>
    </w:p>
    <w:p w:rsidR="008B23BB" w:rsidRDefault="00BD74E2" w:rsidP="00A515CF">
      <w:pPr>
        <w:pStyle w:val="Sinespaciado"/>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Que la</w:t>
      </w:r>
      <w:r w:rsidR="005F1961">
        <w:rPr>
          <w:rFonts w:ascii="Arial" w:eastAsia="Calibri" w:hAnsi="Arial" w:cs="Arial"/>
          <w:bCs/>
          <w:sz w:val="26"/>
          <w:szCs w:val="26"/>
        </w:rPr>
        <w:t xml:space="preserve">s demandadas </w:t>
      </w:r>
      <w:r w:rsidR="008B23BB">
        <w:rPr>
          <w:rFonts w:ascii="Arial" w:eastAsia="Calibri" w:hAnsi="Arial" w:cs="Arial"/>
          <w:bCs/>
          <w:sz w:val="26"/>
          <w:szCs w:val="26"/>
        </w:rPr>
        <w:t>Procuraduría General del Estado</w:t>
      </w:r>
      <w:r w:rsidR="005F1961">
        <w:rPr>
          <w:rFonts w:ascii="Arial" w:eastAsia="Calibri" w:hAnsi="Arial" w:cs="Arial"/>
          <w:bCs/>
          <w:sz w:val="26"/>
          <w:szCs w:val="26"/>
        </w:rPr>
        <w:t xml:space="preserve"> y Oficial Mayor de la Procuraduría, al contestar la demanda negaron el despido injustificado, ofreciendo como pruebas </w:t>
      </w:r>
      <w:r w:rsidR="001E6068">
        <w:rPr>
          <w:rFonts w:ascii="Arial" w:eastAsia="Calibri" w:hAnsi="Arial" w:cs="Arial"/>
          <w:bCs/>
          <w:sz w:val="26"/>
          <w:szCs w:val="26"/>
        </w:rPr>
        <w:t xml:space="preserve">la documental consistente en un cuadernillo de copias certificadas de las hojas donde obra registro de transferencia electrónica por concepto de </w:t>
      </w:r>
      <w:r w:rsidR="00FD0263">
        <w:rPr>
          <w:rFonts w:ascii="Arial" w:eastAsia="Calibri" w:hAnsi="Arial" w:cs="Arial"/>
          <w:bCs/>
          <w:sz w:val="26"/>
          <w:szCs w:val="26"/>
        </w:rPr>
        <w:t xml:space="preserve">mi </w:t>
      </w:r>
      <w:r w:rsidR="001E6068">
        <w:rPr>
          <w:rFonts w:ascii="Arial" w:eastAsia="Calibri" w:hAnsi="Arial" w:cs="Arial"/>
          <w:bCs/>
          <w:sz w:val="26"/>
          <w:szCs w:val="26"/>
        </w:rPr>
        <w:t xml:space="preserve">homologación salarial </w:t>
      </w:r>
      <w:r w:rsidR="00FD0263">
        <w:rPr>
          <w:rFonts w:ascii="Arial" w:eastAsia="Calibri" w:hAnsi="Arial" w:cs="Arial"/>
          <w:bCs/>
          <w:sz w:val="26"/>
          <w:szCs w:val="26"/>
        </w:rPr>
        <w:t>del mes de octubre de 2011 dos mil once a diciembre de 2014 dos mil catorce</w:t>
      </w:r>
      <w:r w:rsidR="005F1961">
        <w:rPr>
          <w:rFonts w:ascii="Arial" w:eastAsia="Calibri" w:hAnsi="Arial" w:cs="Arial"/>
          <w:bCs/>
          <w:sz w:val="26"/>
          <w:szCs w:val="26"/>
        </w:rPr>
        <w:t xml:space="preserve">; copias certificadas de oficio </w:t>
      </w:r>
      <w:r w:rsidR="00390B4C">
        <w:rPr>
          <w:rFonts w:ascii="Arial" w:hAnsi="Arial" w:cs="Arial"/>
          <w:b/>
          <w:sz w:val="26"/>
          <w:szCs w:val="26"/>
        </w:rPr>
        <w:t>**********</w:t>
      </w:r>
      <w:r w:rsidR="005F1961">
        <w:rPr>
          <w:rFonts w:ascii="Arial" w:eastAsia="Calibri" w:hAnsi="Arial" w:cs="Arial"/>
          <w:bCs/>
          <w:sz w:val="26"/>
          <w:szCs w:val="26"/>
        </w:rPr>
        <w:t xml:space="preserve"> de 11 once de diciembre de 2014 dos mil catorce y copia de diligencia de notificación personal de 18 dieciocho de diciembre de 2014 dos mil catorce; documentales</w:t>
      </w:r>
      <w:r w:rsidR="00D538EC">
        <w:rPr>
          <w:rFonts w:ascii="Arial" w:eastAsia="Calibri" w:hAnsi="Arial" w:cs="Arial"/>
          <w:bCs/>
          <w:sz w:val="26"/>
          <w:szCs w:val="26"/>
        </w:rPr>
        <w:t xml:space="preserve"> que</w:t>
      </w:r>
      <w:r w:rsidR="005F1961">
        <w:rPr>
          <w:rFonts w:ascii="Arial" w:eastAsia="Calibri" w:hAnsi="Arial" w:cs="Arial"/>
          <w:bCs/>
          <w:sz w:val="26"/>
          <w:szCs w:val="26"/>
        </w:rPr>
        <w:t xml:space="preserve"> </w:t>
      </w:r>
      <w:r w:rsidR="00FD0263">
        <w:rPr>
          <w:rFonts w:ascii="Arial" w:eastAsia="Calibri" w:hAnsi="Arial" w:cs="Arial"/>
          <w:bCs/>
          <w:sz w:val="26"/>
          <w:szCs w:val="26"/>
        </w:rPr>
        <w:t>objet</w:t>
      </w:r>
      <w:r w:rsidR="005F1961">
        <w:rPr>
          <w:rFonts w:ascii="Arial" w:eastAsia="Calibri" w:hAnsi="Arial" w:cs="Arial"/>
          <w:bCs/>
          <w:sz w:val="26"/>
          <w:szCs w:val="26"/>
        </w:rPr>
        <w:t>ó</w:t>
      </w:r>
      <w:r w:rsidR="00FD0263">
        <w:rPr>
          <w:rFonts w:ascii="Arial" w:eastAsia="Calibri" w:hAnsi="Arial" w:cs="Arial"/>
          <w:bCs/>
          <w:sz w:val="26"/>
          <w:szCs w:val="26"/>
        </w:rPr>
        <w:t xml:space="preserve"> en cuanto a su existencia, autenticidad, contenido, firma, alcance y valor probatorio; realizando manifestaciones al respecto de la legalidad de la certificación contenida en dicha documental, por considerar que la emitió funci</w:t>
      </w:r>
      <w:r w:rsidR="005F1961">
        <w:rPr>
          <w:rFonts w:ascii="Arial" w:eastAsia="Calibri" w:hAnsi="Arial" w:cs="Arial"/>
          <w:bCs/>
          <w:sz w:val="26"/>
          <w:szCs w:val="26"/>
        </w:rPr>
        <w:t>onario sin facultades para ello</w:t>
      </w:r>
      <w:r w:rsidR="00FD0263">
        <w:rPr>
          <w:rFonts w:ascii="Arial" w:eastAsia="Calibri" w:hAnsi="Arial" w:cs="Arial"/>
          <w:bCs/>
          <w:sz w:val="26"/>
          <w:szCs w:val="26"/>
        </w:rPr>
        <w:t>. Cita los criterios de rubros: “</w:t>
      </w:r>
      <w:r w:rsidR="00FD0263" w:rsidRPr="00FD0263">
        <w:rPr>
          <w:rFonts w:ascii="Arial" w:eastAsia="Calibri" w:hAnsi="Arial" w:cs="Arial"/>
          <w:bCs/>
          <w:i/>
        </w:rPr>
        <w:t>DOCUMENTOS PRIVADOS EN MATERIA LABORAL. CARECEN DE VALOR PROBATORIO SI SON EXHIBIDOS POR EL PATRÓN EN COPIA CERTIFICADA, Y SU CONSTATACIÓN LA EFECTUÓ ÉL MISMO.</w:t>
      </w:r>
      <w:r w:rsidR="00FD0263">
        <w:rPr>
          <w:rFonts w:ascii="Arial" w:eastAsia="Calibri" w:hAnsi="Arial" w:cs="Arial"/>
          <w:bCs/>
          <w:sz w:val="26"/>
          <w:szCs w:val="26"/>
        </w:rPr>
        <w:t>”</w:t>
      </w:r>
      <w:r w:rsidR="005F1961">
        <w:rPr>
          <w:rFonts w:ascii="Arial" w:eastAsia="Calibri" w:hAnsi="Arial" w:cs="Arial"/>
          <w:bCs/>
          <w:sz w:val="26"/>
          <w:szCs w:val="26"/>
        </w:rPr>
        <w:t>,</w:t>
      </w:r>
      <w:r w:rsidR="00FD0263">
        <w:rPr>
          <w:rFonts w:ascii="Arial" w:eastAsia="Calibri" w:hAnsi="Arial" w:cs="Arial"/>
          <w:bCs/>
          <w:sz w:val="26"/>
          <w:szCs w:val="26"/>
        </w:rPr>
        <w:t xml:space="preserve"> “</w:t>
      </w:r>
      <w:r w:rsidR="00FD0263">
        <w:rPr>
          <w:rFonts w:ascii="Arial" w:eastAsia="Calibri" w:hAnsi="Arial" w:cs="Arial"/>
          <w:bCs/>
          <w:i/>
        </w:rPr>
        <w:t>CERTIFICACIONES HECHAS POR AUTORIDADES QUE SON PARTE EN UN JUICIO LABORAL. INEFICACIA DE LAS</w:t>
      </w:r>
      <w:r w:rsidR="00FD0263" w:rsidRPr="00FD0263">
        <w:rPr>
          <w:rFonts w:ascii="Arial" w:eastAsia="Calibri" w:hAnsi="Arial" w:cs="Arial"/>
          <w:bCs/>
          <w:i/>
        </w:rPr>
        <w:t>.</w:t>
      </w:r>
      <w:r w:rsidR="008B23BB">
        <w:rPr>
          <w:rFonts w:ascii="Arial" w:eastAsia="Calibri" w:hAnsi="Arial" w:cs="Arial"/>
          <w:bCs/>
          <w:sz w:val="26"/>
          <w:szCs w:val="26"/>
        </w:rPr>
        <w:t>”</w:t>
      </w:r>
      <w:r w:rsidR="005F1961">
        <w:rPr>
          <w:rFonts w:ascii="Arial" w:eastAsia="Calibri" w:hAnsi="Arial" w:cs="Arial"/>
          <w:bCs/>
          <w:sz w:val="26"/>
          <w:szCs w:val="26"/>
        </w:rPr>
        <w:t xml:space="preserve"> y “</w:t>
      </w:r>
      <w:r w:rsidR="005F1961">
        <w:rPr>
          <w:rFonts w:ascii="Arial" w:eastAsia="Calibri" w:hAnsi="Arial" w:cs="Arial"/>
          <w:bCs/>
          <w:i/>
        </w:rPr>
        <w:t>DOCUMENTOS PRIVADOS EN MATERIA LABORAL. CARECEN DE VALOR PROBATORIO SI SON EXHIBIDOS POR EL PATRÓN EN COPIA CERTIFICADA, Y SU CONSTATACIÓN LA EFECTUÓ ÉL MISMO</w:t>
      </w:r>
      <w:r w:rsidR="005F1961" w:rsidRPr="00FD0263">
        <w:rPr>
          <w:rFonts w:ascii="Arial" w:eastAsia="Calibri" w:hAnsi="Arial" w:cs="Arial"/>
          <w:bCs/>
          <w:i/>
        </w:rPr>
        <w:t>.</w:t>
      </w:r>
      <w:r w:rsidR="005F1961">
        <w:rPr>
          <w:rFonts w:ascii="Arial" w:eastAsia="Calibri" w:hAnsi="Arial" w:cs="Arial"/>
          <w:bCs/>
          <w:sz w:val="26"/>
          <w:szCs w:val="26"/>
        </w:rPr>
        <w:t>”</w:t>
      </w:r>
      <w:r w:rsidR="008B23BB">
        <w:rPr>
          <w:rFonts w:ascii="Arial" w:eastAsia="Calibri" w:hAnsi="Arial" w:cs="Arial"/>
          <w:bCs/>
          <w:sz w:val="26"/>
          <w:szCs w:val="26"/>
        </w:rPr>
        <w:t>.</w:t>
      </w:r>
    </w:p>
    <w:p w:rsidR="00F81D68" w:rsidRDefault="00F81D68" w:rsidP="00A515CF">
      <w:pPr>
        <w:pStyle w:val="Sinespaciado"/>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Que en cuanto a la notificación manifestó que las autoridades que la realizaron no son competentes para ello</w:t>
      </w:r>
      <w:r w:rsidR="004365BE">
        <w:rPr>
          <w:rFonts w:ascii="Arial" w:eastAsia="Calibri" w:hAnsi="Arial" w:cs="Arial"/>
          <w:bCs/>
          <w:sz w:val="26"/>
          <w:szCs w:val="26"/>
        </w:rPr>
        <w:t xml:space="preserve">; que </w:t>
      </w:r>
      <w:r w:rsidR="00D538EC">
        <w:rPr>
          <w:rFonts w:ascii="Arial" w:eastAsia="Calibri" w:hAnsi="Arial" w:cs="Arial"/>
          <w:bCs/>
          <w:sz w:val="26"/>
          <w:szCs w:val="26"/>
        </w:rPr>
        <w:t>e</w:t>
      </w:r>
      <w:r w:rsidR="004365BE">
        <w:rPr>
          <w:rFonts w:ascii="Arial" w:eastAsia="Calibri" w:hAnsi="Arial" w:cs="Arial"/>
          <w:bCs/>
          <w:sz w:val="26"/>
          <w:szCs w:val="26"/>
        </w:rPr>
        <w:t xml:space="preserve">l artículo 133 de la Ley del Sistema Estatal de Seguridad Pública, invocado no es aplicable para notificar el </w:t>
      </w:r>
      <w:r w:rsidR="00664187">
        <w:rPr>
          <w:rFonts w:ascii="Arial" w:eastAsia="Calibri" w:hAnsi="Arial" w:cs="Arial"/>
          <w:bCs/>
          <w:sz w:val="26"/>
          <w:szCs w:val="26"/>
        </w:rPr>
        <w:t>término</w:t>
      </w:r>
      <w:r w:rsidR="004365BE">
        <w:rPr>
          <w:rFonts w:ascii="Arial" w:eastAsia="Calibri" w:hAnsi="Arial" w:cs="Arial"/>
          <w:bCs/>
          <w:sz w:val="26"/>
          <w:szCs w:val="26"/>
        </w:rPr>
        <w:t xml:space="preserve"> de la relación laboral; que la notificación no se realizó en su domicilio; que acreditó fehacientemente la existencia y continuidad de la relación laboral; que la jurisprudencia invocada por la Primera Instancia no es aplicable; que la Sala Unitaria debió condenar al pago de las prestaciones reclamadas; que al no haberse condenado, se le transgredieron derecho humanos, así como las garantías de legalidad y </w:t>
      </w:r>
      <w:r w:rsidR="004365BE">
        <w:rPr>
          <w:rFonts w:ascii="Arial" w:eastAsia="Calibri" w:hAnsi="Arial" w:cs="Arial"/>
          <w:bCs/>
          <w:sz w:val="26"/>
          <w:szCs w:val="26"/>
        </w:rPr>
        <w:lastRenderedPageBreak/>
        <w:t xml:space="preserve">seguridad jurídica; que se omitió realizar el estudio de control de convencionalidad, precisando </w:t>
      </w:r>
      <w:r w:rsidR="00BB0FB7">
        <w:rPr>
          <w:rFonts w:ascii="Arial" w:eastAsia="Calibri" w:hAnsi="Arial" w:cs="Arial"/>
          <w:bCs/>
          <w:sz w:val="26"/>
          <w:szCs w:val="26"/>
        </w:rPr>
        <w:t>diversos</w:t>
      </w:r>
      <w:r w:rsidR="004365BE">
        <w:rPr>
          <w:rFonts w:ascii="Arial" w:eastAsia="Calibri" w:hAnsi="Arial" w:cs="Arial"/>
          <w:bCs/>
          <w:sz w:val="26"/>
          <w:szCs w:val="26"/>
        </w:rPr>
        <w:t xml:space="preserve"> artículos que considera fueron conculcados</w:t>
      </w:r>
      <w:r w:rsidR="00BB0FB7">
        <w:rPr>
          <w:rFonts w:ascii="Arial" w:eastAsia="Calibri" w:hAnsi="Arial" w:cs="Arial"/>
          <w:bCs/>
          <w:sz w:val="26"/>
          <w:szCs w:val="26"/>
        </w:rPr>
        <w:t>; precisa que si bien el artículo 123 apartado B fracción XIII de la Constitución Política de los Estados Unidos Mexicanos, establece que si se resolviere que la separación del servicio es injustificada, el Estado sólo estará obligado a pagar la indemnización y demás prestaciones, sin que proceda la reincorporación, lo cual se traduce en una forma de discriminación en perjuicio de los miembros de las instituciones policiales. Cita los criterios de rubros: “</w:t>
      </w:r>
      <w:r w:rsidR="00BB0FB7" w:rsidRPr="00BB0FB7">
        <w:rPr>
          <w:rFonts w:ascii="Arial" w:eastAsia="Calibri" w:hAnsi="Arial" w:cs="Arial"/>
          <w:bCs/>
          <w:i/>
        </w:rPr>
        <w:t>SUPLENCIA DE LA QUEJA DEFICIENTE EN MATERIA DE TRABAJO OPERA EN FAVOR DEL TRABAJADOR CUANDO EL ACTO RECLAMADO AFECTE ALGÚN INTERÉS FUNDAMENTAL TUTELADO POR EL ARTÍCULO 123 DE LA CONSTITUCIÓN FEDERAL.</w:t>
      </w:r>
      <w:r w:rsidR="00BB0FB7">
        <w:rPr>
          <w:rFonts w:ascii="Arial" w:eastAsia="Calibri" w:hAnsi="Arial" w:cs="Arial"/>
          <w:bCs/>
          <w:sz w:val="26"/>
          <w:szCs w:val="26"/>
        </w:rPr>
        <w:t>” y “</w:t>
      </w:r>
      <w:r w:rsidR="00BB0FB7" w:rsidRPr="00BB0FB7">
        <w:rPr>
          <w:rFonts w:ascii="Arial" w:eastAsia="Calibri" w:hAnsi="Arial" w:cs="Arial"/>
          <w:bCs/>
          <w:i/>
        </w:rPr>
        <w:t>SUPLENCIA DE LA QUEJA D</w:t>
      </w:r>
      <w:r w:rsidR="00BB0FB7">
        <w:rPr>
          <w:rFonts w:ascii="Arial" w:eastAsia="Calibri" w:hAnsi="Arial" w:cs="Arial"/>
          <w:bCs/>
          <w:i/>
        </w:rPr>
        <w:t xml:space="preserve">EFICIENTE EN MATERIA DE TRABAJO. </w:t>
      </w:r>
      <w:r w:rsidR="00BB0FB7" w:rsidRPr="00BB0FB7">
        <w:rPr>
          <w:rFonts w:ascii="Arial" w:eastAsia="Calibri" w:hAnsi="Arial" w:cs="Arial"/>
          <w:bCs/>
          <w:i/>
        </w:rPr>
        <w:t>OPERA EN FAVOR DEL TRABAJADOR CUANDO EL ACTO RECLAMADO AFECTE ALGÚN INTERÉS FUNDAMENTAL TUTELADO POR EL ARTÍCULO</w:t>
      </w:r>
      <w:r w:rsidR="00BB0FB7">
        <w:rPr>
          <w:rFonts w:ascii="Arial" w:eastAsia="Calibri" w:hAnsi="Arial" w:cs="Arial"/>
          <w:bCs/>
          <w:i/>
        </w:rPr>
        <w:t xml:space="preserve"> 123, APARATADO A, DE LA CONSTITUCIÓN FEDERAL Y, POR EXTENSIÓN, DE LA LEY FEDERAL DEL TRABAJO, AUNQUE DICHO ACTO SEA FORMALMENTE ADMINISTRATIVO</w:t>
      </w:r>
      <w:r w:rsidR="00BB0FB7" w:rsidRPr="00BB0FB7">
        <w:rPr>
          <w:rFonts w:ascii="Arial" w:eastAsia="Calibri" w:hAnsi="Arial" w:cs="Arial"/>
          <w:bCs/>
          <w:i/>
        </w:rPr>
        <w:t>.</w:t>
      </w:r>
      <w:r w:rsidR="00BB0FB7">
        <w:rPr>
          <w:rFonts w:ascii="Arial" w:eastAsia="Calibri" w:hAnsi="Arial" w:cs="Arial"/>
          <w:bCs/>
          <w:sz w:val="26"/>
          <w:szCs w:val="26"/>
        </w:rPr>
        <w:t>”.</w:t>
      </w:r>
    </w:p>
    <w:p w:rsidR="00270A7E" w:rsidRDefault="00012EA8" w:rsidP="009541EB">
      <w:pPr>
        <w:spacing w:before="240" w:line="360" w:lineRule="auto"/>
        <w:ind w:firstLine="709"/>
        <w:jc w:val="both"/>
        <w:rPr>
          <w:rFonts w:ascii="Arial" w:eastAsia="Calibri" w:hAnsi="Arial" w:cs="Arial"/>
          <w:bCs/>
          <w:sz w:val="26"/>
          <w:szCs w:val="26"/>
        </w:rPr>
      </w:pPr>
      <w:r>
        <w:rPr>
          <w:rFonts w:ascii="Arial" w:eastAsia="Calibri" w:hAnsi="Arial" w:cs="Arial"/>
          <w:bCs/>
          <w:sz w:val="26"/>
          <w:szCs w:val="26"/>
        </w:rPr>
        <w:t xml:space="preserve">Todas estas alegaciones son </w:t>
      </w:r>
      <w:r w:rsidRPr="00012EA8">
        <w:rPr>
          <w:rFonts w:ascii="Arial" w:eastAsia="Calibri" w:hAnsi="Arial" w:cs="Arial"/>
          <w:b/>
          <w:bCs/>
          <w:sz w:val="26"/>
          <w:szCs w:val="26"/>
        </w:rPr>
        <w:t>i</w:t>
      </w:r>
      <w:r w:rsidR="00FE6FA1" w:rsidRPr="00FE6FA1">
        <w:rPr>
          <w:rFonts w:ascii="Arial" w:eastAsia="Calibri" w:hAnsi="Arial" w:cs="Arial"/>
          <w:b/>
          <w:bCs/>
          <w:sz w:val="26"/>
          <w:szCs w:val="26"/>
        </w:rPr>
        <w:t>noperantes</w:t>
      </w:r>
      <w:r>
        <w:rPr>
          <w:rFonts w:ascii="Arial" w:eastAsia="Calibri" w:hAnsi="Arial" w:cs="Arial"/>
          <w:b/>
          <w:bCs/>
          <w:sz w:val="26"/>
          <w:szCs w:val="26"/>
        </w:rPr>
        <w:t xml:space="preserve">, </w:t>
      </w:r>
      <w:r w:rsidR="000242CC">
        <w:rPr>
          <w:rFonts w:ascii="Arial" w:eastAsia="Calibri" w:hAnsi="Arial" w:cs="Arial"/>
          <w:bCs/>
          <w:sz w:val="26"/>
          <w:szCs w:val="26"/>
        </w:rPr>
        <w:t xml:space="preserve">al ser únicamente manifestaciones genéricas, </w:t>
      </w:r>
      <w:r w:rsidR="00270A7E">
        <w:rPr>
          <w:rFonts w:ascii="Arial" w:eastAsia="Calibri" w:hAnsi="Arial" w:cs="Arial"/>
          <w:bCs/>
          <w:sz w:val="26"/>
          <w:szCs w:val="26"/>
        </w:rPr>
        <w:t>que en forma alguna combaten la consideración toral de la Primera Instancia para decretar el sobreseimiento del juicio, consistente en que la demanda de nulidad fue presentada de forma extemporánea; pues de todas sus alegaciones</w:t>
      </w:r>
      <w:r w:rsidR="002C6632">
        <w:rPr>
          <w:rFonts w:ascii="Arial" w:eastAsia="Calibri" w:hAnsi="Arial" w:cs="Arial"/>
          <w:bCs/>
          <w:sz w:val="26"/>
          <w:szCs w:val="26"/>
        </w:rPr>
        <w:t>,</w:t>
      </w:r>
      <w:r w:rsidR="00270A7E">
        <w:rPr>
          <w:rFonts w:ascii="Arial" w:eastAsia="Calibri" w:hAnsi="Arial" w:cs="Arial"/>
          <w:bCs/>
          <w:sz w:val="26"/>
          <w:szCs w:val="26"/>
        </w:rPr>
        <w:t xml:space="preserve"> en ninguna parte se extrae que haya dicho que contrario a lo indicado por el resolutor, no es verdad que el oficio </w:t>
      </w:r>
      <w:r w:rsidR="00390B4C">
        <w:rPr>
          <w:rFonts w:ascii="Arial" w:hAnsi="Arial" w:cs="Arial"/>
          <w:b/>
          <w:sz w:val="26"/>
          <w:szCs w:val="26"/>
        </w:rPr>
        <w:t>**********</w:t>
      </w:r>
      <w:r w:rsidR="00270A7E">
        <w:rPr>
          <w:rFonts w:ascii="Arial" w:eastAsia="Calibri" w:hAnsi="Arial" w:cs="Arial"/>
          <w:bCs/>
          <w:sz w:val="26"/>
          <w:szCs w:val="26"/>
        </w:rPr>
        <w:t xml:space="preserve"> de 11 once de diciembre de 2014 dos mil catorce, suscrito por el Oficial Mayo</w:t>
      </w:r>
      <w:r w:rsidR="00D538EC">
        <w:rPr>
          <w:rFonts w:ascii="Arial" w:eastAsia="Calibri" w:hAnsi="Arial" w:cs="Arial"/>
          <w:bCs/>
          <w:sz w:val="26"/>
          <w:szCs w:val="26"/>
        </w:rPr>
        <w:t>r</w:t>
      </w:r>
      <w:r w:rsidR="00270A7E">
        <w:rPr>
          <w:rFonts w:ascii="Arial" w:eastAsia="Calibri" w:hAnsi="Arial" w:cs="Arial"/>
          <w:bCs/>
          <w:sz w:val="26"/>
          <w:szCs w:val="26"/>
        </w:rPr>
        <w:t xml:space="preserve"> de la Procuraduría General de Ju</w:t>
      </w:r>
      <w:r w:rsidR="00D538EC">
        <w:rPr>
          <w:rFonts w:ascii="Arial" w:eastAsia="Calibri" w:hAnsi="Arial" w:cs="Arial"/>
          <w:bCs/>
          <w:sz w:val="26"/>
          <w:szCs w:val="26"/>
        </w:rPr>
        <w:t>sticia del Estado, con el que s</w:t>
      </w:r>
      <w:r w:rsidR="00270A7E">
        <w:rPr>
          <w:rFonts w:ascii="Arial" w:eastAsia="Calibri" w:hAnsi="Arial" w:cs="Arial"/>
          <w:bCs/>
          <w:sz w:val="26"/>
          <w:szCs w:val="26"/>
        </w:rPr>
        <w:t>e</w:t>
      </w:r>
      <w:r w:rsidR="00D538EC">
        <w:rPr>
          <w:rFonts w:ascii="Arial" w:eastAsia="Calibri" w:hAnsi="Arial" w:cs="Arial"/>
          <w:bCs/>
          <w:sz w:val="26"/>
          <w:szCs w:val="26"/>
        </w:rPr>
        <w:t xml:space="preserve"> </w:t>
      </w:r>
      <w:r w:rsidR="00270A7E">
        <w:rPr>
          <w:rFonts w:ascii="Arial" w:eastAsia="Calibri" w:hAnsi="Arial" w:cs="Arial"/>
          <w:bCs/>
          <w:sz w:val="26"/>
          <w:szCs w:val="26"/>
        </w:rPr>
        <w:t>le comunicó a la actora la terminación de su relación administrativa, no le fue notificada el 18 dieciocho de diciembre de 2014 dos mil catorce, como lo puntualizó el A quo; ni tampoco debatió la afirmación de que dicha notificación no fue desvirtuada a través del medio ordinario de defensa proceden como se especificó en la sentencia.</w:t>
      </w:r>
    </w:p>
    <w:p w:rsidR="00B90565" w:rsidRPr="002B506D" w:rsidRDefault="00B90565" w:rsidP="00B90565">
      <w:pPr>
        <w:spacing w:line="360" w:lineRule="auto"/>
        <w:ind w:firstLine="709"/>
        <w:jc w:val="both"/>
        <w:rPr>
          <w:rFonts w:ascii="Arial" w:eastAsia="Times New Roman" w:hAnsi="Arial"/>
          <w:color w:val="000000" w:themeColor="text1"/>
          <w:sz w:val="26"/>
          <w:szCs w:val="26"/>
          <w:lang w:val="es-MX"/>
        </w:rPr>
      </w:pPr>
      <w:r w:rsidRPr="002B506D">
        <w:rPr>
          <w:rFonts w:ascii="Arial" w:hAnsi="Arial" w:cs="Arial"/>
          <w:bCs/>
          <w:color w:val="000000" w:themeColor="text1"/>
          <w:sz w:val="26"/>
          <w:szCs w:val="26"/>
          <w:lang w:val="es-MX"/>
        </w:rPr>
        <w:t xml:space="preserve">Sirve de apoyo a lo anterior la jurisprudencia </w:t>
      </w:r>
      <w:r w:rsidRPr="002B506D">
        <w:rPr>
          <w:rFonts w:ascii="Arial" w:eastAsia="Times New Roman" w:hAnsi="Arial"/>
          <w:color w:val="000000" w:themeColor="text1"/>
          <w:sz w:val="26"/>
          <w:szCs w:val="26"/>
          <w:lang w:val="es-MX"/>
        </w:rPr>
        <w:t>IV.3o. J/12 dictada por el Tercer Tribunal Colegiado del Cuarto Circuito, publicada en la Gaceta del Sema</w:t>
      </w:r>
      <w:r>
        <w:rPr>
          <w:rFonts w:ascii="Arial" w:eastAsia="Times New Roman" w:hAnsi="Arial"/>
          <w:color w:val="000000" w:themeColor="text1"/>
          <w:sz w:val="26"/>
          <w:szCs w:val="26"/>
          <w:lang w:val="es-MX"/>
        </w:rPr>
        <w:t xml:space="preserve">nario Judicial de la Federación, </w:t>
      </w:r>
      <w:r w:rsidRPr="002B506D">
        <w:rPr>
          <w:rFonts w:ascii="Arial" w:eastAsia="Times New Roman" w:hAnsi="Arial"/>
          <w:color w:val="000000" w:themeColor="text1"/>
          <w:sz w:val="26"/>
          <w:szCs w:val="26"/>
          <w:lang w:val="es-MX"/>
        </w:rPr>
        <w:t xml:space="preserve">en la </w:t>
      </w:r>
      <w:r>
        <w:rPr>
          <w:rFonts w:ascii="Arial" w:eastAsia="Times New Roman" w:hAnsi="Arial"/>
          <w:color w:val="000000" w:themeColor="text1"/>
          <w:sz w:val="26"/>
          <w:szCs w:val="26"/>
          <w:lang w:val="es-MX"/>
        </w:rPr>
        <w:t>O</w:t>
      </w:r>
      <w:r w:rsidRPr="002B506D">
        <w:rPr>
          <w:rFonts w:ascii="Arial" w:eastAsia="Times New Roman" w:hAnsi="Arial"/>
          <w:color w:val="000000" w:themeColor="text1"/>
          <w:sz w:val="26"/>
          <w:szCs w:val="26"/>
          <w:lang w:val="es-MX"/>
        </w:rPr>
        <w:t xml:space="preserve">ctava </w:t>
      </w:r>
      <w:r>
        <w:rPr>
          <w:rFonts w:ascii="Arial" w:eastAsia="Times New Roman" w:hAnsi="Arial"/>
          <w:color w:val="000000" w:themeColor="text1"/>
          <w:sz w:val="26"/>
          <w:szCs w:val="26"/>
          <w:lang w:val="es-MX"/>
        </w:rPr>
        <w:t>É</w:t>
      </w:r>
      <w:r w:rsidRPr="002B506D">
        <w:rPr>
          <w:rFonts w:ascii="Arial" w:eastAsia="Times New Roman" w:hAnsi="Arial"/>
          <w:color w:val="000000" w:themeColor="text1"/>
          <w:sz w:val="26"/>
          <w:szCs w:val="26"/>
          <w:lang w:val="es-MX"/>
        </w:rPr>
        <w:t>poca, Septiembre de 1992, consultable a página 57, cuyo rubro y texto son el siguiente:</w:t>
      </w:r>
    </w:p>
    <w:p w:rsidR="00B90565" w:rsidRPr="007E1959" w:rsidRDefault="00B90565" w:rsidP="007E1959">
      <w:pPr>
        <w:ind w:left="1134" w:right="709"/>
        <w:jc w:val="both"/>
        <w:rPr>
          <w:rFonts w:ascii="Arial" w:hAnsi="Arial" w:cs="Arial"/>
          <w:bCs/>
          <w:i/>
          <w:color w:val="000000" w:themeColor="text1"/>
          <w:szCs w:val="24"/>
          <w:lang w:val="es-MX"/>
        </w:rPr>
      </w:pPr>
      <w:r w:rsidRPr="007E1959">
        <w:rPr>
          <w:rFonts w:ascii="Arial" w:eastAsia="Times New Roman" w:hAnsi="Arial"/>
          <w:i/>
          <w:color w:val="000000" w:themeColor="text1"/>
          <w:szCs w:val="24"/>
          <w:lang w:val="es-MX"/>
        </w:rPr>
        <w:lastRenderedPageBreak/>
        <w:t>“</w:t>
      </w:r>
      <w:r w:rsidRPr="007E1959">
        <w:rPr>
          <w:rFonts w:ascii="Arial" w:eastAsia="Times New Roman" w:hAnsi="Arial"/>
          <w:b/>
          <w:i/>
          <w:color w:val="000000" w:themeColor="text1"/>
          <w:szCs w:val="24"/>
          <w:lang w:val="es-MX"/>
        </w:rPr>
        <w:t xml:space="preserve">AGRAVIOS. DEBEN DE IMPUGNAR LA ILEGALIDAD DEL FALLO RECURRIDO. </w:t>
      </w:r>
      <w:r w:rsidRPr="007E1959">
        <w:rPr>
          <w:rFonts w:ascii="Arial" w:eastAsia="Times New Roman" w:hAnsi="Arial"/>
          <w:i/>
          <w:color w:val="000000" w:themeColor="text1"/>
          <w:szCs w:val="24"/>
          <w:lang w:val="es-MX"/>
        </w:rPr>
        <w:t>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w:t>
      </w:r>
    </w:p>
    <w:p w:rsidR="00664187" w:rsidRPr="00290FE2" w:rsidRDefault="00664187" w:rsidP="00B90565">
      <w:pPr>
        <w:spacing w:before="240" w:line="360" w:lineRule="auto"/>
        <w:ind w:firstLine="708"/>
        <w:jc w:val="both"/>
        <w:rPr>
          <w:rFonts w:ascii="Arial" w:hAnsi="Arial" w:cs="Arial"/>
          <w:sz w:val="26"/>
          <w:szCs w:val="26"/>
        </w:rPr>
      </w:pPr>
      <w:r w:rsidRPr="00290FE2">
        <w:rPr>
          <w:rFonts w:ascii="Arial" w:hAnsi="Arial" w:cs="Arial"/>
          <w:sz w:val="26"/>
          <w:szCs w:val="26"/>
        </w:rPr>
        <w:t>En cuanto a</w:t>
      </w:r>
      <w:r w:rsidR="00302B40">
        <w:rPr>
          <w:rFonts w:ascii="Arial" w:hAnsi="Arial" w:cs="Arial"/>
          <w:sz w:val="26"/>
          <w:szCs w:val="26"/>
        </w:rPr>
        <w:t xml:space="preserve"> los criterios que indica, </w:t>
      </w:r>
      <w:r w:rsidRPr="00290FE2">
        <w:rPr>
          <w:rFonts w:ascii="Arial" w:hAnsi="Arial" w:cs="Arial"/>
          <w:sz w:val="26"/>
          <w:szCs w:val="26"/>
        </w:rPr>
        <w:t>resultan inoperantes sus alegaciones, no resultan aplicables, aunado a que el segundo que cita respecto a la aplicación del artículo 123 Apartado A de la Constitución Política de los Estados Unidos Mexicanos, no le resulta aplicable, porque sustenta lo relacionado con a las leyes que rigen a los obreros, jornaleros, empleados domésticos, artesanos y de manera general todo contrato de trabajo; y la recurrente al pertenecer a un cuerpo policíaco le es aplicable el Apartado B.</w:t>
      </w:r>
    </w:p>
    <w:p w:rsidR="00B90565" w:rsidRDefault="00B90565" w:rsidP="00B90565">
      <w:pPr>
        <w:spacing w:before="240" w:line="360" w:lineRule="auto"/>
        <w:ind w:firstLine="708"/>
        <w:jc w:val="both"/>
        <w:rPr>
          <w:rFonts w:ascii="Arial" w:hAnsi="Arial" w:cs="Arial"/>
          <w:sz w:val="26"/>
          <w:szCs w:val="26"/>
        </w:rPr>
      </w:pPr>
      <w:r>
        <w:rPr>
          <w:rFonts w:ascii="Arial" w:hAnsi="Arial" w:cs="Arial"/>
          <w:sz w:val="26"/>
          <w:szCs w:val="26"/>
        </w:rPr>
        <w:t>En mérito de lo anterior, con fundamento en los artículos 207 y 208 de la Ley de Justicia Administrativa para el Estado, aplicable por ser la que estaba vigente al inicio del juicio principal, se:</w:t>
      </w:r>
    </w:p>
    <w:p w:rsidR="00B90565" w:rsidRDefault="00B90565" w:rsidP="00B90565">
      <w:pPr>
        <w:tabs>
          <w:tab w:val="left" w:pos="1134"/>
        </w:tabs>
        <w:spacing w:before="240" w:line="360" w:lineRule="auto"/>
        <w:jc w:val="center"/>
        <w:rPr>
          <w:rFonts w:ascii="Arial" w:hAnsi="Arial" w:cs="Arial"/>
          <w:b/>
          <w:sz w:val="26"/>
          <w:szCs w:val="26"/>
        </w:rPr>
      </w:pPr>
      <w:r>
        <w:rPr>
          <w:rFonts w:ascii="Arial" w:hAnsi="Arial" w:cs="Arial"/>
          <w:b/>
          <w:sz w:val="26"/>
          <w:szCs w:val="26"/>
        </w:rPr>
        <w:t>R E S U E L V E</w:t>
      </w:r>
    </w:p>
    <w:p w:rsidR="00B90565" w:rsidRDefault="00B90565" w:rsidP="00B90565">
      <w:pPr>
        <w:spacing w:before="240" w:line="360" w:lineRule="auto"/>
        <w:ind w:firstLine="708"/>
        <w:jc w:val="both"/>
        <w:rPr>
          <w:rFonts w:ascii="Arial" w:hAnsi="Arial" w:cs="Arial"/>
          <w:sz w:val="26"/>
          <w:szCs w:val="26"/>
        </w:rPr>
      </w:pPr>
      <w:r>
        <w:rPr>
          <w:rFonts w:ascii="Arial" w:hAnsi="Arial" w:cs="Arial"/>
          <w:b/>
          <w:sz w:val="26"/>
          <w:szCs w:val="26"/>
        </w:rPr>
        <w:t>PRIMERO</w:t>
      </w:r>
      <w:r>
        <w:rPr>
          <w:rFonts w:ascii="Arial" w:hAnsi="Arial" w:cs="Arial"/>
          <w:sz w:val="26"/>
          <w:szCs w:val="26"/>
        </w:rPr>
        <w:t xml:space="preserve">. Se </w:t>
      </w:r>
      <w:r>
        <w:rPr>
          <w:rFonts w:ascii="Arial" w:hAnsi="Arial" w:cs="Arial"/>
          <w:b/>
          <w:sz w:val="26"/>
          <w:szCs w:val="26"/>
        </w:rPr>
        <w:t xml:space="preserve">CONFIRMA </w:t>
      </w:r>
      <w:r>
        <w:rPr>
          <w:rFonts w:ascii="Arial" w:hAnsi="Arial" w:cs="Arial"/>
          <w:sz w:val="26"/>
          <w:szCs w:val="26"/>
        </w:rPr>
        <w:t xml:space="preserve">la </w:t>
      </w:r>
      <w:r w:rsidR="00270A7E">
        <w:rPr>
          <w:rFonts w:ascii="Arial" w:hAnsi="Arial" w:cs="Arial"/>
          <w:sz w:val="26"/>
          <w:szCs w:val="26"/>
        </w:rPr>
        <w:t xml:space="preserve">resolución </w:t>
      </w:r>
      <w:r>
        <w:rPr>
          <w:rFonts w:ascii="Arial" w:hAnsi="Arial" w:cs="Arial"/>
          <w:sz w:val="26"/>
          <w:szCs w:val="26"/>
        </w:rPr>
        <w:t xml:space="preserve">recurrida, </w:t>
      </w:r>
      <w:r>
        <w:rPr>
          <w:rFonts w:ascii="Arial" w:hAnsi="Arial" w:cs="Arial"/>
          <w:sz w:val="26"/>
          <w:szCs w:val="26"/>
          <w:lang w:eastAsia="es-ES"/>
        </w:rPr>
        <w:t>por las razones expuestas en el considerando que antecede</w:t>
      </w:r>
      <w:r>
        <w:rPr>
          <w:rFonts w:ascii="Arial" w:hAnsi="Arial" w:cs="Arial"/>
          <w:sz w:val="26"/>
          <w:szCs w:val="26"/>
        </w:rPr>
        <w:t>.</w:t>
      </w:r>
    </w:p>
    <w:p w:rsidR="00B90565" w:rsidRDefault="00B90565" w:rsidP="008A3137">
      <w:pPr>
        <w:spacing w:before="240" w:after="0" w:line="360" w:lineRule="auto"/>
        <w:ind w:firstLine="708"/>
        <w:jc w:val="both"/>
        <w:rPr>
          <w:rFonts w:ascii="Arial" w:hAnsi="Arial" w:cs="Arial"/>
          <w:sz w:val="26"/>
          <w:szCs w:val="26"/>
        </w:rPr>
      </w:pPr>
      <w:r>
        <w:rPr>
          <w:rFonts w:ascii="Arial" w:hAnsi="Arial" w:cs="Arial"/>
          <w:b/>
          <w:sz w:val="26"/>
          <w:szCs w:val="26"/>
          <w:lang w:val="es-MX"/>
        </w:rPr>
        <w:t>SEGUNDO</w:t>
      </w:r>
      <w:r>
        <w:rPr>
          <w:rFonts w:ascii="Arial" w:hAnsi="Arial" w:cs="Arial"/>
          <w:sz w:val="26"/>
          <w:szCs w:val="26"/>
          <w:lang w:val="es-MX"/>
        </w:rPr>
        <w:t>.</w:t>
      </w:r>
      <w:r>
        <w:rPr>
          <w:rFonts w:ascii="Arial" w:hAnsi="Arial" w:cs="Arial"/>
          <w:b/>
          <w:sz w:val="26"/>
          <w:szCs w:val="26"/>
        </w:rPr>
        <w:t xml:space="preserve">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6E349D">
        <w:rPr>
          <w:rFonts w:ascii="Arial" w:hAnsi="Arial" w:cs="Arial"/>
          <w:b/>
          <w:sz w:val="26"/>
          <w:szCs w:val="26"/>
        </w:rPr>
        <w:t>,</w:t>
      </w:r>
      <w:r w:rsidRPr="006E349D">
        <w:rPr>
          <w:rFonts w:ascii="Arial" w:hAnsi="Arial" w:cs="Arial"/>
          <w:sz w:val="26"/>
          <w:szCs w:val="26"/>
        </w:rPr>
        <w:t xml:space="preserve"> </w:t>
      </w:r>
      <w:r>
        <w:rPr>
          <w:rFonts w:ascii="Arial" w:hAnsi="Arial" w:cs="Arial"/>
          <w:sz w:val="26"/>
          <w:szCs w:val="26"/>
        </w:rPr>
        <w:t xml:space="preserve">con copia certificada de la presente resolución, vuelvan las constancias remitidas a la </w:t>
      </w:r>
      <w:r w:rsidR="00270A7E">
        <w:rPr>
          <w:rFonts w:ascii="Arial" w:hAnsi="Arial" w:cs="Arial"/>
          <w:sz w:val="26"/>
          <w:szCs w:val="26"/>
        </w:rPr>
        <w:t xml:space="preserve">Cuarta </w:t>
      </w:r>
      <w:r>
        <w:rPr>
          <w:rFonts w:ascii="Arial" w:hAnsi="Arial" w:cs="Arial"/>
          <w:sz w:val="26"/>
          <w:szCs w:val="26"/>
        </w:rPr>
        <w:t xml:space="preserve">Sala Unitaria de Primera Instancia, </w:t>
      </w:r>
      <w:r w:rsidRPr="00D81DA7">
        <w:rPr>
          <w:rFonts w:ascii="Arial" w:hAnsi="Arial" w:cs="Arial"/>
          <w:sz w:val="26"/>
          <w:szCs w:val="26"/>
        </w:rPr>
        <w:t>y en su oportunidad archívese el cuaderno de revisión como concluido.</w:t>
      </w:r>
    </w:p>
    <w:p w:rsidR="008A3137" w:rsidRDefault="008A3137" w:rsidP="008A3137">
      <w:pPr>
        <w:pStyle w:val="corte4fondo"/>
        <w:tabs>
          <w:tab w:val="left" w:pos="0"/>
        </w:tabs>
        <w:ind w:right="51"/>
        <w:rPr>
          <w:sz w:val="26"/>
          <w:szCs w:val="26"/>
        </w:rPr>
      </w:pPr>
      <w:r>
        <w:rPr>
          <w:sz w:val="26"/>
          <w:szCs w:val="26"/>
        </w:rPr>
        <w:t>Así por unanimidad de votos, lo resolvieron y firmaron los Magistrados integrantes de la Sala Superior del Tribunal de Justicia Administrativa del Estado, quienes actúan con la Secretaria General de Acuerdos de este Tribunal, que autoriza y da fe.</w:t>
      </w:r>
    </w:p>
    <w:p w:rsidR="008A3137" w:rsidRDefault="008A3137" w:rsidP="008A3137">
      <w:pPr>
        <w:pStyle w:val="corte4fondo"/>
        <w:tabs>
          <w:tab w:val="left" w:pos="0"/>
        </w:tabs>
        <w:ind w:right="51"/>
        <w:rPr>
          <w:sz w:val="26"/>
          <w:szCs w:val="26"/>
        </w:rPr>
      </w:pPr>
    </w:p>
    <w:p w:rsidR="007E1959" w:rsidRDefault="007E1959" w:rsidP="008A3137">
      <w:pPr>
        <w:pStyle w:val="corte4fondo"/>
        <w:tabs>
          <w:tab w:val="left" w:pos="0"/>
        </w:tabs>
        <w:ind w:right="51"/>
        <w:rPr>
          <w:sz w:val="26"/>
          <w:szCs w:val="26"/>
        </w:rPr>
      </w:pPr>
    </w:p>
    <w:p w:rsidR="007E1959" w:rsidRDefault="007E1959" w:rsidP="008A3137">
      <w:pPr>
        <w:pStyle w:val="corte4fondo"/>
        <w:tabs>
          <w:tab w:val="left" w:pos="0"/>
        </w:tabs>
        <w:ind w:right="51"/>
        <w:rPr>
          <w:sz w:val="26"/>
          <w:szCs w:val="26"/>
        </w:rPr>
      </w:pPr>
    </w:p>
    <w:p w:rsidR="007E1959" w:rsidRDefault="007E1959" w:rsidP="008A3137">
      <w:pPr>
        <w:pStyle w:val="corte4fondo"/>
        <w:tabs>
          <w:tab w:val="left" w:pos="0"/>
        </w:tabs>
        <w:ind w:right="51"/>
        <w:rPr>
          <w:sz w:val="26"/>
          <w:szCs w:val="26"/>
        </w:rPr>
      </w:pPr>
    </w:p>
    <w:p w:rsidR="007E1959" w:rsidRDefault="007E1959" w:rsidP="008A3137">
      <w:pPr>
        <w:pStyle w:val="corte4fondo"/>
        <w:tabs>
          <w:tab w:val="left" w:pos="0"/>
        </w:tabs>
        <w:ind w:right="51"/>
        <w:rPr>
          <w:sz w:val="26"/>
          <w:szCs w:val="26"/>
        </w:rPr>
      </w:pPr>
    </w:p>
    <w:p w:rsidR="007E1959" w:rsidRDefault="007E1959" w:rsidP="008A3137">
      <w:pPr>
        <w:pStyle w:val="corte4fondo"/>
        <w:tabs>
          <w:tab w:val="left" w:pos="0"/>
        </w:tabs>
        <w:ind w:right="51"/>
        <w:rPr>
          <w:sz w:val="26"/>
          <w:szCs w:val="26"/>
        </w:rPr>
      </w:pPr>
    </w:p>
    <w:p w:rsidR="008A3137" w:rsidRDefault="008A3137" w:rsidP="008A3137">
      <w:pPr>
        <w:spacing w:after="0" w:line="240" w:lineRule="auto"/>
        <w:jc w:val="center"/>
        <w:rPr>
          <w:rFonts w:ascii="Arial" w:hAnsi="Arial" w:cs="Arial"/>
          <w:sz w:val="26"/>
          <w:szCs w:val="26"/>
        </w:rPr>
      </w:pPr>
      <w:r>
        <w:rPr>
          <w:rFonts w:ascii="Arial" w:hAnsi="Arial" w:cs="Arial"/>
          <w:sz w:val="26"/>
          <w:szCs w:val="26"/>
        </w:rPr>
        <w:t>MAGISTRADA MARÍA ELENA VILLA DE JARQUÍN</w:t>
      </w:r>
    </w:p>
    <w:p w:rsidR="008A3137" w:rsidRDefault="008A3137" w:rsidP="008A3137">
      <w:pPr>
        <w:spacing w:after="0" w:line="240" w:lineRule="auto"/>
        <w:jc w:val="center"/>
        <w:rPr>
          <w:rFonts w:ascii="Arial" w:hAnsi="Arial" w:cs="Arial"/>
          <w:sz w:val="26"/>
          <w:szCs w:val="26"/>
        </w:rPr>
      </w:pPr>
      <w:r>
        <w:rPr>
          <w:rFonts w:ascii="Arial" w:hAnsi="Arial" w:cs="Arial"/>
          <w:sz w:val="26"/>
          <w:szCs w:val="26"/>
        </w:rPr>
        <w:t>PRESIDENTA</w:t>
      </w:r>
    </w:p>
    <w:p w:rsidR="008A3137" w:rsidRDefault="008A3137" w:rsidP="008A3137">
      <w:pPr>
        <w:spacing w:after="0" w:line="240" w:lineRule="auto"/>
        <w:jc w:val="center"/>
        <w:rPr>
          <w:rFonts w:ascii="Arial" w:eastAsia="Times New Roman" w:hAnsi="Arial" w:cs="Arial"/>
          <w:sz w:val="26"/>
          <w:szCs w:val="26"/>
          <w:lang w:eastAsia="es-MX"/>
        </w:rPr>
      </w:pPr>
    </w:p>
    <w:p w:rsidR="008A3137" w:rsidRDefault="008A3137" w:rsidP="008A3137">
      <w:pPr>
        <w:spacing w:line="360" w:lineRule="auto"/>
        <w:ind w:firstLine="567"/>
        <w:jc w:val="center"/>
        <w:rPr>
          <w:rFonts w:ascii="Arial" w:hAnsi="Arial" w:cs="Arial"/>
          <w:b/>
          <w:sz w:val="14"/>
          <w:szCs w:val="26"/>
        </w:rPr>
      </w:pPr>
      <w:r>
        <w:rPr>
          <w:rFonts w:ascii="Arial" w:hAnsi="Arial" w:cs="Arial"/>
          <w:b/>
          <w:sz w:val="14"/>
          <w:szCs w:val="26"/>
        </w:rPr>
        <w:lastRenderedPageBreak/>
        <w:t>LAS PRESENTES FIRMAS CORRESPONDEN AL RECURSO DE REVISIÓN 480/2018</w:t>
      </w:r>
    </w:p>
    <w:p w:rsidR="008A3137" w:rsidRDefault="008A3137" w:rsidP="008A3137">
      <w:pPr>
        <w:spacing w:line="360" w:lineRule="auto"/>
        <w:ind w:firstLine="567"/>
        <w:jc w:val="center"/>
        <w:rPr>
          <w:rFonts w:ascii="Arial" w:hAnsi="Arial" w:cs="Arial"/>
          <w:b/>
          <w:sz w:val="14"/>
          <w:szCs w:val="26"/>
        </w:rPr>
      </w:pPr>
    </w:p>
    <w:p w:rsidR="008A3137" w:rsidRDefault="008A3137" w:rsidP="008A3137">
      <w:pPr>
        <w:spacing w:line="360" w:lineRule="auto"/>
        <w:ind w:firstLine="567"/>
        <w:jc w:val="center"/>
        <w:rPr>
          <w:rFonts w:ascii="Arial" w:hAnsi="Arial" w:cs="Arial"/>
          <w:b/>
          <w:sz w:val="14"/>
          <w:szCs w:val="26"/>
        </w:rPr>
      </w:pPr>
    </w:p>
    <w:p w:rsidR="003C3CD1" w:rsidRDefault="003C3CD1" w:rsidP="008A3137">
      <w:pPr>
        <w:spacing w:line="360" w:lineRule="auto"/>
        <w:ind w:firstLine="567"/>
        <w:jc w:val="center"/>
        <w:rPr>
          <w:rFonts w:ascii="Arial" w:hAnsi="Arial" w:cs="Arial"/>
          <w:b/>
          <w:sz w:val="14"/>
          <w:szCs w:val="26"/>
        </w:rPr>
      </w:pPr>
    </w:p>
    <w:p w:rsidR="008A3137" w:rsidRDefault="008A3137" w:rsidP="008A3137">
      <w:pPr>
        <w:spacing w:line="360" w:lineRule="auto"/>
        <w:ind w:firstLine="567"/>
        <w:jc w:val="center"/>
        <w:rPr>
          <w:rFonts w:ascii="Arial" w:hAnsi="Arial" w:cs="Arial"/>
          <w:b/>
          <w:sz w:val="14"/>
          <w:szCs w:val="26"/>
        </w:rPr>
      </w:pPr>
    </w:p>
    <w:p w:rsidR="008A3137" w:rsidRDefault="008A3137" w:rsidP="008A3137">
      <w:pPr>
        <w:spacing w:line="360" w:lineRule="auto"/>
        <w:ind w:firstLine="567"/>
        <w:jc w:val="center"/>
        <w:rPr>
          <w:rFonts w:ascii="Arial" w:hAnsi="Arial" w:cs="Arial"/>
          <w:b/>
          <w:sz w:val="14"/>
          <w:szCs w:val="26"/>
        </w:rPr>
      </w:pPr>
    </w:p>
    <w:p w:rsidR="008A3137" w:rsidRDefault="008A3137" w:rsidP="008A3137">
      <w:pPr>
        <w:spacing w:line="360" w:lineRule="auto"/>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8A3137" w:rsidRDefault="008A3137" w:rsidP="008A3137">
      <w:pPr>
        <w:spacing w:line="360" w:lineRule="auto"/>
        <w:jc w:val="center"/>
        <w:rPr>
          <w:rFonts w:ascii="Arial" w:eastAsia="Times New Roman" w:hAnsi="Arial" w:cs="Arial"/>
          <w:sz w:val="26"/>
          <w:szCs w:val="26"/>
          <w:lang w:eastAsia="es-MX"/>
        </w:rPr>
      </w:pPr>
    </w:p>
    <w:p w:rsidR="008A3137" w:rsidRDefault="008A3137" w:rsidP="008A3137">
      <w:pPr>
        <w:spacing w:line="360" w:lineRule="auto"/>
        <w:jc w:val="center"/>
        <w:rPr>
          <w:rFonts w:ascii="Arial" w:eastAsia="Times New Roman" w:hAnsi="Arial" w:cs="Arial"/>
          <w:sz w:val="26"/>
          <w:szCs w:val="26"/>
          <w:lang w:eastAsia="es-MX"/>
        </w:rPr>
      </w:pPr>
    </w:p>
    <w:p w:rsidR="008A3137" w:rsidRDefault="008A3137" w:rsidP="008A3137">
      <w:pPr>
        <w:spacing w:line="360" w:lineRule="auto"/>
        <w:jc w:val="center"/>
        <w:rPr>
          <w:rFonts w:ascii="Arial" w:eastAsia="Times New Roman" w:hAnsi="Arial" w:cs="Arial"/>
          <w:sz w:val="26"/>
          <w:szCs w:val="26"/>
          <w:lang w:eastAsia="es-MX"/>
        </w:rPr>
      </w:pPr>
    </w:p>
    <w:p w:rsidR="008A3137" w:rsidRDefault="008A3137" w:rsidP="008A3137">
      <w:pPr>
        <w:spacing w:line="360" w:lineRule="auto"/>
        <w:jc w:val="center"/>
        <w:rPr>
          <w:rFonts w:ascii="Arial" w:hAnsi="Arial" w:cs="Arial"/>
          <w:sz w:val="26"/>
          <w:szCs w:val="26"/>
        </w:rPr>
      </w:pPr>
      <w:r>
        <w:rPr>
          <w:rFonts w:ascii="Arial" w:hAnsi="Arial" w:cs="Arial"/>
          <w:sz w:val="26"/>
          <w:szCs w:val="26"/>
        </w:rPr>
        <w:t>MAGISTRADO RAÚL PALOMARES PALOMINO</w:t>
      </w:r>
    </w:p>
    <w:p w:rsidR="008A3137" w:rsidRDefault="008A3137" w:rsidP="008A3137">
      <w:pPr>
        <w:spacing w:line="360" w:lineRule="auto"/>
        <w:jc w:val="center"/>
        <w:rPr>
          <w:rFonts w:ascii="Arial" w:hAnsi="Arial" w:cs="Arial"/>
          <w:sz w:val="26"/>
          <w:szCs w:val="26"/>
        </w:rPr>
      </w:pPr>
    </w:p>
    <w:p w:rsidR="008A3137" w:rsidRDefault="008A3137" w:rsidP="008A3137">
      <w:pPr>
        <w:spacing w:line="360" w:lineRule="auto"/>
        <w:jc w:val="center"/>
        <w:rPr>
          <w:rFonts w:ascii="Arial" w:hAnsi="Arial" w:cs="Arial"/>
          <w:sz w:val="26"/>
          <w:szCs w:val="26"/>
        </w:rPr>
      </w:pPr>
    </w:p>
    <w:p w:rsidR="008A3137" w:rsidRDefault="008A3137" w:rsidP="008A3137">
      <w:pPr>
        <w:spacing w:line="360" w:lineRule="auto"/>
        <w:jc w:val="center"/>
        <w:rPr>
          <w:rFonts w:ascii="Arial" w:hAnsi="Arial" w:cs="Arial"/>
          <w:sz w:val="26"/>
          <w:szCs w:val="26"/>
        </w:rPr>
      </w:pPr>
    </w:p>
    <w:p w:rsidR="008A3137" w:rsidRDefault="008A3137" w:rsidP="008A3137">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ABRAHAM SANTIAGO SORIANO</w:t>
      </w:r>
    </w:p>
    <w:p w:rsidR="008A3137" w:rsidRDefault="008A3137" w:rsidP="008A3137">
      <w:pPr>
        <w:tabs>
          <w:tab w:val="left" w:pos="1680"/>
          <w:tab w:val="center" w:pos="4277"/>
        </w:tabs>
        <w:spacing w:line="360" w:lineRule="auto"/>
        <w:jc w:val="center"/>
        <w:rPr>
          <w:rFonts w:ascii="Arial" w:hAnsi="Arial" w:cs="Arial"/>
          <w:sz w:val="26"/>
          <w:szCs w:val="26"/>
        </w:rPr>
      </w:pPr>
    </w:p>
    <w:p w:rsidR="008A3137" w:rsidRDefault="008A3137" w:rsidP="008A3137">
      <w:pPr>
        <w:tabs>
          <w:tab w:val="left" w:pos="1680"/>
          <w:tab w:val="center" w:pos="4277"/>
        </w:tabs>
        <w:spacing w:line="360" w:lineRule="auto"/>
        <w:jc w:val="center"/>
        <w:rPr>
          <w:rFonts w:ascii="Arial" w:hAnsi="Arial" w:cs="Arial"/>
          <w:sz w:val="26"/>
          <w:szCs w:val="26"/>
        </w:rPr>
      </w:pPr>
    </w:p>
    <w:p w:rsidR="008A3137" w:rsidRPr="009F77CE" w:rsidRDefault="008A3137" w:rsidP="008A3137">
      <w:pPr>
        <w:tabs>
          <w:tab w:val="left" w:pos="1680"/>
          <w:tab w:val="center" w:pos="4277"/>
        </w:tabs>
        <w:spacing w:line="360" w:lineRule="auto"/>
        <w:jc w:val="center"/>
        <w:rPr>
          <w:rFonts w:ascii="Arial" w:hAnsi="Arial" w:cs="Arial"/>
          <w:sz w:val="26"/>
          <w:szCs w:val="26"/>
        </w:rPr>
      </w:pPr>
    </w:p>
    <w:p w:rsidR="008A3137" w:rsidRDefault="008A3137" w:rsidP="008A3137">
      <w:pPr>
        <w:spacing w:line="360" w:lineRule="auto"/>
        <w:ind w:firstLine="567"/>
        <w:jc w:val="center"/>
        <w:rPr>
          <w:rFonts w:ascii="Arial" w:hAnsi="Arial" w:cs="Arial"/>
          <w:sz w:val="26"/>
          <w:szCs w:val="26"/>
        </w:rPr>
      </w:pPr>
      <w:r>
        <w:rPr>
          <w:rFonts w:ascii="Arial" w:hAnsi="Arial" w:cs="Arial"/>
          <w:sz w:val="26"/>
          <w:szCs w:val="26"/>
        </w:rPr>
        <w:t>MAGISTRADO ADRIÁN QUIROGA AVENDAÑO</w:t>
      </w:r>
    </w:p>
    <w:p w:rsidR="008A3137" w:rsidRDefault="008A3137" w:rsidP="008A3137">
      <w:pPr>
        <w:spacing w:line="360" w:lineRule="auto"/>
        <w:ind w:firstLine="567"/>
        <w:jc w:val="center"/>
        <w:rPr>
          <w:rFonts w:ascii="Arial" w:hAnsi="Arial" w:cs="Arial"/>
          <w:sz w:val="26"/>
          <w:szCs w:val="26"/>
        </w:rPr>
      </w:pPr>
    </w:p>
    <w:p w:rsidR="008A3137" w:rsidRDefault="008A3137" w:rsidP="008A3137">
      <w:pPr>
        <w:spacing w:line="360" w:lineRule="auto"/>
        <w:ind w:firstLine="567"/>
        <w:jc w:val="center"/>
        <w:rPr>
          <w:rFonts w:ascii="Arial" w:hAnsi="Arial" w:cs="Arial"/>
          <w:sz w:val="26"/>
          <w:szCs w:val="26"/>
        </w:rPr>
      </w:pPr>
    </w:p>
    <w:p w:rsidR="008A3137" w:rsidRDefault="008A3137" w:rsidP="008A3137">
      <w:pPr>
        <w:spacing w:line="360" w:lineRule="auto"/>
        <w:ind w:firstLine="567"/>
        <w:jc w:val="center"/>
        <w:rPr>
          <w:rFonts w:ascii="Arial" w:hAnsi="Arial" w:cs="Arial"/>
          <w:sz w:val="26"/>
          <w:szCs w:val="26"/>
        </w:rPr>
      </w:pPr>
    </w:p>
    <w:p w:rsidR="008A3137" w:rsidRDefault="008A3137" w:rsidP="008A3137">
      <w:pPr>
        <w:pStyle w:val="Sinespaciado"/>
        <w:jc w:val="center"/>
        <w:rPr>
          <w:rFonts w:ascii="Arial" w:hAnsi="Arial" w:cs="Arial"/>
          <w:sz w:val="26"/>
          <w:szCs w:val="26"/>
        </w:rPr>
      </w:pPr>
      <w:r>
        <w:rPr>
          <w:rFonts w:ascii="Arial" w:hAnsi="Arial" w:cs="Arial"/>
          <w:sz w:val="26"/>
          <w:szCs w:val="26"/>
        </w:rPr>
        <w:t>LICENCIADA FELICITAS DÍAZ VÁZQUEZ</w:t>
      </w:r>
    </w:p>
    <w:p w:rsidR="008A3137" w:rsidRDefault="008A3137" w:rsidP="008A3137">
      <w:pPr>
        <w:pStyle w:val="Sinespaciado"/>
        <w:jc w:val="center"/>
        <w:rPr>
          <w:rFonts w:ascii="Arial" w:hAnsi="Arial" w:cs="Arial"/>
          <w:sz w:val="26"/>
          <w:szCs w:val="26"/>
        </w:rPr>
      </w:pPr>
      <w:r>
        <w:rPr>
          <w:rFonts w:ascii="Arial" w:hAnsi="Arial" w:cs="Arial"/>
          <w:sz w:val="26"/>
          <w:szCs w:val="26"/>
        </w:rPr>
        <w:t>SECRETARIA GENERAL DE ACUERDOS</w:t>
      </w:r>
    </w:p>
    <w:p w:rsidR="00853A8F" w:rsidRPr="00853A8F" w:rsidRDefault="00853A8F" w:rsidP="00853A8F">
      <w:pPr>
        <w:rPr>
          <w:sz w:val="26"/>
          <w:szCs w:val="26"/>
        </w:rPr>
      </w:pPr>
    </w:p>
    <w:p w:rsidR="00853A8F" w:rsidRDefault="00853A8F" w:rsidP="00853A8F">
      <w:pPr>
        <w:rPr>
          <w:sz w:val="26"/>
          <w:szCs w:val="26"/>
        </w:rPr>
      </w:pPr>
    </w:p>
    <w:p w:rsidR="00B90565" w:rsidRPr="00853A8F" w:rsidRDefault="00853A8F" w:rsidP="00853A8F">
      <w:pPr>
        <w:tabs>
          <w:tab w:val="left" w:pos="5322"/>
        </w:tabs>
        <w:rPr>
          <w:sz w:val="26"/>
          <w:szCs w:val="26"/>
        </w:rPr>
      </w:pPr>
      <w:r>
        <w:rPr>
          <w:sz w:val="26"/>
          <w:szCs w:val="26"/>
        </w:rPr>
        <w:tab/>
      </w:r>
    </w:p>
    <w:sectPr w:rsidR="00B90565" w:rsidRPr="00853A8F" w:rsidSect="008A3137">
      <w:headerReference w:type="even" r:id="rId8"/>
      <w:headerReference w:type="default" r:id="rId9"/>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BEC" w:rsidRDefault="00CC1BEC">
      <w:pPr>
        <w:spacing w:after="0" w:line="240" w:lineRule="auto"/>
      </w:pPr>
      <w:r>
        <w:separator/>
      </w:r>
    </w:p>
  </w:endnote>
  <w:endnote w:type="continuationSeparator" w:id="0">
    <w:p w:rsidR="00CC1BEC" w:rsidRDefault="00CC1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BEC" w:rsidRDefault="00CC1BEC">
      <w:pPr>
        <w:spacing w:after="0" w:line="240" w:lineRule="auto"/>
      </w:pPr>
      <w:r>
        <w:separator/>
      </w:r>
    </w:p>
  </w:footnote>
  <w:footnote w:type="continuationSeparator" w:id="0">
    <w:p w:rsidR="00CC1BEC" w:rsidRDefault="00CC1B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53580"/>
      <w:docPartObj>
        <w:docPartGallery w:val="Page Numbers (Top of Page)"/>
        <w:docPartUnique/>
      </w:docPartObj>
    </w:sdtPr>
    <w:sdtEndPr/>
    <w:sdtContent>
      <w:p w:rsidR="000242CC" w:rsidRDefault="00FA7749" w:rsidP="00D25099">
        <w:pPr>
          <w:pStyle w:val="Encabezado"/>
          <w:jc w:val="center"/>
        </w:pPr>
        <w:r>
          <w:rPr>
            <w:noProof/>
            <w:lang w:val="es-MX" w:eastAsia="es-MX"/>
          </w:rPr>
          <w:drawing>
            <wp:anchor distT="0" distB="0" distL="114300" distR="114300" simplePos="0" relativeHeight="251665408" behindDoc="0" locked="0" layoutInCell="1" allowOverlap="1" wp14:anchorId="141E44CD" wp14:editId="684219F4">
              <wp:simplePos x="0" y="0"/>
              <wp:positionH relativeFrom="column">
                <wp:posOffset>5753100</wp:posOffset>
              </wp:positionH>
              <wp:positionV relativeFrom="paragraph">
                <wp:posOffset>5504815</wp:posOffset>
              </wp:positionV>
              <wp:extent cx="923925" cy="88582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0242CC">
          <w:fldChar w:fldCharType="begin"/>
        </w:r>
        <w:r w:rsidR="000242CC">
          <w:instrText>PAGE   \* MERGEFORMAT</w:instrText>
        </w:r>
        <w:r w:rsidR="000242CC">
          <w:fldChar w:fldCharType="separate"/>
        </w:r>
        <w:r>
          <w:rPr>
            <w:noProof/>
          </w:rPr>
          <w:t>8</w:t>
        </w:r>
        <w:r w:rsidR="000242CC">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83066"/>
      <w:docPartObj>
        <w:docPartGallery w:val="Page Numbers (Top of Page)"/>
        <w:docPartUnique/>
      </w:docPartObj>
    </w:sdtPr>
    <w:sdtEndPr/>
    <w:sdtContent>
      <w:p w:rsidR="000242CC" w:rsidRDefault="00FA7749" w:rsidP="00FA7749">
        <w:pPr>
          <w:pStyle w:val="Encabezado"/>
          <w:tabs>
            <w:tab w:val="clear" w:pos="8504"/>
            <w:tab w:val="center" w:pos="4135"/>
          </w:tabs>
          <w:rPr>
            <w:noProof/>
          </w:rPr>
        </w:pPr>
        <w:r>
          <w:tab/>
        </w:r>
        <w:r w:rsidR="000242CC">
          <w:fldChar w:fldCharType="begin"/>
        </w:r>
        <w:r w:rsidR="000242CC">
          <w:instrText xml:space="preserve"> PAGE   \* MERGEFORMAT </w:instrText>
        </w:r>
        <w:r w:rsidR="000242CC">
          <w:fldChar w:fldCharType="separate"/>
        </w:r>
        <w:r>
          <w:rPr>
            <w:noProof/>
          </w:rPr>
          <w:t>9</w:t>
        </w:r>
        <w:r w:rsidR="000242CC">
          <w:rPr>
            <w:noProof/>
          </w:rPr>
          <w:fldChar w:fldCharType="end"/>
        </w:r>
        <w:r>
          <w:rPr>
            <w:noProof/>
          </w:rPr>
          <w:tab/>
        </w:r>
        <w:r>
          <w:rPr>
            <w:noProof/>
          </w:rPr>
          <w:tab/>
        </w:r>
      </w:p>
      <w:p w:rsidR="000242CC" w:rsidRDefault="00FA7749" w:rsidP="008C74CA">
        <w:pPr>
          <w:pStyle w:val="Encabezado"/>
          <w:jc w:val="center"/>
        </w:pPr>
      </w:p>
    </w:sdtContent>
  </w:sdt>
  <w:p w:rsidR="000242CC" w:rsidRDefault="000242CC" w:rsidP="00256B01">
    <w:pPr>
      <w:pStyle w:val="Encabezado"/>
      <w:jc w:val="center"/>
    </w:pPr>
  </w:p>
  <w:p w:rsidR="000242CC" w:rsidRDefault="00FA7749" w:rsidP="00256B01">
    <w:pPr>
      <w:pStyle w:val="Encabezado"/>
      <w:jc w:val="center"/>
    </w:pPr>
    <w:r>
      <w:rPr>
        <w:noProof/>
        <w:lang w:val="es-MX" w:eastAsia="es-MX"/>
      </w:rPr>
      <w:drawing>
        <wp:anchor distT="0" distB="0" distL="114300" distR="114300" simplePos="0" relativeHeight="251663360" behindDoc="0" locked="0" layoutInCell="1" allowOverlap="1" wp14:anchorId="4781F104" wp14:editId="5F080C47">
          <wp:simplePos x="0" y="0"/>
          <wp:positionH relativeFrom="column">
            <wp:posOffset>-1133475</wp:posOffset>
          </wp:positionH>
          <wp:positionV relativeFrom="paragraph">
            <wp:posOffset>3287395</wp:posOffset>
          </wp:positionV>
          <wp:extent cx="923925" cy="885825"/>
          <wp:effectExtent l="0" t="0" r="9525"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0242CC">
      <w:rPr>
        <w:noProof/>
        <w:lang w:val="es-MX" w:eastAsia="es-MX"/>
      </w:rPr>
      <w:drawing>
        <wp:anchor distT="0" distB="0" distL="114300" distR="114300" simplePos="0" relativeHeight="251661312" behindDoc="1" locked="0" layoutInCell="1" allowOverlap="1" wp14:anchorId="4AC43772" wp14:editId="648FECE0">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42CC" w:rsidRPr="003E6AD7">
      <w:rPr>
        <w:noProof/>
        <w:lang w:val="es-MX" w:eastAsia="es-MX"/>
      </w:rPr>
      <w:drawing>
        <wp:anchor distT="0" distB="0" distL="114300" distR="114300" simplePos="0" relativeHeight="251659264" behindDoc="0" locked="0" layoutInCell="1" allowOverlap="1" wp14:anchorId="007F2CC3" wp14:editId="29E4F115">
          <wp:simplePos x="0" y="0"/>
          <wp:positionH relativeFrom="page">
            <wp:posOffset>549326</wp:posOffset>
          </wp:positionH>
          <wp:positionV relativeFrom="paragraph">
            <wp:posOffset>4513224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5B35591E"/>
    <w:multiLevelType w:val="hybridMultilevel"/>
    <w:tmpl w:val="0366C91C"/>
    <w:lvl w:ilvl="0" w:tplc="30580A5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9">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0"/>
  </w:num>
  <w:num w:numId="2">
    <w:abstractNumId w:val="1"/>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2"/>
  </w:num>
  <w:num w:numId="8">
    <w:abstractNumId w:val="7"/>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211"/>
    <w:rsid w:val="00001244"/>
    <w:rsid w:val="00002F5A"/>
    <w:rsid w:val="000042DC"/>
    <w:rsid w:val="00004A31"/>
    <w:rsid w:val="0000725B"/>
    <w:rsid w:val="00011594"/>
    <w:rsid w:val="00012EA8"/>
    <w:rsid w:val="000169A3"/>
    <w:rsid w:val="00017C09"/>
    <w:rsid w:val="00021DF1"/>
    <w:rsid w:val="0002236D"/>
    <w:rsid w:val="00024019"/>
    <w:rsid w:val="000242CC"/>
    <w:rsid w:val="0002528B"/>
    <w:rsid w:val="00026C11"/>
    <w:rsid w:val="000330D1"/>
    <w:rsid w:val="000330FB"/>
    <w:rsid w:val="0003331C"/>
    <w:rsid w:val="00035047"/>
    <w:rsid w:val="00035379"/>
    <w:rsid w:val="00036D01"/>
    <w:rsid w:val="00036DE6"/>
    <w:rsid w:val="000410A1"/>
    <w:rsid w:val="00041D15"/>
    <w:rsid w:val="00042B31"/>
    <w:rsid w:val="0004575F"/>
    <w:rsid w:val="00045A11"/>
    <w:rsid w:val="00050B7F"/>
    <w:rsid w:val="00053617"/>
    <w:rsid w:val="00053C13"/>
    <w:rsid w:val="00055CE8"/>
    <w:rsid w:val="0005701D"/>
    <w:rsid w:val="00057174"/>
    <w:rsid w:val="00057817"/>
    <w:rsid w:val="00057C1E"/>
    <w:rsid w:val="00057DB1"/>
    <w:rsid w:val="000612E4"/>
    <w:rsid w:val="000616B5"/>
    <w:rsid w:val="00061CE8"/>
    <w:rsid w:val="00067E31"/>
    <w:rsid w:val="00070777"/>
    <w:rsid w:val="00070FAA"/>
    <w:rsid w:val="00073687"/>
    <w:rsid w:val="000737BF"/>
    <w:rsid w:val="0007458B"/>
    <w:rsid w:val="000752E9"/>
    <w:rsid w:val="00076CEA"/>
    <w:rsid w:val="000803AB"/>
    <w:rsid w:val="00081361"/>
    <w:rsid w:val="00081FE8"/>
    <w:rsid w:val="000822AF"/>
    <w:rsid w:val="00083BEB"/>
    <w:rsid w:val="00085132"/>
    <w:rsid w:val="00085F69"/>
    <w:rsid w:val="000900E9"/>
    <w:rsid w:val="000902F9"/>
    <w:rsid w:val="00090B95"/>
    <w:rsid w:val="00094546"/>
    <w:rsid w:val="00095A98"/>
    <w:rsid w:val="0009618C"/>
    <w:rsid w:val="000961D2"/>
    <w:rsid w:val="000967C6"/>
    <w:rsid w:val="000A04F6"/>
    <w:rsid w:val="000A1494"/>
    <w:rsid w:val="000A2C18"/>
    <w:rsid w:val="000A4E40"/>
    <w:rsid w:val="000A612F"/>
    <w:rsid w:val="000A6360"/>
    <w:rsid w:val="000A6EC7"/>
    <w:rsid w:val="000A7BA9"/>
    <w:rsid w:val="000B0E70"/>
    <w:rsid w:val="000B1A06"/>
    <w:rsid w:val="000B2590"/>
    <w:rsid w:val="000B2654"/>
    <w:rsid w:val="000B3B02"/>
    <w:rsid w:val="000B3B3B"/>
    <w:rsid w:val="000B4122"/>
    <w:rsid w:val="000C1A75"/>
    <w:rsid w:val="000C1F7C"/>
    <w:rsid w:val="000C2197"/>
    <w:rsid w:val="000C313C"/>
    <w:rsid w:val="000C3DBF"/>
    <w:rsid w:val="000D0E1D"/>
    <w:rsid w:val="000D1BD0"/>
    <w:rsid w:val="000D29A1"/>
    <w:rsid w:val="000D2FDE"/>
    <w:rsid w:val="000D41AB"/>
    <w:rsid w:val="000D595D"/>
    <w:rsid w:val="000E0A84"/>
    <w:rsid w:val="000E0AB1"/>
    <w:rsid w:val="000E12D3"/>
    <w:rsid w:val="000E218B"/>
    <w:rsid w:val="000E2E24"/>
    <w:rsid w:val="000E322A"/>
    <w:rsid w:val="000E330F"/>
    <w:rsid w:val="000E3C08"/>
    <w:rsid w:val="000F00A6"/>
    <w:rsid w:val="000F018A"/>
    <w:rsid w:val="000F0F6A"/>
    <w:rsid w:val="000F3FF9"/>
    <w:rsid w:val="000F54B0"/>
    <w:rsid w:val="000F5D12"/>
    <w:rsid w:val="000F61E2"/>
    <w:rsid w:val="000F62C3"/>
    <w:rsid w:val="000F7CF6"/>
    <w:rsid w:val="00103FE7"/>
    <w:rsid w:val="001058D3"/>
    <w:rsid w:val="00105DF0"/>
    <w:rsid w:val="0010644A"/>
    <w:rsid w:val="0011079C"/>
    <w:rsid w:val="00111B33"/>
    <w:rsid w:val="00111BFC"/>
    <w:rsid w:val="00112002"/>
    <w:rsid w:val="001144A1"/>
    <w:rsid w:val="00114AC5"/>
    <w:rsid w:val="00116579"/>
    <w:rsid w:val="00117A92"/>
    <w:rsid w:val="00117C21"/>
    <w:rsid w:val="00120740"/>
    <w:rsid w:val="001208F4"/>
    <w:rsid w:val="00120CBC"/>
    <w:rsid w:val="00121600"/>
    <w:rsid w:val="0012217B"/>
    <w:rsid w:val="00122F5E"/>
    <w:rsid w:val="00126F80"/>
    <w:rsid w:val="00127839"/>
    <w:rsid w:val="00127D14"/>
    <w:rsid w:val="00127F4F"/>
    <w:rsid w:val="00130500"/>
    <w:rsid w:val="001308D4"/>
    <w:rsid w:val="00131CDF"/>
    <w:rsid w:val="00133A60"/>
    <w:rsid w:val="00133C57"/>
    <w:rsid w:val="00133D64"/>
    <w:rsid w:val="0013523E"/>
    <w:rsid w:val="00136897"/>
    <w:rsid w:val="00137BA4"/>
    <w:rsid w:val="0014067A"/>
    <w:rsid w:val="00141175"/>
    <w:rsid w:val="00141B26"/>
    <w:rsid w:val="00142893"/>
    <w:rsid w:val="001438A5"/>
    <w:rsid w:val="001441D3"/>
    <w:rsid w:val="0014484E"/>
    <w:rsid w:val="00146509"/>
    <w:rsid w:val="00146A9C"/>
    <w:rsid w:val="00147A8B"/>
    <w:rsid w:val="00151D48"/>
    <w:rsid w:val="00152A17"/>
    <w:rsid w:val="00152D3F"/>
    <w:rsid w:val="00152EF4"/>
    <w:rsid w:val="0015351E"/>
    <w:rsid w:val="00153CF8"/>
    <w:rsid w:val="00154584"/>
    <w:rsid w:val="00154C09"/>
    <w:rsid w:val="00154CD8"/>
    <w:rsid w:val="0015751B"/>
    <w:rsid w:val="0015766E"/>
    <w:rsid w:val="00161CC0"/>
    <w:rsid w:val="00161EF9"/>
    <w:rsid w:val="00164061"/>
    <w:rsid w:val="00164BAD"/>
    <w:rsid w:val="00171831"/>
    <w:rsid w:val="00172205"/>
    <w:rsid w:val="00172B29"/>
    <w:rsid w:val="001761CB"/>
    <w:rsid w:val="00180F55"/>
    <w:rsid w:val="001827CF"/>
    <w:rsid w:val="001843E8"/>
    <w:rsid w:val="00184B23"/>
    <w:rsid w:val="00186F84"/>
    <w:rsid w:val="00190DE9"/>
    <w:rsid w:val="00191A27"/>
    <w:rsid w:val="00192287"/>
    <w:rsid w:val="0019379E"/>
    <w:rsid w:val="00193B3A"/>
    <w:rsid w:val="00194A88"/>
    <w:rsid w:val="00194C5C"/>
    <w:rsid w:val="0019600D"/>
    <w:rsid w:val="00197ACA"/>
    <w:rsid w:val="001A0089"/>
    <w:rsid w:val="001A14DC"/>
    <w:rsid w:val="001A2DD1"/>
    <w:rsid w:val="001A3755"/>
    <w:rsid w:val="001A3C0A"/>
    <w:rsid w:val="001A5951"/>
    <w:rsid w:val="001A5B4D"/>
    <w:rsid w:val="001A608E"/>
    <w:rsid w:val="001A7299"/>
    <w:rsid w:val="001A7D56"/>
    <w:rsid w:val="001B1297"/>
    <w:rsid w:val="001B40F8"/>
    <w:rsid w:val="001B469D"/>
    <w:rsid w:val="001B59DA"/>
    <w:rsid w:val="001B6227"/>
    <w:rsid w:val="001C0740"/>
    <w:rsid w:val="001C085D"/>
    <w:rsid w:val="001C1FCF"/>
    <w:rsid w:val="001C3488"/>
    <w:rsid w:val="001C4AAC"/>
    <w:rsid w:val="001C6A1B"/>
    <w:rsid w:val="001D0A5A"/>
    <w:rsid w:val="001D2397"/>
    <w:rsid w:val="001D27A6"/>
    <w:rsid w:val="001D3995"/>
    <w:rsid w:val="001D3B81"/>
    <w:rsid w:val="001D68F4"/>
    <w:rsid w:val="001D694C"/>
    <w:rsid w:val="001D730F"/>
    <w:rsid w:val="001D7FCD"/>
    <w:rsid w:val="001E1758"/>
    <w:rsid w:val="001E3B11"/>
    <w:rsid w:val="001E503D"/>
    <w:rsid w:val="001E6068"/>
    <w:rsid w:val="001E631B"/>
    <w:rsid w:val="001E680E"/>
    <w:rsid w:val="001E6F05"/>
    <w:rsid w:val="001F03C6"/>
    <w:rsid w:val="001F72DF"/>
    <w:rsid w:val="00200843"/>
    <w:rsid w:val="00200BE6"/>
    <w:rsid w:val="0020247E"/>
    <w:rsid w:val="00203FD3"/>
    <w:rsid w:val="00206222"/>
    <w:rsid w:val="00206B99"/>
    <w:rsid w:val="002113FA"/>
    <w:rsid w:val="00211AEE"/>
    <w:rsid w:val="00211DEF"/>
    <w:rsid w:val="00212CDB"/>
    <w:rsid w:val="00212D0A"/>
    <w:rsid w:val="002142F8"/>
    <w:rsid w:val="00214B69"/>
    <w:rsid w:val="00216474"/>
    <w:rsid w:val="00216595"/>
    <w:rsid w:val="0021766A"/>
    <w:rsid w:val="00220371"/>
    <w:rsid w:val="00220A65"/>
    <w:rsid w:val="002214CB"/>
    <w:rsid w:val="0022196F"/>
    <w:rsid w:val="00222DE0"/>
    <w:rsid w:val="00223F75"/>
    <w:rsid w:val="0022465C"/>
    <w:rsid w:val="0022484C"/>
    <w:rsid w:val="00226A03"/>
    <w:rsid w:val="0023003B"/>
    <w:rsid w:val="002310A8"/>
    <w:rsid w:val="0023173E"/>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4ED2"/>
    <w:rsid w:val="00256B01"/>
    <w:rsid w:val="00261CC6"/>
    <w:rsid w:val="00262666"/>
    <w:rsid w:val="00263720"/>
    <w:rsid w:val="00263BD5"/>
    <w:rsid w:val="00264533"/>
    <w:rsid w:val="0026762A"/>
    <w:rsid w:val="00267A88"/>
    <w:rsid w:val="00267F4F"/>
    <w:rsid w:val="00270A7E"/>
    <w:rsid w:val="00271A24"/>
    <w:rsid w:val="002729E4"/>
    <w:rsid w:val="00273171"/>
    <w:rsid w:val="002731E8"/>
    <w:rsid w:val="0027339B"/>
    <w:rsid w:val="00274366"/>
    <w:rsid w:val="00274ECB"/>
    <w:rsid w:val="00276858"/>
    <w:rsid w:val="002802EC"/>
    <w:rsid w:val="002805AC"/>
    <w:rsid w:val="002811D0"/>
    <w:rsid w:val="0028174E"/>
    <w:rsid w:val="0028299E"/>
    <w:rsid w:val="00283967"/>
    <w:rsid w:val="00283B3F"/>
    <w:rsid w:val="0028420C"/>
    <w:rsid w:val="002844AF"/>
    <w:rsid w:val="002870CA"/>
    <w:rsid w:val="002908C0"/>
    <w:rsid w:val="00290FE2"/>
    <w:rsid w:val="00291256"/>
    <w:rsid w:val="00291333"/>
    <w:rsid w:val="0029171C"/>
    <w:rsid w:val="00292316"/>
    <w:rsid w:val="00292C7D"/>
    <w:rsid w:val="0029310D"/>
    <w:rsid w:val="0029542B"/>
    <w:rsid w:val="00296748"/>
    <w:rsid w:val="002A0B1C"/>
    <w:rsid w:val="002A28E5"/>
    <w:rsid w:val="002A2985"/>
    <w:rsid w:val="002A4088"/>
    <w:rsid w:val="002A411F"/>
    <w:rsid w:val="002A5510"/>
    <w:rsid w:val="002A6EF0"/>
    <w:rsid w:val="002A72DF"/>
    <w:rsid w:val="002A7DB1"/>
    <w:rsid w:val="002A7E9D"/>
    <w:rsid w:val="002B2AF4"/>
    <w:rsid w:val="002B3CD7"/>
    <w:rsid w:val="002B5C82"/>
    <w:rsid w:val="002B73F3"/>
    <w:rsid w:val="002B7422"/>
    <w:rsid w:val="002B79C4"/>
    <w:rsid w:val="002C01EA"/>
    <w:rsid w:val="002C0324"/>
    <w:rsid w:val="002C0C96"/>
    <w:rsid w:val="002C291C"/>
    <w:rsid w:val="002C6632"/>
    <w:rsid w:val="002C6B6A"/>
    <w:rsid w:val="002C7363"/>
    <w:rsid w:val="002D1979"/>
    <w:rsid w:val="002D2BC6"/>
    <w:rsid w:val="002D3825"/>
    <w:rsid w:val="002D3B49"/>
    <w:rsid w:val="002D7BCE"/>
    <w:rsid w:val="002E07CB"/>
    <w:rsid w:val="002E26EB"/>
    <w:rsid w:val="002E796C"/>
    <w:rsid w:val="002F19AF"/>
    <w:rsid w:val="002F2487"/>
    <w:rsid w:val="002F45B6"/>
    <w:rsid w:val="002F4F72"/>
    <w:rsid w:val="002F561D"/>
    <w:rsid w:val="002F60B2"/>
    <w:rsid w:val="002F69D0"/>
    <w:rsid w:val="002F7173"/>
    <w:rsid w:val="002F7484"/>
    <w:rsid w:val="00302511"/>
    <w:rsid w:val="00302B40"/>
    <w:rsid w:val="00302C57"/>
    <w:rsid w:val="00303020"/>
    <w:rsid w:val="003032E2"/>
    <w:rsid w:val="00304999"/>
    <w:rsid w:val="003076B0"/>
    <w:rsid w:val="00307E06"/>
    <w:rsid w:val="00310EFD"/>
    <w:rsid w:val="00311B5E"/>
    <w:rsid w:val="00312470"/>
    <w:rsid w:val="003124A7"/>
    <w:rsid w:val="00315C76"/>
    <w:rsid w:val="0031730E"/>
    <w:rsid w:val="00321AAB"/>
    <w:rsid w:val="00321C10"/>
    <w:rsid w:val="003253CA"/>
    <w:rsid w:val="0032745F"/>
    <w:rsid w:val="003312FD"/>
    <w:rsid w:val="003313AD"/>
    <w:rsid w:val="00331836"/>
    <w:rsid w:val="00333481"/>
    <w:rsid w:val="0033426E"/>
    <w:rsid w:val="00335EF4"/>
    <w:rsid w:val="00337583"/>
    <w:rsid w:val="0033784A"/>
    <w:rsid w:val="0034180B"/>
    <w:rsid w:val="00342CE5"/>
    <w:rsid w:val="003462AA"/>
    <w:rsid w:val="003505C2"/>
    <w:rsid w:val="003515B0"/>
    <w:rsid w:val="00354A57"/>
    <w:rsid w:val="00355E72"/>
    <w:rsid w:val="0035772D"/>
    <w:rsid w:val="00360A0B"/>
    <w:rsid w:val="00362E0E"/>
    <w:rsid w:val="003633B9"/>
    <w:rsid w:val="003646B9"/>
    <w:rsid w:val="003708D3"/>
    <w:rsid w:val="00371AB7"/>
    <w:rsid w:val="003731F5"/>
    <w:rsid w:val="00375176"/>
    <w:rsid w:val="00376754"/>
    <w:rsid w:val="003779D8"/>
    <w:rsid w:val="00380776"/>
    <w:rsid w:val="00380BAC"/>
    <w:rsid w:val="003818BD"/>
    <w:rsid w:val="00381DC3"/>
    <w:rsid w:val="00382FD0"/>
    <w:rsid w:val="00383A19"/>
    <w:rsid w:val="00386D6B"/>
    <w:rsid w:val="003873E7"/>
    <w:rsid w:val="00387C97"/>
    <w:rsid w:val="00390B4C"/>
    <w:rsid w:val="0039187C"/>
    <w:rsid w:val="00395802"/>
    <w:rsid w:val="00396451"/>
    <w:rsid w:val="003965ED"/>
    <w:rsid w:val="003A0ACC"/>
    <w:rsid w:val="003A1329"/>
    <w:rsid w:val="003A1F55"/>
    <w:rsid w:val="003A3A38"/>
    <w:rsid w:val="003A7001"/>
    <w:rsid w:val="003B1512"/>
    <w:rsid w:val="003B20F0"/>
    <w:rsid w:val="003B26C0"/>
    <w:rsid w:val="003B2E9F"/>
    <w:rsid w:val="003B2FF4"/>
    <w:rsid w:val="003B373B"/>
    <w:rsid w:val="003B4AF5"/>
    <w:rsid w:val="003B4BAF"/>
    <w:rsid w:val="003B68EA"/>
    <w:rsid w:val="003B6C7E"/>
    <w:rsid w:val="003B7C7A"/>
    <w:rsid w:val="003C0AC1"/>
    <w:rsid w:val="003C289C"/>
    <w:rsid w:val="003C3C72"/>
    <w:rsid w:val="003C3CD1"/>
    <w:rsid w:val="003C4A93"/>
    <w:rsid w:val="003C522D"/>
    <w:rsid w:val="003C63BE"/>
    <w:rsid w:val="003D1C8C"/>
    <w:rsid w:val="003D1EF2"/>
    <w:rsid w:val="003D25DC"/>
    <w:rsid w:val="003D293A"/>
    <w:rsid w:val="003D3FF6"/>
    <w:rsid w:val="003D5E2A"/>
    <w:rsid w:val="003D6C41"/>
    <w:rsid w:val="003D707F"/>
    <w:rsid w:val="003D7F85"/>
    <w:rsid w:val="003E0B3C"/>
    <w:rsid w:val="003E0F2A"/>
    <w:rsid w:val="003E15CF"/>
    <w:rsid w:val="003E2B2E"/>
    <w:rsid w:val="003E2C06"/>
    <w:rsid w:val="003E2F82"/>
    <w:rsid w:val="003E3F98"/>
    <w:rsid w:val="003E4073"/>
    <w:rsid w:val="003E4484"/>
    <w:rsid w:val="003E50F8"/>
    <w:rsid w:val="003E52CC"/>
    <w:rsid w:val="003E5B1E"/>
    <w:rsid w:val="003E5FDE"/>
    <w:rsid w:val="003E7801"/>
    <w:rsid w:val="003E7C2E"/>
    <w:rsid w:val="003E7C91"/>
    <w:rsid w:val="003F09E7"/>
    <w:rsid w:val="003F47AD"/>
    <w:rsid w:val="003F5E8A"/>
    <w:rsid w:val="003F61B2"/>
    <w:rsid w:val="00400164"/>
    <w:rsid w:val="0040457E"/>
    <w:rsid w:val="004045E1"/>
    <w:rsid w:val="00404D0E"/>
    <w:rsid w:val="00407B2F"/>
    <w:rsid w:val="00411707"/>
    <w:rsid w:val="00412972"/>
    <w:rsid w:val="0041349D"/>
    <w:rsid w:val="004138D3"/>
    <w:rsid w:val="004140AA"/>
    <w:rsid w:val="00416DB0"/>
    <w:rsid w:val="0041760B"/>
    <w:rsid w:val="00417DE2"/>
    <w:rsid w:val="00423A9D"/>
    <w:rsid w:val="00424229"/>
    <w:rsid w:val="00426364"/>
    <w:rsid w:val="00427081"/>
    <w:rsid w:val="00433FAD"/>
    <w:rsid w:val="00435B66"/>
    <w:rsid w:val="004365BE"/>
    <w:rsid w:val="004365BF"/>
    <w:rsid w:val="00440042"/>
    <w:rsid w:val="004407BC"/>
    <w:rsid w:val="00441D6B"/>
    <w:rsid w:val="004426E6"/>
    <w:rsid w:val="00444733"/>
    <w:rsid w:val="004503A6"/>
    <w:rsid w:val="00454494"/>
    <w:rsid w:val="004547D3"/>
    <w:rsid w:val="004567C7"/>
    <w:rsid w:val="00457CC7"/>
    <w:rsid w:val="004610B7"/>
    <w:rsid w:val="004633DC"/>
    <w:rsid w:val="004647A3"/>
    <w:rsid w:val="00467A8D"/>
    <w:rsid w:val="004715AF"/>
    <w:rsid w:val="00472E19"/>
    <w:rsid w:val="00473487"/>
    <w:rsid w:val="00474E30"/>
    <w:rsid w:val="004774DD"/>
    <w:rsid w:val="0047763B"/>
    <w:rsid w:val="00485388"/>
    <w:rsid w:val="004870D8"/>
    <w:rsid w:val="0049015A"/>
    <w:rsid w:val="00491DA5"/>
    <w:rsid w:val="00493195"/>
    <w:rsid w:val="004961AD"/>
    <w:rsid w:val="004963BC"/>
    <w:rsid w:val="00496E71"/>
    <w:rsid w:val="00497AD8"/>
    <w:rsid w:val="00497E3B"/>
    <w:rsid w:val="004A1C58"/>
    <w:rsid w:val="004A2326"/>
    <w:rsid w:val="004A234C"/>
    <w:rsid w:val="004A319F"/>
    <w:rsid w:val="004A399A"/>
    <w:rsid w:val="004A4ECC"/>
    <w:rsid w:val="004A54A3"/>
    <w:rsid w:val="004A7AC3"/>
    <w:rsid w:val="004B3512"/>
    <w:rsid w:val="004B3A33"/>
    <w:rsid w:val="004B3D2E"/>
    <w:rsid w:val="004B4161"/>
    <w:rsid w:val="004B483F"/>
    <w:rsid w:val="004B5EAF"/>
    <w:rsid w:val="004B6F87"/>
    <w:rsid w:val="004B748E"/>
    <w:rsid w:val="004B74CE"/>
    <w:rsid w:val="004B7A3D"/>
    <w:rsid w:val="004C10F3"/>
    <w:rsid w:val="004C20AC"/>
    <w:rsid w:val="004C3E7C"/>
    <w:rsid w:val="004C4306"/>
    <w:rsid w:val="004C43B4"/>
    <w:rsid w:val="004C456C"/>
    <w:rsid w:val="004C489E"/>
    <w:rsid w:val="004C57A9"/>
    <w:rsid w:val="004D29EE"/>
    <w:rsid w:val="004D316A"/>
    <w:rsid w:val="004D34BF"/>
    <w:rsid w:val="004D3AC9"/>
    <w:rsid w:val="004D3ADD"/>
    <w:rsid w:val="004D5713"/>
    <w:rsid w:val="004D5934"/>
    <w:rsid w:val="004D6FEE"/>
    <w:rsid w:val="004D7564"/>
    <w:rsid w:val="004E154D"/>
    <w:rsid w:val="004E16A4"/>
    <w:rsid w:val="004E4D67"/>
    <w:rsid w:val="004E5474"/>
    <w:rsid w:val="004E56E0"/>
    <w:rsid w:val="004E59D2"/>
    <w:rsid w:val="004E661E"/>
    <w:rsid w:val="004E7657"/>
    <w:rsid w:val="004F03BE"/>
    <w:rsid w:val="004F05C1"/>
    <w:rsid w:val="004F1CDA"/>
    <w:rsid w:val="004F4815"/>
    <w:rsid w:val="004F4970"/>
    <w:rsid w:val="004F4B8D"/>
    <w:rsid w:val="004F5821"/>
    <w:rsid w:val="004F674E"/>
    <w:rsid w:val="004F716C"/>
    <w:rsid w:val="00501DFC"/>
    <w:rsid w:val="00501EAB"/>
    <w:rsid w:val="005043E1"/>
    <w:rsid w:val="005053FA"/>
    <w:rsid w:val="005068F2"/>
    <w:rsid w:val="00507977"/>
    <w:rsid w:val="00510956"/>
    <w:rsid w:val="00510C9F"/>
    <w:rsid w:val="00510FE5"/>
    <w:rsid w:val="005115C3"/>
    <w:rsid w:val="00512FF2"/>
    <w:rsid w:val="0051428C"/>
    <w:rsid w:val="00515E05"/>
    <w:rsid w:val="00516F56"/>
    <w:rsid w:val="00517C59"/>
    <w:rsid w:val="00520000"/>
    <w:rsid w:val="0052374B"/>
    <w:rsid w:val="00526857"/>
    <w:rsid w:val="00526DC4"/>
    <w:rsid w:val="00527F08"/>
    <w:rsid w:val="005300DF"/>
    <w:rsid w:val="00531A5A"/>
    <w:rsid w:val="00531A6D"/>
    <w:rsid w:val="00531B0F"/>
    <w:rsid w:val="00531B2A"/>
    <w:rsid w:val="00531DE3"/>
    <w:rsid w:val="0053422E"/>
    <w:rsid w:val="00534C95"/>
    <w:rsid w:val="0053715D"/>
    <w:rsid w:val="005410B3"/>
    <w:rsid w:val="00541ACF"/>
    <w:rsid w:val="00541B18"/>
    <w:rsid w:val="00542671"/>
    <w:rsid w:val="005443FC"/>
    <w:rsid w:val="00544A76"/>
    <w:rsid w:val="00545D35"/>
    <w:rsid w:val="00546203"/>
    <w:rsid w:val="005478F9"/>
    <w:rsid w:val="00551263"/>
    <w:rsid w:val="00551897"/>
    <w:rsid w:val="00553578"/>
    <w:rsid w:val="0055606A"/>
    <w:rsid w:val="00557727"/>
    <w:rsid w:val="005609AA"/>
    <w:rsid w:val="00563B9C"/>
    <w:rsid w:val="00565465"/>
    <w:rsid w:val="00566567"/>
    <w:rsid w:val="00567E8E"/>
    <w:rsid w:val="0057003C"/>
    <w:rsid w:val="0057052D"/>
    <w:rsid w:val="005707BD"/>
    <w:rsid w:val="00571B02"/>
    <w:rsid w:val="005720EB"/>
    <w:rsid w:val="005758AC"/>
    <w:rsid w:val="005770C1"/>
    <w:rsid w:val="005770F4"/>
    <w:rsid w:val="005776B9"/>
    <w:rsid w:val="00580F64"/>
    <w:rsid w:val="005817AB"/>
    <w:rsid w:val="00584047"/>
    <w:rsid w:val="005864C3"/>
    <w:rsid w:val="005903F7"/>
    <w:rsid w:val="005913ED"/>
    <w:rsid w:val="00593333"/>
    <w:rsid w:val="00594670"/>
    <w:rsid w:val="00595186"/>
    <w:rsid w:val="00597C5A"/>
    <w:rsid w:val="005A0A32"/>
    <w:rsid w:val="005A0D5F"/>
    <w:rsid w:val="005A1C28"/>
    <w:rsid w:val="005A3800"/>
    <w:rsid w:val="005A415D"/>
    <w:rsid w:val="005A493F"/>
    <w:rsid w:val="005B13A7"/>
    <w:rsid w:val="005B2365"/>
    <w:rsid w:val="005B74A1"/>
    <w:rsid w:val="005C0B46"/>
    <w:rsid w:val="005C2C8E"/>
    <w:rsid w:val="005C32A7"/>
    <w:rsid w:val="005C3AA7"/>
    <w:rsid w:val="005C414F"/>
    <w:rsid w:val="005C770C"/>
    <w:rsid w:val="005C7C2F"/>
    <w:rsid w:val="005D01DC"/>
    <w:rsid w:val="005D1684"/>
    <w:rsid w:val="005D23BD"/>
    <w:rsid w:val="005D3EFA"/>
    <w:rsid w:val="005D3EFB"/>
    <w:rsid w:val="005D3F0B"/>
    <w:rsid w:val="005D4300"/>
    <w:rsid w:val="005D536A"/>
    <w:rsid w:val="005D62CD"/>
    <w:rsid w:val="005D65FC"/>
    <w:rsid w:val="005D74CC"/>
    <w:rsid w:val="005D751A"/>
    <w:rsid w:val="005E18B0"/>
    <w:rsid w:val="005E3275"/>
    <w:rsid w:val="005E40A8"/>
    <w:rsid w:val="005E499E"/>
    <w:rsid w:val="005E5273"/>
    <w:rsid w:val="005E76E1"/>
    <w:rsid w:val="005F0B76"/>
    <w:rsid w:val="005F1575"/>
    <w:rsid w:val="005F1961"/>
    <w:rsid w:val="005F23E0"/>
    <w:rsid w:val="005F35AE"/>
    <w:rsid w:val="005F602F"/>
    <w:rsid w:val="005F7F3C"/>
    <w:rsid w:val="006012BD"/>
    <w:rsid w:val="00602086"/>
    <w:rsid w:val="006031D7"/>
    <w:rsid w:val="006031E8"/>
    <w:rsid w:val="0060326D"/>
    <w:rsid w:val="0060423E"/>
    <w:rsid w:val="00604EE6"/>
    <w:rsid w:val="00605D2B"/>
    <w:rsid w:val="006062DA"/>
    <w:rsid w:val="00607309"/>
    <w:rsid w:val="00607F3D"/>
    <w:rsid w:val="006105BC"/>
    <w:rsid w:val="00610C46"/>
    <w:rsid w:val="00611349"/>
    <w:rsid w:val="006114EA"/>
    <w:rsid w:val="00611746"/>
    <w:rsid w:val="00611DD6"/>
    <w:rsid w:val="006150FB"/>
    <w:rsid w:val="00621035"/>
    <w:rsid w:val="00621070"/>
    <w:rsid w:val="006243E9"/>
    <w:rsid w:val="00630C62"/>
    <w:rsid w:val="00633FA0"/>
    <w:rsid w:val="006345EE"/>
    <w:rsid w:val="006361ED"/>
    <w:rsid w:val="006418C8"/>
    <w:rsid w:val="00641ABB"/>
    <w:rsid w:val="00641C7B"/>
    <w:rsid w:val="006422F6"/>
    <w:rsid w:val="0064256C"/>
    <w:rsid w:val="006427D9"/>
    <w:rsid w:val="00643498"/>
    <w:rsid w:val="00645439"/>
    <w:rsid w:val="00645E2A"/>
    <w:rsid w:val="006524B8"/>
    <w:rsid w:val="0065279D"/>
    <w:rsid w:val="00653354"/>
    <w:rsid w:val="00653C7A"/>
    <w:rsid w:val="00655BA3"/>
    <w:rsid w:val="00655D87"/>
    <w:rsid w:val="00661E08"/>
    <w:rsid w:val="0066306B"/>
    <w:rsid w:val="0066335A"/>
    <w:rsid w:val="0066407D"/>
    <w:rsid w:val="006640C5"/>
    <w:rsid w:val="00664187"/>
    <w:rsid w:val="00670A3B"/>
    <w:rsid w:val="00671447"/>
    <w:rsid w:val="006735F6"/>
    <w:rsid w:val="00674D05"/>
    <w:rsid w:val="00674F8D"/>
    <w:rsid w:val="00675661"/>
    <w:rsid w:val="00676DFB"/>
    <w:rsid w:val="00677BEF"/>
    <w:rsid w:val="00681F17"/>
    <w:rsid w:val="00681FC6"/>
    <w:rsid w:val="00682164"/>
    <w:rsid w:val="006826DA"/>
    <w:rsid w:val="0068325D"/>
    <w:rsid w:val="00683DC9"/>
    <w:rsid w:val="0068469B"/>
    <w:rsid w:val="006855C5"/>
    <w:rsid w:val="00685A2A"/>
    <w:rsid w:val="00687B92"/>
    <w:rsid w:val="00690AEC"/>
    <w:rsid w:val="00690F09"/>
    <w:rsid w:val="006921D8"/>
    <w:rsid w:val="00692778"/>
    <w:rsid w:val="00692DF0"/>
    <w:rsid w:val="00696616"/>
    <w:rsid w:val="00696F11"/>
    <w:rsid w:val="00697ECB"/>
    <w:rsid w:val="006A141D"/>
    <w:rsid w:val="006A4C24"/>
    <w:rsid w:val="006A5F24"/>
    <w:rsid w:val="006A6FE7"/>
    <w:rsid w:val="006B0915"/>
    <w:rsid w:val="006B0B08"/>
    <w:rsid w:val="006B10A8"/>
    <w:rsid w:val="006B119B"/>
    <w:rsid w:val="006B26D3"/>
    <w:rsid w:val="006B3BEA"/>
    <w:rsid w:val="006B4FD6"/>
    <w:rsid w:val="006B52CD"/>
    <w:rsid w:val="006B6381"/>
    <w:rsid w:val="006B78C5"/>
    <w:rsid w:val="006C1383"/>
    <w:rsid w:val="006C2BAC"/>
    <w:rsid w:val="006C2F23"/>
    <w:rsid w:val="006C31AF"/>
    <w:rsid w:val="006C3540"/>
    <w:rsid w:val="006D1203"/>
    <w:rsid w:val="006D173E"/>
    <w:rsid w:val="006D4142"/>
    <w:rsid w:val="006D4B71"/>
    <w:rsid w:val="006D51AB"/>
    <w:rsid w:val="006D61D1"/>
    <w:rsid w:val="006D7AAA"/>
    <w:rsid w:val="006E04EF"/>
    <w:rsid w:val="006E19FC"/>
    <w:rsid w:val="006E1B16"/>
    <w:rsid w:val="006E2197"/>
    <w:rsid w:val="006E22F2"/>
    <w:rsid w:val="006E27BA"/>
    <w:rsid w:val="006E2F9F"/>
    <w:rsid w:val="006E43D3"/>
    <w:rsid w:val="006E44A9"/>
    <w:rsid w:val="006E6519"/>
    <w:rsid w:val="006E6C97"/>
    <w:rsid w:val="006F037C"/>
    <w:rsid w:val="006F0897"/>
    <w:rsid w:val="006F0D29"/>
    <w:rsid w:val="006F1538"/>
    <w:rsid w:val="006F2412"/>
    <w:rsid w:val="006F3363"/>
    <w:rsid w:val="006F53BB"/>
    <w:rsid w:val="006F563E"/>
    <w:rsid w:val="006F5760"/>
    <w:rsid w:val="006F6BE0"/>
    <w:rsid w:val="00700013"/>
    <w:rsid w:val="0070099B"/>
    <w:rsid w:val="007017D1"/>
    <w:rsid w:val="00701FA5"/>
    <w:rsid w:val="00702862"/>
    <w:rsid w:val="00702D97"/>
    <w:rsid w:val="00703F64"/>
    <w:rsid w:val="00704CD1"/>
    <w:rsid w:val="0070679D"/>
    <w:rsid w:val="00707019"/>
    <w:rsid w:val="00707245"/>
    <w:rsid w:val="00710E5B"/>
    <w:rsid w:val="00712EE0"/>
    <w:rsid w:val="0071697F"/>
    <w:rsid w:val="0071716F"/>
    <w:rsid w:val="0072005D"/>
    <w:rsid w:val="0072215B"/>
    <w:rsid w:val="0072271C"/>
    <w:rsid w:val="00723286"/>
    <w:rsid w:val="00723B56"/>
    <w:rsid w:val="00727231"/>
    <w:rsid w:val="00727C09"/>
    <w:rsid w:val="00733866"/>
    <w:rsid w:val="00733E7B"/>
    <w:rsid w:val="007372AF"/>
    <w:rsid w:val="007372F0"/>
    <w:rsid w:val="007402AF"/>
    <w:rsid w:val="00742461"/>
    <w:rsid w:val="00742758"/>
    <w:rsid w:val="0074315B"/>
    <w:rsid w:val="007445DB"/>
    <w:rsid w:val="00745C96"/>
    <w:rsid w:val="00745F93"/>
    <w:rsid w:val="00747AB7"/>
    <w:rsid w:val="00750F50"/>
    <w:rsid w:val="00752052"/>
    <w:rsid w:val="00752B02"/>
    <w:rsid w:val="00752F7E"/>
    <w:rsid w:val="00755251"/>
    <w:rsid w:val="007568F4"/>
    <w:rsid w:val="007569A2"/>
    <w:rsid w:val="0075724E"/>
    <w:rsid w:val="007573DC"/>
    <w:rsid w:val="0076494C"/>
    <w:rsid w:val="00766389"/>
    <w:rsid w:val="0077356E"/>
    <w:rsid w:val="007737E8"/>
    <w:rsid w:val="00773DC9"/>
    <w:rsid w:val="007758EE"/>
    <w:rsid w:val="00776E5E"/>
    <w:rsid w:val="0077739D"/>
    <w:rsid w:val="007806D4"/>
    <w:rsid w:val="0078132A"/>
    <w:rsid w:val="00782019"/>
    <w:rsid w:val="0078202A"/>
    <w:rsid w:val="00785325"/>
    <w:rsid w:val="00785730"/>
    <w:rsid w:val="00787152"/>
    <w:rsid w:val="00790C1A"/>
    <w:rsid w:val="00790E52"/>
    <w:rsid w:val="00792E46"/>
    <w:rsid w:val="007931B7"/>
    <w:rsid w:val="007936F6"/>
    <w:rsid w:val="00793C97"/>
    <w:rsid w:val="00794B18"/>
    <w:rsid w:val="00795CE3"/>
    <w:rsid w:val="007A0DD5"/>
    <w:rsid w:val="007A1ABA"/>
    <w:rsid w:val="007A25A8"/>
    <w:rsid w:val="007A2B3C"/>
    <w:rsid w:val="007A3ECB"/>
    <w:rsid w:val="007A452B"/>
    <w:rsid w:val="007A4CC0"/>
    <w:rsid w:val="007A6546"/>
    <w:rsid w:val="007B0E0D"/>
    <w:rsid w:val="007B29E4"/>
    <w:rsid w:val="007B448D"/>
    <w:rsid w:val="007B5135"/>
    <w:rsid w:val="007B6958"/>
    <w:rsid w:val="007B6A33"/>
    <w:rsid w:val="007C0D88"/>
    <w:rsid w:val="007C4872"/>
    <w:rsid w:val="007C4D7C"/>
    <w:rsid w:val="007C4FC7"/>
    <w:rsid w:val="007C5134"/>
    <w:rsid w:val="007C65BA"/>
    <w:rsid w:val="007C6CD3"/>
    <w:rsid w:val="007C7AD1"/>
    <w:rsid w:val="007D1DBD"/>
    <w:rsid w:val="007D2543"/>
    <w:rsid w:val="007D3557"/>
    <w:rsid w:val="007D3716"/>
    <w:rsid w:val="007D4645"/>
    <w:rsid w:val="007D4E0F"/>
    <w:rsid w:val="007D55DA"/>
    <w:rsid w:val="007D6D8D"/>
    <w:rsid w:val="007D7972"/>
    <w:rsid w:val="007E06C3"/>
    <w:rsid w:val="007E1959"/>
    <w:rsid w:val="007E1BC3"/>
    <w:rsid w:val="007E32FC"/>
    <w:rsid w:val="007E3EBE"/>
    <w:rsid w:val="007E503E"/>
    <w:rsid w:val="007E52F1"/>
    <w:rsid w:val="007E52FF"/>
    <w:rsid w:val="007E646F"/>
    <w:rsid w:val="007E6F05"/>
    <w:rsid w:val="007E7DD4"/>
    <w:rsid w:val="007F065E"/>
    <w:rsid w:val="007F1451"/>
    <w:rsid w:val="007F1B5C"/>
    <w:rsid w:val="007F3025"/>
    <w:rsid w:val="007F3488"/>
    <w:rsid w:val="007F4057"/>
    <w:rsid w:val="007F43B4"/>
    <w:rsid w:val="007F4ED0"/>
    <w:rsid w:val="007F566C"/>
    <w:rsid w:val="007F5AE4"/>
    <w:rsid w:val="007F64F9"/>
    <w:rsid w:val="007F7B65"/>
    <w:rsid w:val="007F7F91"/>
    <w:rsid w:val="0080043A"/>
    <w:rsid w:val="00800CD0"/>
    <w:rsid w:val="00801F35"/>
    <w:rsid w:val="0080399F"/>
    <w:rsid w:val="00805C67"/>
    <w:rsid w:val="00807736"/>
    <w:rsid w:val="00807D70"/>
    <w:rsid w:val="008104F8"/>
    <w:rsid w:val="00815878"/>
    <w:rsid w:val="00816BA3"/>
    <w:rsid w:val="0082010D"/>
    <w:rsid w:val="0082047A"/>
    <w:rsid w:val="00821C04"/>
    <w:rsid w:val="0083002A"/>
    <w:rsid w:val="00830884"/>
    <w:rsid w:val="00831537"/>
    <w:rsid w:val="00832757"/>
    <w:rsid w:val="00832BFA"/>
    <w:rsid w:val="00832FE5"/>
    <w:rsid w:val="0084114B"/>
    <w:rsid w:val="00841573"/>
    <w:rsid w:val="00841CA9"/>
    <w:rsid w:val="00842ED4"/>
    <w:rsid w:val="00845EA4"/>
    <w:rsid w:val="00847A1D"/>
    <w:rsid w:val="00847F39"/>
    <w:rsid w:val="00853A8F"/>
    <w:rsid w:val="008550F0"/>
    <w:rsid w:val="00855650"/>
    <w:rsid w:val="008561AA"/>
    <w:rsid w:val="00857BD3"/>
    <w:rsid w:val="00860037"/>
    <w:rsid w:val="00860FEF"/>
    <w:rsid w:val="008618D9"/>
    <w:rsid w:val="00862B0E"/>
    <w:rsid w:val="0086361E"/>
    <w:rsid w:val="008643EA"/>
    <w:rsid w:val="008649E5"/>
    <w:rsid w:val="00864F72"/>
    <w:rsid w:val="008738A1"/>
    <w:rsid w:val="00873D60"/>
    <w:rsid w:val="00874C23"/>
    <w:rsid w:val="00874D05"/>
    <w:rsid w:val="00875CD2"/>
    <w:rsid w:val="00881FFB"/>
    <w:rsid w:val="008828C9"/>
    <w:rsid w:val="00883E64"/>
    <w:rsid w:val="0088403D"/>
    <w:rsid w:val="008850E5"/>
    <w:rsid w:val="00885C97"/>
    <w:rsid w:val="00885CDE"/>
    <w:rsid w:val="008946EA"/>
    <w:rsid w:val="008947B5"/>
    <w:rsid w:val="00894D4A"/>
    <w:rsid w:val="00897C9D"/>
    <w:rsid w:val="008A1A10"/>
    <w:rsid w:val="008A20F1"/>
    <w:rsid w:val="008A2A09"/>
    <w:rsid w:val="008A3137"/>
    <w:rsid w:val="008A47B2"/>
    <w:rsid w:val="008A5670"/>
    <w:rsid w:val="008A6B4E"/>
    <w:rsid w:val="008B1D4F"/>
    <w:rsid w:val="008B23BB"/>
    <w:rsid w:val="008B2E64"/>
    <w:rsid w:val="008B2FDE"/>
    <w:rsid w:val="008B4B2E"/>
    <w:rsid w:val="008B4EBC"/>
    <w:rsid w:val="008B5E35"/>
    <w:rsid w:val="008C0259"/>
    <w:rsid w:val="008C0FF3"/>
    <w:rsid w:val="008C297E"/>
    <w:rsid w:val="008C380D"/>
    <w:rsid w:val="008C4030"/>
    <w:rsid w:val="008C508D"/>
    <w:rsid w:val="008C74CA"/>
    <w:rsid w:val="008D04B8"/>
    <w:rsid w:val="008D1236"/>
    <w:rsid w:val="008D3397"/>
    <w:rsid w:val="008D38EC"/>
    <w:rsid w:val="008D6A69"/>
    <w:rsid w:val="008E041A"/>
    <w:rsid w:val="008E20B4"/>
    <w:rsid w:val="008E215F"/>
    <w:rsid w:val="008E4231"/>
    <w:rsid w:val="008E586E"/>
    <w:rsid w:val="008E5A8E"/>
    <w:rsid w:val="008F05C2"/>
    <w:rsid w:val="008F52F4"/>
    <w:rsid w:val="008F6A42"/>
    <w:rsid w:val="008F7D31"/>
    <w:rsid w:val="009000E7"/>
    <w:rsid w:val="00900115"/>
    <w:rsid w:val="00900427"/>
    <w:rsid w:val="009007FC"/>
    <w:rsid w:val="00900A88"/>
    <w:rsid w:val="0090282D"/>
    <w:rsid w:val="009031EC"/>
    <w:rsid w:val="00903BE5"/>
    <w:rsid w:val="0090457F"/>
    <w:rsid w:val="0090489B"/>
    <w:rsid w:val="009049BE"/>
    <w:rsid w:val="009057CB"/>
    <w:rsid w:val="009073DD"/>
    <w:rsid w:val="00907FE3"/>
    <w:rsid w:val="009111EA"/>
    <w:rsid w:val="0091170B"/>
    <w:rsid w:val="00912837"/>
    <w:rsid w:val="0091304F"/>
    <w:rsid w:val="009133A9"/>
    <w:rsid w:val="009159DA"/>
    <w:rsid w:val="00920D15"/>
    <w:rsid w:val="009210A6"/>
    <w:rsid w:val="009233B3"/>
    <w:rsid w:val="00926FCD"/>
    <w:rsid w:val="00927607"/>
    <w:rsid w:val="0093049B"/>
    <w:rsid w:val="00930FEF"/>
    <w:rsid w:val="00931E3D"/>
    <w:rsid w:val="0094005B"/>
    <w:rsid w:val="0094041C"/>
    <w:rsid w:val="00943709"/>
    <w:rsid w:val="00943B62"/>
    <w:rsid w:val="009443A6"/>
    <w:rsid w:val="0094607A"/>
    <w:rsid w:val="00947785"/>
    <w:rsid w:val="009541EB"/>
    <w:rsid w:val="00956CD1"/>
    <w:rsid w:val="00962084"/>
    <w:rsid w:val="009623FA"/>
    <w:rsid w:val="00962A6C"/>
    <w:rsid w:val="00963968"/>
    <w:rsid w:val="00964069"/>
    <w:rsid w:val="00964969"/>
    <w:rsid w:val="00964A87"/>
    <w:rsid w:val="00965794"/>
    <w:rsid w:val="00965870"/>
    <w:rsid w:val="009701DB"/>
    <w:rsid w:val="00970BC4"/>
    <w:rsid w:val="0097228A"/>
    <w:rsid w:val="00973D8D"/>
    <w:rsid w:val="00974D4D"/>
    <w:rsid w:val="009752F6"/>
    <w:rsid w:val="009758DB"/>
    <w:rsid w:val="009768B5"/>
    <w:rsid w:val="0097728D"/>
    <w:rsid w:val="0097768E"/>
    <w:rsid w:val="00983201"/>
    <w:rsid w:val="009837FD"/>
    <w:rsid w:val="00984197"/>
    <w:rsid w:val="00986534"/>
    <w:rsid w:val="00991B75"/>
    <w:rsid w:val="00991F69"/>
    <w:rsid w:val="00993688"/>
    <w:rsid w:val="00995692"/>
    <w:rsid w:val="00996B6C"/>
    <w:rsid w:val="00997217"/>
    <w:rsid w:val="00997F96"/>
    <w:rsid w:val="009A33AC"/>
    <w:rsid w:val="009A33BE"/>
    <w:rsid w:val="009A3714"/>
    <w:rsid w:val="009A5AE2"/>
    <w:rsid w:val="009A5D8D"/>
    <w:rsid w:val="009A6537"/>
    <w:rsid w:val="009B1106"/>
    <w:rsid w:val="009B1EAF"/>
    <w:rsid w:val="009B38C8"/>
    <w:rsid w:val="009B3FAA"/>
    <w:rsid w:val="009B4DEF"/>
    <w:rsid w:val="009C1397"/>
    <w:rsid w:val="009C2394"/>
    <w:rsid w:val="009C4221"/>
    <w:rsid w:val="009D0710"/>
    <w:rsid w:val="009D1ED8"/>
    <w:rsid w:val="009D3CFF"/>
    <w:rsid w:val="009D4A0A"/>
    <w:rsid w:val="009D56DE"/>
    <w:rsid w:val="009D6659"/>
    <w:rsid w:val="009D7058"/>
    <w:rsid w:val="009D70CC"/>
    <w:rsid w:val="009E0336"/>
    <w:rsid w:val="009E10EC"/>
    <w:rsid w:val="009E3A9A"/>
    <w:rsid w:val="009E42B9"/>
    <w:rsid w:val="009E5841"/>
    <w:rsid w:val="009F50FA"/>
    <w:rsid w:val="009F7441"/>
    <w:rsid w:val="00A022CF"/>
    <w:rsid w:val="00A022D9"/>
    <w:rsid w:val="00A033BB"/>
    <w:rsid w:val="00A0357E"/>
    <w:rsid w:val="00A045F4"/>
    <w:rsid w:val="00A05B4F"/>
    <w:rsid w:val="00A063DF"/>
    <w:rsid w:val="00A10387"/>
    <w:rsid w:val="00A14A52"/>
    <w:rsid w:val="00A21B13"/>
    <w:rsid w:val="00A23A1B"/>
    <w:rsid w:val="00A2508C"/>
    <w:rsid w:val="00A2572E"/>
    <w:rsid w:val="00A25FC0"/>
    <w:rsid w:val="00A262B6"/>
    <w:rsid w:val="00A26D41"/>
    <w:rsid w:val="00A27138"/>
    <w:rsid w:val="00A30F61"/>
    <w:rsid w:val="00A3359F"/>
    <w:rsid w:val="00A33A89"/>
    <w:rsid w:val="00A3709C"/>
    <w:rsid w:val="00A3728F"/>
    <w:rsid w:val="00A3744D"/>
    <w:rsid w:val="00A4105D"/>
    <w:rsid w:val="00A442A4"/>
    <w:rsid w:val="00A4466C"/>
    <w:rsid w:val="00A450A9"/>
    <w:rsid w:val="00A458B9"/>
    <w:rsid w:val="00A4628E"/>
    <w:rsid w:val="00A51216"/>
    <w:rsid w:val="00A515CF"/>
    <w:rsid w:val="00A51623"/>
    <w:rsid w:val="00A5314A"/>
    <w:rsid w:val="00A53C4F"/>
    <w:rsid w:val="00A55D69"/>
    <w:rsid w:val="00A572C8"/>
    <w:rsid w:val="00A57F60"/>
    <w:rsid w:val="00A608A2"/>
    <w:rsid w:val="00A61A6E"/>
    <w:rsid w:val="00A62646"/>
    <w:rsid w:val="00A65B8D"/>
    <w:rsid w:val="00A67424"/>
    <w:rsid w:val="00A703CE"/>
    <w:rsid w:val="00A70575"/>
    <w:rsid w:val="00A7188F"/>
    <w:rsid w:val="00A71896"/>
    <w:rsid w:val="00A7216C"/>
    <w:rsid w:val="00A7309B"/>
    <w:rsid w:val="00A7622C"/>
    <w:rsid w:val="00A77949"/>
    <w:rsid w:val="00A8007D"/>
    <w:rsid w:val="00A80B43"/>
    <w:rsid w:val="00A8244C"/>
    <w:rsid w:val="00A83D36"/>
    <w:rsid w:val="00A85B97"/>
    <w:rsid w:val="00A86899"/>
    <w:rsid w:val="00A870FA"/>
    <w:rsid w:val="00A87174"/>
    <w:rsid w:val="00A879B5"/>
    <w:rsid w:val="00A923D9"/>
    <w:rsid w:val="00A93F22"/>
    <w:rsid w:val="00A94D13"/>
    <w:rsid w:val="00A94E2C"/>
    <w:rsid w:val="00A95753"/>
    <w:rsid w:val="00A977D1"/>
    <w:rsid w:val="00AA0100"/>
    <w:rsid w:val="00AA0A4A"/>
    <w:rsid w:val="00AA27AB"/>
    <w:rsid w:val="00AA29E9"/>
    <w:rsid w:val="00AA38C5"/>
    <w:rsid w:val="00AA3DF2"/>
    <w:rsid w:val="00AA4675"/>
    <w:rsid w:val="00AA512C"/>
    <w:rsid w:val="00AB00F1"/>
    <w:rsid w:val="00AB0764"/>
    <w:rsid w:val="00AB0B18"/>
    <w:rsid w:val="00AB10A6"/>
    <w:rsid w:val="00AB19C6"/>
    <w:rsid w:val="00AB1E66"/>
    <w:rsid w:val="00AB1E7B"/>
    <w:rsid w:val="00AB4741"/>
    <w:rsid w:val="00AB628D"/>
    <w:rsid w:val="00AB641E"/>
    <w:rsid w:val="00AB6F46"/>
    <w:rsid w:val="00AC1530"/>
    <w:rsid w:val="00AC1D64"/>
    <w:rsid w:val="00AC2BA3"/>
    <w:rsid w:val="00AC5BE4"/>
    <w:rsid w:val="00AD1E25"/>
    <w:rsid w:val="00AD38ED"/>
    <w:rsid w:val="00AD4282"/>
    <w:rsid w:val="00AD4671"/>
    <w:rsid w:val="00AD77FD"/>
    <w:rsid w:val="00AD7D17"/>
    <w:rsid w:val="00AE1A7A"/>
    <w:rsid w:val="00AE333B"/>
    <w:rsid w:val="00AE4894"/>
    <w:rsid w:val="00AE5AC8"/>
    <w:rsid w:val="00AF107D"/>
    <w:rsid w:val="00AF1ED3"/>
    <w:rsid w:val="00AF30AF"/>
    <w:rsid w:val="00AF3A91"/>
    <w:rsid w:val="00AF5DC0"/>
    <w:rsid w:val="00AF6667"/>
    <w:rsid w:val="00AF6B54"/>
    <w:rsid w:val="00AF6F6A"/>
    <w:rsid w:val="00AF75DD"/>
    <w:rsid w:val="00AF7C5B"/>
    <w:rsid w:val="00B02093"/>
    <w:rsid w:val="00B049EC"/>
    <w:rsid w:val="00B04DD6"/>
    <w:rsid w:val="00B078A6"/>
    <w:rsid w:val="00B10264"/>
    <w:rsid w:val="00B10FF6"/>
    <w:rsid w:val="00B1153A"/>
    <w:rsid w:val="00B1212B"/>
    <w:rsid w:val="00B12265"/>
    <w:rsid w:val="00B14213"/>
    <w:rsid w:val="00B15800"/>
    <w:rsid w:val="00B173E2"/>
    <w:rsid w:val="00B17649"/>
    <w:rsid w:val="00B177F2"/>
    <w:rsid w:val="00B216FE"/>
    <w:rsid w:val="00B219F8"/>
    <w:rsid w:val="00B244A4"/>
    <w:rsid w:val="00B26CCB"/>
    <w:rsid w:val="00B305FF"/>
    <w:rsid w:val="00B31114"/>
    <w:rsid w:val="00B31B5C"/>
    <w:rsid w:val="00B330BB"/>
    <w:rsid w:val="00B33E66"/>
    <w:rsid w:val="00B34D98"/>
    <w:rsid w:val="00B35442"/>
    <w:rsid w:val="00B35503"/>
    <w:rsid w:val="00B37C1A"/>
    <w:rsid w:val="00B37E5F"/>
    <w:rsid w:val="00B40233"/>
    <w:rsid w:val="00B40664"/>
    <w:rsid w:val="00B408F8"/>
    <w:rsid w:val="00B44314"/>
    <w:rsid w:val="00B45AA5"/>
    <w:rsid w:val="00B461BE"/>
    <w:rsid w:val="00B466DA"/>
    <w:rsid w:val="00B5088E"/>
    <w:rsid w:val="00B511DD"/>
    <w:rsid w:val="00B517B3"/>
    <w:rsid w:val="00B51D39"/>
    <w:rsid w:val="00B53176"/>
    <w:rsid w:val="00B55C20"/>
    <w:rsid w:val="00B575B4"/>
    <w:rsid w:val="00B60F70"/>
    <w:rsid w:val="00B61D3E"/>
    <w:rsid w:val="00B61F76"/>
    <w:rsid w:val="00B626F5"/>
    <w:rsid w:val="00B64A03"/>
    <w:rsid w:val="00B64AED"/>
    <w:rsid w:val="00B66885"/>
    <w:rsid w:val="00B66BAB"/>
    <w:rsid w:val="00B66ECF"/>
    <w:rsid w:val="00B675A8"/>
    <w:rsid w:val="00B7058E"/>
    <w:rsid w:val="00B70873"/>
    <w:rsid w:val="00B708C1"/>
    <w:rsid w:val="00B70EC1"/>
    <w:rsid w:val="00B7103E"/>
    <w:rsid w:val="00B71315"/>
    <w:rsid w:val="00B7173A"/>
    <w:rsid w:val="00B72FDD"/>
    <w:rsid w:val="00B737DD"/>
    <w:rsid w:val="00B73E27"/>
    <w:rsid w:val="00B758E5"/>
    <w:rsid w:val="00B76F62"/>
    <w:rsid w:val="00B77236"/>
    <w:rsid w:val="00B77B2E"/>
    <w:rsid w:val="00B77E51"/>
    <w:rsid w:val="00B807DB"/>
    <w:rsid w:val="00B8098C"/>
    <w:rsid w:val="00B81A09"/>
    <w:rsid w:val="00B8334F"/>
    <w:rsid w:val="00B83381"/>
    <w:rsid w:val="00B8390D"/>
    <w:rsid w:val="00B860B7"/>
    <w:rsid w:val="00B87E72"/>
    <w:rsid w:val="00B87E94"/>
    <w:rsid w:val="00B90565"/>
    <w:rsid w:val="00B90D57"/>
    <w:rsid w:val="00B90ED9"/>
    <w:rsid w:val="00B91207"/>
    <w:rsid w:val="00B94DC9"/>
    <w:rsid w:val="00B95F1A"/>
    <w:rsid w:val="00BA05BF"/>
    <w:rsid w:val="00BA0DB3"/>
    <w:rsid w:val="00BA0E31"/>
    <w:rsid w:val="00BA1726"/>
    <w:rsid w:val="00BA212A"/>
    <w:rsid w:val="00BA2D8E"/>
    <w:rsid w:val="00BA2FEE"/>
    <w:rsid w:val="00BA34DF"/>
    <w:rsid w:val="00BA42E0"/>
    <w:rsid w:val="00BA6F5F"/>
    <w:rsid w:val="00BB0FB7"/>
    <w:rsid w:val="00BB1D5F"/>
    <w:rsid w:val="00BB1EC2"/>
    <w:rsid w:val="00BB2686"/>
    <w:rsid w:val="00BB38FE"/>
    <w:rsid w:val="00BB4AA5"/>
    <w:rsid w:val="00BB62D7"/>
    <w:rsid w:val="00BB7BCF"/>
    <w:rsid w:val="00BC05E2"/>
    <w:rsid w:val="00BC0C9A"/>
    <w:rsid w:val="00BC2BF5"/>
    <w:rsid w:val="00BC3F2F"/>
    <w:rsid w:val="00BC6D43"/>
    <w:rsid w:val="00BC7BD0"/>
    <w:rsid w:val="00BD08FE"/>
    <w:rsid w:val="00BD12B6"/>
    <w:rsid w:val="00BD249F"/>
    <w:rsid w:val="00BD4175"/>
    <w:rsid w:val="00BD5CAE"/>
    <w:rsid w:val="00BD7208"/>
    <w:rsid w:val="00BD74E2"/>
    <w:rsid w:val="00BD7C52"/>
    <w:rsid w:val="00BE01B0"/>
    <w:rsid w:val="00BE1BBE"/>
    <w:rsid w:val="00BE32C7"/>
    <w:rsid w:val="00BE33D2"/>
    <w:rsid w:val="00BE4652"/>
    <w:rsid w:val="00BE4A75"/>
    <w:rsid w:val="00BE4FDC"/>
    <w:rsid w:val="00BE5C36"/>
    <w:rsid w:val="00BF01B4"/>
    <w:rsid w:val="00BF0DCB"/>
    <w:rsid w:val="00BF1EC0"/>
    <w:rsid w:val="00BF298F"/>
    <w:rsid w:val="00BF2AD9"/>
    <w:rsid w:val="00BF2F98"/>
    <w:rsid w:val="00BF399D"/>
    <w:rsid w:val="00C00D17"/>
    <w:rsid w:val="00C02A64"/>
    <w:rsid w:val="00C02B83"/>
    <w:rsid w:val="00C06278"/>
    <w:rsid w:val="00C06502"/>
    <w:rsid w:val="00C06661"/>
    <w:rsid w:val="00C11344"/>
    <w:rsid w:val="00C11B8E"/>
    <w:rsid w:val="00C123FE"/>
    <w:rsid w:val="00C1297D"/>
    <w:rsid w:val="00C14017"/>
    <w:rsid w:val="00C148AE"/>
    <w:rsid w:val="00C14B07"/>
    <w:rsid w:val="00C1506F"/>
    <w:rsid w:val="00C22D01"/>
    <w:rsid w:val="00C22D64"/>
    <w:rsid w:val="00C259D9"/>
    <w:rsid w:val="00C25ED1"/>
    <w:rsid w:val="00C27CF3"/>
    <w:rsid w:val="00C31741"/>
    <w:rsid w:val="00C31CFE"/>
    <w:rsid w:val="00C329D1"/>
    <w:rsid w:val="00C33CFB"/>
    <w:rsid w:val="00C34493"/>
    <w:rsid w:val="00C35B04"/>
    <w:rsid w:val="00C35CE7"/>
    <w:rsid w:val="00C362F6"/>
    <w:rsid w:val="00C37A09"/>
    <w:rsid w:val="00C412FF"/>
    <w:rsid w:val="00C41357"/>
    <w:rsid w:val="00C4233C"/>
    <w:rsid w:val="00C42EFC"/>
    <w:rsid w:val="00C446B2"/>
    <w:rsid w:val="00C45315"/>
    <w:rsid w:val="00C46DE0"/>
    <w:rsid w:val="00C5010B"/>
    <w:rsid w:val="00C52510"/>
    <w:rsid w:val="00C539E3"/>
    <w:rsid w:val="00C55168"/>
    <w:rsid w:val="00C56885"/>
    <w:rsid w:val="00C57680"/>
    <w:rsid w:val="00C57997"/>
    <w:rsid w:val="00C57C9F"/>
    <w:rsid w:val="00C57DE8"/>
    <w:rsid w:val="00C607C9"/>
    <w:rsid w:val="00C60EB1"/>
    <w:rsid w:val="00C6230B"/>
    <w:rsid w:val="00C625C8"/>
    <w:rsid w:val="00C644BE"/>
    <w:rsid w:val="00C669B9"/>
    <w:rsid w:val="00C66D8A"/>
    <w:rsid w:val="00C70AD4"/>
    <w:rsid w:val="00C70E5B"/>
    <w:rsid w:val="00C725E6"/>
    <w:rsid w:val="00C72D55"/>
    <w:rsid w:val="00C732C5"/>
    <w:rsid w:val="00C734EC"/>
    <w:rsid w:val="00C741BF"/>
    <w:rsid w:val="00C747C2"/>
    <w:rsid w:val="00C80261"/>
    <w:rsid w:val="00C807D6"/>
    <w:rsid w:val="00C80FE1"/>
    <w:rsid w:val="00C8246A"/>
    <w:rsid w:val="00C8282A"/>
    <w:rsid w:val="00C830CA"/>
    <w:rsid w:val="00C83120"/>
    <w:rsid w:val="00C8387E"/>
    <w:rsid w:val="00C83BAB"/>
    <w:rsid w:val="00C84197"/>
    <w:rsid w:val="00C84663"/>
    <w:rsid w:val="00C8562C"/>
    <w:rsid w:val="00C904A0"/>
    <w:rsid w:val="00C9115E"/>
    <w:rsid w:val="00C9167C"/>
    <w:rsid w:val="00C926A1"/>
    <w:rsid w:val="00C9405A"/>
    <w:rsid w:val="00C94220"/>
    <w:rsid w:val="00C94AA0"/>
    <w:rsid w:val="00C95207"/>
    <w:rsid w:val="00C962CF"/>
    <w:rsid w:val="00CA1B76"/>
    <w:rsid w:val="00CA1EBE"/>
    <w:rsid w:val="00CA4E8C"/>
    <w:rsid w:val="00CA5017"/>
    <w:rsid w:val="00CA6573"/>
    <w:rsid w:val="00CA7887"/>
    <w:rsid w:val="00CB27A4"/>
    <w:rsid w:val="00CB621B"/>
    <w:rsid w:val="00CB65EC"/>
    <w:rsid w:val="00CB6E8A"/>
    <w:rsid w:val="00CB7070"/>
    <w:rsid w:val="00CC18F6"/>
    <w:rsid w:val="00CC1919"/>
    <w:rsid w:val="00CC1BEC"/>
    <w:rsid w:val="00CC1DB1"/>
    <w:rsid w:val="00CC7CEF"/>
    <w:rsid w:val="00CD0468"/>
    <w:rsid w:val="00CD1491"/>
    <w:rsid w:val="00CD3C69"/>
    <w:rsid w:val="00CD64DE"/>
    <w:rsid w:val="00CD6EC0"/>
    <w:rsid w:val="00CE2D84"/>
    <w:rsid w:val="00CE4666"/>
    <w:rsid w:val="00CE50AD"/>
    <w:rsid w:val="00CE5195"/>
    <w:rsid w:val="00CE51E4"/>
    <w:rsid w:val="00CE54EC"/>
    <w:rsid w:val="00CF0579"/>
    <w:rsid w:val="00CF10FC"/>
    <w:rsid w:val="00CF1E45"/>
    <w:rsid w:val="00CF34B7"/>
    <w:rsid w:val="00CF5631"/>
    <w:rsid w:val="00CF6971"/>
    <w:rsid w:val="00CF7993"/>
    <w:rsid w:val="00CF7DA4"/>
    <w:rsid w:val="00D00AC1"/>
    <w:rsid w:val="00D014AF"/>
    <w:rsid w:val="00D03926"/>
    <w:rsid w:val="00D03B93"/>
    <w:rsid w:val="00D12214"/>
    <w:rsid w:val="00D12D3B"/>
    <w:rsid w:val="00D13225"/>
    <w:rsid w:val="00D1615A"/>
    <w:rsid w:val="00D16225"/>
    <w:rsid w:val="00D16547"/>
    <w:rsid w:val="00D2010F"/>
    <w:rsid w:val="00D20368"/>
    <w:rsid w:val="00D21FC7"/>
    <w:rsid w:val="00D22035"/>
    <w:rsid w:val="00D224E2"/>
    <w:rsid w:val="00D24260"/>
    <w:rsid w:val="00D2489A"/>
    <w:rsid w:val="00D24BE6"/>
    <w:rsid w:val="00D25099"/>
    <w:rsid w:val="00D27330"/>
    <w:rsid w:val="00D309C0"/>
    <w:rsid w:val="00D31E36"/>
    <w:rsid w:val="00D31EC2"/>
    <w:rsid w:val="00D33C66"/>
    <w:rsid w:val="00D3460F"/>
    <w:rsid w:val="00D34A5A"/>
    <w:rsid w:val="00D35654"/>
    <w:rsid w:val="00D35A50"/>
    <w:rsid w:val="00D35BF1"/>
    <w:rsid w:val="00D360F8"/>
    <w:rsid w:val="00D3635F"/>
    <w:rsid w:val="00D378CF"/>
    <w:rsid w:val="00D434D5"/>
    <w:rsid w:val="00D44218"/>
    <w:rsid w:val="00D44849"/>
    <w:rsid w:val="00D4494B"/>
    <w:rsid w:val="00D45394"/>
    <w:rsid w:val="00D45843"/>
    <w:rsid w:val="00D47287"/>
    <w:rsid w:val="00D538EC"/>
    <w:rsid w:val="00D5482F"/>
    <w:rsid w:val="00D564D9"/>
    <w:rsid w:val="00D566F5"/>
    <w:rsid w:val="00D56752"/>
    <w:rsid w:val="00D56F54"/>
    <w:rsid w:val="00D5720A"/>
    <w:rsid w:val="00D62375"/>
    <w:rsid w:val="00D63A6F"/>
    <w:rsid w:val="00D6413B"/>
    <w:rsid w:val="00D65FB7"/>
    <w:rsid w:val="00D70AB8"/>
    <w:rsid w:val="00D7104A"/>
    <w:rsid w:val="00D718E2"/>
    <w:rsid w:val="00D73B5B"/>
    <w:rsid w:val="00D74FDC"/>
    <w:rsid w:val="00D757D3"/>
    <w:rsid w:val="00D77684"/>
    <w:rsid w:val="00D81429"/>
    <w:rsid w:val="00D82506"/>
    <w:rsid w:val="00D831CE"/>
    <w:rsid w:val="00D871A9"/>
    <w:rsid w:val="00D9122C"/>
    <w:rsid w:val="00D9154A"/>
    <w:rsid w:val="00D91AF2"/>
    <w:rsid w:val="00D927CA"/>
    <w:rsid w:val="00D93271"/>
    <w:rsid w:val="00D942A2"/>
    <w:rsid w:val="00D96319"/>
    <w:rsid w:val="00DA0CA2"/>
    <w:rsid w:val="00DA158D"/>
    <w:rsid w:val="00DA2B06"/>
    <w:rsid w:val="00DA30A9"/>
    <w:rsid w:val="00DA4B87"/>
    <w:rsid w:val="00DA4E15"/>
    <w:rsid w:val="00DA560D"/>
    <w:rsid w:val="00DA590A"/>
    <w:rsid w:val="00DA72FF"/>
    <w:rsid w:val="00DB03CE"/>
    <w:rsid w:val="00DB0766"/>
    <w:rsid w:val="00DB1E4C"/>
    <w:rsid w:val="00DB225F"/>
    <w:rsid w:val="00DB31F5"/>
    <w:rsid w:val="00DB4D86"/>
    <w:rsid w:val="00DB53F2"/>
    <w:rsid w:val="00DB55B5"/>
    <w:rsid w:val="00DB5D12"/>
    <w:rsid w:val="00DB685F"/>
    <w:rsid w:val="00DC0207"/>
    <w:rsid w:val="00DC1DD2"/>
    <w:rsid w:val="00DC3137"/>
    <w:rsid w:val="00DC3F3A"/>
    <w:rsid w:val="00DC638A"/>
    <w:rsid w:val="00DC68E2"/>
    <w:rsid w:val="00DC691A"/>
    <w:rsid w:val="00DC6A6C"/>
    <w:rsid w:val="00DC6CDC"/>
    <w:rsid w:val="00DC6D72"/>
    <w:rsid w:val="00DC71EE"/>
    <w:rsid w:val="00DC76BD"/>
    <w:rsid w:val="00DC7E64"/>
    <w:rsid w:val="00DD0702"/>
    <w:rsid w:val="00DD1BAF"/>
    <w:rsid w:val="00DD4CC6"/>
    <w:rsid w:val="00DD4E98"/>
    <w:rsid w:val="00DD58A6"/>
    <w:rsid w:val="00DD58B8"/>
    <w:rsid w:val="00DD664B"/>
    <w:rsid w:val="00DE06FD"/>
    <w:rsid w:val="00DE2129"/>
    <w:rsid w:val="00DE28BF"/>
    <w:rsid w:val="00DE2C51"/>
    <w:rsid w:val="00DE44E9"/>
    <w:rsid w:val="00DE5048"/>
    <w:rsid w:val="00DE6690"/>
    <w:rsid w:val="00DE6B43"/>
    <w:rsid w:val="00DE7637"/>
    <w:rsid w:val="00DF09B8"/>
    <w:rsid w:val="00DF15EE"/>
    <w:rsid w:val="00DF2313"/>
    <w:rsid w:val="00DF53EA"/>
    <w:rsid w:val="00DF61CB"/>
    <w:rsid w:val="00DF6474"/>
    <w:rsid w:val="00E006B6"/>
    <w:rsid w:val="00E013E9"/>
    <w:rsid w:val="00E02840"/>
    <w:rsid w:val="00E02932"/>
    <w:rsid w:val="00E1020C"/>
    <w:rsid w:val="00E1033E"/>
    <w:rsid w:val="00E10F14"/>
    <w:rsid w:val="00E11F28"/>
    <w:rsid w:val="00E12B19"/>
    <w:rsid w:val="00E14744"/>
    <w:rsid w:val="00E14816"/>
    <w:rsid w:val="00E1487F"/>
    <w:rsid w:val="00E15338"/>
    <w:rsid w:val="00E154AB"/>
    <w:rsid w:val="00E15EB4"/>
    <w:rsid w:val="00E164E7"/>
    <w:rsid w:val="00E16654"/>
    <w:rsid w:val="00E21CDD"/>
    <w:rsid w:val="00E22360"/>
    <w:rsid w:val="00E23669"/>
    <w:rsid w:val="00E24702"/>
    <w:rsid w:val="00E25425"/>
    <w:rsid w:val="00E25B8B"/>
    <w:rsid w:val="00E25C3E"/>
    <w:rsid w:val="00E2626E"/>
    <w:rsid w:val="00E26B8D"/>
    <w:rsid w:val="00E31D43"/>
    <w:rsid w:val="00E32EEE"/>
    <w:rsid w:val="00E33520"/>
    <w:rsid w:val="00E3623E"/>
    <w:rsid w:val="00E37775"/>
    <w:rsid w:val="00E40BC0"/>
    <w:rsid w:val="00E41A8D"/>
    <w:rsid w:val="00E427DF"/>
    <w:rsid w:val="00E43435"/>
    <w:rsid w:val="00E475A6"/>
    <w:rsid w:val="00E47828"/>
    <w:rsid w:val="00E52305"/>
    <w:rsid w:val="00E57113"/>
    <w:rsid w:val="00E57493"/>
    <w:rsid w:val="00E60ED0"/>
    <w:rsid w:val="00E61AB6"/>
    <w:rsid w:val="00E61CDE"/>
    <w:rsid w:val="00E65459"/>
    <w:rsid w:val="00E66951"/>
    <w:rsid w:val="00E67D3C"/>
    <w:rsid w:val="00E7006D"/>
    <w:rsid w:val="00E705F5"/>
    <w:rsid w:val="00E70E0E"/>
    <w:rsid w:val="00E7154B"/>
    <w:rsid w:val="00E739D7"/>
    <w:rsid w:val="00E74076"/>
    <w:rsid w:val="00E75BB5"/>
    <w:rsid w:val="00E77490"/>
    <w:rsid w:val="00E808D6"/>
    <w:rsid w:val="00E80E37"/>
    <w:rsid w:val="00E8107F"/>
    <w:rsid w:val="00E8196A"/>
    <w:rsid w:val="00E82D30"/>
    <w:rsid w:val="00E83450"/>
    <w:rsid w:val="00E8389D"/>
    <w:rsid w:val="00E86739"/>
    <w:rsid w:val="00E905D5"/>
    <w:rsid w:val="00E90CF8"/>
    <w:rsid w:val="00E90E54"/>
    <w:rsid w:val="00E91FF2"/>
    <w:rsid w:val="00E94929"/>
    <w:rsid w:val="00E94FF3"/>
    <w:rsid w:val="00E9514D"/>
    <w:rsid w:val="00E97418"/>
    <w:rsid w:val="00EA000B"/>
    <w:rsid w:val="00EA05A9"/>
    <w:rsid w:val="00EA0F7F"/>
    <w:rsid w:val="00EA15C2"/>
    <w:rsid w:val="00EA2C19"/>
    <w:rsid w:val="00EA379C"/>
    <w:rsid w:val="00EA37E1"/>
    <w:rsid w:val="00EA4780"/>
    <w:rsid w:val="00EA4997"/>
    <w:rsid w:val="00EA4DC3"/>
    <w:rsid w:val="00EA4F63"/>
    <w:rsid w:val="00EA5167"/>
    <w:rsid w:val="00EA7123"/>
    <w:rsid w:val="00EA7640"/>
    <w:rsid w:val="00EB02A1"/>
    <w:rsid w:val="00EB37B1"/>
    <w:rsid w:val="00EB4DFF"/>
    <w:rsid w:val="00EC2DA8"/>
    <w:rsid w:val="00EC45FC"/>
    <w:rsid w:val="00EC4A4E"/>
    <w:rsid w:val="00EC6A8E"/>
    <w:rsid w:val="00EC6BCB"/>
    <w:rsid w:val="00ED073E"/>
    <w:rsid w:val="00ED2E55"/>
    <w:rsid w:val="00ED54D9"/>
    <w:rsid w:val="00ED5DDA"/>
    <w:rsid w:val="00ED7D48"/>
    <w:rsid w:val="00EE0121"/>
    <w:rsid w:val="00EE1352"/>
    <w:rsid w:val="00EE3E2A"/>
    <w:rsid w:val="00EE480B"/>
    <w:rsid w:val="00EE4C8D"/>
    <w:rsid w:val="00EE695C"/>
    <w:rsid w:val="00EF2230"/>
    <w:rsid w:val="00EF34F4"/>
    <w:rsid w:val="00EF4015"/>
    <w:rsid w:val="00EF76DE"/>
    <w:rsid w:val="00F0156D"/>
    <w:rsid w:val="00F02DE0"/>
    <w:rsid w:val="00F0430C"/>
    <w:rsid w:val="00F053FC"/>
    <w:rsid w:val="00F059C8"/>
    <w:rsid w:val="00F06CB3"/>
    <w:rsid w:val="00F079CC"/>
    <w:rsid w:val="00F07A83"/>
    <w:rsid w:val="00F07F37"/>
    <w:rsid w:val="00F07FC2"/>
    <w:rsid w:val="00F123A4"/>
    <w:rsid w:val="00F13DD5"/>
    <w:rsid w:val="00F1519C"/>
    <w:rsid w:val="00F16359"/>
    <w:rsid w:val="00F21698"/>
    <w:rsid w:val="00F24A07"/>
    <w:rsid w:val="00F24D3D"/>
    <w:rsid w:val="00F2514D"/>
    <w:rsid w:val="00F279D1"/>
    <w:rsid w:val="00F27F68"/>
    <w:rsid w:val="00F321E1"/>
    <w:rsid w:val="00F3568E"/>
    <w:rsid w:val="00F35DBE"/>
    <w:rsid w:val="00F36D77"/>
    <w:rsid w:val="00F37880"/>
    <w:rsid w:val="00F40318"/>
    <w:rsid w:val="00F42116"/>
    <w:rsid w:val="00F4377C"/>
    <w:rsid w:val="00F4392A"/>
    <w:rsid w:val="00F4491E"/>
    <w:rsid w:val="00F466A1"/>
    <w:rsid w:val="00F469C7"/>
    <w:rsid w:val="00F46C66"/>
    <w:rsid w:val="00F512B9"/>
    <w:rsid w:val="00F530D1"/>
    <w:rsid w:val="00F54415"/>
    <w:rsid w:val="00F54463"/>
    <w:rsid w:val="00F54E38"/>
    <w:rsid w:val="00F551B0"/>
    <w:rsid w:val="00F5742E"/>
    <w:rsid w:val="00F57E57"/>
    <w:rsid w:val="00F60BA4"/>
    <w:rsid w:val="00F62D24"/>
    <w:rsid w:val="00F6398A"/>
    <w:rsid w:val="00F668B1"/>
    <w:rsid w:val="00F72E7B"/>
    <w:rsid w:val="00F762D5"/>
    <w:rsid w:val="00F76381"/>
    <w:rsid w:val="00F7668F"/>
    <w:rsid w:val="00F81765"/>
    <w:rsid w:val="00F81926"/>
    <w:rsid w:val="00F81D68"/>
    <w:rsid w:val="00F82010"/>
    <w:rsid w:val="00F82312"/>
    <w:rsid w:val="00F83C99"/>
    <w:rsid w:val="00F841EA"/>
    <w:rsid w:val="00F8426B"/>
    <w:rsid w:val="00F85615"/>
    <w:rsid w:val="00F8568D"/>
    <w:rsid w:val="00F8623A"/>
    <w:rsid w:val="00F8652F"/>
    <w:rsid w:val="00F90B7E"/>
    <w:rsid w:val="00F90CCF"/>
    <w:rsid w:val="00F92334"/>
    <w:rsid w:val="00F93506"/>
    <w:rsid w:val="00F95634"/>
    <w:rsid w:val="00F972BF"/>
    <w:rsid w:val="00FA0211"/>
    <w:rsid w:val="00FA0F1F"/>
    <w:rsid w:val="00FA17DB"/>
    <w:rsid w:val="00FA26F7"/>
    <w:rsid w:val="00FA3C84"/>
    <w:rsid w:val="00FA4E53"/>
    <w:rsid w:val="00FA7749"/>
    <w:rsid w:val="00FB0E2A"/>
    <w:rsid w:val="00FB1E09"/>
    <w:rsid w:val="00FB4039"/>
    <w:rsid w:val="00FB409B"/>
    <w:rsid w:val="00FB4892"/>
    <w:rsid w:val="00FB6C65"/>
    <w:rsid w:val="00FB6DF3"/>
    <w:rsid w:val="00FC0ED3"/>
    <w:rsid w:val="00FC1289"/>
    <w:rsid w:val="00FC15D5"/>
    <w:rsid w:val="00FC3D06"/>
    <w:rsid w:val="00FC479D"/>
    <w:rsid w:val="00FC4D45"/>
    <w:rsid w:val="00FC7940"/>
    <w:rsid w:val="00FD0263"/>
    <w:rsid w:val="00FD0C4D"/>
    <w:rsid w:val="00FD0CFA"/>
    <w:rsid w:val="00FD0F89"/>
    <w:rsid w:val="00FD41C0"/>
    <w:rsid w:val="00FD4382"/>
    <w:rsid w:val="00FD46BA"/>
    <w:rsid w:val="00FD5D4A"/>
    <w:rsid w:val="00FD7489"/>
    <w:rsid w:val="00FE09B0"/>
    <w:rsid w:val="00FE0F9D"/>
    <w:rsid w:val="00FE1046"/>
    <w:rsid w:val="00FE10E6"/>
    <w:rsid w:val="00FE1705"/>
    <w:rsid w:val="00FE48CB"/>
    <w:rsid w:val="00FE6F33"/>
    <w:rsid w:val="00FE6FA1"/>
    <w:rsid w:val="00FE7214"/>
    <w:rsid w:val="00FF1D19"/>
    <w:rsid w:val="00FF2407"/>
    <w:rsid w:val="00FF24FD"/>
    <w:rsid w:val="00FF36BC"/>
    <w:rsid w:val="00FF481A"/>
    <w:rsid w:val="00FF4C32"/>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DCAE51AC-B9C7-4D22-A713-F3971257F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red">
    <w:name w:val="red"/>
    <w:basedOn w:val="Fuentedeprrafopredeter"/>
    <w:rsid w:val="00473487"/>
  </w:style>
  <w:style w:type="paragraph" w:customStyle="1" w:styleId="corte4fondo">
    <w:name w:val="corte4 fondo"/>
    <w:basedOn w:val="Normal"/>
    <w:link w:val="corte4fondoCar"/>
    <w:qFormat/>
    <w:rsid w:val="008A3137"/>
    <w:pPr>
      <w:spacing w:after="0" w:line="360" w:lineRule="auto"/>
      <w:ind w:firstLine="709"/>
      <w:jc w:val="both"/>
    </w:pPr>
    <w:rPr>
      <w:rFonts w:ascii="Arial" w:eastAsia="Times New Roman" w:hAnsi="Arial" w:cs="Times New Roman"/>
      <w:sz w:val="30"/>
      <w:szCs w:val="20"/>
      <w:lang w:val="es-ES_tradnl" w:eastAsia="es-ES"/>
    </w:rPr>
  </w:style>
  <w:style w:type="character" w:customStyle="1" w:styleId="corte4fondoCar">
    <w:name w:val="corte4 fondo Car"/>
    <w:link w:val="corte4fondo"/>
    <w:rsid w:val="008A3137"/>
    <w:rPr>
      <w:rFonts w:ascii="Arial" w:eastAsia="Times New Roman" w:hAnsi="Arial" w:cs="Times New Roman"/>
      <w:sz w:val="3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382799004">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408377601">
      <w:bodyDiv w:val="1"/>
      <w:marLeft w:val="0"/>
      <w:marRight w:val="0"/>
      <w:marTop w:val="0"/>
      <w:marBottom w:val="0"/>
      <w:divBdr>
        <w:top w:val="none" w:sz="0" w:space="0" w:color="auto"/>
        <w:left w:val="none" w:sz="0" w:space="0" w:color="auto"/>
        <w:bottom w:val="none" w:sz="0" w:space="0" w:color="auto"/>
        <w:right w:val="none" w:sz="0" w:space="0" w:color="auto"/>
      </w:divBdr>
      <w:divsChild>
        <w:div w:id="1383478136">
          <w:marLeft w:val="0"/>
          <w:marRight w:val="0"/>
          <w:marTop w:val="0"/>
          <w:marBottom w:val="0"/>
          <w:divBdr>
            <w:top w:val="none" w:sz="0" w:space="0" w:color="auto"/>
            <w:left w:val="none" w:sz="0" w:space="0" w:color="auto"/>
            <w:bottom w:val="none" w:sz="0" w:space="0" w:color="auto"/>
            <w:right w:val="none" w:sz="0" w:space="0" w:color="auto"/>
          </w:divBdr>
        </w:div>
        <w:div w:id="266696427">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 w:id="1700398387">
      <w:bodyDiv w:val="1"/>
      <w:marLeft w:val="0"/>
      <w:marRight w:val="0"/>
      <w:marTop w:val="0"/>
      <w:marBottom w:val="0"/>
      <w:divBdr>
        <w:top w:val="none" w:sz="0" w:space="0" w:color="auto"/>
        <w:left w:val="none" w:sz="0" w:space="0" w:color="auto"/>
        <w:bottom w:val="none" w:sz="0" w:space="0" w:color="auto"/>
        <w:right w:val="none" w:sz="0" w:space="0" w:color="auto"/>
      </w:divBdr>
      <w:divsChild>
        <w:div w:id="1953631154">
          <w:marLeft w:val="0"/>
          <w:marRight w:val="0"/>
          <w:marTop w:val="0"/>
          <w:marBottom w:val="0"/>
          <w:divBdr>
            <w:top w:val="none" w:sz="0" w:space="0" w:color="auto"/>
            <w:left w:val="none" w:sz="0" w:space="0" w:color="auto"/>
            <w:bottom w:val="none" w:sz="0" w:space="0" w:color="auto"/>
            <w:right w:val="none" w:sz="0" w:space="0" w:color="auto"/>
          </w:divBdr>
        </w:div>
        <w:div w:id="1088621501">
          <w:marLeft w:val="0"/>
          <w:marRight w:val="0"/>
          <w:marTop w:val="0"/>
          <w:marBottom w:val="0"/>
          <w:divBdr>
            <w:top w:val="none" w:sz="0" w:space="0" w:color="auto"/>
            <w:left w:val="none" w:sz="0" w:space="0" w:color="auto"/>
            <w:bottom w:val="none" w:sz="0" w:space="0" w:color="auto"/>
            <w:right w:val="none" w:sz="0" w:space="0" w:color="auto"/>
          </w:divBdr>
        </w:div>
      </w:divsChild>
    </w:div>
    <w:div w:id="172205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1EAD5-B24E-42FB-9D9F-C3F841BAC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9</Pages>
  <Words>3018</Words>
  <Characters>16603</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48</cp:revision>
  <cp:lastPrinted>2019-12-07T23:32:00Z</cp:lastPrinted>
  <dcterms:created xsi:type="dcterms:W3CDTF">2019-10-17T18:07:00Z</dcterms:created>
  <dcterms:modified xsi:type="dcterms:W3CDTF">2020-01-15T14:35:00Z</dcterms:modified>
</cp:coreProperties>
</file>