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146540">
        <w:rPr>
          <w:rFonts w:ascii="Arial" w:hAnsi="Arial" w:cs="Arial"/>
          <w:b/>
          <w:sz w:val="26"/>
          <w:szCs w:val="26"/>
        </w:rPr>
        <w:t>4</w:t>
      </w:r>
      <w:r w:rsidR="00D50F7C">
        <w:rPr>
          <w:rFonts w:ascii="Arial" w:hAnsi="Arial" w:cs="Arial"/>
          <w:b/>
          <w:sz w:val="26"/>
          <w:szCs w:val="26"/>
        </w:rPr>
        <w:t>75</w:t>
      </w:r>
      <w:r w:rsidRPr="00CB6405">
        <w:rPr>
          <w:rFonts w:ascii="Arial" w:hAnsi="Arial" w:cs="Arial"/>
          <w:b/>
          <w:sz w:val="26"/>
          <w:szCs w:val="26"/>
        </w:rPr>
        <w:t>/201</w:t>
      </w:r>
      <w:r w:rsidR="00E076A7">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146540">
        <w:rPr>
          <w:rFonts w:ascii="Arial" w:hAnsi="Arial" w:cs="Arial"/>
          <w:b/>
          <w:sz w:val="26"/>
          <w:szCs w:val="26"/>
        </w:rPr>
        <w:t>6</w:t>
      </w:r>
      <w:r w:rsidR="00D50F7C">
        <w:rPr>
          <w:rFonts w:ascii="Arial" w:hAnsi="Arial" w:cs="Arial"/>
          <w:b/>
          <w:sz w:val="26"/>
          <w:szCs w:val="26"/>
        </w:rPr>
        <w:t>4</w:t>
      </w:r>
      <w:r>
        <w:rPr>
          <w:rFonts w:ascii="Arial" w:hAnsi="Arial" w:cs="Arial"/>
          <w:b/>
          <w:sz w:val="26"/>
          <w:szCs w:val="26"/>
        </w:rPr>
        <w:t>/</w:t>
      </w:r>
      <w:r w:rsidRPr="00CB6405">
        <w:rPr>
          <w:rFonts w:ascii="Arial" w:hAnsi="Arial" w:cs="Arial"/>
          <w:b/>
          <w:sz w:val="26"/>
          <w:szCs w:val="26"/>
        </w:rPr>
        <w:t>201</w:t>
      </w:r>
      <w:r w:rsidR="00146540">
        <w:rPr>
          <w:rFonts w:ascii="Arial" w:hAnsi="Arial" w:cs="Arial"/>
          <w:b/>
          <w:sz w:val="26"/>
          <w:szCs w:val="26"/>
        </w:rPr>
        <w:t>8</w:t>
      </w:r>
      <w:r w:rsidRPr="00CB6405">
        <w:rPr>
          <w:rFonts w:ascii="Arial" w:hAnsi="Arial" w:cs="Arial"/>
          <w:b/>
          <w:sz w:val="26"/>
          <w:szCs w:val="26"/>
        </w:rPr>
        <w:t xml:space="preserve"> </w:t>
      </w:r>
      <w:r w:rsidR="00D50F7C">
        <w:rPr>
          <w:rFonts w:ascii="Arial" w:hAnsi="Arial" w:cs="Arial"/>
          <w:b/>
          <w:sz w:val="26"/>
          <w:szCs w:val="26"/>
        </w:rPr>
        <w:t>PRIMERA</w:t>
      </w:r>
      <w:r w:rsidR="00146540">
        <w:rPr>
          <w:rFonts w:ascii="Arial" w:hAnsi="Arial" w:cs="Arial"/>
          <w:b/>
          <w:sz w:val="26"/>
          <w:szCs w:val="26"/>
        </w:rPr>
        <w:t xml:space="preserve">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FC4278" w:rsidRDefault="00FC4278" w:rsidP="00FC4278">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AC0F6D">
        <w:rPr>
          <w:rFonts w:ascii="Arial" w:hAnsi="Arial" w:cs="Arial"/>
          <w:b/>
          <w:sz w:val="26"/>
          <w:szCs w:val="26"/>
        </w:rPr>
        <w:t xml:space="preserve">VEINTIOCHO </w:t>
      </w:r>
      <w:r>
        <w:rPr>
          <w:rFonts w:ascii="Arial" w:hAnsi="Arial" w:cs="Arial"/>
          <w:b/>
          <w:sz w:val="26"/>
          <w:szCs w:val="26"/>
        </w:rPr>
        <w:t>DE</w:t>
      </w:r>
      <w:r w:rsidR="00E076A7">
        <w:rPr>
          <w:rFonts w:ascii="Arial" w:hAnsi="Arial" w:cs="Arial"/>
          <w:b/>
          <w:sz w:val="26"/>
          <w:szCs w:val="26"/>
        </w:rPr>
        <w:t xml:space="preserve"> </w:t>
      </w:r>
      <w:r w:rsidR="00E11FCF">
        <w:rPr>
          <w:rFonts w:ascii="Arial" w:hAnsi="Arial" w:cs="Arial"/>
          <w:b/>
          <w:sz w:val="26"/>
          <w:szCs w:val="26"/>
        </w:rPr>
        <w:t xml:space="preserve">MARZO </w:t>
      </w:r>
      <w:r>
        <w:rPr>
          <w:rFonts w:ascii="Arial" w:hAnsi="Arial" w:cs="Arial"/>
          <w:b/>
          <w:sz w:val="26"/>
          <w:szCs w:val="26"/>
        </w:rPr>
        <w:t>DE DOS MIL DIECI</w:t>
      </w:r>
      <w:r w:rsidR="00E076A7">
        <w:rPr>
          <w:rFonts w:ascii="Arial" w:hAnsi="Arial" w:cs="Arial"/>
          <w:b/>
          <w:sz w:val="26"/>
          <w:szCs w:val="26"/>
        </w:rPr>
        <w:t>NUEVE</w:t>
      </w:r>
      <w:r>
        <w:rPr>
          <w:rFonts w:ascii="Arial" w:hAnsi="Arial" w:cs="Arial"/>
          <w:b/>
          <w:sz w:val="26"/>
          <w:szCs w:val="26"/>
        </w:rPr>
        <w:t xml:space="preserve">. </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146540">
        <w:rPr>
          <w:rFonts w:ascii="Arial" w:hAnsi="Arial" w:cs="Arial"/>
          <w:b/>
          <w:sz w:val="26"/>
          <w:szCs w:val="26"/>
        </w:rPr>
        <w:t>4</w:t>
      </w:r>
      <w:r w:rsidR="00D50F7C">
        <w:rPr>
          <w:rFonts w:ascii="Arial" w:hAnsi="Arial" w:cs="Arial"/>
          <w:b/>
          <w:sz w:val="26"/>
          <w:szCs w:val="26"/>
        </w:rPr>
        <w:t>75</w:t>
      </w:r>
      <w:r w:rsidRPr="00CB6405">
        <w:rPr>
          <w:rFonts w:ascii="Arial" w:hAnsi="Arial" w:cs="Arial"/>
          <w:b/>
          <w:sz w:val="26"/>
          <w:szCs w:val="26"/>
        </w:rPr>
        <w:t>/201</w:t>
      </w:r>
      <w:r w:rsidR="007B5637">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BE01B0">
        <w:rPr>
          <w:rFonts w:ascii="Arial" w:hAnsi="Arial" w:cs="Arial"/>
          <w:sz w:val="26"/>
          <w:szCs w:val="26"/>
        </w:rPr>
        <w:t>la</w:t>
      </w:r>
      <w:r w:rsidR="00F469C7">
        <w:rPr>
          <w:rFonts w:ascii="Arial" w:hAnsi="Arial" w:cs="Arial"/>
          <w:sz w:val="26"/>
          <w:szCs w:val="26"/>
        </w:rPr>
        <w:t xml:space="preserve"> </w:t>
      </w:r>
      <w:r w:rsidR="00146540" w:rsidRPr="00146540">
        <w:rPr>
          <w:rFonts w:ascii="Arial" w:hAnsi="Arial" w:cs="Arial"/>
          <w:b/>
          <w:sz w:val="26"/>
          <w:szCs w:val="26"/>
        </w:rPr>
        <w:t>JEFA DE LA UNIDAD DE</w:t>
      </w:r>
      <w:r w:rsidR="00146540">
        <w:rPr>
          <w:rFonts w:ascii="Arial" w:hAnsi="Arial" w:cs="Arial"/>
          <w:sz w:val="26"/>
          <w:szCs w:val="26"/>
        </w:rPr>
        <w:t xml:space="preserve"> </w:t>
      </w:r>
      <w:r w:rsidR="00A700C1" w:rsidRPr="00A700C1">
        <w:rPr>
          <w:rFonts w:ascii="Arial" w:hAnsi="Arial" w:cs="Arial"/>
          <w:b/>
          <w:sz w:val="26"/>
          <w:szCs w:val="26"/>
        </w:rPr>
        <w:t>RECAUDA</w:t>
      </w:r>
      <w:r w:rsidR="00146540">
        <w:rPr>
          <w:rFonts w:ascii="Arial" w:hAnsi="Arial" w:cs="Arial"/>
          <w:b/>
          <w:sz w:val="26"/>
          <w:szCs w:val="26"/>
        </w:rPr>
        <w:t xml:space="preserve">CIÓN </w:t>
      </w:r>
      <w:r w:rsidR="00A700C1" w:rsidRPr="00A700C1">
        <w:rPr>
          <w:rFonts w:ascii="Arial" w:hAnsi="Arial" w:cs="Arial"/>
          <w:b/>
          <w:sz w:val="26"/>
          <w:szCs w:val="26"/>
        </w:rPr>
        <w:t>DE RENTAS DEL MUNICIPIO DE OAXACA</w:t>
      </w:r>
      <w:r w:rsidR="00A700C1">
        <w:rPr>
          <w:rFonts w:ascii="Arial" w:hAnsi="Arial" w:cs="Arial"/>
          <w:sz w:val="26"/>
          <w:szCs w:val="26"/>
        </w:rPr>
        <w:t xml:space="preserve"> </w:t>
      </w:r>
      <w:r w:rsidR="003E2B2E" w:rsidRPr="003E2B2E">
        <w:rPr>
          <w:rFonts w:ascii="Arial" w:hAnsi="Arial" w:cs="Arial"/>
          <w:b/>
          <w:sz w:val="26"/>
          <w:szCs w:val="26"/>
        </w:rPr>
        <w:t>DE JUÁREZ</w:t>
      </w:r>
      <w:r w:rsidR="00D50F7C">
        <w:rPr>
          <w:rFonts w:ascii="Arial" w:hAnsi="Arial" w:cs="Arial"/>
          <w:b/>
          <w:sz w:val="26"/>
          <w:szCs w:val="26"/>
        </w:rPr>
        <w:t>, OAXACA</w:t>
      </w:r>
      <w:r w:rsidRPr="00CB6405">
        <w:rPr>
          <w:rFonts w:ascii="Arial" w:hAnsi="Arial" w:cs="Arial"/>
          <w:sz w:val="26"/>
          <w:szCs w:val="26"/>
        </w:rPr>
        <w:t>, en contra de</w:t>
      </w:r>
      <w:r>
        <w:rPr>
          <w:rFonts w:ascii="Arial" w:hAnsi="Arial" w:cs="Arial"/>
          <w:sz w:val="26"/>
          <w:szCs w:val="26"/>
        </w:rPr>
        <w:t xml:space="preserve"> la sentencia de </w:t>
      </w:r>
      <w:r w:rsidR="00D50F7C">
        <w:rPr>
          <w:rFonts w:ascii="Arial" w:hAnsi="Arial" w:cs="Arial"/>
          <w:sz w:val="26"/>
          <w:szCs w:val="26"/>
        </w:rPr>
        <w:t xml:space="preserve">veintiséis de </w:t>
      </w:r>
      <w:r w:rsidR="00146540">
        <w:rPr>
          <w:rFonts w:ascii="Arial" w:hAnsi="Arial" w:cs="Arial"/>
          <w:sz w:val="26"/>
          <w:szCs w:val="26"/>
        </w:rPr>
        <w:t xml:space="preserve">octubre </w:t>
      </w:r>
      <w:r w:rsidR="00E076A7">
        <w:rPr>
          <w:rFonts w:ascii="Arial" w:hAnsi="Arial" w:cs="Arial"/>
          <w:sz w:val="26"/>
          <w:szCs w:val="26"/>
        </w:rPr>
        <w:t xml:space="preserve">de </w:t>
      </w:r>
      <w:r w:rsidRPr="00CB6405">
        <w:rPr>
          <w:rFonts w:ascii="Arial" w:hAnsi="Arial" w:cs="Arial"/>
          <w:sz w:val="26"/>
          <w:szCs w:val="26"/>
        </w:rPr>
        <w:t>dos mil dieci</w:t>
      </w:r>
      <w:r w:rsidR="00E076A7">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D50F7C">
        <w:rPr>
          <w:rFonts w:ascii="Arial" w:hAnsi="Arial" w:cs="Arial"/>
          <w:b/>
          <w:sz w:val="26"/>
          <w:szCs w:val="26"/>
        </w:rPr>
        <w:t>064</w:t>
      </w:r>
      <w:r w:rsidRPr="00CB6405">
        <w:rPr>
          <w:rFonts w:ascii="Arial" w:hAnsi="Arial" w:cs="Arial"/>
          <w:b/>
          <w:sz w:val="26"/>
          <w:szCs w:val="26"/>
        </w:rPr>
        <w:t>/201</w:t>
      </w:r>
      <w:r w:rsidR="00146540">
        <w:rPr>
          <w:rFonts w:ascii="Arial" w:hAnsi="Arial" w:cs="Arial"/>
          <w:b/>
          <w:sz w:val="26"/>
          <w:szCs w:val="26"/>
        </w:rPr>
        <w:t>8</w:t>
      </w:r>
      <w:r w:rsidRPr="00CB6405">
        <w:rPr>
          <w:rFonts w:ascii="Arial" w:hAnsi="Arial" w:cs="Arial"/>
          <w:sz w:val="26"/>
          <w:szCs w:val="26"/>
        </w:rPr>
        <w:t xml:space="preserve"> de la </w:t>
      </w:r>
      <w:r w:rsidR="00D50F7C">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00663368">
        <w:rPr>
          <w:rFonts w:ascii="Arial" w:hAnsi="Arial" w:cs="Arial"/>
          <w:sz w:val="26"/>
          <w:szCs w:val="26"/>
        </w:rPr>
        <w:t>**********</w:t>
      </w:r>
      <w:r w:rsidR="006B6D39" w:rsidRPr="00D50F7C">
        <w:rPr>
          <w:rFonts w:ascii="Arial" w:hAnsi="Arial" w:cs="Arial"/>
          <w:sz w:val="26"/>
          <w:szCs w:val="26"/>
        </w:rPr>
        <w:t>,</w:t>
      </w:r>
      <w:r w:rsidR="006B6D39">
        <w:rPr>
          <w:rFonts w:ascii="Arial" w:hAnsi="Arial" w:cs="Arial"/>
          <w:b/>
          <w:sz w:val="26"/>
          <w:szCs w:val="26"/>
        </w:rPr>
        <w:t xml:space="preserve"> </w:t>
      </w:r>
      <w:r w:rsidR="006B6D39" w:rsidRPr="006B6D39">
        <w:rPr>
          <w:rFonts w:ascii="Arial" w:hAnsi="Arial" w:cs="Arial"/>
          <w:sz w:val="26"/>
          <w:szCs w:val="26"/>
        </w:rPr>
        <w:t>en contra del</w:t>
      </w:r>
      <w:r w:rsidR="006B6D39">
        <w:rPr>
          <w:rFonts w:ascii="Arial" w:hAnsi="Arial" w:cs="Arial"/>
          <w:b/>
          <w:sz w:val="26"/>
          <w:szCs w:val="26"/>
        </w:rPr>
        <w:t xml:space="preserve"> POLICÍA </w:t>
      </w:r>
      <w:r w:rsidR="006B3BEA" w:rsidRPr="006B3BEA">
        <w:rPr>
          <w:rFonts w:ascii="Arial" w:hAnsi="Arial" w:cs="Arial"/>
          <w:b/>
          <w:sz w:val="26"/>
          <w:szCs w:val="26"/>
        </w:rPr>
        <w:t>VIAL PV-</w:t>
      </w:r>
      <w:r w:rsidR="00146540">
        <w:rPr>
          <w:rFonts w:ascii="Arial" w:hAnsi="Arial" w:cs="Arial"/>
          <w:b/>
          <w:sz w:val="26"/>
          <w:szCs w:val="26"/>
        </w:rPr>
        <w:t>131</w:t>
      </w:r>
      <w:r w:rsidR="00DC76BD">
        <w:rPr>
          <w:rFonts w:ascii="Arial" w:hAnsi="Arial" w:cs="Arial"/>
          <w:b/>
          <w:sz w:val="26"/>
          <w:szCs w:val="26"/>
        </w:rPr>
        <w:t>, adscrito</w:t>
      </w:r>
      <w:r w:rsidR="006B3BEA" w:rsidRPr="006B3BEA">
        <w:rPr>
          <w:rFonts w:ascii="Arial" w:hAnsi="Arial" w:cs="Arial"/>
          <w:b/>
          <w:sz w:val="26"/>
          <w:szCs w:val="26"/>
        </w:rPr>
        <w:t xml:space="preserve"> a la </w:t>
      </w:r>
      <w:r w:rsidR="00E076A7" w:rsidRPr="006B3BEA">
        <w:rPr>
          <w:rFonts w:ascii="Arial" w:hAnsi="Arial" w:cs="Arial"/>
          <w:b/>
          <w:sz w:val="26"/>
          <w:szCs w:val="26"/>
        </w:rPr>
        <w:t>COMIS</w:t>
      </w:r>
      <w:r w:rsidR="00DE3FFC">
        <w:rPr>
          <w:rFonts w:ascii="Arial" w:hAnsi="Arial" w:cs="Arial"/>
          <w:b/>
          <w:sz w:val="26"/>
          <w:szCs w:val="26"/>
        </w:rPr>
        <w:t xml:space="preserve">ARÍA DE VIALIDAD DEL MUNICIPIO DE OAXACA DE </w:t>
      </w:r>
      <w:r w:rsidR="00E076A7">
        <w:rPr>
          <w:rFonts w:ascii="Arial" w:hAnsi="Arial" w:cs="Arial"/>
          <w:b/>
          <w:sz w:val="26"/>
          <w:szCs w:val="26"/>
        </w:rPr>
        <w:t xml:space="preserve">JUÁREZ, OAXACA </w:t>
      </w:r>
      <w:r w:rsidR="00B53176">
        <w:rPr>
          <w:rFonts w:ascii="Arial" w:hAnsi="Arial" w:cs="Arial"/>
          <w:b/>
          <w:sz w:val="26"/>
          <w:szCs w:val="26"/>
        </w:rPr>
        <w:t xml:space="preserve">y </w:t>
      </w:r>
      <w:r w:rsidR="006B3BEA" w:rsidRPr="006B3BEA">
        <w:rPr>
          <w:rFonts w:ascii="Arial" w:hAnsi="Arial" w:cs="Arial"/>
          <w:b/>
          <w:sz w:val="26"/>
          <w:szCs w:val="26"/>
        </w:rPr>
        <w:t>l</w:t>
      </w:r>
      <w:r w:rsidR="00B53176">
        <w:rPr>
          <w:rFonts w:ascii="Arial" w:hAnsi="Arial" w:cs="Arial"/>
          <w:b/>
          <w:sz w:val="26"/>
          <w:szCs w:val="26"/>
        </w:rPr>
        <w:t xml:space="preserve">a </w:t>
      </w:r>
      <w:r w:rsidR="00E076A7">
        <w:rPr>
          <w:rFonts w:ascii="Arial" w:hAnsi="Arial" w:cs="Arial"/>
          <w:b/>
          <w:sz w:val="26"/>
          <w:szCs w:val="26"/>
        </w:rPr>
        <w:t>RE</w:t>
      </w:r>
      <w:r w:rsidR="00146540">
        <w:rPr>
          <w:rFonts w:ascii="Arial" w:hAnsi="Arial" w:cs="Arial"/>
          <w:b/>
          <w:sz w:val="26"/>
          <w:szCs w:val="26"/>
        </w:rPr>
        <w:t>CAUDADORA DE RENTAS DEL MUNICIPIO</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sidR="00146540">
        <w:rPr>
          <w:rFonts w:ascii="Arial" w:hAnsi="Arial" w:cs="Arial"/>
          <w:sz w:val="26"/>
          <w:szCs w:val="26"/>
        </w:rPr>
        <w:t>3</w:t>
      </w:r>
      <w:r w:rsidRPr="00CB6405">
        <w:rPr>
          <w:rFonts w:ascii="Arial" w:hAnsi="Arial" w:cs="Arial"/>
          <w:sz w:val="26"/>
          <w:szCs w:val="26"/>
        </w:rPr>
        <w:t>7 y 2</w:t>
      </w:r>
      <w:r w:rsidR="00146540">
        <w:rPr>
          <w:rFonts w:ascii="Arial" w:hAnsi="Arial" w:cs="Arial"/>
          <w:sz w:val="26"/>
          <w:szCs w:val="26"/>
        </w:rPr>
        <w:t>3</w:t>
      </w:r>
      <w:r w:rsidRPr="00CB6405">
        <w:rPr>
          <w:rFonts w:ascii="Arial" w:hAnsi="Arial" w:cs="Arial"/>
          <w:sz w:val="26"/>
          <w:szCs w:val="26"/>
        </w:rPr>
        <w:t xml:space="preserve">8 de la Ley de </w:t>
      </w:r>
      <w:r w:rsidR="00146540">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D50F7C">
        <w:rPr>
          <w:rFonts w:ascii="Arial" w:hAnsi="Arial" w:cs="Arial"/>
          <w:sz w:val="26"/>
          <w:szCs w:val="26"/>
        </w:rPr>
        <w:t xml:space="preserve">veintiséis de octubre </w:t>
      </w:r>
      <w:r w:rsidR="002870CA">
        <w:rPr>
          <w:rFonts w:ascii="Arial" w:hAnsi="Arial" w:cs="Arial"/>
          <w:sz w:val="26"/>
          <w:szCs w:val="26"/>
        </w:rPr>
        <w:t xml:space="preserve">de </w:t>
      </w:r>
      <w:r w:rsidR="002870CA" w:rsidRPr="00CB6405">
        <w:rPr>
          <w:rFonts w:ascii="Arial" w:hAnsi="Arial" w:cs="Arial"/>
          <w:sz w:val="26"/>
          <w:szCs w:val="26"/>
        </w:rPr>
        <w:t>dos mil dieci</w:t>
      </w:r>
      <w:r w:rsidR="00E076A7">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D50F7C">
        <w:rPr>
          <w:rFonts w:ascii="Arial" w:hAnsi="Arial" w:cs="Arial"/>
          <w:sz w:val="26"/>
          <w:szCs w:val="26"/>
        </w:rPr>
        <w:t xml:space="preserve">Primera </w:t>
      </w:r>
      <w:r w:rsidRPr="00CB6405">
        <w:rPr>
          <w:rFonts w:ascii="Arial" w:hAnsi="Arial" w:cs="Arial"/>
          <w:sz w:val="26"/>
          <w:szCs w:val="26"/>
        </w:rPr>
        <w:t xml:space="preserve">Sala Unitaria de Primera Instancia, </w:t>
      </w:r>
      <w:r w:rsidR="00146540">
        <w:rPr>
          <w:rFonts w:ascii="Arial" w:hAnsi="Arial" w:cs="Arial"/>
          <w:sz w:val="26"/>
          <w:szCs w:val="26"/>
        </w:rPr>
        <w:t xml:space="preserve">la </w:t>
      </w:r>
      <w:r w:rsidR="00146540" w:rsidRPr="00146540">
        <w:rPr>
          <w:rFonts w:ascii="Arial" w:hAnsi="Arial" w:cs="Arial"/>
          <w:b/>
          <w:sz w:val="26"/>
          <w:szCs w:val="26"/>
        </w:rPr>
        <w:t>JEFA DE LA UNIDAD DE</w:t>
      </w:r>
      <w:r w:rsidR="00146540">
        <w:rPr>
          <w:rFonts w:ascii="Arial" w:hAnsi="Arial" w:cs="Arial"/>
          <w:sz w:val="26"/>
          <w:szCs w:val="26"/>
        </w:rPr>
        <w:t xml:space="preserve"> </w:t>
      </w:r>
      <w:r w:rsidR="00146540" w:rsidRPr="00A700C1">
        <w:rPr>
          <w:rFonts w:ascii="Arial" w:hAnsi="Arial" w:cs="Arial"/>
          <w:b/>
          <w:sz w:val="26"/>
          <w:szCs w:val="26"/>
        </w:rPr>
        <w:t>RECAUDA</w:t>
      </w:r>
      <w:r w:rsidR="00146540">
        <w:rPr>
          <w:rFonts w:ascii="Arial" w:hAnsi="Arial" w:cs="Arial"/>
          <w:b/>
          <w:sz w:val="26"/>
          <w:szCs w:val="26"/>
        </w:rPr>
        <w:t xml:space="preserve">CIÓN </w:t>
      </w:r>
      <w:r w:rsidR="00146540" w:rsidRPr="00A700C1">
        <w:rPr>
          <w:rFonts w:ascii="Arial" w:hAnsi="Arial" w:cs="Arial"/>
          <w:b/>
          <w:sz w:val="26"/>
          <w:szCs w:val="26"/>
        </w:rPr>
        <w:t>DE RENTAS DEL MUNICIPIO DE OAXACA</w:t>
      </w:r>
      <w:r w:rsidR="00146540">
        <w:rPr>
          <w:rFonts w:ascii="Arial" w:hAnsi="Arial" w:cs="Arial"/>
          <w:sz w:val="26"/>
          <w:szCs w:val="26"/>
        </w:rPr>
        <w:t xml:space="preserve"> </w:t>
      </w:r>
      <w:r w:rsidR="00146540" w:rsidRPr="003E2B2E">
        <w:rPr>
          <w:rFonts w:ascii="Arial" w:hAnsi="Arial" w:cs="Arial"/>
          <w:b/>
          <w:sz w:val="26"/>
          <w:szCs w:val="26"/>
        </w:rPr>
        <w:t>DE JUÁREZ</w:t>
      </w:r>
      <w:r w:rsidR="00D50F7C">
        <w:rPr>
          <w:rFonts w:ascii="Arial" w:hAnsi="Arial" w:cs="Arial"/>
          <w:b/>
          <w:sz w:val="26"/>
          <w:szCs w:val="26"/>
        </w:rPr>
        <w:t>, OAXACA</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C06661" w:rsidRDefault="00C37A09" w:rsidP="00C06661">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283A16">
        <w:rPr>
          <w:rFonts w:ascii="Arial" w:eastAsia="Times New Roman" w:hAnsi="Arial" w:cs="Arial"/>
          <w:bCs/>
          <w:i/>
          <w:iCs/>
          <w:sz w:val="24"/>
          <w:szCs w:val="24"/>
          <w:lang w:eastAsia="es-ES"/>
        </w:rPr>
        <w:t xml:space="preserve">Primera </w:t>
      </w:r>
      <w:r w:rsidR="00B53176">
        <w:rPr>
          <w:rFonts w:ascii="Arial" w:eastAsia="Times New Roman" w:hAnsi="Arial" w:cs="Arial"/>
          <w:bCs/>
          <w:i/>
          <w:iCs/>
          <w:sz w:val="24"/>
          <w:szCs w:val="24"/>
          <w:lang w:eastAsia="es-ES"/>
        </w:rPr>
        <w:t xml:space="preserve">Sala </w:t>
      </w:r>
      <w:r w:rsidR="006B47CC">
        <w:rPr>
          <w:rFonts w:ascii="Arial" w:eastAsia="Times New Roman" w:hAnsi="Arial" w:cs="Arial"/>
          <w:bCs/>
          <w:i/>
          <w:iCs/>
          <w:sz w:val="24"/>
          <w:szCs w:val="24"/>
          <w:lang w:eastAsia="es-ES"/>
        </w:rPr>
        <w:t xml:space="preserve">Unitaria </w:t>
      </w:r>
      <w:r w:rsidR="00146540">
        <w:rPr>
          <w:rFonts w:ascii="Arial" w:eastAsia="Times New Roman" w:hAnsi="Arial" w:cs="Arial"/>
          <w:bCs/>
          <w:i/>
          <w:iCs/>
          <w:sz w:val="24"/>
          <w:szCs w:val="24"/>
          <w:lang w:eastAsia="es-ES"/>
        </w:rPr>
        <w:t>de</w:t>
      </w:r>
      <w:r w:rsidR="00283A16">
        <w:rPr>
          <w:rFonts w:ascii="Arial" w:eastAsia="Times New Roman" w:hAnsi="Arial" w:cs="Arial"/>
          <w:bCs/>
          <w:i/>
          <w:iCs/>
          <w:sz w:val="24"/>
          <w:szCs w:val="24"/>
          <w:lang w:eastAsia="es-ES"/>
        </w:rPr>
        <w:t>l</w:t>
      </w:r>
      <w:r w:rsidR="00146540">
        <w:rPr>
          <w:rFonts w:ascii="Arial" w:eastAsia="Times New Roman" w:hAnsi="Arial" w:cs="Arial"/>
          <w:bCs/>
          <w:i/>
          <w:iCs/>
          <w:sz w:val="24"/>
          <w:szCs w:val="24"/>
          <w:lang w:eastAsia="es-ES"/>
        </w:rPr>
        <w:t xml:space="preserve"> </w:t>
      </w:r>
      <w:r w:rsidR="00283A16">
        <w:rPr>
          <w:rFonts w:ascii="Arial" w:eastAsia="Times New Roman" w:hAnsi="Arial" w:cs="Arial"/>
          <w:bCs/>
          <w:i/>
          <w:iCs/>
          <w:sz w:val="24"/>
          <w:szCs w:val="24"/>
          <w:lang w:eastAsia="es-ES"/>
        </w:rPr>
        <w:t xml:space="preserve">Tribunal de Justicia Administrativa </w:t>
      </w:r>
      <w:r w:rsidR="00146540">
        <w:rPr>
          <w:rFonts w:ascii="Arial" w:eastAsia="Times New Roman" w:hAnsi="Arial" w:cs="Arial"/>
          <w:bCs/>
          <w:i/>
          <w:iCs/>
          <w:sz w:val="24"/>
          <w:szCs w:val="24"/>
          <w:lang w:eastAsia="es-ES"/>
        </w:rPr>
        <w:t>del Estado</w:t>
      </w:r>
      <w:r w:rsidR="00283A16">
        <w:rPr>
          <w:rFonts w:ascii="Arial" w:eastAsia="Times New Roman" w:hAnsi="Arial" w:cs="Arial"/>
          <w:bCs/>
          <w:i/>
          <w:iCs/>
          <w:sz w:val="24"/>
          <w:szCs w:val="24"/>
          <w:lang w:eastAsia="es-ES"/>
        </w:rPr>
        <w:t xml:space="preserve"> de Oaxaca</w:t>
      </w:r>
      <w:r w:rsidR="00146540">
        <w:rPr>
          <w:rFonts w:ascii="Arial" w:eastAsia="Times New Roman" w:hAnsi="Arial" w:cs="Arial"/>
          <w:bCs/>
          <w:i/>
          <w:iCs/>
          <w:sz w:val="24"/>
          <w:szCs w:val="24"/>
          <w:lang w:eastAsia="es-ES"/>
        </w:rPr>
        <w:t xml:space="preserve">, </w:t>
      </w:r>
      <w:r w:rsidR="006B47CC">
        <w:rPr>
          <w:rFonts w:ascii="Arial" w:eastAsia="Times New Roman" w:hAnsi="Arial" w:cs="Arial"/>
          <w:bCs/>
          <w:i/>
          <w:iCs/>
          <w:sz w:val="24"/>
          <w:szCs w:val="24"/>
          <w:lang w:eastAsia="es-ES"/>
        </w:rPr>
        <w:t>e</w:t>
      </w:r>
      <w:r w:rsidR="00283A16">
        <w:rPr>
          <w:rFonts w:ascii="Arial" w:eastAsia="Times New Roman" w:hAnsi="Arial" w:cs="Arial"/>
          <w:bCs/>
          <w:i/>
          <w:iCs/>
          <w:sz w:val="24"/>
          <w:szCs w:val="24"/>
          <w:lang w:eastAsia="es-ES"/>
        </w:rPr>
        <w:t>s</w:t>
      </w:r>
      <w:r w:rsidR="00B53176">
        <w:rPr>
          <w:rFonts w:ascii="Arial" w:eastAsia="Times New Roman" w:hAnsi="Arial" w:cs="Arial"/>
          <w:bCs/>
          <w:i/>
          <w:iCs/>
          <w:sz w:val="24"/>
          <w:szCs w:val="24"/>
          <w:lang w:eastAsia="es-ES"/>
        </w:rPr>
        <w:t xml:space="preserve"> compe</w:t>
      </w:r>
      <w:r w:rsidR="00FB0E2A">
        <w:rPr>
          <w:rFonts w:ascii="Arial" w:eastAsia="Times New Roman" w:hAnsi="Arial" w:cs="Arial"/>
          <w:bCs/>
          <w:i/>
          <w:iCs/>
          <w:sz w:val="24"/>
          <w:szCs w:val="24"/>
          <w:lang w:eastAsia="es-ES"/>
        </w:rPr>
        <w:t xml:space="preserve">tente para conocer </w:t>
      </w:r>
      <w:r w:rsidR="00BD5CAE" w:rsidRPr="00C06661">
        <w:rPr>
          <w:rFonts w:ascii="Arial" w:eastAsia="Times New Roman" w:hAnsi="Arial" w:cs="Arial"/>
          <w:bCs/>
          <w:i/>
          <w:iCs/>
          <w:sz w:val="24"/>
          <w:szCs w:val="24"/>
          <w:lang w:eastAsia="es-ES"/>
        </w:rPr>
        <w:t xml:space="preserve">y resolver el presente </w:t>
      </w:r>
      <w:r w:rsidR="006B47CC">
        <w:rPr>
          <w:rFonts w:ascii="Arial" w:eastAsia="Times New Roman" w:hAnsi="Arial" w:cs="Arial"/>
          <w:bCs/>
          <w:i/>
          <w:iCs/>
          <w:sz w:val="24"/>
          <w:szCs w:val="24"/>
          <w:lang w:eastAsia="es-ES"/>
        </w:rPr>
        <w:t>asunto</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w:t>
      </w:r>
      <w:r w:rsidR="006B3BEA">
        <w:rPr>
          <w:rFonts w:ascii="Arial" w:eastAsia="Times New Roman" w:hAnsi="Arial" w:cs="Arial"/>
          <w:bCs/>
          <w:i/>
          <w:iCs/>
          <w:sz w:val="24"/>
          <w:szCs w:val="24"/>
          <w:lang w:eastAsia="es-ES"/>
        </w:rPr>
        <w:t xml:space="preserve">- </w:t>
      </w:r>
      <w:r w:rsidR="00283A16">
        <w:rPr>
          <w:rFonts w:ascii="Arial" w:eastAsia="Times New Roman" w:hAnsi="Arial" w:cs="Arial"/>
          <w:bCs/>
          <w:i/>
          <w:iCs/>
          <w:sz w:val="24"/>
          <w:szCs w:val="24"/>
          <w:lang w:eastAsia="es-ES"/>
        </w:rPr>
        <w:t xml:space="preserve">- - - - - - - - - - </w:t>
      </w:r>
      <w:r w:rsidR="00151D48" w:rsidRPr="00C06661">
        <w:rPr>
          <w:rFonts w:ascii="Arial" w:eastAsia="Times New Roman" w:hAnsi="Arial" w:cs="Arial"/>
          <w:b/>
          <w:bCs/>
          <w:i/>
          <w:iCs/>
          <w:sz w:val="24"/>
          <w:szCs w:val="24"/>
          <w:lang w:eastAsia="es-ES"/>
        </w:rPr>
        <w:t xml:space="preserve">SEGUNDO. </w:t>
      </w:r>
      <w:r w:rsidR="006B47CC">
        <w:rPr>
          <w:rFonts w:ascii="Arial" w:eastAsia="Times New Roman" w:hAnsi="Arial" w:cs="Arial"/>
          <w:bCs/>
          <w:i/>
          <w:iCs/>
          <w:sz w:val="24"/>
          <w:szCs w:val="24"/>
          <w:lang w:eastAsia="es-ES"/>
        </w:rPr>
        <w:t>La personalidad de la</w:t>
      </w:r>
      <w:r w:rsidR="004C519F">
        <w:rPr>
          <w:rFonts w:ascii="Arial" w:eastAsia="Times New Roman" w:hAnsi="Arial" w:cs="Arial"/>
          <w:bCs/>
          <w:i/>
          <w:iCs/>
          <w:sz w:val="24"/>
          <w:szCs w:val="24"/>
          <w:lang w:eastAsia="es-ES"/>
        </w:rPr>
        <w:t>s</w:t>
      </w:r>
      <w:r w:rsidR="006B47CC">
        <w:rPr>
          <w:rFonts w:ascii="Arial" w:eastAsia="Times New Roman" w:hAnsi="Arial" w:cs="Arial"/>
          <w:bCs/>
          <w:i/>
          <w:iCs/>
          <w:sz w:val="24"/>
          <w:szCs w:val="24"/>
          <w:lang w:eastAsia="es-ES"/>
        </w:rPr>
        <w:t xml:space="preserve"> parte</w:t>
      </w:r>
      <w:r w:rsidR="004C519F">
        <w:rPr>
          <w:rFonts w:ascii="Arial" w:eastAsia="Times New Roman" w:hAnsi="Arial" w:cs="Arial"/>
          <w:bCs/>
          <w:i/>
          <w:iCs/>
          <w:sz w:val="24"/>
          <w:szCs w:val="24"/>
          <w:lang w:eastAsia="es-ES"/>
        </w:rPr>
        <w:t>s</w:t>
      </w:r>
      <w:r w:rsidR="00146540">
        <w:rPr>
          <w:rFonts w:ascii="Arial" w:eastAsia="Times New Roman" w:hAnsi="Arial" w:cs="Arial"/>
          <w:bCs/>
          <w:i/>
          <w:iCs/>
          <w:sz w:val="24"/>
          <w:szCs w:val="24"/>
          <w:lang w:eastAsia="es-ES"/>
        </w:rPr>
        <w:t xml:space="preserve">, </w:t>
      </w:r>
      <w:r w:rsidR="006B47CC">
        <w:rPr>
          <w:rFonts w:ascii="Arial" w:eastAsia="Times New Roman" w:hAnsi="Arial" w:cs="Arial"/>
          <w:bCs/>
          <w:i/>
          <w:iCs/>
          <w:sz w:val="24"/>
          <w:szCs w:val="24"/>
          <w:lang w:eastAsia="es-ES"/>
        </w:rPr>
        <w:t xml:space="preserve">quedó acreditada </w:t>
      </w:r>
      <w:r w:rsidR="006B47CC">
        <w:rPr>
          <w:rFonts w:ascii="Arial" w:eastAsia="Times New Roman" w:hAnsi="Arial" w:cs="Arial"/>
          <w:bCs/>
          <w:i/>
          <w:iCs/>
          <w:sz w:val="24"/>
          <w:szCs w:val="24"/>
          <w:lang w:eastAsia="es-ES"/>
        </w:rPr>
        <w:lastRenderedPageBreak/>
        <w:t>en autos</w:t>
      </w:r>
      <w:r w:rsidR="00CA05EE">
        <w:rPr>
          <w:rFonts w:ascii="Arial" w:eastAsia="Times New Roman" w:hAnsi="Arial" w:cs="Arial"/>
          <w:bCs/>
          <w:i/>
          <w:iCs/>
          <w:sz w:val="24"/>
          <w:szCs w:val="24"/>
          <w:lang w:eastAsia="es-ES"/>
        </w:rPr>
        <w:t xml:space="preserve">.- - - - - - - - - - - - - - - - - - - - - - - - - - - - - - </w:t>
      </w:r>
      <w:r w:rsidR="004C519F">
        <w:rPr>
          <w:rFonts w:ascii="Arial" w:eastAsia="Times New Roman" w:hAnsi="Arial" w:cs="Arial"/>
          <w:bCs/>
          <w:i/>
          <w:iCs/>
          <w:sz w:val="24"/>
          <w:szCs w:val="24"/>
          <w:lang w:eastAsia="es-ES"/>
        </w:rPr>
        <w:t xml:space="preserve">- - - - - - - - </w:t>
      </w:r>
      <w:r w:rsidR="00CA05EE">
        <w:rPr>
          <w:rFonts w:ascii="Arial" w:eastAsia="Times New Roman" w:hAnsi="Arial" w:cs="Arial"/>
          <w:b/>
          <w:bCs/>
          <w:i/>
          <w:iCs/>
          <w:sz w:val="24"/>
          <w:szCs w:val="24"/>
          <w:lang w:eastAsia="es-ES"/>
        </w:rPr>
        <w:t xml:space="preserve">TERCERO. </w:t>
      </w:r>
      <w:r w:rsidR="00283A16" w:rsidRPr="00283A16">
        <w:rPr>
          <w:rFonts w:ascii="Arial" w:eastAsia="Times New Roman" w:hAnsi="Arial" w:cs="Arial"/>
          <w:bCs/>
          <w:i/>
          <w:iCs/>
          <w:sz w:val="24"/>
          <w:szCs w:val="24"/>
          <w:lang w:eastAsia="es-ES"/>
        </w:rPr>
        <w:t>Esta Sala advierte que, en el p</w:t>
      </w:r>
      <w:r w:rsidR="00283A16">
        <w:rPr>
          <w:rFonts w:ascii="Arial" w:eastAsia="Times New Roman" w:hAnsi="Arial" w:cs="Arial"/>
          <w:bCs/>
          <w:i/>
          <w:iCs/>
          <w:sz w:val="24"/>
          <w:szCs w:val="24"/>
          <w:lang w:eastAsia="es-ES"/>
        </w:rPr>
        <w:t>r</w:t>
      </w:r>
      <w:r w:rsidR="00283A16" w:rsidRPr="00283A16">
        <w:rPr>
          <w:rFonts w:ascii="Arial" w:eastAsia="Times New Roman" w:hAnsi="Arial" w:cs="Arial"/>
          <w:bCs/>
          <w:i/>
          <w:iCs/>
          <w:sz w:val="24"/>
          <w:szCs w:val="24"/>
          <w:lang w:eastAsia="es-ES"/>
        </w:rPr>
        <w:t>esente juicio no se configura alguna causal de improcedencia o sobreseimiento</w:t>
      </w:r>
      <w:r w:rsidR="00286D00">
        <w:rPr>
          <w:rFonts w:ascii="Arial" w:eastAsia="Times New Roman" w:hAnsi="Arial" w:cs="Arial"/>
          <w:bCs/>
          <w:i/>
          <w:iCs/>
          <w:sz w:val="24"/>
          <w:szCs w:val="24"/>
          <w:lang w:eastAsia="es-ES"/>
        </w:rPr>
        <w:t xml:space="preserve">, por lo tanto, </w:t>
      </w:r>
      <w:r w:rsidR="00DC76BD" w:rsidRPr="00CA05EE">
        <w:rPr>
          <w:rFonts w:ascii="Arial" w:eastAsia="Times New Roman" w:hAnsi="Arial" w:cs="Arial"/>
          <w:b/>
          <w:bCs/>
          <w:i/>
          <w:iCs/>
          <w:sz w:val="24"/>
          <w:szCs w:val="24"/>
          <w:lang w:eastAsia="es-ES"/>
        </w:rPr>
        <w:t>NO SE SOBRESEE</w:t>
      </w:r>
      <w:r w:rsidR="00472E19" w:rsidRPr="00C06661">
        <w:rPr>
          <w:rFonts w:ascii="Arial" w:eastAsia="Times New Roman" w:hAnsi="Arial" w:cs="Arial"/>
          <w:bCs/>
          <w:i/>
          <w:iCs/>
          <w:sz w:val="24"/>
          <w:szCs w:val="24"/>
          <w:lang w:eastAsia="es-ES"/>
        </w:rPr>
        <w:t xml:space="preserve">.- - - - - - - - - </w:t>
      </w:r>
    </w:p>
    <w:p w:rsidR="006B52CD" w:rsidRPr="00C06661" w:rsidRDefault="00CA05EE" w:rsidP="00286D00">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00472E19" w:rsidRPr="00C06661">
        <w:rPr>
          <w:rFonts w:ascii="Arial" w:eastAsia="Times New Roman" w:hAnsi="Arial" w:cs="Arial"/>
          <w:b/>
          <w:bCs/>
          <w:i/>
          <w:iCs/>
          <w:sz w:val="24"/>
          <w:szCs w:val="24"/>
          <w:lang w:eastAsia="es-ES"/>
        </w:rPr>
        <w:t>.</w:t>
      </w:r>
      <w:r w:rsidR="000169A3" w:rsidRPr="00C06661">
        <w:rPr>
          <w:rFonts w:ascii="Arial" w:eastAsia="Times New Roman" w:hAnsi="Arial" w:cs="Arial"/>
          <w:b/>
          <w:bCs/>
          <w:i/>
          <w:iCs/>
          <w:sz w:val="24"/>
          <w:szCs w:val="24"/>
          <w:lang w:eastAsia="es-ES"/>
        </w:rPr>
        <w:t xml:space="preserve"> </w:t>
      </w:r>
      <w:r w:rsidR="00EA4997">
        <w:rPr>
          <w:rFonts w:ascii="Arial" w:eastAsia="Times New Roman" w:hAnsi="Arial" w:cs="Arial"/>
          <w:bCs/>
          <w:i/>
          <w:iCs/>
          <w:sz w:val="24"/>
          <w:szCs w:val="24"/>
          <w:lang w:eastAsia="es-ES"/>
        </w:rPr>
        <w:t>Se d</w:t>
      </w:r>
      <w:r w:rsidR="003E2B2E">
        <w:rPr>
          <w:rFonts w:ascii="Arial" w:eastAsia="Times New Roman" w:hAnsi="Arial" w:cs="Arial"/>
          <w:bCs/>
          <w:i/>
          <w:iCs/>
          <w:sz w:val="24"/>
          <w:szCs w:val="24"/>
          <w:lang w:eastAsia="es-ES"/>
        </w:rPr>
        <w:t xml:space="preserve">eclara </w:t>
      </w:r>
      <w:r w:rsidRPr="00CA05EE">
        <w:rPr>
          <w:rFonts w:ascii="Arial" w:eastAsia="Times New Roman" w:hAnsi="Arial" w:cs="Arial"/>
          <w:b/>
          <w:bCs/>
          <w:i/>
          <w:iCs/>
          <w:sz w:val="24"/>
          <w:szCs w:val="24"/>
          <w:lang w:eastAsia="es-ES"/>
        </w:rPr>
        <w:t xml:space="preserve">LA </w:t>
      </w:r>
      <w:r w:rsidR="003E2B2E" w:rsidRPr="00CA05EE">
        <w:rPr>
          <w:rFonts w:ascii="Arial" w:eastAsia="Times New Roman" w:hAnsi="Arial" w:cs="Arial"/>
          <w:b/>
          <w:bCs/>
          <w:i/>
          <w:iCs/>
          <w:sz w:val="24"/>
          <w:szCs w:val="24"/>
          <w:lang w:eastAsia="es-ES"/>
        </w:rPr>
        <w:t>NULIDAD LISA Y LLANA</w:t>
      </w:r>
      <w:r w:rsidR="003E2B2E">
        <w:rPr>
          <w:rFonts w:ascii="Arial" w:eastAsia="Times New Roman" w:hAnsi="Arial" w:cs="Arial"/>
          <w:b/>
          <w:bCs/>
          <w:i/>
          <w:iCs/>
          <w:sz w:val="24"/>
          <w:szCs w:val="24"/>
          <w:lang w:eastAsia="es-ES"/>
        </w:rPr>
        <w:t xml:space="preserve"> </w:t>
      </w:r>
      <w:r w:rsidR="003E2B2E" w:rsidRPr="00B53176">
        <w:rPr>
          <w:rFonts w:ascii="Arial" w:eastAsia="Times New Roman" w:hAnsi="Arial" w:cs="Arial"/>
          <w:bCs/>
          <w:i/>
          <w:iCs/>
          <w:sz w:val="24"/>
          <w:szCs w:val="24"/>
          <w:lang w:eastAsia="es-ES"/>
        </w:rPr>
        <w:t xml:space="preserve">del acta </w:t>
      </w:r>
      <w:r w:rsidR="00286D00">
        <w:rPr>
          <w:rFonts w:ascii="Arial" w:eastAsia="Times New Roman" w:hAnsi="Arial" w:cs="Arial"/>
          <w:bCs/>
          <w:i/>
          <w:iCs/>
          <w:sz w:val="24"/>
          <w:szCs w:val="24"/>
          <w:lang w:eastAsia="es-ES"/>
        </w:rPr>
        <w:t xml:space="preserve">de infracción </w:t>
      </w:r>
      <w:r w:rsidR="003E2B2E" w:rsidRPr="00B53176">
        <w:rPr>
          <w:rFonts w:ascii="Arial" w:eastAsia="Times New Roman" w:hAnsi="Arial" w:cs="Arial"/>
          <w:bCs/>
          <w:i/>
          <w:iCs/>
          <w:sz w:val="24"/>
          <w:szCs w:val="24"/>
          <w:lang w:eastAsia="es-ES"/>
        </w:rPr>
        <w:t xml:space="preserve">de </w:t>
      </w:r>
      <w:r w:rsidR="00286D00">
        <w:rPr>
          <w:rFonts w:ascii="Arial" w:eastAsia="Times New Roman" w:hAnsi="Arial" w:cs="Arial"/>
          <w:bCs/>
          <w:i/>
          <w:iCs/>
          <w:sz w:val="24"/>
          <w:szCs w:val="24"/>
          <w:lang w:eastAsia="es-ES"/>
        </w:rPr>
        <w:t xml:space="preserve">número de </w:t>
      </w:r>
      <w:r w:rsidR="00886977">
        <w:rPr>
          <w:rFonts w:ascii="Arial" w:eastAsia="Times New Roman" w:hAnsi="Arial" w:cs="Arial"/>
          <w:bCs/>
          <w:i/>
          <w:iCs/>
          <w:sz w:val="24"/>
          <w:szCs w:val="24"/>
          <w:lang w:eastAsia="es-ES"/>
        </w:rPr>
        <w:t xml:space="preserve">folio </w:t>
      </w:r>
      <w:r w:rsidR="0021340C">
        <w:rPr>
          <w:rFonts w:ascii="Arial" w:eastAsia="Times New Roman" w:hAnsi="Arial" w:cs="Arial"/>
          <w:b/>
          <w:bCs/>
          <w:i/>
          <w:iCs/>
          <w:sz w:val="24"/>
          <w:szCs w:val="24"/>
          <w:lang w:eastAsia="es-ES"/>
        </w:rPr>
        <w:t>4739</w:t>
      </w:r>
      <w:r w:rsidR="00286D00">
        <w:rPr>
          <w:rFonts w:ascii="Arial" w:eastAsia="Times New Roman" w:hAnsi="Arial" w:cs="Arial"/>
          <w:b/>
          <w:bCs/>
          <w:i/>
          <w:iCs/>
          <w:sz w:val="24"/>
          <w:szCs w:val="24"/>
          <w:lang w:eastAsia="es-ES"/>
        </w:rPr>
        <w:t xml:space="preserve">3 de fecha catorce de junio de dos mil dieciocho, </w:t>
      </w:r>
      <w:r w:rsidR="00286D00">
        <w:rPr>
          <w:rFonts w:ascii="Arial" w:eastAsia="Times New Roman" w:hAnsi="Arial" w:cs="Arial"/>
          <w:bCs/>
          <w:i/>
          <w:iCs/>
          <w:sz w:val="24"/>
          <w:szCs w:val="24"/>
          <w:lang w:eastAsia="es-ES"/>
        </w:rPr>
        <w:t xml:space="preserve">emitida por JOSÉ RUBÉN HERNÁNDEZ MÁRQUEZ </w:t>
      </w:r>
      <w:r w:rsidR="00286D00">
        <w:rPr>
          <w:rFonts w:ascii="Arial" w:eastAsia="Times New Roman" w:hAnsi="Arial" w:cs="Arial"/>
          <w:b/>
          <w:bCs/>
          <w:i/>
          <w:iCs/>
          <w:sz w:val="24"/>
          <w:szCs w:val="24"/>
          <w:lang w:eastAsia="es-ES"/>
        </w:rPr>
        <w:t xml:space="preserve">POLICÍA VIAL CON NÚMERO ESTADÍSTICO PV-131, ADSCRITO A LA COMISARÍA DE VIALIDAD MUNICIPAL Y DE OAXACA DE JUÁREZ, </w:t>
      </w:r>
      <w:r w:rsidR="00286D00">
        <w:rPr>
          <w:rFonts w:ascii="Arial" w:eastAsia="Times New Roman" w:hAnsi="Arial" w:cs="Arial"/>
          <w:bCs/>
          <w:i/>
          <w:iCs/>
          <w:sz w:val="24"/>
          <w:szCs w:val="24"/>
          <w:lang w:eastAsia="es-ES"/>
        </w:rPr>
        <w:t xml:space="preserve">relacionada con la motocicleta marca YAMAHA, tipo CRIPTON, color ROJO/NEGRO/PLATA, con placas de circulación número </w:t>
      </w:r>
      <w:r w:rsidR="00663368">
        <w:rPr>
          <w:rFonts w:ascii="Arial" w:eastAsia="Times New Roman" w:hAnsi="Arial" w:cs="Arial"/>
          <w:bCs/>
          <w:i/>
          <w:iCs/>
          <w:sz w:val="24"/>
          <w:szCs w:val="24"/>
          <w:lang w:eastAsia="es-ES"/>
        </w:rPr>
        <w:t>**********</w:t>
      </w:r>
      <w:r w:rsidR="00286D00">
        <w:rPr>
          <w:rFonts w:ascii="Arial" w:eastAsia="Times New Roman" w:hAnsi="Arial" w:cs="Arial"/>
          <w:bCs/>
          <w:i/>
          <w:iCs/>
          <w:sz w:val="24"/>
          <w:szCs w:val="24"/>
          <w:lang w:eastAsia="es-ES"/>
        </w:rPr>
        <w:t>del Estado de Oaxaca, en consecuencia, se ordena a esa autoridad para que a través de ella misma o a través de sus superiores jerárquicos o de quien sea competente para tal efecto realice la baja del sistema SAP o documental el acta de infracción descrita en líneas anteriores, así también se ordena a la RECAUDADORA DE RENTAS MUNICIPAL DE OAXACA DE JUÁREZ, realice la devolución de la cantidad que ampara el recibo oficial con número de folio FGO04300000443012 datado el diecinueve de junio de dos mil dieciocho, por la cantidad de $727.00 (setecientos veintisiete pesos 00/100 monea nacional), el cual fue pagado a la Recaudación de Rentas dependiente de la Coordinación de Finanzas y Administración del Municipio de Oaxaca de Juárez, Oaxaca, por las razones ya expuestas en el considerando CUARTO de esta sentencia</w:t>
      </w:r>
      <w:r>
        <w:rPr>
          <w:rFonts w:ascii="Arial" w:eastAsia="Times New Roman" w:hAnsi="Arial" w:cs="Arial"/>
          <w:bCs/>
          <w:i/>
          <w:iCs/>
          <w:sz w:val="24"/>
          <w:szCs w:val="24"/>
          <w:lang w:eastAsia="es-ES"/>
        </w:rPr>
        <w:t xml:space="preserve">.- - - - - - - - - - - </w:t>
      </w:r>
      <w:r w:rsidR="00EA4997">
        <w:rPr>
          <w:rFonts w:ascii="Arial" w:eastAsia="Times New Roman" w:hAnsi="Arial" w:cs="Arial"/>
          <w:bCs/>
          <w:i/>
          <w:iCs/>
          <w:sz w:val="24"/>
          <w:szCs w:val="24"/>
          <w:lang w:eastAsia="es-ES"/>
        </w:rPr>
        <w:t xml:space="preserve">- - - - </w:t>
      </w:r>
      <w:r w:rsidR="006E0451">
        <w:rPr>
          <w:rFonts w:ascii="Arial" w:eastAsia="Times New Roman" w:hAnsi="Arial" w:cs="Arial"/>
          <w:bCs/>
          <w:i/>
          <w:iCs/>
          <w:sz w:val="24"/>
          <w:szCs w:val="24"/>
          <w:lang w:eastAsia="es-ES"/>
        </w:rPr>
        <w:t>- - - - - - - - - - - - - - - - - - -</w:t>
      </w:r>
      <w:r w:rsidR="006E0451">
        <w:rPr>
          <w:rFonts w:ascii="Arial" w:eastAsia="Times New Roman" w:hAnsi="Arial" w:cs="Arial"/>
          <w:b/>
          <w:bCs/>
          <w:i/>
          <w:iCs/>
          <w:sz w:val="24"/>
          <w:szCs w:val="24"/>
          <w:lang w:eastAsia="es-ES"/>
        </w:rPr>
        <w:t>QUINTO</w:t>
      </w:r>
      <w:r w:rsidR="00EA4997">
        <w:rPr>
          <w:rFonts w:ascii="Arial" w:eastAsia="Times New Roman" w:hAnsi="Arial" w:cs="Arial"/>
          <w:b/>
          <w:bCs/>
          <w:i/>
          <w:iCs/>
          <w:sz w:val="24"/>
          <w:szCs w:val="24"/>
          <w:lang w:eastAsia="es-ES"/>
        </w:rPr>
        <w:t xml:space="preserve">. </w:t>
      </w:r>
      <w:r w:rsidR="006E0451">
        <w:rPr>
          <w:rFonts w:ascii="Arial" w:eastAsia="Times New Roman" w:hAnsi="Arial" w:cs="Arial"/>
          <w:bCs/>
          <w:i/>
          <w:iCs/>
          <w:sz w:val="24"/>
          <w:szCs w:val="24"/>
          <w:lang w:eastAsia="es-ES"/>
        </w:rPr>
        <w:t>C</w:t>
      </w:r>
      <w:r w:rsidR="00886977">
        <w:rPr>
          <w:rFonts w:ascii="Arial" w:eastAsia="Times New Roman" w:hAnsi="Arial" w:cs="Arial"/>
          <w:bCs/>
          <w:i/>
          <w:iCs/>
          <w:sz w:val="24"/>
          <w:szCs w:val="24"/>
          <w:lang w:eastAsia="es-ES"/>
        </w:rPr>
        <w:t>on</w:t>
      </w:r>
      <w:r w:rsidR="006E0451">
        <w:rPr>
          <w:rFonts w:ascii="Arial" w:eastAsia="Times New Roman" w:hAnsi="Arial" w:cs="Arial"/>
          <w:bCs/>
          <w:i/>
          <w:iCs/>
          <w:sz w:val="24"/>
          <w:szCs w:val="24"/>
          <w:lang w:eastAsia="es-ES"/>
        </w:rPr>
        <w:t xml:space="preserve">forme a lo dispuesto en los </w:t>
      </w:r>
      <w:r w:rsidR="00886977">
        <w:rPr>
          <w:rFonts w:ascii="Arial" w:eastAsia="Times New Roman" w:hAnsi="Arial" w:cs="Arial"/>
          <w:bCs/>
          <w:i/>
          <w:iCs/>
          <w:sz w:val="24"/>
          <w:szCs w:val="24"/>
          <w:lang w:eastAsia="es-ES"/>
        </w:rPr>
        <w:t>artículos 1</w:t>
      </w:r>
      <w:r w:rsidR="006E0451">
        <w:rPr>
          <w:rFonts w:ascii="Arial" w:eastAsia="Times New Roman" w:hAnsi="Arial" w:cs="Arial"/>
          <w:bCs/>
          <w:i/>
          <w:iCs/>
          <w:sz w:val="24"/>
          <w:szCs w:val="24"/>
          <w:lang w:eastAsia="es-ES"/>
        </w:rPr>
        <w:t>7</w:t>
      </w:r>
      <w:r w:rsidR="00886977">
        <w:rPr>
          <w:rFonts w:ascii="Arial" w:eastAsia="Times New Roman" w:hAnsi="Arial" w:cs="Arial"/>
          <w:bCs/>
          <w:i/>
          <w:iCs/>
          <w:sz w:val="24"/>
          <w:szCs w:val="24"/>
          <w:lang w:eastAsia="es-ES"/>
        </w:rPr>
        <w:t>2 y 1</w:t>
      </w:r>
      <w:r w:rsidR="006E0451">
        <w:rPr>
          <w:rFonts w:ascii="Arial" w:eastAsia="Times New Roman" w:hAnsi="Arial" w:cs="Arial"/>
          <w:bCs/>
          <w:i/>
          <w:iCs/>
          <w:sz w:val="24"/>
          <w:szCs w:val="24"/>
          <w:lang w:eastAsia="es-ES"/>
        </w:rPr>
        <w:t>7</w:t>
      </w:r>
      <w:r w:rsidR="00886977">
        <w:rPr>
          <w:rFonts w:ascii="Arial" w:eastAsia="Times New Roman" w:hAnsi="Arial" w:cs="Arial"/>
          <w:bCs/>
          <w:i/>
          <w:iCs/>
          <w:sz w:val="24"/>
          <w:szCs w:val="24"/>
          <w:lang w:eastAsia="es-ES"/>
        </w:rPr>
        <w:t xml:space="preserve">3 de la Ley de </w:t>
      </w:r>
      <w:r w:rsidR="006E0451">
        <w:rPr>
          <w:rFonts w:ascii="Arial" w:eastAsia="Times New Roman" w:hAnsi="Arial" w:cs="Arial"/>
          <w:bCs/>
          <w:i/>
          <w:iCs/>
          <w:sz w:val="24"/>
          <w:szCs w:val="24"/>
          <w:lang w:eastAsia="es-ES"/>
        </w:rPr>
        <w:t xml:space="preserve">Procedimiento y </w:t>
      </w:r>
      <w:r w:rsidR="00886977">
        <w:rPr>
          <w:rFonts w:ascii="Arial" w:eastAsia="Times New Roman" w:hAnsi="Arial" w:cs="Arial"/>
          <w:bCs/>
          <w:i/>
          <w:iCs/>
          <w:sz w:val="24"/>
          <w:szCs w:val="24"/>
          <w:lang w:eastAsia="es-ES"/>
        </w:rPr>
        <w:t>Justicia Administrativa para el Estado</w:t>
      </w:r>
      <w:r w:rsidR="006E0451">
        <w:rPr>
          <w:rFonts w:ascii="Arial" w:eastAsia="Times New Roman" w:hAnsi="Arial" w:cs="Arial"/>
          <w:bCs/>
          <w:i/>
          <w:iCs/>
          <w:sz w:val="24"/>
          <w:szCs w:val="24"/>
          <w:lang w:eastAsia="es-ES"/>
        </w:rPr>
        <w:t xml:space="preserve">, </w:t>
      </w:r>
      <w:r w:rsidR="006E0451" w:rsidRPr="00C06661">
        <w:rPr>
          <w:rFonts w:ascii="Arial" w:eastAsia="Times New Roman" w:hAnsi="Arial" w:cs="Arial"/>
          <w:b/>
          <w:bCs/>
          <w:i/>
          <w:iCs/>
          <w:sz w:val="24"/>
          <w:szCs w:val="24"/>
          <w:lang w:eastAsia="es-ES"/>
        </w:rPr>
        <w:t xml:space="preserve">NOTIFÍQUESE </w:t>
      </w:r>
      <w:r w:rsidR="002103CD" w:rsidRPr="002103CD">
        <w:rPr>
          <w:rFonts w:ascii="Arial" w:eastAsia="Times New Roman" w:hAnsi="Arial" w:cs="Arial"/>
          <w:bCs/>
          <w:i/>
          <w:iCs/>
          <w:sz w:val="24"/>
          <w:szCs w:val="24"/>
          <w:lang w:eastAsia="es-ES"/>
        </w:rPr>
        <w:t>personalmente a la parte actora</w:t>
      </w:r>
      <w:r w:rsidR="002103CD">
        <w:rPr>
          <w:rFonts w:ascii="Arial" w:eastAsia="Times New Roman" w:hAnsi="Arial" w:cs="Arial"/>
          <w:bCs/>
          <w:i/>
          <w:iCs/>
          <w:sz w:val="24"/>
          <w:szCs w:val="24"/>
          <w:lang w:eastAsia="es-ES"/>
        </w:rPr>
        <w:t>,</w:t>
      </w:r>
      <w:r w:rsidR="002103CD" w:rsidRPr="002103CD">
        <w:rPr>
          <w:rFonts w:ascii="Arial" w:eastAsia="Times New Roman" w:hAnsi="Arial" w:cs="Arial"/>
          <w:bCs/>
          <w:i/>
          <w:iCs/>
          <w:sz w:val="24"/>
          <w:szCs w:val="24"/>
          <w:lang w:eastAsia="es-ES"/>
        </w:rPr>
        <w:t xml:space="preserve"> por oficio a la</w:t>
      </w:r>
      <w:r w:rsidR="002103CD">
        <w:rPr>
          <w:rFonts w:ascii="Arial" w:eastAsia="Times New Roman" w:hAnsi="Arial" w:cs="Arial"/>
          <w:bCs/>
          <w:i/>
          <w:iCs/>
          <w:sz w:val="24"/>
          <w:szCs w:val="24"/>
          <w:lang w:eastAsia="es-ES"/>
        </w:rPr>
        <w:t>s</w:t>
      </w:r>
      <w:r w:rsidR="002103CD" w:rsidRPr="002103CD">
        <w:rPr>
          <w:rFonts w:ascii="Arial" w:eastAsia="Times New Roman" w:hAnsi="Arial" w:cs="Arial"/>
          <w:bCs/>
          <w:i/>
          <w:iCs/>
          <w:sz w:val="24"/>
          <w:szCs w:val="24"/>
          <w:lang w:eastAsia="es-ES"/>
        </w:rPr>
        <w:t xml:space="preserve"> autoridad</w:t>
      </w:r>
      <w:r w:rsidR="002103CD">
        <w:rPr>
          <w:rFonts w:ascii="Arial" w:eastAsia="Times New Roman" w:hAnsi="Arial" w:cs="Arial"/>
          <w:bCs/>
          <w:i/>
          <w:iCs/>
          <w:sz w:val="24"/>
          <w:szCs w:val="24"/>
          <w:lang w:eastAsia="es-ES"/>
        </w:rPr>
        <w:t>es</w:t>
      </w:r>
      <w:r w:rsidR="002103CD" w:rsidRPr="002103CD">
        <w:rPr>
          <w:rFonts w:ascii="Arial" w:eastAsia="Times New Roman" w:hAnsi="Arial" w:cs="Arial"/>
          <w:bCs/>
          <w:i/>
          <w:iCs/>
          <w:sz w:val="24"/>
          <w:szCs w:val="24"/>
          <w:lang w:eastAsia="es-ES"/>
        </w:rPr>
        <w:t xml:space="preserve"> demandada</w:t>
      </w:r>
      <w:r w:rsidR="002103CD">
        <w:rPr>
          <w:rFonts w:ascii="Arial" w:eastAsia="Times New Roman" w:hAnsi="Arial" w:cs="Arial"/>
          <w:bCs/>
          <w:i/>
          <w:iCs/>
          <w:sz w:val="24"/>
          <w:szCs w:val="24"/>
          <w:lang w:eastAsia="es-ES"/>
        </w:rPr>
        <w:t>s</w:t>
      </w:r>
      <w:r w:rsidR="006E0451">
        <w:rPr>
          <w:rFonts w:ascii="Arial" w:eastAsia="Times New Roman" w:hAnsi="Arial" w:cs="Arial"/>
          <w:b/>
          <w:bCs/>
          <w:i/>
          <w:iCs/>
          <w:sz w:val="24"/>
          <w:szCs w:val="24"/>
          <w:lang w:eastAsia="es-ES"/>
        </w:rPr>
        <w:t>. CÚMPLASE</w:t>
      </w:r>
      <w:r w:rsidR="00D2489A">
        <w:rPr>
          <w:rFonts w:ascii="Arial" w:eastAsia="Times New Roman" w:hAnsi="Arial" w:cs="Arial"/>
          <w:bCs/>
          <w:i/>
          <w:iCs/>
          <w:sz w:val="24"/>
          <w:szCs w:val="24"/>
          <w:lang w:eastAsia="es-ES"/>
        </w:rPr>
        <w:t>.</w:t>
      </w:r>
      <w:r w:rsidR="005C5F71">
        <w:rPr>
          <w:rFonts w:ascii="Arial" w:eastAsia="Times New Roman" w:hAnsi="Arial" w:cs="Arial"/>
          <w:bCs/>
          <w:i/>
          <w:iCs/>
          <w:sz w:val="24"/>
          <w:szCs w:val="24"/>
          <w:lang w:eastAsia="es-ES"/>
        </w:rPr>
        <w:t xml:space="preserve">- - - - </w:t>
      </w:r>
      <w:r w:rsidR="002103CD">
        <w:rPr>
          <w:rFonts w:ascii="Arial" w:eastAsia="Times New Roman" w:hAnsi="Arial" w:cs="Arial"/>
          <w:bCs/>
          <w:i/>
          <w:iCs/>
          <w:sz w:val="24"/>
          <w:szCs w:val="24"/>
          <w:lang w:eastAsia="es-ES"/>
        </w:rPr>
        <w:t xml:space="preserve">- - -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AE77F1" w:rsidRPr="00CB6405" w:rsidRDefault="0047534A" w:rsidP="00AE77F1">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w:t>
      </w:r>
      <w:r>
        <w:rPr>
          <w:rFonts w:ascii="Arial" w:hAnsi="Arial" w:cs="Arial"/>
          <w:bCs/>
          <w:iCs/>
          <w:sz w:val="26"/>
          <w:szCs w:val="26"/>
        </w:rPr>
        <w:lastRenderedPageBreak/>
        <w:t>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 xml:space="preserve">dado que se trata de un Recurso de Revisión interpuesto en contra </w:t>
      </w:r>
      <w:r w:rsidR="00AE77F1" w:rsidRPr="00CB6405">
        <w:rPr>
          <w:rFonts w:ascii="Arial" w:hAnsi="Arial" w:cs="Arial"/>
          <w:bCs/>
          <w:iCs/>
          <w:sz w:val="26"/>
          <w:szCs w:val="26"/>
        </w:rPr>
        <w:t>de</w:t>
      </w:r>
      <w:r w:rsidR="00AE77F1">
        <w:rPr>
          <w:rFonts w:ascii="Arial" w:hAnsi="Arial" w:cs="Arial"/>
          <w:bCs/>
          <w:iCs/>
          <w:sz w:val="26"/>
          <w:szCs w:val="26"/>
        </w:rPr>
        <w:t xml:space="preserve"> la sentencia de </w:t>
      </w:r>
      <w:r w:rsidR="002103CD">
        <w:rPr>
          <w:rFonts w:ascii="Arial" w:hAnsi="Arial" w:cs="Arial"/>
          <w:bCs/>
          <w:iCs/>
          <w:sz w:val="26"/>
          <w:szCs w:val="26"/>
        </w:rPr>
        <w:t xml:space="preserve">veintiséis de </w:t>
      </w:r>
      <w:r>
        <w:rPr>
          <w:rFonts w:ascii="Arial" w:hAnsi="Arial" w:cs="Arial"/>
          <w:bCs/>
          <w:iCs/>
          <w:sz w:val="26"/>
          <w:szCs w:val="26"/>
        </w:rPr>
        <w:t xml:space="preserve">octubre </w:t>
      </w:r>
      <w:r w:rsidR="00AE77F1">
        <w:rPr>
          <w:rFonts w:ascii="Arial" w:hAnsi="Arial" w:cs="Arial"/>
          <w:bCs/>
          <w:iCs/>
          <w:sz w:val="26"/>
          <w:szCs w:val="26"/>
        </w:rPr>
        <w:t xml:space="preserve">de dos mil dieciocho, dictada </w:t>
      </w:r>
      <w:r w:rsidR="00AE77F1" w:rsidRPr="00CB6405">
        <w:rPr>
          <w:rFonts w:ascii="Arial" w:hAnsi="Arial" w:cs="Arial"/>
          <w:bCs/>
          <w:iCs/>
          <w:sz w:val="26"/>
          <w:szCs w:val="26"/>
        </w:rPr>
        <w:t xml:space="preserve">por la </w:t>
      </w:r>
      <w:r w:rsidR="002103CD">
        <w:rPr>
          <w:rFonts w:ascii="Arial" w:hAnsi="Arial" w:cs="Arial"/>
          <w:bCs/>
          <w:iCs/>
          <w:sz w:val="26"/>
          <w:szCs w:val="26"/>
        </w:rPr>
        <w:t xml:space="preserve">Primera </w:t>
      </w:r>
      <w:r w:rsidR="00AE77F1"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06</w:t>
      </w:r>
      <w:r w:rsidR="002103CD">
        <w:rPr>
          <w:rFonts w:ascii="Arial" w:hAnsi="Arial" w:cs="Arial"/>
          <w:b/>
          <w:bCs/>
          <w:iCs/>
          <w:sz w:val="26"/>
          <w:szCs w:val="26"/>
        </w:rPr>
        <w:t>4</w:t>
      </w:r>
      <w:r w:rsidR="00AE77F1">
        <w:rPr>
          <w:rFonts w:ascii="Arial" w:hAnsi="Arial" w:cs="Arial"/>
          <w:b/>
          <w:bCs/>
          <w:iCs/>
          <w:sz w:val="26"/>
          <w:szCs w:val="26"/>
        </w:rPr>
        <w:t>/201</w:t>
      </w:r>
      <w:r>
        <w:rPr>
          <w:rFonts w:ascii="Arial" w:hAnsi="Arial" w:cs="Arial"/>
          <w:b/>
          <w:bCs/>
          <w:iCs/>
          <w:sz w:val="26"/>
          <w:szCs w:val="26"/>
        </w:rPr>
        <w:t>8</w:t>
      </w:r>
      <w:r w:rsidR="00AE77F1" w:rsidRPr="00CB6405">
        <w:rPr>
          <w:rFonts w:ascii="Arial" w:hAnsi="Arial" w:cs="Arial"/>
          <w:sz w:val="26"/>
          <w:szCs w:val="26"/>
        </w:rPr>
        <w:t>.</w:t>
      </w:r>
    </w:p>
    <w:p w:rsidR="00D75DC7" w:rsidRDefault="00C06661" w:rsidP="002103CD">
      <w:pPr>
        <w:pStyle w:val="NormalWeb"/>
        <w:spacing w:line="360" w:lineRule="auto"/>
        <w:ind w:firstLine="708"/>
        <w:jc w:val="both"/>
        <w:rPr>
          <w:rFonts w:ascii="Arial" w:eastAsia="Calibri" w:hAnsi="Arial" w:cs="Arial"/>
          <w:bCs/>
          <w:sz w:val="26"/>
          <w:szCs w:val="26"/>
        </w:rPr>
      </w:pPr>
      <w:r w:rsidRPr="00CB6405">
        <w:rPr>
          <w:rFonts w:ascii="Arial" w:hAnsi="Arial" w:cs="Arial"/>
          <w:b/>
          <w:sz w:val="26"/>
          <w:szCs w:val="26"/>
        </w:rPr>
        <w:t>SEGUNDO</w:t>
      </w:r>
      <w:r w:rsidRPr="00CB6405">
        <w:rPr>
          <w:rFonts w:ascii="Arial" w:hAnsi="Arial" w:cs="Arial"/>
          <w:sz w:val="26"/>
          <w:szCs w:val="26"/>
        </w:rPr>
        <w:t>.</w:t>
      </w:r>
      <w:r w:rsidR="009768B5" w:rsidRPr="00372D3D">
        <w:rPr>
          <w:rFonts w:ascii="Arial" w:eastAsia="Calibri" w:hAnsi="Arial" w:cs="Arial"/>
          <w:b/>
          <w:bCs/>
          <w:sz w:val="26"/>
          <w:szCs w:val="26"/>
        </w:rPr>
        <w:t xml:space="preserve"> </w:t>
      </w:r>
      <w:r w:rsidR="00D75DC7" w:rsidRPr="00D75DC7">
        <w:rPr>
          <w:rFonts w:ascii="Arial" w:eastAsia="Calibri" w:hAnsi="Arial" w:cs="Arial"/>
          <w:bCs/>
          <w:sz w:val="26"/>
          <w:szCs w:val="26"/>
        </w:rPr>
        <w:t>E</w:t>
      </w:r>
      <w:r w:rsidR="005C5F71">
        <w:rPr>
          <w:rFonts w:ascii="Arial" w:eastAsia="Calibri" w:hAnsi="Arial" w:cs="Arial"/>
          <w:bCs/>
          <w:sz w:val="26"/>
          <w:szCs w:val="26"/>
        </w:rPr>
        <w:t>l artículo 2</w:t>
      </w:r>
      <w:r w:rsidR="0047534A">
        <w:rPr>
          <w:rFonts w:ascii="Arial" w:eastAsia="Calibri" w:hAnsi="Arial" w:cs="Arial"/>
          <w:bCs/>
          <w:sz w:val="26"/>
          <w:szCs w:val="26"/>
        </w:rPr>
        <w:t>3</w:t>
      </w:r>
      <w:r w:rsidR="005C5F71">
        <w:rPr>
          <w:rFonts w:ascii="Arial" w:eastAsia="Calibri" w:hAnsi="Arial" w:cs="Arial"/>
          <w:bCs/>
          <w:sz w:val="26"/>
          <w:szCs w:val="26"/>
        </w:rPr>
        <w:t>6</w:t>
      </w:r>
      <w:r w:rsidR="005C5F71">
        <w:rPr>
          <w:rStyle w:val="Refdenotaalpie"/>
          <w:rFonts w:ascii="Arial" w:eastAsia="Calibri" w:hAnsi="Arial" w:cs="Arial"/>
          <w:sz w:val="26"/>
          <w:szCs w:val="26"/>
        </w:rPr>
        <w:footnoteReference w:id="1"/>
      </w:r>
      <w:r w:rsidR="005C5F71" w:rsidRPr="00DC6CDC">
        <w:rPr>
          <w:rFonts w:ascii="Arial" w:eastAsia="Calibri" w:hAnsi="Arial" w:cs="Arial"/>
          <w:bCs/>
          <w:sz w:val="26"/>
          <w:szCs w:val="26"/>
        </w:rPr>
        <w:t xml:space="preserve"> </w:t>
      </w:r>
      <w:r w:rsidR="005C5F71">
        <w:rPr>
          <w:rFonts w:ascii="Arial" w:eastAsia="Calibri" w:hAnsi="Arial" w:cs="Arial"/>
          <w:bCs/>
          <w:sz w:val="26"/>
          <w:szCs w:val="26"/>
        </w:rPr>
        <w:t xml:space="preserve">de la Ley de </w:t>
      </w:r>
      <w:r w:rsidR="0047534A">
        <w:rPr>
          <w:rFonts w:ascii="Arial" w:eastAsia="Calibri" w:hAnsi="Arial" w:cs="Arial"/>
          <w:bCs/>
          <w:sz w:val="26"/>
          <w:szCs w:val="26"/>
        </w:rPr>
        <w:t xml:space="preserve">Procedimiento y </w:t>
      </w:r>
      <w:r w:rsidR="005C5F71">
        <w:rPr>
          <w:rFonts w:ascii="Arial" w:eastAsia="Calibri" w:hAnsi="Arial" w:cs="Arial"/>
          <w:bCs/>
          <w:sz w:val="26"/>
          <w:szCs w:val="26"/>
        </w:rPr>
        <w:t xml:space="preserve">Justicia Administrativa para el Estado de Oaxaca, los acuerdos y resoluciones de la primera </w:t>
      </w:r>
      <w:r w:rsidR="004A250E">
        <w:rPr>
          <w:rFonts w:ascii="Arial" w:eastAsia="Calibri" w:hAnsi="Arial" w:cs="Arial"/>
          <w:bCs/>
          <w:sz w:val="26"/>
          <w:szCs w:val="26"/>
        </w:rPr>
        <w:t>i</w:t>
      </w:r>
      <w:r w:rsidR="005C5F71">
        <w:rPr>
          <w:rFonts w:ascii="Arial" w:eastAsia="Calibri" w:hAnsi="Arial" w:cs="Arial"/>
          <w:bCs/>
          <w:sz w:val="26"/>
          <w:szCs w:val="26"/>
        </w:rPr>
        <w:t>nstancia, podrán ser impugnadas por las partes; y, de conformidad con</w:t>
      </w:r>
      <w:r w:rsidR="0047534A">
        <w:rPr>
          <w:rFonts w:ascii="Arial" w:eastAsia="Calibri" w:hAnsi="Arial" w:cs="Arial"/>
          <w:bCs/>
          <w:sz w:val="26"/>
          <w:szCs w:val="26"/>
        </w:rPr>
        <w:t xml:space="preserve"> lo estatuido por el artículo 16</w:t>
      </w:r>
      <w:r w:rsidR="005C5F71">
        <w:rPr>
          <w:rFonts w:ascii="Arial" w:eastAsia="Calibri" w:hAnsi="Arial" w:cs="Arial"/>
          <w:bCs/>
          <w:sz w:val="26"/>
          <w:szCs w:val="26"/>
        </w:rPr>
        <w:t>3</w:t>
      </w:r>
      <w:r w:rsidR="005C5F71">
        <w:rPr>
          <w:rStyle w:val="Refdenotaalpie"/>
          <w:rFonts w:ascii="Arial" w:eastAsia="Calibri" w:hAnsi="Arial" w:cs="Arial"/>
          <w:sz w:val="26"/>
          <w:szCs w:val="26"/>
        </w:rPr>
        <w:footnoteReference w:id="2"/>
      </w:r>
      <w:r w:rsidR="005C5F71" w:rsidRPr="00DC6CDC">
        <w:rPr>
          <w:rFonts w:ascii="Arial" w:eastAsia="Calibri" w:hAnsi="Arial" w:cs="Arial"/>
          <w:bCs/>
          <w:sz w:val="26"/>
          <w:szCs w:val="26"/>
        </w:rPr>
        <w:t xml:space="preserve"> </w:t>
      </w:r>
      <w:r w:rsidR="005C5F71">
        <w:rPr>
          <w:rFonts w:ascii="Arial" w:eastAsia="Calibri" w:hAnsi="Arial" w:cs="Arial"/>
          <w:bCs/>
          <w:sz w:val="26"/>
          <w:szCs w:val="26"/>
        </w:rPr>
        <w:t>de la Ley de la materia, son partes en el juicio contencioso; el actor, la autoridad demandada y el tercero afectado</w:t>
      </w:r>
      <w:r w:rsidR="00D75DC7">
        <w:rPr>
          <w:rFonts w:ascii="Arial" w:eastAsia="Calibri" w:hAnsi="Arial" w:cs="Arial"/>
          <w:bCs/>
          <w:sz w:val="26"/>
          <w:szCs w:val="26"/>
        </w:rPr>
        <w:t>.</w:t>
      </w:r>
    </w:p>
    <w:p w:rsidR="005C5F71" w:rsidRDefault="00D75DC7" w:rsidP="00D75DC7">
      <w:pPr>
        <w:spacing w:line="360" w:lineRule="auto"/>
        <w:ind w:firstLine="708"/>
        <w:jc w:val="both"/>
        <w:rPr>
          <w:rFonts w:ascii="Arial" w:eastAsia="Calibri" w:hAnsi="Arial" w:cs="Arial"/>
          <w:bCs/>
          <w:sz w:val="26"/>
          <w:szCs w:val="26"/>
        </w:rPr>
      </w:pPr>
      <w:r>
        <w:rPr>
          <w:rFonts w:ascii="Arial" w:eastAsia="Calibri" w:hAnsi="Arial" w:cs="Arial"/>
          <w:bCs/>
          <w:sz w:val="26"/>
          <w:szCs w:val="26"/>
        </w:rPr>
        <w:t>Ahora, de constancias que integran el expediente de primera instancia, a las que se les ha otorgado pleno valor probatorio conform</w:t>
      </w:r>
      <w:r w:rsidR="0047534A">
        <w:rPr>
          <w:rFonts w:ascii="Arial" w:eastAsia="Calibri" w:hAnsi="Arial" w:cs="Arial"/>
          <w:bCs/>
          <w:sz w:val="26"/>
          <w:szCs w:val="26"/>
        </w:rPr>
        <w:t>e lo dispuesto por el artículo 203</w:t>
      </w:r>
      <w:r>
        <w:rPr>
          <w:rFonts w:ascii="Arial" w:eastAsia="Calibri" w:hAnsi="Arial" w:cs="Arial"/>
          <w:bCs/>
          <w:sz w:val="26"/>
          <w:szCs w:val="26"/>
        </w:rPr>
        <w:t xml:space="preserve"> fracción I</w:t>
      </w:r>
      <w:r>
        <w:rPr>
          <w:rStyle w:val="Refdenotaalpie"/>
          <w:rFonts w:ascii="Arial" w:eastAsia="Calibri" w:hAnsi="Arial" w:cs="Arial"/>
          <w:bCs/>
          <w:sz w:val="26"/>
          <w:szCs w:val="26"/>
        </w:rPr>
        <w:footnoteReference w:id="3"/>
      </w:r>
      <w:r>
        <w:rPr>
          <w:rFonts w:ascii="Arial" w:eastAsia="Calibri" w:hAnsi="Arial" w:cs="Arial"/>
          <w:bCs/>
          <w:sz w:val="26"/>
          <w:szCs w:val="26"/>
        </w:rPr>
        <w:t xml:space="preserve"> de la Ley de </w:t>
      </w:r>
      <w:r w:rsidR="0047534A">
        <w:rPr>
          <w:rFonts w:ascii="Arial" w:eastAsia="Calibri" w:hAnsi="Arial" w:cs="Arial"/>
          <w:bCs/>
          <w:sz w:val="26"/>
          <w:szCs w:val="26"/>
        </w:rPr>
        <w:t xml:space="preserve">Procedimiento y </w:t>
      </w:r>
      <w:r>
        <w:rPr>
          <w:rFonts w:ascii="Arial" w:eastAsia="Calibri" w:hAnsi="Arial" w:cs="Arial"/>
          <w:bCs/>
          <w:sz w:val="26"/>
          <w:szCs w:val="26"/>
        </w:rPr>
        <w:t>Justicia Administrativa para el Estado, por trata</w:t>
      </w:r>
      <w:r w:rsidR="004A73FA">
        <w:rPr>
          <w:rFonts w:ascii="Arial" w:eastAsia="Calibri" w:hAnsi="Arial" w:cs="Arial"/>
          <w:bCs/>
          <w:sz w:val="26"/>
          <w:szCs w:val="26"/>
        </w:rPr>
        <w:t>r</w:t>
      </w:r>
      <w:r>
        <w:rPr>
          <w:rFonts w:ascii="Arial" w:eastAsia="Calibri" w:hAnsi="Arial" w:cs="Arial"/>
          <w:bCs/>
          <w:sz w:val="26"/>
          <w:szCs w:val="26"/>
        </w:rPr>
        <w:t xml:space="preserve">se de actuaciones judiciales, se observa que </w:t>
      </w:r>
      <w:r w:rsidR="005C5F71">
        <w:rPr>
          <w:rFonts w:ascii="Arial" w:eastAsia="Calibri" w:hAnsi="Arial" w:cs="Arial"/>
          <w:bCs/>
          <w:sz w:val="26"/>
          <w:szCs w:val="26"/>
        </w:rPr>
        <w:t>l</w:t>
      </w:r>
      <w:r w:rsidR="00365A43">
        <w:rPr>
          <w:rFonts w:ascii="Arial" w:eastAsia="Calibri" w:hAnsi="Arial" w:cs="Arial"/>
          <w:bCs/>
          <w:sz w:val="26"/>
          <w:szCs w:val="26"/>
        </w:rPr>
        <w:t xml:space="preserve">a </w:t>
      </w:r>
      <w:r w:rsidR="00DE3FFC">
        <w:rPr>
          <w:rFonts w:ascii="Arial" w:eastAsia="Calibri" w:hAnsi="Arial" w:cs="Arial"/>
          <w:bCs/>
          <w:sz w:val="26"/>
          <w:szCs w:val="26"/>
        </w:rPr>
        <w:t xml:space="preserve">Recaudadora de Rentas </w:t>
      </w:r>
      <w:r w:rsidR="005C5F71">
        <w:rPr>
          <w:rFonts w:ascii="Arial" w:eastAsia="Calibri" w:hAnsi="Arial" w:cs="Arial"/>
          <w:bCs/>
          <w:sz w:val="26"/>
          <w:szCs w:val="26"/>
        </w:rPr>
        <w:t xml:space="preserve">del Municipio de Oaxaca Juárez, es autoridad demandada; sin embargo, el acto impugnado y del cual se declaró su nulidad lo constituye el acta de infracción folio </w:t>
      </w:r>
      <w:r w:rsidR="0047534A">
        <w:rPr>
          <w:rFonts w:ascii="Arial" w:eastAsia="Calibri" w:hAnsi="Arial" w:cs="Arial"/>
          <w:bCs/>
          <w:sz w:val="26"/>
          <w:szCs w:val="26"/>
        </w:rPr>
        <w:t>4739</w:t>
      </w:r>
      <w:r w:rsidR="002103CD">
        <w:rPr>
          <w:rFonts w:ascii="Arial" w:eastAsia="Calibri" w:hAnsi="Arial" w:cs="Arial"/>
          <w:bCs/>
          <w:sz w:val="26"/>
          <w:szCs w:val="26"/>
        </w:rPr>
        <w:t>3</w:t>
      </w:r>
      <w:r w:rsidR="00DE3FFC">
        <w:rPr>
          <w:rFonts w:ascii="Arial" w:eastAsia="Calibri" w:hAnsi="Arial" w:cs="Arial"/>
          <w:bCs/>
          <w:sz w:val="26"/>
          <w:szCs w:val="26"/>
        </w:rPr>
        <w:t xml:space="preserve"> </w:t>
      </w:r>
      <w:r w:rsidR="005C5F71">
        <w:rPr>
          <w:rFonts w:ascii="Arial" w:eastAsia="Calibri" w:hAnsi="Arial" w:cs="Arial"/>
          <w:bCs/>
          <w:sz w:val="26"/>
          <w:szCs w:val="26"/>
        </w:rPr>
        <w:t xml:space="preserve">de </w:t>
      </w:r>
      <w:r w:rsidR="002103CD">
        <w:rPr>
          <w:rFonts w:ascii="Arial" w:eastAsia="Calibri" w:hAnsi="Arial" w:cs="Arial"/>
          <w:bCs/>
          <w:sz w:val="26"/>
          <w:szCs w:val="26"/>
        </w:rPr>
        <w:t xml:space="preserve">catorce </w:t>
      </w:r>
      <w:r w:rsidR="0047534A">
        <w:rPr>
          <w:rFonts w:ascii="Arial" w:eastAsia="Calibri" w:hAnsi="Arial" w:cs="Arial"/>
          <w:bCs/>
          <w:sz w:val="26"/>
          <w:szCs w:val="26"/>
        </w:rPr>
        <w:t xml:space="preserve">de junio de </w:t>
      </w:r>
      <w:r w:rsidR="005C5F71">
        <w:rPr>
          <w:rFonts w:ascii="Arial" w:eastAsia="Calibri" w:hAnsi="Arial" w:cs="Arial"/>
          <w:bCs/>
          <w:sz w:val="26"/>
          <w:szCs w:val="26"/>
        </w:rPr>
        <w:t>dos mil dieci</w:t>
      </w:r>
      <w:r w:rsidR="0047534A">
        <w:rPr>
          <w:rFonts w:ascii="Arial" w:eastAsia="Calibri" w:hAnsi="Arial" w:cs="Arial"/>
          <w:bCs/>
          <w:sz w:val="26"/>
          <w:szCs w:val="26"/>
        </w:rPr>
        <w:t>ocho</w:t>
      </w:r>
      <w:r w:rsidR="005C5F71">
        <w:rPr>
          <w:rFonts w:ascii="Arial" w:eastAsia="Calibri" w:hAnsi="Arial" w:cs="Arial"/>
          <w:bCs/>
          <w:sz w:val="26"/>
          <w:szCs w:val="26"/>
        </w:rPr>
        <w:t>.</w:t>
      </w:r>
    </w:p>
    <w:p w:rsidR="005C5F71" w:rsidRDefault="005C5F71" w:rsidP="005C5F71">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Vial con número estadístico PV-</w:t>
      </w:r>
      <w:r w:rsidR="0047534A">
        <w:rPr>
          <w:rFonts w:ascii="Arial" w:eastAsia="Calibri" w:hAnsi="Arial" w:cs="Arial"/>
          <w:bCs/>
          <w:sz w:val="26"/>
          <w:szCs w:val="26"/>
        </w:rPr>
        <w:t>131</w:t>
      </w:r>
      <w:r>
        <w:rPr>
          <w:rFonts w:ascii="Arial" w:eastAsia="Calibri" w:hAnsi="Arial" w:cs="Arial"/>
          <w:bCs/>
          <w:sz w:val="26"/>
          <w:szCs w:val="26"/>
        </w:rPr>
        <w:t>, adscrito a la Comisaría de Vialidad Municipal de Oaxaca de Juárez, Oaxaca; de donde, aun cuando l</w:t>
      </w:r>
      <w:r w:rsidR="006B2334">
        <w:rPr>
          <w:rFonts w:ascii="Arial" w:eastAsia="Calibri" w:hAnsi="Arial" w:cs="Arial"/>
          <w:bCs/>
          <w:sz w:val="26"/>
          <w:szCs w:val="26"/>
        </w:rPr>
        <w:t>a</w:t>
      </w:r>
      <w:r>
        <w:rPr>
          <w:rFonts w:ascii="Arial" w:eastAsia="Calibri" w:hAnsi="Arial" w:cs="Arial"/>
          <w:bCs/>
          <w:sz w:val="26"/>
          <w:szCs w:val="26"/>
        </w:rPr>
        <w:t xml:space="preserve"> </w:t>
      </w:r>
      <w:r w:rsidR="00DE3FFC">
        <w:rPr>
          <w:rFonts w:ascii="Arial" w:eastAsia="Calibri" w:hAnsi="Arial" w:cs="Arial"/>
          <w:bCs/>
          <w:sz w:val="26"/>
          <w:szCs w:val="26"/>
        </w:rPr>
        <w:t>Recaudadora de Rentas</w:t>
      </w:r>
      <w:r>
        <w:rPr>
          <w:rFonts w:ascii="Arial" w:eastAsia="Calibri" w:hAnsi="Arial" w:cs="Arial"/>
          <w:bCs/>
          <w:sz w:val="26"/>
          <w:szCs w:val="26"/>
        </w:rPr>
        <w:t xml:space="preserve">, fue señalado por </w:t>
      </w:r>
      <w:r w:rsidR="006B2334">
        <w:rPr>
          <w:rFonts w:ascii="Arial" w:eastAsia="Calibri" w:hAnsi="Arial" w:cs="Arial"/>
          <w:bCs/>
          <w:sz w:val="26"/>
          <w:szCs w:val="26"/>
        </w:rPr>
        <w:t>e</w:t>
      </w:r>
      <w:r>
        <w:rPr>
          <w:rFonts w:ascii="Arial" w:eastAsia="Calibri" w:hAnsi="Arial" w:cs="Arial"/>
          <w:bCs/>
          <w:sz w:val="26"/>
          <w:szCs w:val="26"/>
        </w:rPr>
        <w:t xml:space="preserve">l actor como autoridad demandada; lo cierto es que, no cuenta con legitimación para impugnar la determinación de declarar </w:t>
      </w:r>
      <w:r>
        <w:rPr>
          <w:rFonts w:ascii="Arial" w:eastAsia="Calibri" w:hAnsi="Arial" w:cs="Arial"/>
          <w:bCs/>
          <w:sz w:val="26"/>
          <w:szCs w:val="26"/>
        </w:rPr>
        <w:lastRenderedPageBreak/>
        <w:t>nulo ese acto de autoridad diversa.</w:t>
      </w:r>
    </w:p>
    <w:p w:rsidR="005C5F71" w:rsidRDefault="005C5F71" w:rsidP="005C5F71">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5C5F71" w:rsidRDefault="005C5F71" w:rsidP="005C5F71">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De tal manera, que si como sucede en la especie, la nulidad decretada fue respecto del acta de infracción levantada por el Policía Vial con número estadístico</w:t>
      </w:r>
      <w:r w:rsidRPr="007D55DA">
        <w:rPr>
          <w:rFonts w:ascii="Arial" w:eastAsia="Calibri" w:hAnsi="Arial" w:cs="Arial"/>
          <w:bCs/>
          <w:sz w:val="26"/>
          <w:szCs w:val="26"/>
        </w:rPr>
        <w:t xml:space="preserve"> </w:t>
      </w:r>
      <w:r>
        <w:rPr>
          <w:rFonts w:ascii="Arial" w:eastAsia="Calibri" w:hAnsi="Arial" w:cs="Arial"/>
          <w:bCs/>
          <w:sz w:val="26"/>
          <w:szCs w:val="26"/>
        </w:rPr>
        <w:t>PV-</w:t>
      </w:r>
      <w:r w:rsidR="0045239D">
        <w:rPr>
          <w:rFonts w:ascii="Arial" w:eastAsia="Calibri" w:hAnsi="Arial" w:cs="Arial"/>
          <w:bCs/>
          <w:sz w:val="26"/>
          <w:szCs w:val="26"/>
        </w:rPr>
        <w:t>131</w:t>
      </w:r>
      <w:r w:rsidR="006B2334">
        <w:rPr>
          <w:rFonts w:ascii="Arial" w:eastAsia="Calibri" w:hAnsi="Arial" w:cs="Arial"/>
          <w:bCs/>
          <w:sz w:val="26"/>
          <w:szCs w:val="26"/>
        </w:rPr>
        <w:t>,</w:t>
      </w:r>
      <w:r>
        <w:rPr>
          <w:rFonts w:ascii="Arial" w:eastAsia="Calibri" w:hAnsi="Arial" w:cs="Arial"/>
          <w:bCs/>
          <w:sz w:val="26"/>
          <w:szCs w:val="26"/>
        </w:rPr>
        <w:t xml:space="preserve"> de la Comisaría de Vialidad Municipal de Oaxaca de Juárez, Oaxaca, sólo a dicha autoridad corresponde la legitimación para impugnarla en lo atinente a tal declaración de nulidad y sus efectos.</w:t>
      </w:r>
    </w:p>
    <w:p w:rsidR="005C5F71" w:rsidRDefault="005C5F71" w:rsidP="005C5F71">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5C5F71" w:rsidRDefault="005C5F71" w:rsidP="005C5F71">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bCs/>
          <w:sz w:val="24"/>
          <w:szCs w:val="24"/>
        </w:rPr>
        <w:t>”</w:t>
      </w:r>
    </w:p>
    <w:p w:rsidR="005C5F71" w:rsidRPr="009632BE" w:rsidRDefault="005C5F71" w:rsidP="005C5F71">
      <w:pPr>
        <w:spacing w:before="240" w:line="360" w:lineRule="auto"/>
        <w:jc w:val="both"/>
        <w:rPr>
          <w:rFonts w:ascii="Arial" w:hAnsi="Arial" w:cs="Arial"/>
          <w:sz w:val="26"/>
          <w:szCs w:val="26"/>
        </w:rPr>
      </w:pPr>
      <w:r>
        <w:rPr>
          <w:rFonts w:ascii="Arial" w:eastAsia="Calibri" w:hAnsi="Arial" w:cs="Arial"/>
          <w:bCs/>
          <w:sz w:val="26"/>
          <w:szCs w:val="26"/>
        </w:rPr>
        <w:lastRenderedPageBreak/>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9632BE">
        <w:rPr>
          <w:rFonts w:ascii="Arial" w:eastAsia="Calibri" w:hAnsi="Arial" w:cs="Arial"/>
          <w:b/>
          <w:bCs/>
          <w:i/>
          <w:sz w:val="26"/>
          <w:szCs w:val="26"/>
        </w:rPr>
        <w:t xml:space="preserve">ad procesum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9632BE">
        <w:rPr>
          <w:rFonts w:ascii="Arial" w:eastAsia="Calibri" w:hAnsi="Arial" w:cs="Arial"/>
          <w:b/>
          <w:bCs/>
          <w:i/>
          <w:sz w:val="26"/>
          <w:szCs w:val="26"/>
        </w:rPr>
        <w:t xml:space="preserve">ad causam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5C5F71" w:rsidRPr="00807D70" w:rsidRDefault="005C5F71" w:rsidP="005C5F71">
      <w:pPr>
        <w:spacing w:after="0"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w:t>
      </w:r>
      <w:r w:rsidRPr="00807D70">
        <w:rPr>
          <w:rFonts w:ascii="Arial" w:hAnsi="Arial" w:cs="Arial"/>
          <w:i/>
          <w:sz w:val="24"/>
          <w:szCs w:val="24"/>
        </w:rPr>
        <w:lastRenderedPageBreak/>
        <w:t xml:space="preserve">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 </w:t>
      </w:r>
    </w:p>
    <w:p w:rsidR="005C5F71" w:rsidRPr="009632BE" w:rsidRDefault="005C5F71" w:rsidP="005C5F71">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 xml:space="preserve">Así mismo, se ha considerado en la jurisprudencia 2a./J.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5C5F71" w:rsidRPr="00807D70" w:rsidRDefault="005C5F71" w:rsidP="005C5F71">
      <w:pPr>
        <w:spacing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D75DC7" w:rsidRDefault="007D55DA" w:rsidP="00D75DC7">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D75DC7">
        <w:rPr>
          <w:rFonts w:ascii="Arial" w:eastAsia="Calibri" w:hAnsi="Arial" w:cs="Arial"/>
          <w:bCs/>
          <w:sz w:val="26"/>
          <w:szCs w:val="26"/>
        </w:rPr>
        <w:t xml:space="preserve">En consecuencia, ante las anteriores consideraciones, procede </w:t>
      </w:r>
      <w:r w:rsidR="00D75DC7" w:rsidRPr="0053094B">
        <w:rPr>
          <w:rFonts w:ascii="Arial" w:eastAsia="Calibri" w:hAnsi="Arial" w:cs="Arial"/>
          <w:b/>
          <w:bCs/>
          <w:sz w:val="26"/>
          <w:szCs w:val="26"/>
        </w:rPr>
        <w:t>DESECHAR</w:t>
      </w:r>
      <w:r w:rsidR="00D75DC7">
        <w:rPr>
          <w:rFonts w:ascii="Arial" w:eastAsia="Calibri" w:hAnsi="Arial" w:cs="Arial"/>
          <w:bCs/>
          <w:sz w:val="26"/>
          <w:szCs w:val="26"/>
        </w:rPr>
        <w:t xml:space="preserve"> el presente recurso de revisión, al no estar legitimada la recurrente para impugnar la sentencia en los términos planteados y </w:t>
      </w:r>
      <w:r w:rsidR="00D75DC7">
        <w:rPr>
          <w:rFonts w:ascii="Arial" w:hAnsi="Arial" w:cs="Arial"/>
          <w:sz w:val="26"/>
          <w:szCs w:val="26"/>
        </w:rPr>
        <w:t>con fundamento en los artículos 2</w:t>
      </w:r>
      <w:r w:rsidR="0045239D">
        <w:rPr>
          <w:rFonts w:ascii="Arial" w:hAnsi="Arial" w:cs="Arial"/>
          <w:sz w:val="26"/>
          <w:szCs w:val="26"/>
        </w:rPr>
        <w:t>37 y 23</w:t>
      </w:r>
      <w:r w:rsidR="00D75DC7">
        <w:rPr>
          <w:rFonts w:ascii="Arial" w:hAnsi="Arial" w:cs="Arial"/>
          <w:sz w:val="26"/>
          <w:szCs w:val="26"/>
        </w:rPr>
        <w:t xml:space="preserve">8 de la Ley de </w:t>
      </w:r>
      <w:r w:rsidR="0045239D">
        <w:rPr>
          <w:rFonts w:ascii="Arial" w:hAnsi="Arial" w:cs="Arial"/>
          <w:sz w:val="26"/>
          <w:szCs w:val="26"/>
        </w:rPr>
        <w:t xml:space="preserve">Procedimiento y Justicia </w:t>
      </w:r>
      <w:r w:rsidR="00D75DC7">
        <w:rPr>
          <w:rFonts w:ascii="Arial" w:hAnsi="Arial" w:cs="Arial"/>
          <w:sz w:val="26"/>
          <w:szCs w:val="26"/>
        </w:rPr>
        <w:t>Administrativa para el Estado, se:</w:t>
      </w:r>
    </w:p>
    <w:p w:rsidR="00D75DC7" w:rsidRDefault="00D75DC7" w:rsidP="00D75DC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D75DC7" w:rsidRDefault="00D75DC7" w:rsidP="00D75DC7">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E164E7" w:rsidRDefault="00D75DC7" w:rsidP="00D75DC7">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lang w:val="es-MX"/>
        </w:rPr>
        <w:tab/>
      </w:r>
      <w:r w:rsidR="00D03B93">
        <w:rPr>
          <w:rFonts w:ascii="Arial" w:hAnsi="Arial" w:cs="Arial"/>
          <w:b/>
          <w:sz w:val="26"/>
          <w:szCs w:val="26"/>
        </w:rPr>
        <w:t xml:space="preserve">SEGUNDO.- </w:t>
      </w:r>
      <w:r w:rsidR="00D03B93" w:rsidRPr="007B1E95">
        <w:rPr>
          <w:rFonts w:ascii="Arial" w:hAnsi="Arial" w:cs="Arial"/>
          <w:b/>
          <w:sz w:val="26"/>
          <w:szCs w:val="26"/>
        </w:rPr>
        <w:t>N</w:t>
      </w:r>
      <w:r w:rsidR="00D03B93" w:rsidRPr="006E349D">
        <w:rPr>
          <w:rFonts w:ascii="Arial" w:hAnsi="Arial" w:cs="Arial"/>
          <w:b/>
          <w:sz w:val="26"/>
          <w:szCs w:val="26"/>
        </w:rPr>
        <w:t>OTIFÍQUESE</w:t>
      </w:r>
      <w:r w:rsidR="00D03B93">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w:t>
      </w:r>
      <w:r w:rsidR="00986534">
        <w:rPr>
          <w:rFonts w:ascii="Arial" w:hAnsi="Arial" w:cs="Arial"/>
          <w:sz w:val="26"/>
          <w:szCs w:val="26"/>
        </w:rPr>
        <w:lastRenderedPageBreak/>
        <w:t xml:space="preserve">certificada de la presente resolución a la </w:t>
      </w:r>
      <w:r w:rsidR="008D36E0">
        <w:rPr>
          <w:rFonts w:ascii="Arial" w:hAnsi="Arial" w:cs="Arial"/>
          <w:sz w:val="26"/>
          <w:szCs w:val="26"/>
        </w:rPr>
        <w:t xml:space="preserve">Primera </w:t>
      </w:r>
      <w:r w:rsidR="00986534">
        <w:rPr>
          <w:rFonts w:ascii="Arial" w:hAnsi="Arial" w:cs="Arial"/>
          <w:sz w:val="26"/>
          <w:szCs w:val="26"/>
        </w:rPr>
        <w:t xml:space="preserve">Sala Unitaria de Primera Instancia de este Tribunal y en su oportunidad archívese el presente cuaderno de </w:t>
      </w:r>
      <w:r w:rsidR="00365A43">
        <w:rPr>
          <w:rFonts w:ascii="Arial" w:hAnsi="Arial" w:cs="Arial"/>
          <w:sz w:val="26"/>
          <w:szCs w:val="26"/>
        </w:rPr>
        <w:t>revisión como asunto concluido.</w:t>
      </w:r>
    </w:p>
    <w:p w:rsidR="00365A43" w:rsidRPr="00582569" w:rsidRDefault="00365A43" w:rsidP="00365A43">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365A43" w:rsidRDefault="00365A43" w:rsidP="00365A43">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Adrián Quiroga Avendaño, Hugo Villegas Aquino, María Elena Villa de Jarquín, Enrique Pacheco Martínez (</w:t>
      </w:r>
      <w:r>
        <w:rPr>
          <w:rFonts w:ascii="Arial" w:hAnsi="Arial" w:cs="Arial"/>
          <w:b/>
          <w:sz w:val="26"/>
          <w:szCs w:val="26"/>
        </w:rPr>
        <w:t>ponente</w:t>
      </w:r>
      <w:r>
        <w:rPr>
          <w:rFonts w:ascii="Arial" w:hAnsi="Arial" w:cs="Arial"/>
          <w:sz w:val="26"/>
          <w:szCs w:val="26"/>
        </w:rPr>
        <w:t xml:space="preserve">) y Manuel Velasco Alcántara; quienes actúan con la Licenciada Leticia García Soto, Secretaria General de Acuerdos de este Tribunal, que autoriza y da fe.- </w:t>
      </w:r>
    </w:p>
    <w:p w:rsidR="00365A43" w:rsidRDefault="00365A43" w:rsidP="00365A43">
      <w:pPr>
        <w:spacing w:line="360" w:lineRule="auto"/>
        <w:jc w:val="center"/>
        <w:rPr>
          <w:rFonts w:ascii="Arial" w:hAnsi="Arial" w:cs="Arial"/>
          <w:sz w:val="26"/>
          <w:szCs w:val="26"/>
        </w:rPr>
      </w:pPr>
    </w:p>
    <w:p w:rsidR="00365A43" w:rsidRDefault="00365A43" w:rsidP="00365A43">
      <w:pPr>
        <w:spacing w:line="360" w:lineRule="auto"/>
        <w:jc w:val="center"/>
        <w:rPr>
          <w:rFonts w:ascii="Arial" w:hAnsi="Arial" w:cs="Arial"/>
          <w:sz w:val="26"/>
          <w:szCs w:val="26"/>
        </w:rPr>
      </w:pPr>
    </w:p>
    <w:p w:rsidR="00365A43" w:rsidRDefault="00365A43" w:rsidP="00365A43">
      <w:pPr>
        <w:spacing w:line="360" w:lineRule="auto"/>
        <w:jc w:val="center"/>
        <w:rPr>
          <w:rFonts w:ascii="Arial" w:hAnsi="Arial" w:cs="Arial"/>
          <w:sz w:val="26"/>
          <w:szCs w:val="26"/>
        </w:rPr>
      </w:pPr>
    </w:p>
    <w:p w:rsidR="00365A43" w:rsidRDefault="00365A43" w:rsidP="00365A43">
      <w:pPr>
        <w:spacing w:line="360" w:lineRule="auto"/>
        <w:jc w:val="center"/>
        <w:rPr>
          <w:rFonts w:ascii="Arial" w:hAnsi="Arial" w:cs="Arial"/>
          <w:sz w:val="26"/>
          <w:szCs w:val="26"/>
        </w:rPr>
      </w:pPr>
    </w:p>
    <w:p w:rsidR="00365A43" w:rsidRDefault="00365A43" w:rsidP="00365A43">
      <w:pPr>
        <w:spacing w:line="360" w:lineRule="auto"/>
        <w:jc w:val="center"/>
        <w:rPr>
          <w:rFonts w:ascii="Arial" w:hAnsi="Arial" w:cs="Arial"/>
          <w:sz w:val="26"/>
          <w:szCs w:val="26"/>
        </w:rPr>
      </w:pPr>
      <w:r>
        <w:rPr>
          <w:rFonts w:ascii="Arial" w:hAnsi="Arial" w:cs="Arial"/>
          <w:sz w:val="26"/>
          <w:szCs w:val="26"/>
        </w:rPr>
        <w:t>MAGISTRADO ADRIÁN QUIROGA AVENDAÑO</w:t>
      </w:r>
    </w:p>
    <w:p w:rsidR="00365A43" w:rsidRDefault="00365A43" w:rsidP="00365A43">
      <w:pPr>
        <w:spacing w:line="360" w:lineRule="auto"/>
        <w:jc w:val="center"/>
        <w:rPr>
          <w:rFonts w:ascii="Arial" w:hAnsi="Arial" w:cs="Arial"/>
          <w:sz w:val="26"/>
          <w:szCs w:val="26"/>
        </w:rPr>
      </w:pPr>
      <w:r>
        <w:rPr>
          <w:rFonts w:ascii="Arial" w:hAnsi="Arial" w:cs="Arial"/>
          <w:sz w:val="26"/>
          <w:szCs w:val="26"/>
        </w:rPr>
        <w:t>PRESIDENTE</w:t>
      </w:r>
    </w:p>
    <w:p w:rsidR="00365A43" w:rsidRDefault="00365A43" w:rsidP="00365A43">
      <w:pPr>
        <w:tabs>
          <w:tab w:val="left" w:pos="1680"/>
          <w:tab w:val="center" w:pos="4277"/>
        </w:tabs>
        <w:spacing w:line="360" w:lineRule="auto"/>
        <w:jc w:val="center"/>
        <w:rPr>
          <w:rFonts w:ascii="Arial" w:hAnsi="Arial" w:cs="Arial"/>
          <w:sz w:val="26"/>
          <w:szCs w:val="26"/>
        </w:rPr>
      </w:pPr>
    </w:p>
    <w:p w:rsidR="00365A43" w:rsidRDefault="00365A43" w:rsidP="00365A43">
      <w:pPr>
        <w:tabs>
          <w:tab w:val="left" w:pos="1680"/>
          <w:tab w:val="center" w:pos="4277"/>
        </w:tabs>
        <w:spacing w:line="360" w:lineRule="auto"/>
        <w:jc w:val="center"/>
        <w:rPr>
          <w:rFonts w:ascii="Arial" w:hAnsi="Arial" w:cs="Arial"/>
          <w:sz w:val="26"/>
          <w:szCs w:val="26"/>
        </w:rPr>
      </w:pPr>
    </w:p>
    <w:p w:rsidR="00365A43" w:rsidRDefault="00365A43" w:rsidP="00365A43">
      <w:pPr>
        <w:tabs>
          <w:tab w:val="left" w:pos="1680"/>
          <w:tab w:val="center" w:pos="4277"/>
        </w:tabs>
        <w:spacing w:line="360" w:lineRule="auto"/>
        <w:jc w:val="center"/>
        <w:rPr>
          <w:rFonts w:ascii="Arial" w:hAnsi="Arial" w:cs="Arial"/>
          <w:sz w:val="26"/>
          <w:szCs w:val="26"/>
        </w:rPr>
      </w:pPr>
    </w:p>
    <w:p w:rsidR="00365A43" w:rsidRDefault="00365A43" w:rsidP="00365A43">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HUGO VILLEGAS AQUINO</w:t>
      </w:r>
    </w:p>
    <w:p w:rsidR="00365A43" w:rsidRDefault="00365A43" w:rsidP="00365A43">
      <w:pPr>
        <w:spacing w:line="360" w:lineRule="auto"/>
        <w:jc w:val="center"/>
        <w:rPr>
          <w:rFonts w:ascii="Arial" w:hAnsi="Arial" w:cs="Arial"/>
          <w:sz w:val="26"/>
          <w:szCs w:val="26"/>
        </w:rPr>
      </w:pPr>
    </w:p>
    <w:p w:rsidR="00365A43" w:rsidRDefault="00365A43" w:rsidP="00365A43">
      <w:pPr>
        <w:spacing w:line="360" w:lineRule="auto"/>
        <w:jc w:val="center"/>
        <w:rPr>
          <w:rFonts w:ascii="Arial" w:hAnsi="Arial" w:cs="Arial"/>
          <w:sz w:val="26"/>
          <w:szCs w:val="26"/>
        </w:rPr>
      </w:pPr>
    </w:p>
    <w:p w:rsidR="00365A43" w:rsidRDefault="00365A43" w:rsidP="00365A43">
      <w:pPr>
        <w:spacing w:line="360" w:lineRule="auto"/>
        <w:jc w:val="center"/>
        <w:rPr>
          <w:rFonts w:ascii="Arial" w:hAnsi="Arial" w:cs="Arial"/>
          <w:sz w:val="26"/>
          <w:szCs w:val="26"/>
        </w:rPr>
      </w:pPr>
    </w:p>
    <w:p w:rsidR="00365A43" w:rsidRDefault="00365A43" w:rsidP="00365A43">
      <w:pPr>
        <w:spacing w:line="360" w:lineRule="auto"/>
        <w:jc w:val="center"/>
        <w:rPr>
          <w:rFonts w:ascii="Arial" w:hAnsi="Arial" w:cs="Arial"/>
          <w:sz w:val="26"/>
          <w:szCs w:val="26"/>
        </w:rPr>
      </w:pPr>
    </w:p>
    <w:p w:rsidR="00365A43" w:rsidRDefault="00365A43" w:rsidP="00365A43">
      <w:pPr>
        <w:spacing w:line="360" w:lineRule="auto"/>
        <w:jc w:val="center"/>
        <w:rPr>
          <w:rFonts w:ascii="Arial" w:hAnsi="Arial" w:cs="Arial"/>
          <w:sz w:val="26"/>
          <w:szCs w:val="26"/>
        </w:rPr>
      </w:pPr>
      <w:r>
        <w:rPr>
          <w:rFonts w:ascii="Arial" w:hAnsi="Arial" w:cs="Arial"/>
          <w:sz w:val="26"/>
          <w:szCs w:val="26"/>
        </w:rPr>
        <w:t>MAGISTRADA MARÍA ELENA VILLA DE JARQUÍN</w:t>
      </w:r>
    </w:p>
    <w:p w:rsidR="00365A43" w:rsidRDefault="00365A43" w:rsidP="00365A43">
      <w:pPr>
        <w:spacing w:line="360" w:lineRule="auto"/>
        <w:jc w:val="center"/>
        <w:rPr>
          <w:rFonts w:ascii="Arial" w:hAnsi="Arial" w:cs="Arial"/>
          <w:sz w:val="26"/>
          <w:szCs w:val="26"/>
        </w:rPr>
      </w:pPr>
    </w:p>
    <w:p w:rsidR="00365A43" w:rsidRDefault="00365A43" w:rsidP="00365A43">
      <w:pPr>
        <w:spacing w:line="360" w:lineRule="auto"/>
        <w:jc w:val="center"/>
        <w:rPr>
          <w:rFonts w:ascii="Arial" w:hAnsi="Arial" w:cs="Arial"/>
          <w:sz w:val="26"/>
          <w:szCs w:val="26"/>
        </w:rPr>
      </w:pPr>
    </w:p>
    <w:p w:rsidR="00365A43" w:rsidRDefault="00365A43" w:rsidP="00365A43">
      <w:pPr>
        <w:spacing w:line="360" w:lineRule="auto"/>
        <w:jc w:val="center"/>
        <w:rPr>
          <w:rFonts w:ascii="Arial" w:hAnsi="Arial" w:cs="Arial"/>
          <w:sz w:val="26"/>
          <w:szCs w:val="26"/>
        </w:rPr>
      </w:pPr>
    </w:p>
    <w:p w:rsidR="00365A43" w:rsidRDefault="00365A43" w:rsidP="00365A43">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ENRIQUE PACHECO MARTÍNEZ</w:t>
      </w:r>
    </w:p>
    <w:p w:rsidR="00365A43" w:rsidRDefault="00365A43" w:rsidP="00365A43">
      <w:pPr>
        <w:tabs>
          <w:tab w:val="center" w:pos="4135"/>
          <w:tab w:val="left" w:pos="7515"/>
        </w:tabs>
        <w:spacing w:line="360" w:lineRule="auto"/>
        <w:jc w:val="center"/>
        <w:rPr>
          <w:rFonts w:ascii="Arial" w:hAnsi="Arial" w:cs="Arial"/>
          <w:sz w:val="26"/>
          <w:szCs w:val="26"/>
        </w:rPr>
      </w:pPr>
    </w:p>
    <w:p w:rsidR="00365A43" w:rsidRDefault="00365A43" w:rsidP="00365A43">
      <w:pPr>
        <w:tabs>
          <w:tab w:val="center" w:pos="4135"/>
          <w:tab w:val="left" w:pos="7515"/>
        </w:tabs>
        <w:spacing w:line="360" w:lineRule="auto"/>
        <w:jc w:val="center"/>
        <w:rPr>
          <w:rFonts w:ascii="Arial" w:hAnsi="Arial" w:cs="Arial"/>
          <w:sz w:val="26"/>
          <w:szCs w:val="26"/>
        </w:rPr>
      </w:pPr>
    </w:p>
    <w:p w:rsidR="00365A43" w:rsidRDefault="00365A43" w:rsidP="00365A43">
      <w:pPr>
        <w:tabs>
          <w:tab w:val="center" w:pos="4135"/>
          <w:tab w:val="left" w:pos="7515"/>
        </w:tabs>
        <w:spacing w:line="360" w:lineRule="auto"/>
        <w:jc w:val="center"/>
        <w:rPr>
          <w:rFonts w:ascii="Arial" w:hAnsi="Arial" w:cs="Arial"/>
          <w:sz w:val="26"/>
          <w:szCs w:val="26"/>
        </w:rPr>
      </w:pPr>
    </w:p>
    <w:p w:rsidR="00365A43" w:rsidRDefault="00365A43" w:rsidP="00365A43">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MANUEL VELASCO ALCANTARA</w:t>
      </w:r>
    </w:p>
    <w:p w:rsidR="00365A43" w:rsidRDefault="00365A43" w:rsidP="00365A43">
      <w:pPr>
        <w:jc w:val="center"/>
        <w:rPr>
          <w:rFonts w:ascii="Arial" w:hAnsi="Arial" w:cs="Arial"/>
          <w:sz w:val="26"/>
          <w:szCs w:val="26"/>
        </w:rPr>
      </w:pPr>
    </w:p>
    <w:p w:rsidR="00365A43" w:rsidRDefault="00365A43" w:rsidP="00365A43">
      <w:pPr>
        <w:jc w:val="center"/>
        <w:rPr>
          <w:rFonts w:ascii="Arial" w:hAnsi="Arial" w:cs="Arial"/>
          <w:sz w:val="26"/>
          <w:szCs w:val="26"/>
        </w:rPr>
      </w:pPr>
    </w:p>
    <w:p w:rsidR="00365A43" w:rsidRDefault="00365A43" w:rsidP="00365A43">
      <w:pPr>
        <w:jc w:val="center"/>
        <w:rPr>
          <w:rFonts w:ascii="Arial" w:hAnsi="Arial" w:cs="Arial"/>
          <w:sz w:val="26"/>
          <w:szCs w:val="26"/>
        </w:rPr>
      </w:pPr>
    </w:p>
    <w:p w:rsidR="00365A43" w:rsidRDefault="00365A43" w:rsidP="00365A43">
      <w:pPr>
        <w:jc w:val="center"/>
        <w:rPr>
          <w:rFonts w:ascii="Arial" w:hAnsi="Arial" w:cs="Arial"/>
          <w:sz w:val="26"/>
          <w:szCs w:val="26"/>
        </w:rPr>
      </w:pPr>
      <w:r>
        <w:rPr>
          <w:rFonts w:ascii="Arial" w:hAnsi="Arial" w:cs="Arial"/>
          <w:sz w:val="26"/>
          <w:szCs w:val="26"/>
        </w:rPr>
        <w:t>LCDA. LETICIA GARCIA SOTO</w:t>
      </w:r>
    </w:p>
    <w:sectPr w:rsidR="00365A43" w:rsidSect="0091304F">
      <w:headerReference w:type="even" r:id="rId9"/>
      <w:headerReference w:type="default" r:id="rId10"/>
      <w:footerReference w:type="even" r:id="rId11"/>
      <w:footerReference w:type="default" r:id="rId12"/>
      <w:headerReference w:type="first" r:id="rId13"/>
      <w:footerReference w:type="first" r:id="rId14"/>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72" w:rsidRDefault="003C4972">
      <w:pPr>
        <w:spacing w:after="0" w:line="240" w:lineRule="auto"/>
      </w:pPr>
      <w:r>
        <w:separator/>
      </w:r>
    </w:p>
  </w:endnote>
  <w:endnote w:type="continuationSeparator" w:id="0">
    <w:p w:rsidR="003C4972" w:rsidRDefault="003C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27" w:rsidRDefault="008C0227">
    <w:pPr>
      <w:pStyle w:val="Piedepgina"/>
    </w:pPr>
    <w:r>
      <w:rPr>
        <w:noProof/>
        <w:lang w:val="es-MX" w:eastAsia="es-MX"/>
      </w:rPr>
      <w:drawing>
        <wp:anchor distT="0" distB="0" distL="114300" distR="114300" simplePos="0" relativeHeight="251659264" behindDoc="0" locked="0" layoutInCell="1" allowOverlap="1" wp14:anchorId="0C90FEF7" wp14:editId="319204B3">
          <wp:simplePos x="0" y="0"/>
          <wp:positionH relativeFrom="column">
            <wp:posOffset>5360670</wp:posOffset>
          </wp:positionH>
          <wp:positionV relativeFrom="paragraph">
            <wp:posOffset>-5444490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27" w:rsidRDefault="008C0227">
    <w:pPr>
      <w:pStyle w:val="Piedepgina"/>
    </w:pPr>
    <w:r>
      <w:rPr>
        <w:noProof/>
        <w:lang w:val="es-MX" w:eastAsia="es-MX"/>
      </w:rPr>
      <w:drawing>
        <wp:anchor distT="0" distB="0" distL="114300" distR="114300" simplePos="0" relativeHeight="251658240" behindDoc="0" locked="0" layoutInCell="1" allowOverlap="1" wp14:anchorId="693999E5" wp14:editId="61D1DAB4">
          <wp:simplePos x="0" y="0"/>
          <wp:positionH relativeFrom="column">
            <wp:posOffset>-1510665</wp:posOffset>
          </wp:positionH>
          <wp:positionV relativeFrom="paragraph">
            <wp:posOffset>-5063490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27" w:rsidRDefault="008C02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72" w:rsidRDefault="003C4972">
      <w:pPr>
        <w:spacing w:after="0" w:line="240" w:lineRule="auto"/>
      </w:pPr>
      <w:r>
        <w:separator/>
      </w:r>
    </w:p>
  </w:footnote>
  <w:footnote w:type="continuationSeparator" w:id="0">
    <w:p w:rsidR="003C4972" w:rsidRDefault="003C4972">
      <w:pPr>
        <w:spacing w:after="0" w:line="240" w:lineRule="auto"/>
      </w:pPr>
      <w:r>
        <w:continuationSeparator/>
      </w:r>
    </w:p>
  </w:footnote>
  <w:footnote w:id="1">
    <w:p w:rsidR="005C5F71" w:rsidRPr="009829E3" w:rsidRDefault="005C5F71" w:rsidP="005C5F71">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2</w:t>
      </w:r>
      <w:r w:rsidR="0045239D" w:rsidRPr="0045239D">
        <w:rPr>
          <w:rFonts w:ascii="Arial" w:hAnsi="Arial" w:cs="Arial"/>
          <w:b/>
          <w:sz w:val="18"/>
          <w:szCs w:val="18"/>
        </w:rPr>
        <w:t>3</w:t>
      </w:r>
      <w:r w:rsidRPr="0045239D">
        <w:rPr>
          <w:rFonts w:ascii="Arial" w:hAnsi="Arial" w:cs="Arial"/>
          <w:b/>
          <w:sz w:val="18"/>
          <w:szCs w:val="18"/>
        </w:rPr>
        <w:t>6</w:t>
      </w:r>
      <w:r w:rsidRPr="009829E3">
        <w:rPr>
          <w:rFonts w:ascii="Arial" w:hAnsi="Arial" w:cs="Arial"/>
          <w:sz w:val="18"/>
          <w:szCs w:val="18"/>
        </w:rPr>
        <w:t>.- Contra los acuerdos y resoluciones dictados por los Jueces de Primera Instancia, procede el recurso de revisión, cuyo conocimiento y resolución corresponde a la Sala Superior.</w:t>
      </w:r>
    </w:p>
    <w:p w:rsidR="005C5F71" w:rsidRPr="009829E3" w:rsidRDefault="005C5F71" w:rsidP="005C5F71">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5C5F71" w:rsidRPr="009829E3" w:rsidRDefault="005C5F71" w:rsidP="005C5F71">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5C5F71" w:rsidRPr="009829E3" w:rsidRDefault="005C5F71" w:rsidP="005C5F71">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1</w:t>
      </w:r>
      <w:r w:rsidR="0045239D" w:rsidRPr="0045239D">
        <w:rPr>
          <w:rFonts w:ascii="Arial" w:hAnsi="Arial" w:cs="Arial"/>
          <w:b/>
          <w:sz w:val="18"/>
          <w:szCs w:val="18"/>
        </w:rPr>
        <w:t>63</w:t>
      </w:r>
      <w:r w:rsidRPr="009829E3">
        <w:rPr>
          <w:rFonts w:ascii="Arial" w:hAnsi="Arial" w:cs="Arial"/>
          <w:sz w:val="18"/>
          <w:szCs w:val="18"/>
        </w:rPr>
        <w:t>.- Son partes en el juicio contencioso administrativo:</w:t>
      </w:r>
    </w:p>
    <w:p w:rsidR="005C5F71" w:rsidRPr="009829E3" w:rsidRDefault="005C5F71" w:rsidP="005C5F71">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5C5F71" w:rsidRPr="009829E3" w:rsidRDefault="005C5F71" w:rsidP="005C5F71">
      <w:pPr>
        <w:pStyle w:val="Sinespaciado"/>
        <w:rPr>
          <w:rFonts w:ascii="Arial" w:hAnsi="Arial" w:cs="Arial"/>
          <w:sz w:val="18"/>
          <w:szCs w:val="18"/>
        </w:rPr>
      </w:pPr>
      <w:r w:rsidRPr="009829E3">
        <w:rPr>
          <w:rFonts w:ascii="Arial" w:hAnsi="Arial" w:cs="Arial"/>
          <w:sz w:val="18"/>
          <w:szCs w:val="18"/>
        </w:rPr>
        <w:t xml:space="preserve">   …</w:t>
      </w:r>
    </w:p>
    <w:p w:rsidR="005C5F71" w:rsidRPr="009829E3" w:rsidRDefault="005C5F71" w:rsidP="005C5F71">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5C5F71" w:rsidRPr="009829E3" w:rsidRDefault="005C5F71" w:rsidP="005C5F71">
      <w:pPr>
        <w:pStyle w:val="Sinespaciado"/>
        <w:rPr>
          <w:rFonts w:ascii="Arial" w:hAnsi="Arial" w:cs="Arial"/>
          <w:sz w:val="18"/>
          <w:szCs w:val="18"/>
        </w:rPr>
      </w:pPr>
      <w:r w:rsidRPr="009829E3">
        <w:rPr>
          <w:rFonts w:ascii="Arial" w:hAnsi="Arial" w:cs="Arial"/>
          <w:sz w:val="18"/>
          <w:szCs w:val="18"/>
        </w:rPr>
        <w:t xml:space="preserve">   ….</w:t>
      </w:r>
    </w:p>
    <w:p w:rsidR="005C5F71" w:rsidRPr="009829E3" w:rsidRDefault="005C5F71" w:rsidP="005C5F71">
      <w:pPr>
        <w:pStyle w:val="Sinespaciado"/>
        <w:rPr>
          <w:sz w:val="18"/>
          <w:szCs w:val="18"/>
        </w:rPr>
      </w:pPr>
      <w:r w:rsidRPr="009829E3">
        <w:rPr>
          <w:rFonts w:ascii="Arial" w:hAnsi="Arial" w:cs="Arial"/>
          <w:sz w:val="18"/>
          <w:szCs w:val="18"/>
        </w:rPr>
        <w:t xml:space="preserve">   III. El tercero afectado, …”</w:t>
      </w:r>
    </w:p>
  </w:footnote>
  <w:footnote w:id="3">
    <w:p w:rsidR="00D75DC7" w:rsidRDefault="00D75DC7" w:rsidP="00D75DC7">
      <w:pPr>
        <w:pStyle w:val="Textonotapie"/>
        <w:rPr>
          <w:lang w:val="es-MX"/>
        </w:rPr>
      </w:pPr>
      <w:r>
        <w:rPr>
          <w:rStyle w:val="Refdenotaalpie"/>
        </w:rPr>
        <w:footnoteRef/>
      </w:r>
      <w:r>
        <w:t xml:space="preserve"> </w:t>
      </w:r>
      <w:r>
        <w:rPr>
          <w:lang w:val="es-MX"/>
        </w:rPr>
        <w:t>“</w:t>
      </w:r>
      <w:r w:rsidR="0045239D">
        <w:rPr>
          <w:b/>
          <w:lang w:val="es-MX"/>
        </w:rPr>
        <w:t>ARTÍCULO 20</w:t>
      </w:r>
      <w:r>
        <w:rPr>
          <w:b/>
          <w:lang w:val="es-MX"/>
        </w:rPr>
        <w:t xml:space="preserve">3.- </w:t>
      </w:r>
      <w:r>
        <w:rPr>
          <w:lang w:val="es-MX"/>
        </w:rPr>
        <w:t>La valoración de las pruebas se hará de acuerdo con las siguientes reglas:</w:t>
      </w:r>
    </w:p>
    <w:p w:rsidR="00D75DC7" w:rsidRDefault="00D75DC7" w:rsidP="00D75DC7">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D75DC7" w:rsidRPr="00D85145" w:rsidRDefault="00D75DC7" w:rsidP="00D75DC7">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450EAB">
          <w:rPr>
            <w:noProof/>
          </w:rPr>
          <w:t>8</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450EAB">
          <w:rPr>
            <w:noProof/>
          </w:rPr>
          <w:t>1</w:t>
        </w:r>
        <w:r>
          <w:rPr>
            <w:noProof/>
          </w:rPr>
          <w:fldChar w:fldCharType="end"/>
        </w:r>
      </w:p>
      <w:p w:rsidR="007A2B3C" w:rsidRDefault="00450EAB" w:rsidP="00206B99">
        <w:pPr>
          <w:pStyle w:val="Encabezado"/>
          <w:jc w:val="center"/>
        </w:pPr>
      </w:p>
    </w:sdtContent>
  </w:sdt>
  <w:p w:rsidR="007A2B3C" w:rsidRDefault="007A2B3C" w:rsidP="00927607">
    <w:pPr>
      <w:pStyle w:val="Encabezado"/>
      <w:tabs>
        <w:tab w:val="left" w:pos="142"/>
      </w:tabs>
      <w:ind w:left="284"/>
    </w:pPr>
  </w:p>
  <w:p w:rsidR="007A2B3C" w:rsidRDefault="007A2B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27" w:rsidRDefault="008C02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3617"/>
    <w:rsid w:val="00053C13"/>
    <w:rsid w:val="0005701D"/>
    <w:rsid w:val="00057174"/>
    <w:rsid w:val="00057817"/>
    <w:rsid w:val="000612E4"/>
    <w:rsid w:val="000616B5"/>
    <w:rsid w:val="00070777"/>
    <w:rsid w:val="000737BF"/>
    <w:rsid w:val="0007458B"/>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FDE"/>
    <w:rsid w:val="000E12D3"/>
    <w:rsid w:val="000E218B"/>
    <w:rsid w:val="000E2E24"/>
    <w:rsid w:val="000E322A"/>
    <w:rsid w:val="000F018A"/>
    <w:rsid w:val="000F54B0"/>
    <w:rsid w:val="000F5D12"/>
    <w:rsid w:val="000F62C3"/>
    <w:rsid w:val="000F7CF6"/>
    <w:rsid w:val="00103FE7"/>
    <w:rsid w:val="001058D3"/>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6540"/>
    <w:rsid w:val="00147A8B"/>
    <w:rsid w:val="00151D48"/>
    <w:rsid w:val="00152A17"/>
    <w:rsid w:val="00152D3F"/>
    <w:rsid w:val="00152EF4"/>
    <w:rsid w:val="0015351E"/>
    <w:rsid w:val="00154584"/>
    <w:rsid w:val="00164061"/>
    <w:rsid w:val="00164BAD"/>
    <w:rsid w:val="00171831"/>
    <w:rsid w:val="00172205"/>
    <w:rsid w:val="001761CB"/>
    <w:rsid w:val="00180F55"/>
    <w:rsid w:val="001827CF"/>
    <w:rsid w:val="001843E8"/>
    <w:rsid w:val="00184B23"/>
    <w:rsid w:val="00190DE9"/>
    <w:rsid w:val="00191A27"/>
    <w:rsid w:val="00192287"/>
    <w:rsid w:val="0019429D"/>
    <w:rsid w:val="00194A88"/>
    <w:rsid w:val="00194C5C"/>
    <w:rsid w:val="0019600D"/>
    <w:rsid w:val="001A2DD1"/>
    <w:rsid w:val="001A3755"/>
    <w:rsid w:val="001A5951"/>
    <w:rsid w:val="001A5B4D"/>
    <w:rsid w:val="001A608E"/>
    <w:rsid w:val="001B1297"/>
    <w:rsid w:val="001B40F8"/>
    <w:rsid w:val="001B469D"/>
    <w:rsid w:val="001C0740"/>
    <w:rsid w:val="001C3488"/>
    <w:rsid w:val="001C4AAC"/>
    <w:rsid w:val="001C6A1B"/>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03CD"/>
    <w:rsid w:val="002113FA"/>
    <w:rsid w:val="00211AEE"/>
    <w:rsid w:val="00211DEF"/>
    <w:rsid w:val="00212CDB"/>
    <w:rsid w:val="00212D0A"/>
    <w:rsid w:val="0021340C"/>
    <w:rsid w:val="002142F8"/>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208"/>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A16"/>
    <w:rsid w:val="00283B3F"/>
    <w:rsid w:val="002844AF"/>
    <w:rsid w:val="00286D00"/>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A72EA"/>
    <w:rsid w:val="002B2AF4"/>
    <w:rsid w:val="002B5C82"/>
    <w:rsid w:val="002B73F3"/>
    <w:rsid w:val="002B7422"/>
    <w:rsid w:val="002B79C4"/>
    <w:rsid w:val="002C01EA"/>
    <w:rsid w:val="002C0324"/>
    <w:rsid w:val="002C7363"/>
    <w:rsid w:val="002D1979"/>
    <w:rsid w:val="002D2BC6"/>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28A0"/>
    <w:rsid w:val="003633B9"/>
    <w:rsid w:val="003646B9"/>
    <w:rsid w:val="00365A43"/>
    <w:rsid w:val="003708D3"/>
    <w:rsid w:val="003731F5"/>
    <w:rsid w:val="00375176"/>
    <w:rsid w:val="00380BAC"/>
    <w:rsid w:val="00381DC3"/>
    <w:rsid w:val="00382FD0"/>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4972"/>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0EAB"/>
    <w:rsid w:val="0045239D"/>
    <w:rsid w:val="00454494"/>
    <w:rsid w:val="004567C7"/>
    <w:rsid w:val="00457CC7"/>
    <w:rsid w:val="004633DC"/>
    <w:rsid w:val="004715AF"/>
    <w:rsid w:val="00472E19"/>
    <w:rsid w:val="00474E30"/>
    <w:rsid w:val="0047534A"/>
    <w:rsid w:val="0047763B"/>
    <w:rsid w:val="00485388"/>
    <w:rsid w:val="004870D8"/>
    <w:rsid w:val="00491DA5"/>
    <w:rsid w:val="004961AD"/>
    <w:rsid w:val="00497E3B"/>
    <w:rsid w:val="004A2326"/>
    <w:rsid w:val="004A250E"/>
    <w:rsid w:val="004A319F"/>
    <w:rsid w:val="004A4ECC"/>
    <w:rsid w:val="004A73FA"/>
    <w:rsid w:val="004B3A33"/>
    <w:rsid w:val="004B3D2E"/>
    <w:rsid w:val="004B483F"/>
    <w:rsid w:val="004B6F87"/>
    <w:rsid w:val="004B748E"/>
    <w:rsid w:val="004B74CE"/>
    <w:rsid w:val="004B7A3D"/>
    <w:rsid w:val="004C10F3"/>
    <w:rsid w:val="004C20AC"/>
    <w:rsid w:val="004C3E7C"/>
    <w:rsid w:val="004C3F7B"/>
    <w:rsid w:val="004C4306"/>
    <w:rsid w:val="004C456C"/>
    <w:rsid w:val="004C489E"/>
    <w:rsid w:val="004C519F"/>
    <w:rsid w:val="004C553C"/>
    <w:rsid w:val="004C57A9"/>
    <w:rsid w:val="004D316A"/>
    <w:rsid w:val="004D3ADD"/>
    <w:rsid w:val="004D5713"/>
    <w:rsid w:val="004D5934"/>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62"/>
    <w:rsid w:val="005478F9"/>
    <w:rsid w:val="00551897"/>
    <w:rsid w:val="00553578"/>
    <w:rsid w:val="00557727"/>
    <w:rsid w:val="005609AA"/>
    <w:rsid w:val="00563B9C"/>
    <w:rsid w:val="00565465"/>
    <w:rsid w:val="00567E8E"/>
    <w:rsid w:val="005707BD"/>
    <w:rsid w:val="00571B02"/>
    <w:rsid w:val="005720EB"/>
    <w:rsid w:val="005770F4"/>
    <w:rsid w:val="005776B9"/>
    <w:rsid w:val="00580F64"/>
    <w:rsid w:val="005817AB"/>
    <w:rsid w:val="005864C3"/>
    <w:rsid w:val="005903F7"/>
    <w:rsid w:val="005913ED"/>
    <w:rsid w:val="00593333"/>
    <w:rsid w:val="00594670"/>
    <w:rsid w:val="00595186"/>
    <w:rsid w:val="00597C5A"/>
    <w:rsid w:val="005A0A32"/>
    <w:rsid w:val="005A0D5F"/>
    <w:rsid w:val="005A3800"/>
    <w:rsid w:val="005A415D"/>
    <w:rsid w:val="005A493F"/>
    <w:rsid w:val="005B13A7"/>
    <w:rsid w:val="005B2365"/>
    <w:rsid w:val="005B74A1"/>
    <w:rsid w:val="005C0B46"/>
    <w:rsid w:val="005C2C8E"/>
    <w:rsid w:val="005C3AA7"/>
    <w:rsid w:val="005C414F"/>
    <w:rsid w:val="005C5F71"/>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3368"/>
    <w:rsid w:val="0066407D"/>
    <w:rsid w:val="006640C5"/>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334"/>
    <w:rsid w:val="006B26D3"/>
    <w:rsid w:val="006B3BEA"/>
    <w:rsid w:val="006B47CC"/>
    <w:rsid w:val="006B4FD6"/>
    <w:rsid w:val="006B52CD"/>
    <w:rsid w:val="006B6D39"/>
    <w:rsid w:val="006B78C5"/>
    <w:rsid w:val="006C2F23"/>
    <w:rsid w:val="006C31AF"/>
    <w:rsid w:val="006C3540"/>
    <w:rsid w:val="006D1203"/>
    <w:rsid w:val="006D4142"/>
    <w:rsid w:val="006D7AAA"/>
    <w:rsid w:val="006E0451"/>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ECB"/>
    <w:rsid w:val="007A4CC0"/>
    <w:rsid w:val="007B0E0D"/>
    <w:rsid w:val="007B29E4"/>
    <w:rsid w:val="007B448D"/>
    <w:rsid w:val="007B5637"/>
    <w:rsid w:val="007B6958"/>
    <w:rsid w:val="007C4D7C"/>
    <w:rsid w:val="007C4FC7"/>
    <w:rsid w:val="007C5134"/>
    <w:rsid w:val="007C6CD3"/>
    <w:rsid w:val="007C7AD1"/>
    <w:rsid w:val="007D1055"/>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86977"/>
    <w:rsid w:val="008946EA"/>
    <w:rsid w:val="008947B5"/>
    <w:rsid w:val="00894D4A"/>
    <w:rsid w:val="00897C9D"/>
    <w:rsid w:val="00897E5B"/>
    <w:rsid w:val="008A20F1"/>
    <w:rsid w:val="008A2A09"/>
    <w:rsid w:val="008A47B2"/>
    <w:rsid w:val="008A5670"/>
    <w:rsid w:val="008A6B4E"/>
    <w:rsid w:val="008B1D4F"/>
    <w:rsid w:val="008B2E64"/>
    <w:rsid w:val="008B2FDE"/>
    <w:rsid w:val="008B4B2E"/>
    <w:rsid w:val="008B4EBC"/>
    <w:rsid w:val="008B5E35"/>
    <w:rsid w:val="008C0227"/>
    <w:rsid w:val="008C380D"/>
    <w:rsid w:val="008C508D"/>
    <w:rsid w:val="008D04B8"/>
    <w:rsid w:val="008D1236"/>
    <w:rsid w:val="008D36E0"/>
    <w:rsid w:val="008D66A5"/>
    <w:rsid w:val="008E215F"/>
    <w:rsid w:val="008E4231"/>
    <w:rsid w:val="008E586E"/>
    <w:rsid w:val="008F05C2"/>
    <w:rsid w:val="008F52F4"/>
    <w:rsid w:val="008F6A42"/>
    <w:rsid w:val="008F7D31"/>
    <w:rsid w:val="009007FC"/>
    <w:rsid w:val="0090282D"/>
    <w:rsid w:val="00903BE5"/>
    <w:rsid w:val="009049BE"/>
    <w:rsid w:val="009073DD"/>
    <w:rsid w:val="009111EA"/>
    <w:rsid w:val="0091170B"/>
    <w:rsid w:val="00912837"/>
    <w:rsid w:val="0091304F"/>
    <w:rsid w:val="009133A9"/>
    <w:rsid w:val="009159DA"/>
    <w:rsid w:val="00920D15"/>
    <w:rsid w:val="009210A6"/>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57F60"/>
    <w:rsid w:val="00A65B8D"/>
    <w:rsid w:val="00A67424"/>
    <w:rsid w:val="00A700C1"/>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0F6D"/>
    <w:rsid w:val="00AC1530"/>
    <w:rsid w:val="00AC1D64"/>
    <w:rsid w:val="00AD1E25"/>
    <w:rsid w:val="00AD38ED"/>
    <w:rsid w:val="00AD4282"/>
    <w:rsid w:val="00AD77FD"/>
    <w:rsid w:val="00AE1A7A"/>
    <w:rsid w:val="00AE4894"/>
    <w:rsid w:val="00AE5AC8"/>
    <w:rsid w:val="00AE77F1"/>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7E94"/>
    <w:rsid w:val="00B90D57"/>
    <w:rsid w:val="00B90ED9"/>
    <w:rsid w:val="00B95F1A"/>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32E2"/>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69B9"/>
    <w:rsid w:val="00C72D55"/>
    <w:rsid w:val="00C732C5"/>
    <w:rsid w:val="00C80261"/>
    <w:rsid w:val="00C80FE1"/>
    <w:rsid w:val="00C8246A"/>
    <w:rsid w:val="00C830CA"/>
    <w:rsid w:val="00C83120"/>
    <w:rsid w:val="00C84197"/>
    <w:rsid w:val="00C904A0"/>
    <w:rsid w:val="00C9115E"/>
    <w:rsid w:val="00C9167C"/>
    <w:rsid w:val="00C926A1"/>
    <w:rsid w:val="00C9405A"/>
    <w:rsid w:val="00C94AA0"/>
    <w:rsid w:val="00C95207"/>
    <w:rsid w:val="00C962CF"/>
    <w:rsid w:val="00CA05EE"/>
    <w:rsid w:val="00CA1B76"/>
    <w:rsid w:val="00CA4E8C"/>
    <w:rsid w:val="00CA6573"/>
    <w:rsid w:val="00CA7887"/>
    <w:rsid w:val="00CB27A4"/>
    <w:rsid w:val="00CB621B"/>
    <w:rsid w:val="00CB65EC"/>
    <w:rsid w:val="00CB6E8A"/>
    <w:rsid w:val="00CC1DB1"/>
    <w:rsid w:val="00CC7CEF"/>
    <w:rsid w:val="00CD0468"/>
    <w:rsid w:val="00CD1491"/>
    <w:rsid w:val="00CD1F47"/>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4218"/>
    <w:rsid w:val="00D4494B"/>
    <w:rsid w:val="00D45843"/>
    <w:rsid w:val="00D50F7C"/>
    <w:rsid w:val="00D5482F"/>
    <w:rsid w:val="00D566F5"/>
    <w:rsid w:val="00D56752"/>
    <w:rsid w:val="00D56F54"/>
    <w:rsid w:val="00D62375"/>
    <w:rsid w:val="00D63A6F"/>
    <w:rsid w:val="00D70AB8"/>
    <w:rsid w:val="00D7104A"/>
    <w:rsid w:val="00D718E2"/>
    <w:rsid w:val="00D724DF"/>
    <w:rsid w:val="00D73B5B"/>
    <w:rsid w:val="00D74FDC"/>
    <w:rsid w:val="00D75DC7"/>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3FFC"/>
    <w:rsid w:val="00DE5048"/>
    <w:rsid w:val="00DE6690"/>
    <w:rsid w:val="00DE7637"/>
    <w:rsid w:val="00DF09B8"/>
    <w:rsid w:val="00DF15EE"/>
    <w:rsid w:val="00DF2313"/>
    <w:rsid w:val="00E006B6"/>
    <w:rsid w:val="00E013E9"/>
    <w:rsid w:val="00E02840"/>
    <w:rsid w:val="00E02932"/>
    <w:rsid w:val="00E02F3A"/>
    <w:rsid w:val="00E076A7"/>
    <w:rsid w:val="00E1020C"/>
    <w:rsid w:val="00E1033E"/>
    <w:rsid w:val="00E10F14"/>
    <w:rsid w:val="00E11F28"/>
    <w:rsid w:val="00E11FCF"/>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44A1E"/>
    <w:rsid w:val="00E52305"/>
    <w:rsid w:val="00E57493"/>
    <w:rsid w:val="00E61CDE"/>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3E29"/>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568E"/>
    <w:rsid w:val="00F35DBE"/>
    <w:rsid w:val="00F37880"/>
    <w:rsid w:val="00F42116"/>
    <w:rsid w:val="00F4377C"/>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183F"/>
    <w:rsid w:val="00F83C99"/>
    <w:rsid w:val="00F841EA"/>
    <w:rsid w:val="00F8426B"/>
    <w:rsid w:val="00F8623A"/>
    <w:rsid w:val="00F8652F"/>
    <w:rsid w:val="00F90B7E"/>
    <w:rsid w:val="00F90CCF"/>
    <w:rsid w:val="00F92334"/>
    <w:rsid w:val="00FA0211"/>
    <w:rsid w:val="00FA0F1F"/>
    <w:rsid w:val="00FA26F7"/>
    <w:rsid w:val="00FA3C84"/>
    <w:rsid w:val="00FA4E53"/>
    <w:rsid w:val="00FB0E2A"/>
    <w:rsid w:val="00FB1E09"/>
    <w:rsid w:val="00FB4039"/>
    <w:rsid w:val="00FB409B"/>
    <w:rsid w:val="00FB4892"/>
    <w:rsid w:val="00FB6C65"/>
    <w:rsid w:val="00FC0ED3"/>
    <w:rsid w:val="00FC1289"/>
    <w:rsid w:val="00FC15D5"/>
    <w:rsid w:val="00FC4278"/>
    <w:rsid w:val="00FC7940"/>
    <w:rsid w:val="00FD0CFA"/>
    <w:rsid w:val="00FD0F89"/>
    <w:rsid w:val="00FD41C0"/>
    <w:rsid w:val="00FD46BA"/>
    <w:rsid w:val="00FD5D4A"/>
    <w:rsid w:val="00FD7489"/>
    <w:rsid w:val="00FE09B0"/>
    <w:rsid w:val="00FE0F9D"/>
    <w:rsid w:val="00FE10E6"/>
    <w:rsid w:val="00FE42ED"/>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E963-190C-46A5-9E6F-FBB9583B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8</Pages>
  <Words>2036</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98</cp:revision>
  <cp:lastPrinted>2019-04-09T16:36:00Z</cp:lastPrinted>
  <dcterms:created xsi:type="dcterms:W3CDTF">2017-09-05T18:57:00Z</dcterms:created>
  <dcterms:modified xsi:type="dcterms:W3CDTF">2019-04-09T16:36:00Z</dcterms:modified>
</cp:coreProperties>
</file>