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0C3D7D" w:rsidRPr="00376096" w:rsidTr="00AB3304">
        <w:tc>
          <w:tcPr>
            <w:tcW w:w="2356" w:type="dxa"/>
          </w:tcPr>
          <w:p w:rsidR="000C3D7D" w:rsidRPr="00376096" w:rsidRDefault="000C3D7D" w:rsidP="00AB3304">
            <w:pPr>
              <w:rPr>
                <w:rFonts w:ascii="Arial" w:hAnsi="Arial" w:cs="Arial"/>
                <w:b/>
                <w:sz w:val="26"/>
                <w:szCs w:val="26"/>
              </w:rPr>
            </w:pPr>
          </w:p>
          <w:p w:rsidR="000C3D7D" w:rsidRPr="00376096" w:rsidRDefault="000C3D7D" w:rsidP="00AB3304">
            <w:pPr>
              <w:rPr>
                <w:rFonts w:ascii="Arial" w:hAnsi="Arial" w:cs="Arial"/>
                <w:b/>
                <w:sz w:val="26"/>
                <w:szCs w:val="26"/>
              </w:rPr>
            </w:pPr>
          </w:p>
        </w:tc>
        <w:tc>
          <w:tcPr>
            <w:tcW w:w="7426" w:type="dxa"/>
          </w:tcPr>
          <w:p w:rsidR="000C3D7D" w:rsidRPr="00376096" w:rsidRDefault="000C3D7D" w:rsidP="00AB3304">
            <w:pPr>
              <w:tabs>
                <w:tab w:val="left" w:pos="3103"/>
              </w:tabs>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0C3D7D" w:rsidRPr="000C3D7D" w:rsidRDefault="000C3D7D" w:rsidP="000C3D7D">
            <w:pPr>
              <w:tabs>
                <w:tab w:val="left" w:pos="3103"/>
              </w:tabs>
              <w:ind w:left="1119" w:right="639"/>
              <w:jc w:val="both"/>
              <w:rPr>
                <w:rFonts w:ascii="Arial" w:hAnsi="Arial" w:cs="Arial"/>
                <w:b/>
                <w:iCs/>
                <w:caps/>
                <w:sz w:val="26"/>
                <w:szCs w:val="26"/>
              </w:rPr>
            </w:pPr>
            <w:r w:rsidRPr="000C3D7D">
              <w:rPr>
                <w:rFonts w:ascii="Arial" w:hAnsi="Arial" w:cs="Arial"/>
                <w:b/>
                <w:iCs/>
                <w:caps/>
                <w:sz w:val="26"/>
                <w:szCs w:val="26"/>
              </w:rPr>
              <w:t>SALA SUPERIOR DEL TRIBUNAL DE JUSTICIA ADMINISTRATIVA DEL ESTADO DE OAXACA</w:t>
            </w:r>
          </w:p>
          <w:p w:rsidR="000C3D7D" w:rsidRPr="000C3D7D" w:rsidRDefault="000C3D7D" w:rsidP="000C3D7D">
            <w:pPr>
              <w:pStyle w:val="Encabezado"/>
              <w:tabs>
                <w:tab w:val="clear" w:pos="4252"/>
              </w:tabs>
              <w:ind w:right="639"/>
              <w:jc w:val="both"/>
              <w:rPr>
                <w:rFonts w:ascii="Arial" w:hAnsi="Arial" w:cs="Arial"/>
                <w:b/>
                <w:iCs/>
                <w:caps/>
                <w:sz w:val="26"/>
                <w:szCs w:val="26"/>
              </w:rPr>
            </w:pPr>
            <w:r w:rsidRPr="000C3D7D">
              <w:rPr>
                <w:rFonts w:ascii="Arial" w:hAnsi="Arial" w:cs="Arial"/>
                <w:b/>
                <w:iCs/>
                <w:caps/>
                <w:sz w:val="26"/>
                <w:szCs w:val="26"/>
              </w:rPr>
              <w:t xml:space="preserve">               </w:t>
            </w:r>
          </w:p>
          <w:p w:rsidR="000C3D7D" w:rsidRDefault="000C3D7D" w:rsidP="000C3D7D">
            <w:pPr>
              <w:pStyle w:val="Encabezado"/>
              <w:tabs>
                <w:tab w:val="clear" w:pos="4252"/>
              </w:tabs>
              <w:ind w:left="1119" w:right="639"/>
              <w:jc w:val="both"/>
              <w:rPr>
                <w:rFonts w:ascii="Arial" w:hAnsi="Arial" w:cs="Arial"/>
                <w:b/>
                <w:iCs/>
                <w:caps/>
                <w:sz w:val="26"/>
                <w:szCs w:val="26"/>
              </w:rPr>
            </w:pPr>
            <w:r w:rsidRPr="000C3D7D">
              <w:rPr>
                <w:rFonts w:ascii="Arial" w:hAnsi="Arial" w:cs="Arial"/>
                <w:b/>
                <w:iCs/>
                <w:caps/>
                <w:sz w:val="26"/>
                <w:szCs w:val="26"/>
              </w:rPr>
              <w:t>RECURSO DE REVISIÓN:   0472/2018</w:t>
            </w:r>
          </w:p>
          <w:p w:rsidR="00256657" w:rsidRPr="000C3D7D" w:rsidRDefault="00256657" w:rsidP="000C3D7D">
            <w:pPr>
              <w:pStyle w:val="Encabezado"/>
              <w:tabs>
                <w:tab w:val="clear" w:pos="4252"/>
              </w:tabs>
              <w:ind w:left="1119" w:right="639"/>
              <w:jc w:val="both"/>
              <w:rPr>
                <w:rFonts w:ascii="Arial" w:hAnsi="Arial" w:cs="Arial"/>
                <w:b/>
                <w:iCs/>
                <w:caps/>
                <w:sz w:val="26"/>
                <w:szCs w:val="26"/>
              </w:rPr>
            </w:pPr>
          </w:p>
          <w:p w:rsidR="000C3D7D" w:rsidRPr="000C3D7D" w:rsidRDefault="000C3D7D" w:rsidP="000C3D7D">
            <w:pPr>
              <w:pStyle w:val="Encabezado"/>
              <w:tabs>
                <w:tab w:val="clear" w:pos="4252"/>
              </w:tabs>
              <w:ind w:left="1119" w:right="639"/>
              <w:jc w:val="both"/>
              <w:rPr>
                <w:rFonts w:ascii="Arial" w:hAnsi="Arial" w:cs="Arial"/>
                <w:b/>
                <w:iCs/>
                <w:caps/>
                <w:sz w:val="26"/>
                <w:szCs w:val="26"/>
              </w:rPr>
            </w:pPr>
            <w:r w:rsidRPr="000C3D7D">
              <w:rPr>
                <w:rFonts w:ascii="Arial" w:hAnsi="Arial" w:cs="Arial"/>
                <w:b/>
                <w:iCs/>
                <w:caps/>
                <w:sz w:val="26"/>
                <w:szCs w:val="26"/>
              </w:rPr>
              <w:t xml:space="preserve">EXPEDIENTE: 0444/2016 DE LA TERCERA </w:t>
            </w:r>
            <w:r>
              <w:rPr>
                <w:rFonts w:ascii="Arial" w:hAnsi="Arial" w:cs="Arial"/>
                <w:b/>
                <w:iCs/>
                <w:caps/>
                <w:sz w:val="26"/>
                <w:szCs w:val="26"/>
              </w:rPr>
              <w:t xml:space="preserve">salA </w:t>
            </w:r>
            <w:r w:rsidRPr="000C3D7D">
              <w:rPr>
                <w:rFonts w:ascii="Arial" w:hAnsi="Arial" w:cs="Arial"/>
                <w:b/>
                <w:iCs/>
                <w:caps/>
                <w:sz w:val="26"/>
                <w:szCs w:val="26"/>
              </w:rPr>
              <w:t xml:space="preserve">UNITARIA de primera instancia </w:t>
            </w:r>
          </w:p>
          <w:p w:rsidR="000C3D7D" w:rsidRPr="000C3D7D" w:rsidRDefault="000C3D7D" w:rsidP="000C3D7D">
            <w:pPr>
              <w:pStyle w:val="Encabezado"/>
              <w:tabs>
                <w:tab w:val="clear" w:pos="4252"/>
              </w:tabs>
              <w:ind w:left="1119" w:right="639"/>
              <w:jc w:val="both"/>
              <w:rPr>
                <w:rFonts w:ascii="Arial" w:hAnsi="Arial" w:cs="Arial"/>
                <w:b/>
                <w:iCs/>
                <w:caps/>
                <w:sz w:val="26"/>
                <w:szCs w:val="26"/>
              </w:rPr>
            </w:pPr>
            <w:r w:rsidRPr="000C3D7D">
              <w:rPr>
                <w:rFonts w:ascii="Arial" w:hAnsi="Arial" w:cs="Arial"/>
                <w:b/>
                <w:iCs/>
                <w:caps/>
                <w:sz w:val="26"/>
                <w:szCs w:val="26"/>
              </w:rPr>
              <w:t xml:space="preserve">       </w:t>
            </w:r>
          </w:p>
          <w:p w:rsidR="000C3D7D" w:rsidRPr="006E349D" w:rsidRDefault="000C3D7D" w:rsidP="000C3D7D">
            <w:pPr>
              <w:pStyle w:val="Encabezado"/>
              <w:tabs>
                <w:tab w:val="clear" w:pos="4252"/>
              </w:tabs>
              <w:ind w:left="1119" w:right="639"/>
              <w:jc w:val="both"/>
              <w:rPr>
                <w:rFonts w:ascii="Arial" w:hAnsi="Arial" w:cs="Arial"/>
                <w:b/>
                <w:iCs/>
                <w:caps/>
                <w:sz w:val="26"/>
                <w:szCs w:val="26"/>
              </w:rPr>
            </w:pPr>
            <w:r>
              <w:rPr>
                <w:rFonts w:ascii="Arial" w:hAnsi="Arial" w:cs="Arial"/>
                <w:b/>
                <w:iCs/>
                <w:caps/>
                <w:sz w:val="26"/>
                <w:szCs w:val="26"/>
              </w:rPr>
              <w:t xml:space="preserve">ponente: </w:t>
            </w:r>
            <w:r w:rsidRPr="000C3D7D">
              <w:rPr>
                <w:rFonts w:ascii="Arial" w:hAnsi="Arial" w:cs="Arial"/>
                <w:b/>
                <w:iCs/>
                <w:caps/>
                <w:sz w:val="26"/>
                <w:szCs w:val="26"/>
              </w:rPr>
              <w:t xml:space="preserve">magISTRADO MANUEL VELASCO </w:t>
            </w:r>
            <w:r>
              <w:rPr>
                <w:rFonts w:ascii="Arial" w:hAnsi="Arial" w:cs="Arial"/>
                <w:b/>
                <w:iCs/>
                <w:caps/>
                <w:sz w:val="26"/>
                <w:szCs w:val="26"/>
              </w:rPr>
              <w:t xml:space="preserve"> </w:t>
            </w:r>
            <w:r w:rsidRPr="000C3D7D">
              <w:rPr>
                <w:rFonts w:ascii="Arial" w:hAnsi="Arial" w:cs="Arial"/>
                <w:b/>
                <w:iCs/>
                <w:caps/>
                <w:sz w:val="26"/>
                <w:szCs w:val="26"/>
              </w:rPr>
              <w:t>ALCÁNTARA.</w:t>
            </w:r>
          </w:p>
        </w:tc>
      </w:tr>
      <w:tr w:rsidR="000C3D7D" w:rsidRPr="00376096" w:rsidTr="00AB3304">
        <w:tc>
          <w:tcPr>
            <w:tcW w:w="2356" w:type="dxa"/>
          </w:tcPr>
          <w:p w:rsidR="000C3D7D" w:rsidRPr="00376096" w:rsidRDefault="000C3D7D" w:rsidP="00AB3304">
            <w:pPr>
              <w:rPr>
                <w:rFonts w:ascii="Arial" w:hAnsi="Arial" w:cs="Arial"/>
                <w:b/>
                <w:sz w:val="26"/>
                <w:szCs w:val="26"/>
              </w:rPr>
            </w:pPr>
          </w:p>
        </w:tc>
        <w:tc>
          <w:tcPr>
            <w:tcW w:w="7426" w:type="dxa"/>
          </w:tcPr>
          <w:p w:rsidR="000C3D7D" w:rsidRPr="00376096" w:rsidRDefault="000C3D7D" w:rsidP="00AB3304">
            <w:pPr>
              <w:tabs>
                <w:tab w:val="left" w:pos="3103"/>
              </w:tabs>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0C3D7D" w:rsidRPr="00376096" w:rsidTr="00AB3304">
        <w:tc>
          <w:tcPr>
            <w:tcW w:w="2356" w:type="dxa"/>
          </w:tcPr>
          <w:p w:rsidR="000C3D7D" w:rsidRPr="00376096" w:rsidRDefault="000C3D7D" w:rsidP="00AB3304">
            <w:pPr>
              <w:rPr>
                <w:rFonts w:ascii="Arial" w:hAnsi="Arial" w:cs="Arial"/>
                <w:b/>
                <w:sz w:val="26"/>
                <w:szCs w:val="26"/>
              </w:rPr>
            </w:pPr>
          </w:p>
        </w:tc>
        <w:tc>
          <w:tcPr>
            <w:tcW w:w="7426" w:type="dxa"/>
          </w:tcPr>
          <w:p w:rsidR="000C3D7D" w:rsidRPr="00376096" w:rsidRDefault="000C3D7D" w:rsidP="00AB3304">
            <w:pPr>
              <w:tabs>
                <w:tab w:val="left" w:pos="3103"/>
              </w:tabs>
              <w:ind w:left="2961" w:hanging="2961"/>
              <w:jc w:val="both"/>
              <w:rPr>
                <w:rFonts w:ascii="Arial" w:hAnsi="Arial" w:cs="Arial"/>
                <w:b/>
                <w:i/>
                <w:iCs/>
                <w:caps/>
                <w:sz w:val="26"/>
                <w:szCs w:val="26"/>
              </w:rPr>
            </w:pPr>
          </w:p>
        </w:tc>
      </w:tr>
    </w:tbl>
    <w:p w:rsidR="000C3D7D" w:rsidRPr="001C7773" w:rsidRDefault="000C3D7D" w:rsidP="000C3D7D">
      <w:pPr>
        <w:spacing w:line="360" w:lineRule="auto"/>
        <w:jc w:val="both"/>
        <w:rPr>
          <w:rFonts w:ascii="Arial" w:hAnsi="Arial" w:cs="Arial"/>
          <w:b/>
          <w:sz w:val="26"/>
          <w:szCs w:val="26"/>
        </w:rPr>
      </w:pPr>
      <w:r w:rsidRPr="001C7773">
        <w:rPr>
          <w:rFonts w:ascii="Arial" w:hAnsi="Arial" w:cs="Arial"/>
          <w:b/>
          <w:sz w:val="26"/>
          <w:szCs w:val="26"/>
        </w:rPr>
        <w:t>OAXACA DE JUÁREZ, OAXACA, CUATRO DE JULIO DE DOS MIL DIECINUEVE.</w:t>
      </w:r>
    </w:p>
    <w:p w:rsidR="000C3D7D" w:rsidRPr="00FD47BF" w:rsidRDefault="000C3D7D" w:rsidP="00FD47BF">
      <w:pPr>
        <w:spacing w:before="240" w:line="360" w:lineRule="auto"/>
        <w:ind w:firstLine="708"/>
        <w:jc w:val="both"/>
        <w:rPr>
          <w:rFonts w:ascii="Arial" w:hAnsi="Arial" w:cs="Arial"/>
          <w:sz w:val="26"/>
          <w:szCs w:val="26"/>
        </w:rPr>
      </w:pPr>
      <w:r w:rsidRPr="001C7773">
        <w:rPr>
          <w:rFonts w:ascii="Arial" w:hAnsi="Arial" w:cs="Arial"/>
          <w:sz w:val="26"/>
          <w:szCs w:val="26"/>
        </w:rPr>
        <w:t>Se tiene por recibido el Cuaderno de Revis</w:t>
      </w:r>
      <w:bookmarkStart w:id="0" w:name="_GoBack"/>
      <w:bookmarkEnd w:id="0"/>
      <w:r w:rsidRPr="001C7773">
        <w:rPr>
          <w:rFonts w:ascii="Arial" w:hAnsi="Arial" w:cs="Arial"/>
          <w:sz w:val="26"/>
          <w:szCs w:val="26"/>
        </w:rPr>
        <w:t xml:space="preserve">ión </w:t>
      </w:r>
      <w:r w:rsidRPr="001C7773">
        <w:rPr>
          <w:rFonts w:ascii="Arial" w:hAnsi="Arial" w:cs="Arial"/>
          <w:b/>
          <w:sz w:val="26"/>
          <w:szCs w:val="26"/>
        </w:rPr>
        <w:t>0472/2018,</w:t>
      </w:r>
      <w:r w:rsidRPr="001C7773">
        <w:rPr>
          <w:rFonts w:ascii="Arial" w:hAnsi="Arial" w:cs="Arial"/>
          <w:sz w:val="26"/>
          <w:szCs w:val="26"/>
        </w:rPr>
        <w:t xml:space="preserve"> que remite la Secretaría General de Acuerdos, con motivo del recurso de revisión interpuesto por </w:t>
      </w:r>
      <w:r w:rsidRPr="001C7773">
        <w:rPr>
          <w:rFonts w:ascii="Arial" w:hAnsi="Arial" w:cs="Arial"/>
          <w:b/>
          <w:sz w:val="26"/>
          <w:szCs w:val="26"/>
        </w:rPr>
        <w:t>FILDELMAR SANTIAGO CARRERA, mismo que se ostenta como DIRECTOR JURÍDICO DE LA SECRETARÍA DE VIALIDAD Y TRANSPORTE DEL ESTADO hoy SECRETARÍA DE MOVILIDAD DEL GOBIERNO DEL ESTADO</w:t>
      </w:r>
      <w:r w:rsidRPr="001C7773">
        <w:rPr>
          <w:rFonts w:ascii="Arial" w:hAnsi="Arial" w:cs="Arial"/>
          <w:sz w:val="26"/>
          <w:szCs w:val="26"/>
        </w:rPr>
        <w:t xml:space="preserve">, en contra </w:t>
      </w:r>
      <w:r w:rsidRPr="001C7773">
        <w:rPr>
          <w:rFonts w:ascii="Arial" w:hAnsi="Arial" w:cs="Arial"/>
          <w:bCs/>
          <w:sz w:val="26"/>
          <w:szCs w:val="26"/>
        </w:rPr>
        <w:t>del acuerdo de 8 ocho de noviembre de 2018 dos mil dieciocho</w:t>
      </w:r>
      <w:r w:rsidRPr="001C7773">
        <w:rPr>
          <w:rFonts w:ascii="Arial" w:hAnsi="Arial" w:cs="Arial"/>
          <w:sz w:val="26"/>
          <w:szCs w:val="26"/>
        </w:rPr>
        <w:t xml:space="preserve">, dictado en el expediente </w:t>
      </w:r>
      <w:r w:rsidRPr="001C7773">
        <w:rPr>
          <w:rFonts w:ascii="Arial" w:hAnsi="Arial" w:cs="Arial"/>
          <w:b/>
          <w:bCs/>
          <w:iCs/>
          <w:sz w:val="26"/>
          <w:szCs w:val="26"/>
        </w:rPr>
        <w:t>0444</w:t>
      </w:r>
      <w:r w:rsidRPr="001C7773">
        <w:rPr>
          <w:rFonts w:ascii="Arial" w:hAnsi="Arial" w:cs="Arial"/>
          <w:b/>
          <w:sz w:val="26"/>
          <w:szCs w:val="26"/>
        </w:rPr>
        <w:t>/2016,</w:t>
      </w:r>
      <w:r w:rsidRPr="001C7773">
        <w:rPr>
          <w:rFonts w:ascii="Arial" w:hAnsi="Arial" w:cs="Arial"/>
          <w:sz w:val="26"/>
          <w:szCs w:val="26"/>
        </w:rPr>
        <w:t xml:space="preserve"> del índice de la Tercera Sala Unitaria de Primera Instancia de este Tribunal, relativo al juicio de nulidad promovido por </w:t>
      </w:r>
      <w:r w:rsidR="009D6CC6" w:rsidRPr="009D6CC6">
        <w:rPr>
          <w:rFonts w:ascii="Arial" w:hAnsi="Arial" w:cs="Arial"/>
          <w:b/>
          <w:sz w:val="32"/>
          <w:szCs w:val="26"/>
        </w:rPr>
        <w:t>**********</w:t>
      </w:r>
      <w:r w:rsidRPr="001C7773">
        <w:rPr>
          <w:rFonts w:ascii="Arial" w:hAnsi="Arial" w:cs="Arial"/>
          <w:sz w:val="26"/>
          <w:szCs w:val="26"/>
        </w:rPr>
        <w:t>,</w:t>
      </w:r>
      <w:r w:rsidRPr="001C7773">
        <w:rPr>
          <w:rFonts w:ascii="Arial" w:hAnsi="Arial" w:cs="Arial"/>
          <w:b/>
          <w:sz w:val="26"/>
          <w:szCs w:val="26"/>
        </w:rPr>
        <w:t xml:space="preserve"> </w:t>
      </w:r>
      <w:r w:rsidRPr="001C7773">
        <w:rPr>
          <w:rFonts w:ascii="Arial" w:hAnsi="Arial" w:cs="Arial"/>
          <w:sz w:val="26"/>
          <w:szCs w:val="26"/>
        </w:rPr>
        <w:t xml:space="preserve">en contra del </w:t>
      </w:r>
      <w:r w:rsidRPr="001C7773">
        <w:rPr>
          <w:rFonts w:ascii="Arial" w:hAnsi="Arial" w:cs="Arial"/>
          <w:b/>
          <w:sz w:val="26"/>
          <w:szCs w:val="26"/>
        </w:rPr>
        <w:t>SECRETARIO DE VIALIDAD Y TR</w:t>
      </w:r>
      <w:r w:rsidR="00FD47BF">
        <w:rPr>
          <w:rFonts w:ascii="Arial" w:hAnsi="Arial" w:cs="Arial"/>
          <w:b/>
          <w:sz w:val="26"/>
          <w:szCs w:val="26"/>
        </w:rPr>
        <w:t>ANSPOR</w:t>
      </w:r>
      <w:r w:rsidRPr="001C7773">
        <w:rPr>
          <w:rFonts w:ascii="Arial" w:hAnsi="Arial" w:cs="Arial"/>
          <w:b/>
          <w:sz w:val="26"/>
          <w:szCs w:val="26"/>
        </w:rPr>
        <w:t>TE DEL ESTADO y JEFE OPERATIVO DE TRÁNSITO DE</w:t>
      </w:r>
      <w:r w:rsidR="00FD47BF">
        <w:rPr>
          <w:rFonts w:ascii="Arial" w:hAnsi="Arial" w:cs="Arial"/>
          <w:b/>
          <w:sz w:val="26"/>
          <w:szCs w:val="26"/>
        </w:rPr>
        <w:t>L</w:t>
      </w:r>
      <w:r w:rsidRPr="001C7773">
        <w:rPr>
          <w:rFonts w:ascii="Arial" w:hAnsi="Arial" w:cs="Arial"/>
          <w:b/>
          <w:sz w:val="26"/>
          <w:szCs w:val="26"/>
        </w:rPr>
        <w:t xml:space="preserve"> ESTADO EN LA VILLA DE ETLA y DIRECTOR DE TRÁNSITO DEL ESTADO, </w:t>
      </w:r>
      <w:r w:rsidRPr="001C7773">
        <w:rPr>
          <w:rFonts w:ascii="Arial" w:hAnsi="Arial" w:cs="Arial"/>
          <w:sz w:val="26"/>
          <w:szCs w:val="26"/>
        </w:rPr>
        <w:t>por lo que con fundamento en los artículos 207 y 208,  de la Ley de Justicia Administrativa para el Estado de Oaxaca,</w:t>
      </w:r>
      <w:r w:rsidR="00FD47BF">
        <w:rPr>
          <w:rFonts w:ascii="Arial" w:hAnsi="Arial" w:cs="Arial"/>
          <w:sz w:val="26"/>
          <w:szCs w:val="26"/>
        </w:rPr>
        <w:t xml:space="preserve"> vigente al inicio del juicio natural,</w:t>
      </w:r>
      <w:r w:rsidRPr="001C7773">
        <w:rPr>
          <w:rFonts w:ascii="Arial" w:hAnsi="Arial" w:cs="Arial"/>
          <w:sz w:val="26"/>
          <w:szCs w:val="26"/>
        </w:rPr>
        <w:t xml:space="preserve"> se admite. En consecuencia, se procede a dictar resolución en los siguientes términos:</w:t>
      </w:r>
    </w:p>
    <w:p w:rsidR="000C3D7D" w:rsidRPr="001C7773" w:rsidRDefault="000C3D7D" w:rsidP="000C3D7D">
      <w:pPr>
        <w:spacing w:line="360" w:lineRule="auto"/>
        <w:jc w:val="center"/>
        <w:rPr>
          <w:rFonts w:ascii="Arial" w:hAnsi="Arial" w:cs="Arial"/>
          <w:b/>
          <w:bCs/>
          <w:sz w:val="26"/>
          <w:szCs w:val="26"/>
        </w:rPr>
      </w:pPr>
      <w:r w:rsidRPr="001C7773">
        <w:rPr>
          <w:rFonts w:ascii="Arial" w:hAnsi="Arial" w:cs="Arial"/>
          <w:b/>
          <w:bCs/>
          <w:sz w:val="26"/>
          <w:szCs w:val="26"/>
        </w:rPr>
        <w:t>R E S U L T A N D O</w:t>
      </w:r>
    </w:p>
    <w:p w:rsidR="000C3D7D" w:rsidRPr="001C7773" w:rsidRDefault="000C3D7D" w:rsidP="000C3D7D">
      <w:pPr>
        <w:spacing w:before="240" w:line="360" w:lineRule="auto"/>
        <w:jc w:val="both"/>
        <w:rPr>
          <w:rFonts w:ascii="Arial" w:hAnsi="Arial" w:cs="Arial"/>
          <w:sz w:val="26"/>
          <w:szCs w:val="26"/>
        </w:rPr>
      </w:pPr>
      <w:r w:rsidRPr="001C7773">
        <w:rPr>
          <w:rFonts w:ascii="Arial" w:hAnsi="Arial" w:cs="Arial"/>
          <w:b/>
          <w:bCs/>
          <w:sz w:val="26"/>
          <w:szCs w:val="26"/>
        </w:rPr>
        <w:tab/>
        <w:t xml:space="preserve">PRIMERO. </w:t>
      </w:r>
      <w:r w:rsidRPr="001C7773">
        <w:rPr>
          <w:rFonts w:ascii="Arial" w:hAnsi="Arial" w:cs="Arial"/>
          <w:sz w:val="26"/>
          <w:szCs w:val="26"/>
        </w:rPr>
        <w:t xml:space="preserve">Inconforme con </w:t>
      </w:r>
      <w:r w:rsidRPr="001C7773">
        <w:rPr>
          <w:rFonts w:ascii="Arial" w:hAnsi="Arial" w:cs="Arial"/>
          <w:bCs/>
          <w:sz w:val="26"/>
          <w:szCs w:val="26"/>
        </w:rPr>
        <w:t>el acuerdo de 8 ocho de noviembre de 2018 dos mil dieciocho</w:t>
      </w:r>
      <w:r w:rsidRPr="001C7773">
        <w:rPr>
          <w:rFonts w:ascii="Arial" w:hAnsi="Arial" w:cs="Arial"/>
          <w:sz w:val="26"/>
          <w:szCs w:val="26"/>
        </w:rPr>
        <w:t xml:space="preserve">, dictado por la Tercera Sala Unitaria de Primera Instancia, </w:t>
      </w:r>
      <w:r w:rsidRPr="001C7773">
        <w:rPr>
          <w:rFonts w:ascii="Arial" w:hAnsi="Arial" w:cs="Arial"/>
          <w:b/>
          <w:sz w:val="26"/>
          <w:szCs w:val="26"/>
        </w:rPr>
        <w:t>FILDELMAR SANTIAGO CARRERA, mismo que se ostenta como DIRECTOR JURÍDICO DE LA SECRETARÍA DE VIALIDAD Y TRANSPORTE DEL ESTADO hoy SECRETARÍA DE MOVILIDAD DEL GOBIERNO DEL ESTADO</w:t>
      </w:r>
      <w:r w:rsidRPr="001C7773">
        <w:rPr>
          <w:rFonts w:ascii="Arial" w:hAnsi="Arial" w:cs="Arial"/>
          <w:sz w:val="26"/>
          <w:szCs w:val="26"/>
        </w:rPr>
        <w:t>, interpuso en su contra recurso de revisión.</w:t>
      </w:r>
    </w:p>
    <w:p w:rsidR="000C3D7D" w:rsidRDefault="000C3D7D" w:rsidP="000C3D7D">
      <w:pPr>
        <w:spacing w:before="240" w:line="360" w:lineRule="auto"/>
        <w:jc w:val="both"/>
        <w:rPr>
          <w:rFonts w:ascii="Arial" w:hAnsi="Arial" w:cs="Arial"/>
          <w:sz w:val="26"/>
          <w:szCs w:val="26"/>
        </w:rPr>
      </w:pPr>
      <w:r w:rsidRPr="00D81DA7">
        <w:rPr>
          <w:rFonts w:ascii="Arial" w:hAnsi="Arial" w:cs="Arial"/>
          <w:sz w:val="26"/>
          <w:szCs w:val="26"/>
        </w:rPr>
        <w:lastRenderedPageBreak/>
        <w:tab/>
      </w:r>
      <w:r w:rsidRPr="00D81DA7">
        <w:rPr>
          <w:rFonts w:ascii="Arial" w:hAnsi="Arial" w:cs="Arial"/>
          <w:b/>
          <w:bCs/>
          <w:sz w:val="26"/>
          <w:szCs w:val="26"/>
        </w:rPr>
        <w:t xml:space="preserve">SEGUNDO.- </w:t>
      </w:r>
      <w:r>
        <w:rPr>
          <w:rFonts w:ascii="Arial" w:hAnsi="Arial" w:cs="Arial"/>
          <w:sz w:val="26"/>
          <w:szCs w:val="26"/>
        </w:rPr>
        <w:t xml:space="preserve">La parte relativa del acuerdo recurrido es del tenor literal siguiente: </w:t>
      </w:r>
    </w:p>
    <w:p w:rsidR="000C3D7D" w:rsidRPr="001C7773" w:rsidRDefault="000C3D7D" w:rsidP="000C3D7D">
      <w:pPr>
        <w:autoSpaceDE w:val="0"/>
        <w:autoSpaceDN w:val="0"/>
        <w:adjustRightInd w:val="0"/>
        <w:ind w:left="1134"/>
        <w:jc w:val="both"/>
        <w:rPr>
          <w:rFonts w:cs="Calibri"/>
          <w:i/>
        </w:rPr>
      </w:pPr>
      <w:r w:rsidRPr="001C7773">
        <w:rPr>
          <w:rFonts w:cs="Calibri"/>
          <w:i/>
        </w:rPr>
        <w:t xml:space="preserve">“Fue recibido en la Oficialía de Partes Común de las Salas Unitarias de Primera Instancia de este Tribunal, el 17 diecisiete de agosto del presente año, el escrito de la persona que se ostenta como Director Jurídico de la Secretaría de Gobierno (sic) del Estado de Oaxaca, por medio del cual se le tiene desahogando la vista que se le dio mediante acuerdo que antecede, por lo que únicamente se le tiene haciendo sus manifestaciones, esto es así, en virtud de que no aportó elemento de prueba para desvirtuar la imposibilidad de la parte actora para exhibir el original del citado acuerdo, ni tampoco consta en autos pruebas o indicios de la misma de que el actor tenga en su poder el documento en comento en original, motivo por el cual no se desahoga la prueba de cotejo ofrecido por el entonces Director Jurídico de la Secretaría de Vialidad y Transporte del Poder Ejecutivo del Estado de Oaxaca.  </w:t>
      </w:r>
    </w:p>
    <w:p w:rsidR="000C3D7D" w:rsidRPr="001C7773" w:rsidRDefault="000C3D7D" w:rsidP="000C3D7D">
      <w:pPr>
        <w:autoSpaceDE w:val="0"/>
        <w:autoSpaceDN w:val="0"/>
        <w:adjustRightInd w:val="0"/>
        <w:ind w:left="1134"/>
        <w:jc w:val="both"/>
        <w:rPr>
          <w:rFonts w:cs="Calibri"/>
          <w:i/>
        </w:rPr>
      </w:pPr>
      <w:r w:rsidRPr="001C7773">
        <w:rPr>
          <w:rFonts w:cs="Calibri"/>
          <w:i/>
        </w:rPr>
        <w:t>…</w:t>
      </w:r>
    </w:p>
    <w:p w:rsidR="000C3D7D" w:rsidRPr="001C7773" w:rsidRDefault="000C3D7D" w:rsidP="000C3D7D">
      <w:pPr>
        <w:autoSpaceDE w:val="0"/>
        <w:autoSpaceDN w:val="0"/>
        <w:adjustRightInd w:val="0"/>
        <w:ind w:left="1134"/>
        <w:jc w:val="both"/>
        <w:rPr>
          <w:rFonts w:cs="Calibri"/>
          <w:i/>
        </w:rPr>
      </w:pPr>
      <w:r w:rsidRPr="001C7773">
        <w:rPr>
          <w:rFonts w:cs="Calibri"/>
          <w:i/>
        </w:rPr>
        <w:t xml:space="preserve">Por último, se </w:t>
      </w:r>
      <w:r w:rsidRPr="001C7773">
        <w:rPr>
          <w:rFonts w:cs="Calibri"/>
          <w:b/>
          <w:i/>
        </w:rPr>
        <w:t>requiere</w:t>
      </w:r>
      <w:r w:rsidRPr="001C7773">
        <w:rPr>
          <w:rFonts w:cs="Calibri"/>
          <w:i/>
        </w:rPr>
        <w:t xml:space="preserve"> a la persona que se ostenta como </w:t>
      </w:r>
      <w:r w:rsidRPr="001C7773">
        <w:rPr>
          <w:rFonts w:cs="Calibri"/>
          <w:b/>
          <w:i/>
        </w:rPr>
        <w:t>director jurídico</w:t>
      </w:r>
      <w:r w:rsidRPr="001C7773">
        <w:rPr>
          <w:rFonts w:cs="Calibri"/>
          <w:i/>
        </w:rPr>
        <w:t xml:space="preserve"> de la Secretaría de Movilidad del Gobierno del Estado de Oaxaca, autoridad que sustituyó al director jurídico de la Secretaría de Vialidad y Transporte del Poder Ejecutivo del Estado de Oaxaca, para que dentro del plazo de </w:t>
      </w:r>
      <w:r w:rsidRPr="001C7773">
        <w:rPr>
          <w:rFonts w:cs="Calibri"/>
          <w:i/>
          <w:u w:val="single"/>
        </w:rPr>
        <w:t>tres días hábiles</w:t>
      </w:r>
      <w:r w:rsidRPr="001C7773">
        <w:rPr>
          <w:rFonts w:cs="Calibri"/>
          <w:i/>
        </w:rPr>
        <w:t xml:space="preserve"> contados a partir del día hábil siguiente al que surta efectos la notificación del presente acuerdo, </w:t>
      </w:r>
      <w:r w:rsidRPr="001C7773">
        <w:rPr>
          <w:rFonts w:cs="Calibri"/>
          <w:b/>
          <w:i/>
        </w:rPr>
        <w:t>acredite su personalidad</w:t>
      </w:r>
      <w:r w:rsidRPr="001C7773">
        <w:rPr>
          <w:rFonts w:cs="Calibri"/>
          <w:i/>
        </w:rPr>
        <w:t xml:space="preserve"> con copias certificadas del documento en donde conste su nombramiento y toma de protesta de ley, por fedatario público, …”</w:t>
      </w:r>
    </w:p>
    <w:p w:rsidR="000C3D7D" w:rsidRPr="001C7773" w:rsidRDefault="000C3D7D" w:rsidP="000C3D7D">
      <w:pPr>
        <w:spacing w:before="240" w:line="360" w:lineRule="auto"/>
        <w:jc w:val="center"/>
        <w:rPr>
          <w:rFonts w:ascii="Arial" w:hAnsi="Arial" w:cs="Arial"/>
          <w:b/>
          <w:bCs/>
          <w:sz w:val="26"/>
          <w:szCs w:val="26"/>
        </w:rPr>
      </w:pPr>
      <w:r w:rsidRPr="001C7773">
        <w:rPr>
          <w:rFonts w:ascii="Arial" w:hAnsi="Arial" w:cs="Arial"/>
          <w:b/>
          <w:bCs/>
          <w:sz w:val="26"/>
          <w:szCs w:val="26"/>
        </w:rPr>
        <w:t>C O N S I D E R A N D O</w:t>
      </w:r>
    </w:p>
    <w:p w:rsidR="000C3D7D" w:rsidRPr="001C7773" w:rsidRDefault="000C3D7D" w:rsidP="000C3D7D">
      <w:pPr>
        <w:pStyle w:val="Textoindependiente21"/>
        <w:spacing w:before="240" w:line="360" w:lineRule="auto"/>
        <w:ind w:right="18" w:firstLine="0"/>
        <w:rPr>
          <w:rFonts w:ascii="Arial" w:hAnsi="Arial" w:cs="Arial"/>
          <w:b/>
          <w:bCs/>
          <w:iCs/>
          <w:sz w:val="26"/>
          <w:szCs w:val="26"/>
        </w:rPr>
      </w:pPr>
      <w:r w:rsidRPr="001C7773">
        <w:rPr>
          <w:rFonts w:ascii="Arial" w:hAnsi="Arial" w:cs="Arial"/>
          <w:b/>
          <w:bCs/>
          <w:sz w:val="26"/>
          <w:szCs w:val="26"/>
          <w:lang w:val="es-MX"/>
        </w:rPr>
        <w:tab/>
      </w:r>
      <w:r w:rsidRPr="001C7773">
        <w:rPr>
          <w:rFonts w:ascii="Arial" w:hAnsi="Arial" w:cs="Arial"/>
          <w:b/>
          <w:bCs/>
          <w:iCs/>
          <w:sz w:val="26"/>
          <w:szCs w:val="26"/>
        </w:rPr>
        <w:t xml:space="preserve">PRIMERO. </w:t>
      </w:r>
      <w:r w:rsidRPr="001C7773">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83, fracción III, 86, 88, 92, 93 fracción I, 94, 201, 206 y 208 de la Ley de Justicia Administrativa para el Estado de Oaxaca, </w:t>
      </w:r>
      <w:r w:rsidR="001177F7">
        <w:rPr>
          <w:rFonts w:ascii="Arial" w:hAnsi="Arial" w:cs="Arial"/>
          <w:bCs/>
          <w:iCs/>
          <w:sz w:val="26"/>
          <w:szCs w:val="26"/>
        </w:rPr>
        <w:t xml:space="preserve">vigente hasta el veinte de octubre de dos mil diecisiete, </w:t>
      </w:r>
      <w:r w:rsidRPr="001C7773">
        <w:rPr>
          <w:rFonts w:ascii="Arial" w:hAnsi="Arial" w:cs="Arial"/>
          <w:bCs/>
          <w:iCs/>
          <w:sz w:val="26"/>
          <w:szCs w:val="26"/>
        </w:rPr>
        <w:t xml:space="preserve">dado que se trata de Recurso de Revisión interpuesto en contra </w:t>
      </w:r>
      <w:r w:rsidRPr="001C7773">
        <w:rPr>
          <w:rFonts w:ascii="Arial" w:hAnsi="Arial" w:cs="Arial"/>
          <w:bCs/>
          <w:sz w:val="26"/>
          <w:szCs w:val="26"/>
        </w:rPr>
        <w:t>del acuerdo de 8 ocho de noviembre de 2018 dos mil dieciocho</w:t>
      </w:r>
      <w:r w:rsidRPr="001C7773">
        <w:rPr>
          <w:rFonts w:ascii="Arial" w:hAnsi="Arial" w:cs="Arial"/>
          <w:sz w:val="26"/>
          <w:szCs w:val="26"/>
          <w:lang w:val="es-MX"/>
        </w:rPr>
        <w:t>, dictado por la Tercera Sala Unitaria de Primera Instancia de este Tribunal,</w:t>
      </w:r>
      <w:r w:rsidRPr="001C7773">
        <w:rPr>
          <w:rFonts w:ascii="Arial" w:hAnsi="Arial" w:cs="Arial"/>
          <w:bCs/>
          <w:iCs/>
          <w:sz w:val="26"/>
          <w:szCs w:val="26"/>
        </w:rPr>
        <w:t xml:space="preserve"> en el Juicio de nulidad </w:t>
      </w:r>
      <w:r w:rsidRPr="001C7773">
        <w:rPr>
          <w:rFonts w:ascii="Arial" w:hAnsi="Arial" w:cs="Arial"/>
          <w:b/>
          <w:bCs/>
          <w:iCs/>
          <w:sz w:val="26"/>
          <w:szCs w:val="26"/>
        </w:rPr>
        <w:t>0444</w:t>
      </w:r>
      <w:r w:rsidRPr="001C7773">
        <w:rPr>
          <w:rFonts w:ascii="Arial" w:hAnsi="Arial" w:cs="Arial"/>
          <w:b/>
          <w:sz w:val="26"/>
          <w:szCs w:val="26"/>
          <w:lang w:val="es-MX"/>
        </w:rPr>
        <w:t>/2016</w:t>
      </w:r>
      <w:r w:rsidRPr="001C7773">
        <w:rPr>
          <w:rFonts w:ascii="Arial" w:hAnsi="Arial" w:cs="Arial"/>
          <w:b/>
          <w:bCs/>
          <w:iCs/>
          <w:sz w:val="26"/>
          <w:szCs w:val="26"/>
        </w:rPr>
        <w:t>.</w:t>
      </w:r>
    </w:p>
    <w:p w:rsidR="000C3D7D" w:rsidRPr="001C7773" w:rsidRDefault="000C3D7D" w:rsidP="000C3D7D">
      <w:pPr>
        <w:widowControl w:val="0"/>
        <w:tabs>
          <w:tab w:val="left" w:pos="7938"/>
        </w:tabs>
        <w:spacing w:before="240" w:line="360" w:lineRule="auto"/>
        <w:ind w:right="18" w:firstLine="709"/>
        <w:jc w:val="both"/>
        <w:rPr>
          <w:rFonts w:ascii="Arial" w:hAnsi="Arial" w:cs="Arial"/>
          <w:bCs/>
          <w:sz w:val="26"/>
          <w:szCs w:val="26"/>
        </w:rPr>
      </w:pPr>
      <w:r w:rsidRPr="001C7773">
        <w:rPr>
          <w:rFonts w:ascii="Arial" w:hAnsi="Arial" w:cs="Arial"/>
          <w:b/>
          <w:bCs/>
          <w:sz w:val="26"/>
          <w:szCs w:val="26"/>
        </w:rPr>
        <w:t xml:space="preserve">SEGUNDO. </w:t>
      </w:r>
      <w:r w:rsidRPr="001C7773">
        <w:rPr>
          <w:rFonts w:ascii="Arial" w:hAnsi="Arial" w:cs="Arial"/>
          <w:bCs/>
          <w:sz w:val="26"/>
          <w:szCs w:val="26"/>
        </w:rPr>
        <w:t xml:space="preserve">Del proemio del escrito de expresión de agravios, se advierte que el recurrente </w:t>
      </w:r>
      <w:r w:rsidRPr="001C7773">
        <w:rPr>
          <w:rFonts w:ascii="Arial" w:hAnsi="Arial" w:cs="Arial"/>
          <w:b/>
          <w:sz w:val="26"/>
          <w:szCs w:val="26"/>
        </w:rPr>
        <w:t xml:space="preserve">FILDELMAR SANTIAGO CARRERA, </w:t>
      </w:r>
      <w:r w:rsidRPr="001C7773">
        <w:rPr>
          <w:rFonts w:ascii="Arial" w:hAnsi="Arial" w:cs="Arial"/>
          <w:sz w:val="26"/>
          <w:szCs w:val="26"/>
        </w:rPr>
        <w:t>se apersona aduciendo ostentar la calidad de</w:t>
      </w:r>
      <w:r w:rsidRPr="001C7773">
        <w:rPr>
          <w:rFonts w:ascii="Arial" w:hAnsi="Arial" w:cs="Arial"/>
          <w:b/>
          <w:sz w:val="26"/>
          <w:szCs w:val="26"/>
        </w:rPr>
        <w:t xml:space="preserve"> DIRECTOR JURÍDICO DE LA SECRETARÍA DE VIALIDAD Y TRANSPORTE DEL ESTADO hoy SECRETARÍA DE MOVILIDAD DEL GOBIERNO DEL ESTADO</w:t>
      </w:r>
      <w:r w:rsidRPr="001C7773">
        <w:rPr>
          <w:rFonts w:ascii="Arial" w:hAnsi="Arial" w:cs="Arial"/>
          <w:bCs/>
          <w:sz w:val="26"/>
          <w:szCs w:val="26"/>
        </w:rPr>
        <w:t>.</w:t>
      </w:r>
    </w:p>
    <w:p w:rsidR="000C3D7D" w:rsidRPr="001C7773" w:rsidRDefault="000C3D7D" w:rsidP="000C3D7D">
      <w:pPr>
        <w:spacing w:before="240" w:line="360" w:lineRule="auto"/>
        <w:ind w:firstLine="709"/>
        <w:jc w:val="both"/>
        <w:rPr>
          <w:rFonts w:ascii="Arial" w:hAnsi="Arial" w:cs="Arial"/>
          <w:bCs/>
          <w:sz w:val="26"/>
          <w:szCs w:val="26"/>
        </w:rPr>
      </w:pPr>
      <w:r w:rsidRPr="001C7773">
        <w:rPr>
          <w:rFonts w:ascii="Arial" w:hAnsi="Arial" w:cs="Arial"/>
          <w:bCs/>
          <w:sz w:val="26"/>
          <w:szCs w:val="26"/>
        </w:rPr>
        <w:t xml:space="preserve">Por lo que, al constituir el </w:t>
      </w:r>
      <w:proofErr w:type="spellStart"/>
      <w:r w:rsidRPr="001C7773">
        <w:rPr>
          <w:rFonts w:ascii="Arial" w:hAnsi="Arial" w:cs="Arial"/>
          <w:bCs/>
          <w:sz w:val="26"/>
          <w:szCs w:val="26"/>
        </w:rPr>
        <w:t>acreditamiento</w:t>
      </w:r>
      <w:proofErr w:type="spellEnd"/>
      <w:r w:rsidRPr="001C7773">
        <w:rPr>
          <w:rFonts w:ascii="Arial" w:hAnsi="Arial" w:cs="Arial"/>
          <w:bCs/>
          <w:sz w:val="26"/>
          <w:szCs w:val="26"/>
        </w:rPr>
        <w:t xml:space="preserve"> de la personería un presupuesto procesal en términos de lo dispuesto por el artículo 119</w:t>
      </w:r>
      <w:r w:rsidRPr="001C7773">
        <w:rPr>
          <w:rStyle w:val="Refdenotaalpie"/>
          <w:rFonts w:ascii="Arial" w:hAnsi="Arial" w:cs="Arial"/>
          <w:bCs/>
          <w:sz w:val="26"/>
          <w:szCs w:val="26"/>
        </w:rPr>
        <w:footnoteReference w:id="1"/>
      </w:r>
      <w:r w:rsidRPr="001C7773">
        <w:rPr>
          <w:rFonts w:ascii="Arial" w:hAnsi="Arial" w:cs="Arial"/>
          <w:bCs/>
          <w:sz w:val="26"/>
          <w:szCs w:val="26"/>
        </w:rPr>
        <w:t xml:space="preserve">, de la Ley de la materia, del análisis de las constancias que integran el expediente de primera instancia, con valor probatorio pleno acorde a lo </w:t>
      </w:r>
      <w:r w:rsidRPr="001C7773">
        <w:rPr>
          <w:rFonts w:ascii="Arial" w:hAnsi="Arial" w:cs="Arial"/>
          <w:bCs/>
          <w:sz w:val="26"/>
          <w:szCs w:val="26"/>
        </w:rPr>
        <w:lastRenderedPageBreak/>
        <w:t xml:space="preserve">dispuesto por el artículo 173, fracción I, de la </w:t>
      </w:r>
      <w:r w:rsidR="001177F7">
        <w:rPr>
          <w:rFonts w:ascii="Arial" w:hAnsi="Arial" w:cs="Arial"/>
          <w:bCs/>
          <w:sz w:val="26"/>
          <w:szCs w:val="26"/>
        </w:rPr>
        <w:t xml:space="preserve">reformada </w:t>
      </w:r>
      <w:r w:rsidRPr="001C7773">
        <w:rPr>
          <w:rFonts w:ascii="Arial" w:hAnsi="Arial" w:cs="Arial"/>
          <w:bCs/>
          <w:sz w:val="26"/>
          <w:szCs w:val="26"/>
        </w:rPr>
        <w:t>Ley de Justicia Administrativa para el Estado de Oaxaca, por tratarse de actuaciones judiciales, se advierte que el recurrente no tiene reconocida su personalidad, debido que en el expediente natural no existe constancia alguna que haga patente que en el juicio se haya tenido por acreditada su personería; motivo por el cual, al no anexar a su escrito de expresión de agravios copia certificada de su nombramiento y toma de protesta de ley, se vulnera con ello lo dispuesto por el artículo 120 de la Ley de la materia, que mandata que para tener por acreditada la personalidad de la autoridad demandada, ésta deberá exhibir copia debidamente certificada de su nombramiento y del documento en el que conste que rindió la protesta de Ley, lo que en el caso no acontece.</w:t>
      </w:r>
    </w:p>
    <w:p w:rsidR="000C3D7D" w:rsidRPr="001C7773" w:rsidRDefault="000C3D7D" w:rsidP="000C3D7D">
      <w:pPr>
        <w:spacing w:before="240" w:line="360" w:lineRule="auto"/>
        <w:ind w:firstLine="709"/>
        <w:jc w:val="both"/>
        <w:rPr>
          <w:rFonts w:ascii="Arial" w:hAnsi="Arial" w:cs="Arial"/>
          <w:bCs/>
          <w:sz w:val="26"/>
          <w:szCs w:val="26"/>
        </w:rPr>
      </w:pPr>
      <w:r w:rsidRPr="001C7773">
        <w:rPr>
          <w:rFonts w:ascii="Arial" w:hAnsi="Arial" w:cs="Arial"/>
          <w:bCs/>
          <w:sz w:val="26"/>
          <w:szCs w:val="26"/>
        </w:rPr>
        <w:t>Lo anterior hace evidente, que si en el expediente natural no consta acreditada la personalidad del aquí recurrente, ni en el actual medio de defensa, acredita su personalidad con copia debidamente certificada del documento relativo al nombramiento que le fue conferido y de aquel en el que conste que rindió la protesta de Ley, respecto del cargo que dice ostentar; por tanto, se incumple con lo mandatado por el artículo 120, de la Ley en cita, indispensable para tener por demostrada la personalidad de la autoridad.</w:t>
      </w:r>
    </w:p>
    <w:p w:rsidR="001177F7" w:rsidRPr="001C7773" w:rsidRDefault="000C3D7D" w:rsidP="001177F7">
      <w:pPr>
        <w:spacing w:before="240" w:line="360" w:lineRule="auto"/>
        <w:ind w:firstLine="709"/>
        <w:jc w:val="both"/>
        <w:rPr>
          <w:rFonts w:ascii="Arial" w:hAnsi="Arial" w:cs="Arial"/>
          <w:bCs/>
          <w:sz w:val="26"/>
          <w:szCs w:val="26"/>
        </w:rPr>
      </w:pPr>
      <w:r w:rsidRPr="001C7773">
        <w:rPr>
          <w:rFonts w:ascii="Arial" w:hAnsi="Arial" w:cs="Arial"/>
          <w:bCs/>
          <w:sz w:val="26"/>
          <w:szCs w:val="26"/>
        </w:rPr>
        <w:t xml:space="preserve">Por tanto, al no acreditar </w:t>
      </w:r>
      <w:r w:rsidRPr="001C7773">
        <w:rPr>
          <w:rFonts w:ascii="Arial" w:hAnsi="Arial" w:cs="Arial"/>
          <w:b/>
          <w:sz w:val="26"/>
          <w:szCs w:val="26"/>
        </w:rPr>
        <w:t xml:space="preserve">FILDELMAR SANTIAGO CARRERA, </w:t>
      </w:r>
      <w:r w:rsidRPr="001C7773">
        <w:rPr>
          <w:rFonts w:ascii="Arial" w:hAnsi="Arial" w:cs="Arial"/>
          <w:bCs/>
          <w:sz w:val="26"/>
          <w:szCs w:val="26"/>
        </w:rPr>
        <w:t>su personalidad como</w:t>
      </w:r>
      <w:r w:rsidRPr="001C7773">
        <w:rPr>
          <w:rFonts w:ascii="Arial" w:hAnsi="Arial" w:cs="Arial"/>
          <w:b/>
          <w:sz w:val="26"/>
          <w:szCs w:val="26"/>
        </w:rPr>
        <w:t xml:space="preserve"> DIRECTOR JURÍDICO DE LA SECRETARÍA DE VIALIDAD Y TRANSPORTE DEL ESTADO hoy SECRETARÍA DE MOVILIDAD DEL GOBIERNO DEL ESTADO</w:t>
      </w:r>
      <w:r w:rsidRPr="001C7773">
        <w:rPr>
          <w:rFonts w:ascii="Arial" w:hAnsi="Arial" w:cs="Arial"/>
          <w:sz w:val="26"/>
          <w:szCs w:val="26"/>
        </w:rPr>
        <w:t xml:space="preserve">, </w:t>
      </w:r>
      <w:r w:rsidRPr="001C7773">
        <w:rPr>
          <w:rFonts w:ascii="Arial" w:hAnsi="Arial" w:cs="Arial"/>
          <w:bCs/>
          <w:sz w:val="26"/>
          <w:szCs w:val="26"/>
        </w:rPr>
        <w:t xml:space="preserve">lo procedente es </w:t>
      </w:r>
      <w:r w:rsidRPr="001C7773">
        <w:rPr>
          <w:rFonts w:ascii="Arial" w:hAnsi="Arial" w:cs="Arial"/>
          <w:b/>
          <w:bCs/>
          <w:sz w:val="26"/>
          <w:szCs w:val="26"/>
        </w:rPr>
        <w:t>DESECHAR</w:t>
      </w:r>
      <w:r w:rsidRPr="001C7773">
        <w:rPr>
          <w:rFonts w:ascii="Arial" w:hAnsi="Arial" w:cs="Arial"/>
          <w:bCs/>
          <w:sz w:val="26"/>
          <w:szCs w:val="26"/>
        </w:rPr>
        <w:t xml:space="preserve"> por </w:t>
      </w:r>
      <w:r w:rsidRPr="001C7773">
        <w:rPr>
          <w:rFonts w:ascii="Arial" w:hAnsi="Arial" w:cs="Arial"/>
          <w:b/>
          <w:bCs/>
          <w:sz w:val="26"/>
          <w:szCs w:val="26"/>
        </w:rPr>
        <w:t>IMPROCEDENTE</w:t>
      </w:r>
      <w:r w:rsidRPr="001C7773">
        <w:rPr>
          <w:rFonts w:ascii="Arial" w:hAnsi="Arial" w:cs="Arial"/>
          <w:bCs/>
          <w:sz w:val="26"/>
          <w:szCs w:val="26"/>
        </w:rPr>
        <w:t xml:space="preserve"> el recurso de revisión interpuesto en contra del acuerdo de 8 ocho de noviembre de 2018 dos mil dieciocho.</w:t>
      </w:r>
    </w:p>
    <w:p w:rsidR="001177F7" w:rsidRDefault="000C3D7D" w:rsidP="001177F7">
      <w:pPr>
        <w:spacing w:line="360" w:lineRule="auto"/>
        <w:ind w:firstLine="708"/>
        <w:jc w:val="both"/>
        <w:rPr>
          <w:rFonts w:ascii="Arial" w:hAnsi="Arial" w:cs="Arial"/>
          <w:sz w:val="26"/>
          <w:szCs w:val="26"/>
        </w:rPr>
      </w:pPr>
      <w:r w:rsidRPr="001C7773">
        <w:rPr>
          <w:rFonts w:ascii="Arial" w:hAnsi="Arial" w:cs="Arial"/>
          <w:sz w:val="26"/>
          <w:szCs w:val="26"/>
        </w:rPr>
        <w:t xml:space="preserve">En consecuencia, ante las narradas consideraciones, procede </w:t>
      </w:r>
      <w:r w:rsidRPr="001C7773">
        <w:rPr>
          <w:rFonts w:ascii="Arial" w:hAnsi="Arial" w:cs="Arial"/>
          <w:b/>
          <w:sz w:val="26"/>
          <w:szCs w:val="26"/>
        </w:rPr>
        <w:t>CONFIRMAR</w:t>
      </w:r>
      <w:r w:rsidRPr="001C7773">
        <w:rPr>
          <w:rFonts w:ascii="Arial" w:hAnsi="Arial" w:cs="Arial"/>
          <w:sz w:val="26"/>
          <w:szCs w:val="26"/>
        </w:rPr>
        <w:t xml:space="preserve"> el acuerdo recurrido.</w:t>
      </w:r>
    </w:p>
    <w:p w:rsidR="001177F7" w:rsidRPr="001C7773" w:rsidRDefault="001177F7" w:rsidP="001177F7">
      <w:pPr>
        <w:spacing w:line="360" w:lineRule="auto"/>
        <w:ind w:firstLine="708"/>
        <w:jc w:val="both"/>
        <w:rPr>
          <w:rFonts w:ascii="Arial" w:hAnsi="Arial" w:cs="Arial"/>
          <w:sz w:val="26"/>
          <w:szCs w:val="26"/>
        </w:rPr>
      </w:pPr>
    </w:p>
    <w:p w:rsidR="001177F7" w:rsidRPr="001177F7" w:rsidRDefault="000C3D7D" w:rsidP="00B75FBC">
      <w:pPr>
        <w:spacing w:line="360" w:lineRule="auto"/>
        <w:ind w:firstLine="708"/>
        <w:jc w:val="both"/>
        <w:rPr>
          <w:rFonts w:ascii="Arial" w:hAnsi="Arial" w:cs="Arial"/>
          <w:sz w:val="26"/>
          <w:szCs w:val="26"/>
        </w:rPr>
      </w:pPr>
      <w:r w:rsidRPr="001C7773">
        <w:rPr>
          <w:rFonts w:ascii="Arial" w:hAnsi="Arial" w:cs="Arial"/>
          <w:sz w:val="26"/>
          <w:szCs w:val="26"/>
        </w:rPr>
        <w:t xml:space="preserve">En mérito de lo anterior, con fundamento en los artículos 207 y  208 de la Ley de Justicia Administrativa para el Estado, </w:t>
      </w:r>
      <w:r w:rsidR="001177F7">
        <w:rPr>
          <w:rFonts w:ascii="Arial" w:hAnsi="Arial" w:cs="Arial"/>
          <w:sz w:val="26"/>
          <w:szCs w:val="26"/>
        </w:rPr>
        <w:t xml:space="preserve">vigente al inicio del juicio natural, </w:t>
      </w:r>
      <w:r w:rsidRPr="001C7773">
        <w:rPr>
          <w:rFonts w:ascii="Arial" w:hAnsi="Arial" w:cs="Arial"/>
          <w:sz w:val="26"/>
          <w:szCs w:val="26"/>
        </w:rPr>
        <w:t>se:</w:t>
      </w:r>
    </w:p>
    <w:p w:rsidR="00B75FBC" w:rsidRDefault="00B75FBC" w:rsidP="00B75FBC">
      <w:pPr>
        <w:tabs>
          <w:tab w:val="left" w:pos="1134"/>
        </w:tabs>
        <w:spacing w:before="240" w:line="360" w:lineRule="auto"/>
        <w:jc w:val="center"/>
        <w:rPr>
          <w:rFonts w:ascii="Arial" w:hAnsi="Arial" w:cs="Arial"/>
          <w:b/>
          <w:sz w:val="26"/>
          <w:szCs w:val="26"/>
        </w:rPr>
      </w:pPr>
    </w:p>
    <w:p w:rsidR="00B75FBC" w:rsidRDefault="00B75FBC" w:rsidP="00B75FBC">
      <w:pPr>
        <w:tabs>
          <w:tab w:val="left" w:pos="1134"/>
        </w:tabs>
        <w:spacing w:before="240" w:line="360" w:lineRule="auto"/>
        <w:jc w:val="center"/>
        <w:rPr>
          <w:rFonts w:ascii="Arial" w:hAnsi="Arial" w:cs="Arial"/>
          <w:b/>
          <w:sz w:val="26"/>
          <w:szCs w:val="26"/>
        </w:rPr>
      </w:pPr>
    </w:p>
    <w:p w:rsidR="00B75FBC" w:rsidRPr="00B75FBC" w:rsidRDefault="000C3D7D" w:rsidP="00B75FBC">
      <w:pPr>
        <w:tabs>
          <w:tab w:val="left" w:pos="1134"/>
        </w:tabs>
        <w:spacing w:before="240" w:line="360" w:lineRule="auto"/>
        <w:jc w:val="center"/>
        <w:rPr>
          <w:rFonts w:ascii="Arial" w:hAnsi="Arial" w:cs="Arial"/>
          <w:b/>
          <w:sz w:val="26"/>
          <w:szCs w:val="26"/>
        </w:rPr>
      </w:pPr>
      <w:r w:rsidRPr="001C7773">
        <w:rPr>
          <w:rFonts w:ascii="Arial" w:hAnsi="Arial" w:cs="Arial"/>
          <w:b/>
          <w:sz w:val="26"/>
          <w:szCs w:val="26"/>
        </w:rPr>
        <w:lastRenderedPageBreak/>
        <w:t>R E S U E L V E</w:t>
      </w:r>
    </w:p>
    <w:p w:rsidR="000C3D7D" w:rsidRPr="001177F7" w:rsidRDefault="001177F7" w:rsidP="001177F7">
      <w:pPr>
        <w:tabs>
          <w:tab w:val="left" w:pos="1134"/>
        </w:tabs>
        <w:spacing w:before="240" w:line="360" w:lineRule="auto"/>
        <w:jc w:val="both"/>
        <w:rPr>
          <w:rFonts w:ascii="Arial" w:hAnsi="Arial" w:cs="Arial"/>
          <w:b/>
          <w:sz w:val="26"/>
          <w:szCs w:val="26"/>
        </w:rPr>
      </w:pPr>
      <w:r>
        <w:rPr>
          <w:rFonts w:ascii="Arial" w:hAnsi="Arial" w:cs="Arial"/>
          <w:b/>
          <w:sz w:val="26"/>
          <w:szCs w:val="26"/>
        </w:rPr>
        <w:tab/>
      </w:r>
      <w:r w:rsidR="000C3D7D" w:rsidRPr="001C7773">
        <w:rPr>
          <w:rFonts w:ascii="Arial" w:hAnsi="Arial" w:cs="Arial"/>
          <w:b/>
          <w:sz w:val="26"/>
          <w:szCs w:val="26"/>
        </w:rPr>
        <w:t>PRIMERO</w:t>
      </w:r>
      <w:r w:rsidR="000C3D7D" w:rsidRPr="001C7773">
        <w:rPr>
          <w:rFonts w:ascii="Arial" w:hAnsi="Arial" w:cs="Arial"/>
          <w:sz w:val="26"/>
          <w:szCs w:val="26"/>
        </w:rPr>
        <w:t xml:space="preserve">. Se </w:t>
      </w:r>
      <w:r w:rsidR="000C3D7D" w:rsidRPr="001C7773">
        <w:rPr>
          <w:rFonts w:ascii="Arial" w:hAnsi="Arial" w:cs="Arial"/>
          <w:b/>
          <w:sz w:val="26"/>
          <w:szCs w:val="26"/>
        </w:rPr>
        <w:t>DESECHA POR IMPROCEDENTE</w:t>
      </w:r>
      <w:r w:rsidR="000C3D7D" w:rsidRPr="001C7773">
        <w:rPr>
          <w:rFonts w:ascii="Arial" w:hAnsi="Arial" w:cs="Arial"/>
          <w:sz w:val="26"/>
          <w:szCs w:val="26"/>
        </w:rPr>
        <w:t xml:space="preserve"> el recurso de revisión interpuesto, </w:t>
      </w:r>
      <w:r w:rsidR="000C3D7D" w:rsidRPr="001C7773">
        <w:rPr>
          <w:rFonts w:ascii="Arial" w:hAnsi="Arial" w:cs="Arial"/>
          <w:sz w:val="26"/>
          <w:szCs w:val="26"/>
          <w:lang w:eastAsia="es-ES"/>
        </w:rPr>
        <w:t>por las razones señaladas en el considerando que antecede</w:t>
      </w:r>
      <w:r w:rsidR="000C3D7D" w:rsidRPr="001C7773">
        <w:rPr>
          <w:rFonts w:ascii="Arial" w:hAnsi="Arial" w:cs="Arial"/>
          <w:sz w:val="26"/>
          <w:szCs w:val="26"/>
        </w:rPr>
        <w:t xml:space="preserve">. </w:t>
      </w:r>
    </w:p>
    <w:p w:rsidR="000C3D7D" w:rsidRPr="001C7773" w:rsidRDefault="001177F7" w:rsidP="001C7773">
      <w:pPr>
        <w:spacing w:before="240" w:line="360" w:lineRule="auto"/>
        <w:ind w:firstLine="708"/>
        <w:jc w:val="both"/>
        <w:rPr>
          <w:rFonts w:ascii="Arial" w:hAnsi="Arial" w:cs="Arial"/>
          <w:sz w:val="26"/>
          <w:szCs w:val="26"/>
        </w:rPr>
      </w:pPr>
      <w:r>
        <w:rPr>
          <w:rFonts w:ascii="Arial" w:hAnsi="Arial" w:cs="Arial"/>
          <w:b/>
          <w:sz w:val="26"/>
          <w:szCs w:val="26"/>
        </w:rPr>
        <w:t xml:space="preserve">    SEGUNDO. </w:t>
      </w:r>
      <w:r w:rsidR="000C3D7D" w:rsidRPr="001C7773">
        <w:rPr>
          <w:rFonts w:ascii="Arial" w:hAnsi="Arial" w:cs="Arial"/>
          <w:b/>
          <w:sz w:val="26"/>
          <w:szCs w:val="26"/>
        </w:rPr>
        <w:t>NOTIFÍQUESE Y CÚMPLASE,</w:t>
      </w:r>
      <w:r w:rsidR="000C3D7D" w:rsidRPr="001C7773">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B75FBC" w:rsidRDefault="00B75FBC" w:rsidP="00F72348">
      <w:pPr>
        <w:rPr>
          <w:rFonts w:ascii="Arial" w:hAnsi="Arial" w:cs="Arial"/>
          <w:sz w:val="20"/>
          <w:szCs w:val="20"/>
        </w:rPr>
      </w:pPr>
    </w:p>
    <w:p w:rsidR="00987BE5" w:rsidRDefault="00987BE5" w:rsidP="00F72348">
      <w:pPr>
        <w:rPr>
          <w:rFonts w:ascii="Arial" w:hAnsi="Arial" w:cs="Arial"/>
          <w:sz w:val="20"/>
          <w:szCs w:val="20"/>
        </w:rPr>
      </w:pPr>
    </w:p>
    <w:p w:rsidR="00B75FBC" w:rsidRDefault="00B75FBC"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987BE5" w:rsidRDefault="00987BE5" w:rsidP="00F72348">
      <w:pPr>
        <w:jc w:val="center"/>
        <w:rPr>
          <w:rFonts w:ascii="Arial" w:hAnsi="Arial" w:cs="Arial"/>
          <w:sz w:val="26"/>
          <w:szCs w:val="26"/>
        </w:rPr>
      </w:pPr>
    </w:p>
    <w:p w:rsidR="00BD4A68" w:rsidRDefault="00BD4A68" w:rsidP="000C3D7D">
      <w:pPr>
        <w:rPr>
          <w:rFonts w:ascii="Arial" w:hAnsi="Arial" w:cs="Arial"/>
          <w:sz w:val="26"/>
          <w:szCs w:val="26"/>
        </w:rPr>
      </w:pPr>
    </w:p>
    <w:p w:rsidR="00BD4A68" w:rsidRDefault="00BD4A68" w:rsidP="002932FE">
      <w:pPr>
        <w:rPr>
          <w:rFonts w:ascii="Arial" w:hAnsi="Arial" w:cs="Arial"/>
          <w:sz w:val="26"/>
          <w:szCs w:val="26"/>
        </w:rPr>
      </w:pPr>
    </w:p>
    <w:p w:rsidR="00BD4A68" w:rsidRDefault="00BD4A68" w:rsidP="00F72348">
      <w:pPr>
        <w:jc w:val="center"/>
        <w:rPr>
          <w:rFonts w:ascii="Arial" w:hAnsi="Arial" w:cs="Arial"/>
          <w:sz w:val="26"/>
          <w:szCs w:val="26"/>
        </w:rPr>
      </w:pPr>
    </w:p>
    <w:p w:rsidR="00B75FBC" w:rsidRDefault="00B75FBC" w:rsidP="00F72348">
      <w:pPr>
        <w:jc w:val="center"/>
        <w:rPr>
          <w:rFonts w:ascii="Arial" w:hAnsi="Arial" w:cs="Arial"/>
          <w:sz w:val="26"/>
          <w:szCs w:val="26"/>
        </w:rPr>
      </w:pPr>
    </w:p>
    <w:p w:rsidR="007E18CD" w:rsidRDefault="007E18CD"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7E18CD" w:rsidRDefault="007E18CD" w:rsidP="002932FE">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B75FBC" w:rsidRDefault="00B75FBC" w:rsidP="00F72348">
      <w:pPr>
        <w:spacing w:line="360" w:lineRule="auto"/>
        <w:jc w:val="center"/>
        <w:rPr>
          <w:rFonts w:ascii="Arial" w:hAnsi="Arial" w:cs="Arial"/>
          <w:sz w:val="26"/>
          <w:szCs w:val="26"/>
        </w:rPr>
      </w:pPr>
    </w:p>
    <w:p w:rsidR="00987BE5" w:rsidRDefault="00987BE5"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F3509D" w:rsidRDefault="00F3509D" w:rsidP="002932FE">
      <w:pPr>
        <w:spacing w:line="360" w:lineRule="auto"/>
        <w:rPr>
          <w:rFonts w:ascii="Arial" w:hAnsi="Arial" w:cs="Arial"/>
          <w:sz w:val="26"/>
          <w:szCs w:val="26"/>
        </w:rPr>
      </w:pPr>
    </w:p>
    <w:p w:rsidR="00987BE5" w:rsidRDefault="00987BE5" w:rsidP="002932FE">
      <w:pPr>
        <w:spacing w:line="360" w:lineRule="auto"/>
        <w:rPr>
          <w:rFonts w:ascii="Arial" w:hAnsi="Arial" w:cs="Arial"/>
          <w:sz w:val="26"/>
          <w:szCs w:val="26"/>
        </w:rPr>
      </w:pPr>
    </w:p>
    <w:p w:rsidR="00B75FBC" w:rsidRDefault="00B75FBC"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F3509D" w:rsidRPr="00B75FBC" w:rsidRDefault="00B75FBC" w:rsidP="00B75FBC">
      <w:pPr>
        <w:spacing w:line="360" w:lineRule="auto"/>
        <w:jc w:val="center"/>
        <w:rPr>
          <w:rFonts w:ascii="Arial" w:hAnsi="Arial" w:cs="Arial"/>
          <w:b/>
          <w:sz w:val="14"/>
          <w:szCs w:val="26"/>
        </w:rPr>
      </w:pPr>
      <w:r w:rsidRPr="00B75FBC">
        <w:rPr>
          <w:rFonts w:ascii="Arial" w:hAnsi="Arial" w:cs="Arial"/>
          <w:b/>
          <w:sz w:val="14"/>
          <w:szCs w:val="26"/>
        </w:rPr>
        <w:t>LAS PRESENTES FIRMAS CORRESPONDEN AL RECURSO DE REVISIÓN 472/2018</w:t>
      </w:r>
    </w:p>
    <w:p w:rsidR="004F7BB2" w:rsidRDefault="004F7BB2" w:rsidP="00F72348">
      <w:pPr>
        <w:spacing w:line="360" w:lineRule="auto"/>
        <w:rPr>
          <w:rFonts w:ascii="Arial" w:hAnsi="Arial" w:cs="Arial"/>
          <w:sz w:val="26"/>
          <w:szCs w:val="26"/>
        </w:rPr>
      </w:pPr>
    </w:p>
    <w:p w:rsidR="00B75FBC" w:rsidRDefault="00B75FBC" w:rsidP="00F72348">
      <w:pPr>
        <w:spacing w:line="360" w:lineRule="auto"/>
        <w:rPr>
          <w:rFonts w:ascii="Arial" w:hAnsi="Arial" w:cs="Arial"/>
          <w:sz w:val="26"/>
          <w:szCs w:val="26"/>
        </w:rPr>
      </w:pPr>
    </w:p>
    <w:p w:rsidR="00B75FBC" w:rsidRDefault="00B75FBC" w:rsidP="00F72348">
      <w:pPr>
        <w:spacing w:line="360" w:lineRule="auto"/>
        <w:rPr>
          <w:rFonts w:ascii="Arial" w:hAnsi="Arial" w:cs="Arial"/>
          <w:sz w:val="26"/>
          <w:szCs w:val="26"/>
        </w:rPr>
      </w:pPr>
    </w:p>
    <w:p w:rsidR="00B75FBC" w:rsidRDefault="00B75FBC" w:rsidP="00F72348">
      <w:pPr>
        <w:spacing w:line="360" w:lineRule="auto"/>
        <w:rPr>
          <w:rFonts w:ascii="Arial" w:hAnsi="Arial" w:cs="Arial"/>
          <w:sz w:val="26"/>
          <w:szCs w:val="26"/>
        </w:rPr>
      </w:pPr>
    </w:p>
    <w:p w:rsidR="00B75FBC" w:rsidRPr="00CE5C32" w:rsidRDefault="00B75FBC"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DA5EFA" w:rsidRDefault="00DA5EFA" w:rsidP="00DA5EFA">
      <w:pPr>
        <w:tabs>
          <w:tab w:val="left" w:pos="4665"/>
        </w:tabs>
        <w:spacing w:line="360" w:lineRule="auto"/>
        <w:rPr>
          <w:rFonts w:ascii="Arial" w:hAnsi="Arial" w:cs="Arial"/>
          <w:sz w:val="26"/>
          <w:szCs w:val="26"/>
        </w:rPr>
      </w:pPr>
    </w:p>
    <w:p w:rsidR="00B75FBC" w:rsidRDefault="00B75FBC" w:rsidP="00DA5EFA">
      <w:pPr>
        <w:tabs>
          <w:tab w:val="left" w:pos="4665"/>
        </w:tabs>
        <w:spacing w:line="360" w:lineRule="auto"/>
        <w:rPr>
          <w:rFonts w:ascii="Arial" w:hAnsi="Arial" w:cs="Arial"/>
          <w:sz w:val="26"/>
          <w:szCs w:val="26"/>
        </w:rPr>
      </w:pPr>
    </w:p>
    <w:p w:rsidR="00B75FBC" w:rsidRDefault="00B75FBC" w:rsidP="00DA5EFA">
      <w:pPr>
        <w:tabs>
          <w:tab w:val="left" w:pos="4665"/>
        </w:tabs>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177F7">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9A" w:rsidRDefault="0037289A">
      <w:r>
        <w:separator/>
      </w:r>
    </w:p>
  </w:endnote>
  <w:endnote w:type="continuationSeparator" w:id="0">
    <w:p w:rsidR="0037289A" w:rsidRDefault="0037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9A" w:rsidRDefault="0037289A">
      <w:r>
        <w:separator/>
      </w:r>
    </w:p>
  </w:footnote>
  <w:footnote w:type="continuationSeparator" w:id="0">
    <w:p w:rsidR="0037289A" w:rsidRDefault="0037289A">
      <w:r>
        <w:continuationSeparator/>
      </w:r>
    </w:p>
  </w:footnote>
  <w:footnote w:id="1">
    <w:p w:rsidR="000C3D7D" w:rsidRPr="003D115C" w:rsidRDefault="000C3D7D" w:rsidP="000C3D7D">
      <w:pPr>
        <w:pStyle w:val="Textonotapie"/>
        <w:jc w:val="both"/>
        <w:rPr>
          <w:lang w:val="es-MX"/>
        </w:rPr>
      </w:pPr>
      <w:r>
        <w:rPr>
          <w:rStyle w:val="Refdenotaalpie"/>
        </w:rPr>
        <w:footnoteRef/>
      </w:r>
      <w:r>
        <w:t xml:space="preserve"> </w:t>
      </w:r>
      <w:r>
        <w:rPr>
          <w:lang w:val="es-MX"/>
        </w:rPr>
        <w:t>“</w:t>
      </w:r>
      <w:r>
        <w:rPr>
          <w:b/>
          <w:lang w:val="es-MX"/>
        </w:rPr>
        <w:t xml:space="preserve">ARTÍCULO 119.- </w:t>
      </w:r>
      <w:r>
        <w:rPr>
          <w:lang w:val="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7221D4">
          <w:rPr>
            <w:noProof/>
          </w:rPr>
          <w:t>4</w:t>
        </w:r>
        <w:r>
          <w:rPr>
            <w:noProof/>
          </w:rPr>
          <w:fldChar w:fldCharType="end"/>
        </w:r>
      </w:p>
    </w:sdtContent>
  </w:sdt>
  <w:p w:rsidR="00524A9E" w:rsidRDefault="009D6CC6">
    <w:pPr>
      <w:pStyle w:val="Encabezado"/>
    </w:pPr>
    <w:r>
      <w:rPr>
        <w:noProof/>
        <w:lang w:eastAsia="es-MX"/>
      </w:rPr>
      <w:drawing>
        <wp:anchor distT="0" distB="0" distL="114300" distR="114300" simplePos="0" relativeHeight="251667968" behindDoc="0" locked="0" layoutInCell="1" allowOverlap="1" wp14:anchorId="1FCF06B6" wp14:editId="64414710">
          <wp:simplePos x="0" y="0"/>
          <wp:positionH relativeFrom="column">
            <wp:posOffset>5872480</wp:posOffset>
          </wp:positionH>
          <wp:positionV relativeFrom="paragraph">
            <wp:posOffset>4818218</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7221D4">
          <w:rPr>
            <w:noProof/>
          </w:rPr>
          <w:t>5</w:t>
        </w:r>
        <w:r>
          <w:rPr>
            <w:noProof/>
          </w:rPr>
          <w:fldChar w:fldCharType="end"/>
        </w:r>
      </w:p>
    </w:sdtContent>
  </w:sdt>
  <w:p w:rsidR="00524A9E" w:rsidRDefault="009D6CC6" w:rsidP="00F8331C">
    <w:pPr>
      <w:pStyle w:val="Encabezado"/>
      <w:jc w:val="center"/>
    </w:pPr>
    <w:r>
      <w:rPr>
        <w:noProof/>
        <w:lang w:eastAsia="es-MX"/>
      </w:rPr>
      <w:drawing>
        <wp:anchor distT="0" distB="0" distL="114300" distR="114300" simplePos="0" relativeHeight="251662848" behindDoc="0" locked="0" layoutInCell="1" allowOverlap="1" wp14:anchorId="36210A0B" wp14:editId="2C8B1087">
          <wp:simplePos x="0" y="0"/>
          <wp:positionH relativeFrom="column">
            <wp:posOffset>-1304506</wp:posOffset>
          </wp:positionH>
          <wp:positionV relativeFrom="paragraph">
            <wp:posOffset>3119241</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8752" behindDoc="1" locked="0" layoutInCell="1" allowOverlap="1" wp14:anchorId="6E05DE49" wp14:editId="722D8F2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2608" behindDoc="0" locked="0" layoutInCell="1" allowOverlap="1" wp14:anchorId="58D9B617" wp14:editId="332B71FD">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5">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842AD"/>
    <w:rsid w:val="00092DAC"/>
    <w:rsid w:val="000A6960"/>
    <w:rsid w:val="000B2991"/>
    <w:rsid w:val="000C2E86"/>
    <w:rsid w:val="000C3D7D"/>
    <w:rsid w:val="00100CD5"/>
    <w:rsid w:val="001177F7"/>
    <w:rsid w:val="00123358"/>
    <w:rsid w:val="001460C3"/>
    <w:rsid w:val="00151308"/>
    <w:rsid w:val="001568DB"/>
    <w:rsid w:val="00175188"/>
    <w:rsid w:val="00191674"/>
    <w:rsid w:val="001A42DD"/>
    <w:rsid w:val="001B639B"/>
    <w:rsid w:val="001C5DD6"/>
    <w:rsid w:val="001C7773"/>
    <w:rsid w:val="001F05D6"/>
    <w:rsid w:val="001F6CA3"/>
    <w:rsid w:val="00223A86"/>
    <w:rsid w:val="00224898"/>
    <w:rsid w:val="00256657"/>
    <w:rsid w:val="002932FE"/>
    <w:rsid w:val="002E19CB"/>
    <w:rsid w:val="002E2BA0"/>
    <w:rsid w:val="00315324"/>
    <w:rsid w:val="0032025C"/>
    <w:rsid w:val="003233E9"/>
    <w:rsid w:val="00357DFB"/>
    <w:rsid w:val="0037289A"/>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479F9"/>
    <w:rsid w:val="006500B3"/>
    <w:rsid w:val="00671D48"/>
    <w:rsid w:val="0068420B"/>
    <w:rsid w:val="00694548"/>
    <w:rsid w:val="006D1040"/>
    <w:rsid w:val="006F2460"/>
    <w:rsid w:val="006F2A31"/>
    <w:rsid w:val="007221D4"/>
    <w:rsid w:val="00726039"/>
    <w:rsid w:val="00777C34"/>
    <w:rsid w:val="007A08A3"/>
    <w:rsid w:val="007C1294"/>
    <w:rsid w:val="007E18CD"/>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87BE5"/>
    <w:rsid w:val="009C0286"/>
    <w:rsid w:val="009D6CC6"/>
    <w:rsid w:val="009D74C8"/>
    <w:rsid w:val="00A166A2"/>
    <w:rsid w:val="00A45791"/>
    <w:rsid w:val="00A52EBA"/>
    <w:rsid w:val="00A852C9"/>
    <w:rsid w:val="00A91769"/>
    <w:rsid w:val="00AA25E5"/>
    <w:rsid w:val="00AA4BB8"/>
    <w:rsid w:val="00AB0254"/>
    <w:rsid w:val="00AB3E34"/>
    <w:rsid w:val="00AC5BF9"/>
    <w:rsid w:val="00AC78DA"/>
    <w:rsid w:val="00AE485E"/>
    <w:rsid w:val="00B26346"/>
    <w:rsid w:val="00B6621B"/>
    <w:rsid w:val="00B75FBC"/>
    <w:rsid w:val="00B862FD"/>
    <w:rsid w:val="00BD4A68"/>
    <w:rsid w:val="00BE0066"/>
    <w:rsid w:val="00BE40D1"/>
    <w:rsid w:val="00C00D50"/>
    <w:rsid w:val="00C33B89"/>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2475A"/>
    <w:rsid w:val="00E42433"/>
    <w:rsid w:val="00E731A4"/>
    <w:rsid w:val="00E92155"/>
    <w:rsid w:val="00EB233B"/>
    <w:rsid w:val="00EE2440"/>
    <w:rsid w:val="00EE767A"/>
    <w:rsid w:val="00F21784"/>
    <w:rsid w:val="00F3509D"/>
    <w:rsid w:val="00F55D10"/>
    <w:rsid w:val="00F72348"/>
    <w:rsid w:val="00F8331C"/>
    <w:rsid w:val="00FD47BF"/>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BD6C5-6A27-40CC-92A5-17414F11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 w:type="paragraph" w:customStyle="1" w:styleId="Default">
    <w:name w:val="Default"/>
    <w:rsid w:val="00AB02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AD00-2B9E-45B9-89DF-04393B32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38</cp:revision>
  <cp:lastPrinted>2019-06-17T15:57:00Z</cp:lastPrinted>
  <dcterms:created xsi:type="dcterms:W3CDTF">2019-06-12T14:13:00Z</dcterms:created>
  <dcterms:modified xsi:type="dcterms:W3CDTF">2019-09-17T15:10:00Z</dcterms:modified>
</cp:coreProperties>
</file>