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D9" w:rsidRDefault="00D46BD9" w:rsidP="001D0D5C">
      <w:pPr>
        <w:spacing w:line="240" w:lineRule="auto"/>
        <w:jc w:val="both"/>
        <w:rPr>
          <w:rFonts w:ascii="Arial" w:hAnsi="Arial" w:cs="Arial"/>
          <w:b/>
          <w:sz w:val="26"/>
          <w:szCs w:val="26"/>
        </w:rPr>
      </w:pPr>
    </w:p>
    <w:p w:rsidR="0070249A" w:rsidRPr="00CB6405" w:rsidRDefault="0070249A" w:rsidP="005E12AB">
      <w:pPr>
        <w:spacing w:line="240" w:lineRule="auto"/>
        <w:ind w:left="2977"/>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0249A" w:rsidRPr="00CB6405" w:rsidRDefault="0070249A" w:rsidP="005E12AB">
      <w:pPr>
        <w:spacing w:line="240" w:lineRule="auto"/>
        <w:ind w:left="2977"/>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467</w:t>
      </w:r>
      <w:r w:rsidRPr="00CB6405">
        <w:rPr>
          <w:rFonts w:ascii="Arial" w:hAnsi="Arial" w:cs="Arial"/>
          <w:b/>
          <w:sz w:val="26"/>
          <w:szCs w:val="26"/>
        </w:rPr>
        <w:t>/201</w:t>
      </w:r>
      <w:r>
        <w:rPr>
          <w:rFonts w:ascii="Arial" w:hAnsi="Arial" w:cs="Arial"/>
          <w:b/>
          <w:sz w:val="26"/>
          <w:szCs w:val="26"/>
        </w:rPr>
        <w:t>8</w:t>
      </w:r>
    </w:p>
    <w:p w:rsidR="0070249A" w:rsidRPr="00CB6405" w:rsidRDefault="0070249A" w:rsidP="005E12AB">
      <w:pPr>
        <w:spacing w:line="240" w:lineRule="auto"/>
        <w:ind w:left="2977"/>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031/</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SÉPTIMA </w:t>
      </w:r>
      <w:r w:rsidRPr="00CB6405">
        <w:rPr>
          <w:rFonts w:ascii="Arial" w:hAnsi="Arial" w:cs="Arial"/>
          <w:b/>
          <w:sz w:val="26"/>
          <w:szCs w:val="26"/>
        </w:rPr>
        <w:t>SALA UNITARIA DE PRIMERA INSTANCIA</w:t>
      </w:r>
    </w:p>
    <w:p w:rsidR="0070249A" w:rsidRDefault="0070249A" w:rsidP="005E12AB">
      <w:pPr>
        <w:spacing w:line="240" w:lineRule="auto"/>
        <w:ind w:left="2977"/>
        <w:jc w:val="both"/>
        <w:rPr>
          <w:rFonts w:ascii="Arial" w:hAnsi="Arial" w:cs="Arial"/>
          <w:b/>
          <w:sz w:val="26"/>
          <w:szCs w:val="26"/>
        </w:rPr>
      </w:pPr>
      <w:r w:rsidRPr="00CB6405">
        <w:rPr>
          <w:rFonts w:ascii="Arial" w:hAnsi="Arial" w:cs="Arial"/>
          <w:b/>
          <w:sz w:val="26"/>
          <w:szCs w:val="26"/>
        </w:rPr>
        <w:t>PONENTE: MAGISTRADO ENRIQUE PACHECO MARTÍNEZ.</w:t>
      </w:r>
    </w:p>
    <w:p w:rsidR="0070249A" w:rsidRPr="00CB6405" w:rsidRDefault="0070249A" w:rsidP="0070249A">
      <w:pPr>
        <w:spacing w:line="240" w:lineRule="auto"/>
        <w:ind w:left="2124"/>
        <w:jc w:val="both"/>
        <w:rPr>
          <w:rFonts w:ascii="Arial" w:hAnsi="Arial" w:cs="Arial"/>
          <w:b/>
          <w:sz w:val="26"/>
          <w:szCs w:val="26"/>
        </w:rPr>
      </w:pPr>
    </w:p>
    <w:p w:rsidR="0070249A" w:rsidRDefault="001D0D5C" w:rsidP="0070249A">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70249A">
        <w:rPr>
          <w:rFonts w:ascii="Arial" w:hAnsi="Arial" w:cs="Arial"/>
          <w:b/>
          <w:sz w:val="26"/>
          <w:szCs w:val="26"/>
        </w:rPr>
        <w:t xml:space="preserve">DOS DE MAYO DE DOS MIL DIECINUEVE. </w:t>
      </w:r>
    </w:p>
    <w:p w:rsidR="0070249A" w:rsidRPr="00CB6405" w:rsidRDefault="0070249A" w:rsidP="0070249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467</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A700C1">
        <w:rPr>
          <w:rFonts w:ascii="Arial" w:hAnsi="Arial" w:cs="Arial"/>
          <w:b/>
          <w:sz w:val="26"/>
          <w:szCs w:val="26"/>
        </w:rPr>
        <w:t>RECAUDA</w:t>
      </w:r>
      <w:r>
        <w:rPr>
          <w:rFonts w:ascii="Arial" w:hAnsi="Arial" w:cs="Arial"/>
          <w:b/>
          <w:sz w:val="26"/>
          <w:szCs w:val="26"/>
        </w:rPr>
        <w:t xml:space="preserve">DORA </w:t>
      </w:r>
      <w:r w:rsidRPr="00A700C1">
        <w:rPr>
          <w:rFonts w:ascii="Arial" w:hAnsi="Arial" w:cs="Arial"/>
          <w:b/>
          <w:sz w:val="26"/>
          <w:szCs w:val="26"/>
        </w:rPr>
        <w:t>DE RENTAS DEL MUNICIPIO DE OAXACA</w:t>
      </w:r>
      <w:r>
        <w:rPr>
          <w:rFonts w:ascii="Arial" w:hAnsi="Arial" w:cs="Arial"/>
          <w:sz w:val="26"/>
          <w:szCs w:val="26"/>
        </w:rPr>
        <w:t xml:space="preserve"> </w:t>
      </w:r>
      <w:r w:rsidRPr="003E2B2E">
        <w:rPr>
          <w:rFonts w:ascii="Arial" w:hAnsi="Arial" w:cs="Arial"/>
          <w:b/>
          <w:sz w:val="26"/>
          <w:szCs w:val="26"/>
        </w:rPr>
        <w:t>DE JUÁREZ</w:t>
      </w:r>
      <w:r>
        <w:rPr>
          <w:rFonts w:ascii="Arial" w:hAnsi="Arial" w:cs="Arial"/>
          <w:b/>
          <w:sz w:val="26"/>
          <w:szCs w:val="26"/>
        </w:rPr>
        <w:t>, OAXACA</w:t>
      </w:r>
      <w:r w:rsidRPr="00CB6405">
        <w:rPr>
          <w:rFonts w:ascii="Arial" w:hAnsi="Arial" w:cs="Arial"/>
          <w:sz w:val="26"/>
          <w:szCs w:val="26"/>
        </w:rPr>
        <w:t>, en contra de</w:t>
      </w:r>
      <w:r>
        <w:rPr>
          <w:rFonts w:ascii="Arial" w:hAnsi="Arial" w:cs="Arial"/>
          <w:sz w:val="26"/>
          <w:szCs w:val="26"/>
        </w:rPr>
        <w:t xml:space="preserve"> la sentencia de veintidós de octubre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31</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A30E50">
        <w:rPr>
          <w:rFonts w:ascii="Arial" w:hAnsi="Arial" w:cs="Arial"/>
          <w:b/>
          <w:sz w:val="26"/>
          <w:szCs w:val="26"/>
        </w:rPr>
        <w:t>**********</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POLICÍA </w:t>
      </w:r>
      <w:r w:rsidRPr="006B3BEA">
        <w:rPr>
          <w:rFonts w:ascii="Arial" w:hAnsi="Arial" w:cs="Arial"/>
          <w:b/>
          <w:sz w:val="26"/>
          <w:szCs w:val="26"/>
        </w:rPr>
        <w:t>VIAL PV-</w:t>
      </w:r>
      <w:r>
        <w:rPr>
          <w:rFonts w:ascii="Arial" w:hAnsi="Arial" w:cs="Arial"/>
          <w:b/>
          <w:sz w:val="26"/>
          <w:szCs w:val="26"/>
        </w:rPr>
        <w:t>250, ADSCRITO</w:t>
      </w:r>
      <w:r w:rsidRPr="006B3BEA">
        <w:rPr>
          <w:rFonts w:ascii="Arial" w:hAnsi="Arial" w:cs="Arial"/>
          <w:b/>
          <w:sz w:val="26"/>
          <w:szCs w:val="26"/>
        </w:rPr>
        <w:t xml:space="preserve"> A LA COMIS</w:t>
      </w:r>
      <w:r>
        <w:rPr>
          <w:rFonts w:ascii="Arial" w:hAnsi="Arial" w:cs="Arial"/>
          <w:b/>
          <w:sz w:val="26"/>
          <w:szCs w:val="26"/>
        </w:rPr>
        <w:t xml:space="preserve">ARÍA DE VIALIDAD DEL MUNICIPIO DE OAXACA DE JUÁREZ, OAXACA Y </w:t>
      </w:r>
      <w:r w:rsidRPr="006B3BEA">
        <w:rPr>
          <w:rFonts w:ascii="Arial" w:hAnsi="Arial" w:cs="Arial"/>
          <w:b/>
          <w:sz w:val="26"/>
          <w:szCs w:val="26"/>
        </w:rPr>
        <w:t>L</w:t>
      </w:r>
      <w:r>
        <w:rPr>
          <w:rFonts w:ascii="Arial" w:hAnsi="Arial" w:cs="Arial"/>
          <w:b/>
          <w:sz w:val="26"/>
          <w:szCs w:val="26"/>
        </w:rPr>
        <w:t>A 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70249A" w:rsidRPr="00CB6405" w:rsidRDefault="0070249A" w:rsidP="0070249A">
      <w:pPr>
        <w:spacing w:line="360" w:lineRule="auto"/>
        <w:jc w:val="center"/>
        <w:rPr>
          <w:rFonts w:ascii="Arial" w:hAnsi="Arial" w:cs="Arial"/>
          <w:b/>
          <w:bCs/>
          <w:sz w:val="26"/>
          <w:szCs w:val="26"/>
        </w:rPr>
      </w:pPr>
      <w:r w:rsidRPr="00CB6405">
        <w:rPr>
          <w:rFonts w:ascii="Arial" w:hAnsi="Arial" w:cs="Arial"/>
          <w:b/>
          <w:bCs/>
          <w:sz w:val="26"/>
          <w:szCs w:val="26"/>
        </w:rPr>
        <w:t>R E S U L T A N D O</w:t>
      </w:r>
      <w:r>
        <w:rPr>
          <w:rFonts w:ascii="Arial" w:hAnsi="Arial" w:cs="Arial"/>
          <w:b/>
          <w:bCs/>
          <w:sz w:val="26"/>
          <w:szCs w:val="26"/>
        </w:rPr>
        <w:t>:</w:t>
      </w:r>
    </w:p>
    <w:p w:rsidR="0070249A" w:rsidRPr="00CB6405" w:rsidRDefault="0070249A" w:rsidP="0070249A">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veintidós de octubre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Séptima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A700C1">
        <w:rPr>
          <w:rFonts w:ascii="Arial" w:hAnsi="Arial" w:cs="Arial"/>
          <w:b/>
          <w:sz w:val="26"/>
          <w:szCs w:val="26"/>
        </w:rPr>
        <w:t>RECAUDA</w:t>
      </w:r>
      <w:r>
        <w:rPr>
          <w:rFonts w:ascii="Arial" w:hAnsi="Arial" w:cs="Arial"/>
          <w:b/>
          <w:sz w:val="26"/>
          <w:szCs w:val="26"/>
        </w:rPr>
        <w:t xml:space="preserve">DORA </w:t>
      </w:r>
      <w:r w:rsidRPr="00A700C1">
        <w:rPr>
          <w:rFonts w:ascii="Arial" w:hAnsi="Arial" w:cs="Arial"/>
          <w:b/>
          <w:sz w:val="26"/>
          <w:szCs w:val="26"/>
        </w:rPr>
        <w:t>DE RENTAS DEL MUNICIPIO DE OAXACA</w:t>
      </w:r>
      <w:r>
        <w:rPr>
          <w:rFonts w:ascii="Arial" w:hAnsi="Arial" w:cs="Arial"/>
          <w:sz w:val="26"/>
          <w:szCs w:val="26"/>
        </w:rPr>
        <w:t xml:space="preserve"> </w:t>
      </w:r>
      <w:r w:rsidRPr="003E2B2E">
        <w:rPr>
          <w:rFonts w:ascii="Arial" w:hAnsi="Arial" w:cs="Arial"/>
          <w:b/>
          <w:sz w:val="26"/>
          <w:szCs w:val="26"/>
        </w:rPr>
        <w:t>DE JUÁREZ</w:t>
      </w:r>
      <w:r>
        <w:rPr>
          <w:rFonts w:ascii="Arial" w:hAnsi="Arial" w:cs="Arial"/>
          <w:b/>
          <w:sz w:val="26"/>
          <w:szCs w:val="26"/>
        </w:rPr>
        <w:t>, OAXACA</w:t>
      </w:r>
      <w:r w:rsidRPr="00CB6405">
        <w:rPr>
          <w:rFonts w:ascii="Arial" w:hAnsi="Arial" w:cs="Arial"/>
          <w:sz w:val="26"/>
          <w:szCs w:val="26"/>
        </w:rPr>
        <w:t>, interpuso en su contra recurso de revisión.</w:t>
      </w:r>
    </w:p>
    <w:p w:rsidR="0070249A" w:rsidRDefault="0070249A" w:rsidP="0070249A">
      <w:pPr>
        <w:spacing w:after="0"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70249A" w:rsidRDefault="0070249A" w:rsidP="0070249A">
      <w:pPr>
        <w:spacing w:after="0" w:line="360" w:lineRule="auto"/>
        <w:ind w:firstLine="708"/>
        <w:jc w:val="both"/>
        <w:rPr>
          <w:rFonts w:ascii="Arial" w:hAnsi="Arial" w:cs="Arial"/>
          <w:bCs/>
          <w:sz w:val="26"/>
          <w:szCs w:val="26"/>
        </w:rPr>
      </w:pPr>
    </w:p>
    <w:p w:rsidR="0070249A" w:rsidRDefault="0070249A" w:rsidP="0070249A">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Séptima Sala de Primera Instancia del Tribunal de Justicia Administrativa del Estado de Oaxaca, es legalmente competente para conocer </w:t>
      </w:r>
      <w:r w:rsidRPr="00C06661">
        <w:rPr>
          <w:rFonts w:ascii="Arial" w:eastAsia="Times New Roman" w:hAnsi="Arial" w:cs="Arial"/>
          <w:bCs/>
          <w:i/>
          <w:iCs/>
          <w:sz w:val="24"/>
          <w:szCs w:val="24"/>
          <w:lang w:eastAsia="es-ES"/>
        </w:rPr>
        <w:t xml:space="preserve">y resolver el </w:t>
      </w:r>
      <w:r w:rsidRPr="00C06661">
        <w:rPr>
          <w:rFonts w:ascii="Arial" w:eastAsia="Times New Roman" w:hAnsi="Arial" w:cs="Arial"/>
          <w:bCs/>
          <w:i/>
          <w:iCs/>
          <w:sz w:val="24"/>
          <w:szCs w:val="24"/>
          <w:lang w:eastAsia="es-ES"/>
        </w:rPr>
        <w:lastRenderedPageBreak/>
        <w:t xml:space="preserve">presente </w:t>
      </w:r>
      <w:r>
        <w:rPr>
          <w:rFonts w:ascii="Arial" w:eastAsia="Times New Roman" w:hAnsi="Arial" w:cs="Arial"/>
          <w:bCs/>
          <w:i/>
          <w:iCs/>
          <w:sz w:val="24"/>
          <w:szCs w:val="24"/>
          <w:lang w:eastAsia="es-ES"/>
        </w:rPr>
        <w:t>Juicio de Nulidad.</w:t>
      </w:r>
    </w:p>
    <w:p w:rsidR="00034B6B" w:rsidRDefault="0070249A" w:rsidP="0070249A">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No se actualizó causal de improcedencia alguna, por lo que NOSE SOBRESEE EL JUICIO, en términos del considerando QUINTO de esta resolución</w:t>
      </w:r>
      <w:r w:rsidR="00034B6B">
        <w:rPr>
          <w:rFonts w:ascii="Arial" w:eastAsia="Times New Roman" w:hAnsi="Arial" w:cs="Arial"/>
          <w:bCs/>
          <w:i/>
          <w:iCs/>
          <w:sz w:val="24"/>
          <w:szCs w:val="24"/>
          <w:lang w:eastAsia="es-ES"/>
        </w:rPr>
        <w:t>.</w:t>
      </w:r>
    </w:p>
    <w:p w:rsidR="00034B6B" w:rsidRDefault="0070249A" w:rsidP="00034B6B">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Se declara la </w:t>
      </w:r>
      <w:r w:rsidRPr="000953AB">
        <w:rPr>
          <w:rFonts w:ascii="Arial" w:eastAsia="Times New Roman" w:hAnsi="Arial" w:cs="Arial"/>
          <w:b/>
          <w:bCs/>
          <w:i/>
          <w:iCs/>
          <w:sz w:val="24"/>
          <w:szCs w:val="24"/>
          <w:lang w:eastAsia="es-ES"/>
        </w:rPr>
        <w:t>NULIDAD</w:t>
      </w:r>
      <w:r>
        <w:rPr>
          <w:rFonts w:ascii="Arial" w:eastAsia="Times New Roman" w:hAnsi="Arial" w:cs="Arial"/>
          <w:bCs/>
          <w:i/>
          <w:iCs/>
          <w:sz w:val="24"/>
          <w:szCs w:val="24"/>
          <w:lang w:eastAsia="es-ES"/>
        </w:rPr>
        <w:t xml:space="preserve"> del acta de infracción de tránsito con número de folio 43262, de nueve de marzo de dos mil dieciocho (9/03/2018), relacionada al vehículo particular con placas de circulación </w:t>
      </w:r>
      <w:r w:rsidR="00A30E50">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del Estado de México, emitida por la C. HERENDIRA VÁSQUEZ PÉREZ, Policía Vial con número estadístico 250 de la Comisaría de Vialidad del Municipio de Oaxaca de Juárez; ordenándose a la autoridad demandada, Recaudador de Rentas del Municipio de Oaxaca de Juárez, Oaxaca, </w:t>
      </w:r>
      <w:r>
        <w:rPr>
          <w:rFonts w:ascii="Arial" w:eastAsia="Times New Roman" w:hAnsi="Arial" w:cs="Arial"/>
          <w:b/>
          <w:bCs/>
          <w:i/>
          <w:iCs/>
          <w:sz w:val="24"/>
          <w:szCs w:val="24"/>
          <w:lang w:eastAsia="es-ES"/>
        </w:rPr>
        <w:t xml:space="preserve">devolver a la actora </w:t>
      </w:r>
      <w:r>
        <w:rPr>
          <w:rFonts w:ascii="Arial" w:eastAsia="Times New Roman" w:hAnsi="Arial" w:cs="Arial"/>
          <w:bCs/>
          <w:i/>
          <w:iCs/>
          <w:sz w:val="24"/>
          <w:szCs w:val="24"/>
          <w:lang w:eastAsia="es-ES"/>
        </w:rPr>
        <w:t xml:space="preserve">JAZMIN GONZÁLEZ CATALAN, la cantidad de $3,382.00 (TRES MIL TRECIENTOS OCHENTA Y DOS PESOS 00/100 M.N.), que otorgó para recuperar la tarjeta de circulación que le fue retenida como garantía de pago; </w:t>
      </w:r>
      <w:r>
        <w:rPr>
          <w:rFonts w:ascii="Arial" w:eastAsia="Times New Roman" w:hAnsi="Arial" w:cs="Arial"/>
          <w:b/>
          <w:bCs/>
          <w:i/>
          <w:iCs/>
          <w:sz w:val="24"/>
          <w:szCs w:val="24"/>
          <w:lang w:eastAsia="es-ES"/>
        </w:rPr>
        <w:t xml:space="preserve">además, </w:t>
      </w:r>
      <w:r>
        <w:rPr>
          <w:rFonts w:ascii="Arial" w:eastAsia="Times New Roman" w:hAnsi="Arial" w:cs="Arial"/>
          <w:bCs/>
          <w:i/>
          <w:iCs/>
          <w:sz w:val="24"/>
          <w:szCs w:val="24"/>
          <w:lang w:eastAsia="es-ES"/>
        </w:rPr>
        <w:t>se ordena al Policía Vial demandado, realizar las gestiones necesarias para la cancelación del acta de infracción en el sistema electrónico con que cuenta la Comisaría de Vialidad Municipal; lo anterior en términos precisados en el considerand</w:t>
      </w:r>
      <w:r w:rsidR="00034B6B">
        <w:rPr>
          <w:rFonts w:ascii="Arial" w:eastAsia="Times New Roman" w:hAnsi="Arial" w:cs="Arial"/>
          <w:bCs/>
          <w:i/>
          <w:iCs/>
          <w:sz w:val="24"/>
          <w:szCs w:val="24"/>
          <w:lang w:eastAsia="es-ES"/>
        </w:rPr>
        <w:t>o SEXTO de esta resolución.</w:t>
      </w:r>
      <w:r w:rsidR="00034B6B">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 xml:space="preserve">CUARTO. </w:t>
      </w:r>
      <w:r>
        <w:rPr>
          <w:rFonts w:ascii="Arial" w:eastAsia="Times New Roman" w:hAnsi="Arial" w:cs="Arial"/>
          <w:bCs/>
          <w:i/>
          <w:iCs/>
          <w:sz w:val="24"/>
          <w:szCs w:val="24"/>
          <w:lang w:eastAsia="es-ES"/>
        </w:rPr>
        <w:t xml:space="preserve">Conforme a lo dispuesto en los artículos 172 fracción I y 173, fracciones I y II, de la Ley de Procedimiento y Justicia Administrativa para el Estado de Oaxaca, </w:t>
      </w:r>
      <w:r w:rsidRPr="00C06661">
        <w:rPr>
          <w:rFonts w:ascii="Arial" w:eastAsia="Times New Roman" w:hAnsi="Arial" w:cs="Arial"/>
          <w:b/>
          <w:bCs/>
          <w:i/>
          <w:iCs/>
          <w:sz w:val="24"/>
          <w:szCs w:val="24"/>
          <w:lang w:eastAsia="es-ES"/>
        </w:rPr>
        <w:t xml:space="preserve">NOTIFÍQUESE </w:t>
      </w:r>
      <w:r w:rsidRPr="00274366">
        <w:rPr>
          <w:rFonts w:ascii="Arial" w:eastAsia="Times New Roman" w:hAnsi="Arial" w:cs="Arial"/>
          <w:b/>
          <w:bCs/>
          <w:i/>
          <w:iCs/>
          <w:sz w:val="24"/>
          <w:szCs w:val="24"/>
          <w:lang w:eastAsia="es-ES"/>
        </w:rPr>
        <w:t>PERSONALMENT</w:t>
      </w:r>
      <w:r>
        <w:rPr>
          <w:rFonts w:ascii="Arial" w:eastAsia="Times New Roman" w:hAnsi="Arial" w:cs="Arial"/>
          <w:b/>
          <w:bCs/>
          <w:i/>
          <w:iCs/>
          <w:sz w:val="24"/>
          <w:szCs w:val="24"/>
          <w:lang w:eastAsia="es-ES"/>
        </w:rPr>
        <w:t>E A LA PARTE ACTORA Y POR OFICIO A LAS AUTORIDADES DEMANDADAS. CÚMPLASE</w:t>
      </w:r>
      <w:r>
        <w:rPr>
          <w:rFonts w:ascii="Arial" w:eastAsia="Times New Roman" w:hAnsi="Arial" w:cs="Arial"/>
          <w:bCs/>
          <w:i/>
          <w:iCs/>
          <w:sz w:val="24"/>
          <w:szCs w:val="24"/>
          <w:lang w:eastAsia="es-ES"/>
        </w:rPr>
        <w:t>.</w:t>
      </w:r>
      <w:r w:rsidR="00034B6B">
        <w:rPr>
          <w:rFonts w:ascii="Arial" w:eastAsia="Times New Roman" w:hAnsi="Arial" w:cs="Arial"/>
          <w:bCs/>
          <w:i/>
          <w:iCs/>
          <w:sz w:val="24"/>
          <w:szCs w:val="24"/>
          <w:lang w:eastAsia="es-ES"/>
        </w:rPr>
        <w:t>”</w:t>
      </w:r>
    </w:p>
    <w:p w:rsidR="00034B6B" w:rsidRPr="00034B6B" w:rsidRDefault="00034B6B" w:rsidP="00034B6B">
      <w:pPr>
        <w:widowControl w:val="0"/>
        <w:tabs>
          <w:tab w:val="left" w:pos="7938"/>
        </w:tabs>
        <w:spacing w:after="0" w:line="360" w:lineRule="auto"/>
        <w:ind w:left="1134" w:right="901"/>
        <w:jc w:val="both"/>
        <w:rPr>
          <w:rFonts w:ascii="Arial" w:eastAsia="Times New Roman" w:hAnsi="Arial" w:cs="Arial"/>
          <w:bCs/>
          <w:i/>
          <w:iCs/>
          <w:sz w:val="24"/>
          <w:szCs w:val="24"/>
          <w:lang w:eastAsia="es-ES"/>
        </w:rPr>
      </w:pPr>
    </w:p>
    <w:p w:rsidR="0070249A" w:rsidRPr="00CB6405" w:rsidRDefault="0070249A" w:rsidP="00034B6B">
      <w:pPr>
        <w:spacing w:line="360" w:lineRule="auto"/>
        <w:ind w:left="1134" w:right="901"/>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0249A" w:rsidRPr="00CB6405" w:rsidRDefault="0070249A" w:rsidP="0070249A">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veintidós de octubre de dos mil dieciocho, dictada </w:t>
      </w:r>
      <w:r w:rsidRPr="00CB6405">
        <w:rPr>
          <w:rFonts w:ascii="Arial" w:hAnsi="Arial" w:cs="Arial"/>
          <w:bCs/>
          <w:iCs/>
          <w:sz w:val="26"/>
          <w:szCs w:val="26"/>
        </w:rPr>
        <w:t xml:space="preserve">por </w:t>
      </w:r>
      <w:r w:rsidRPr="00CB6405">
        <w:rPr>
          <w:rFonts w:ascii="Arial" w:hAnsi="Arial" w:cs="Arial"/>
          <w:bCs/>
          <w:iCs/>
          <w:sz w:val="26"/>
          <w:szCs w:val="26"/>
        </w:rPr>
        <w:lastRenderedPageBreak/>
        <w:t xml:space="preserve">la </w:t>
      </w:r>
      <w:r w:rsidR="001D0D5C">
        <w:rPr>
          <w:rFonts w:ascii="Arial" w:hAnsi="Arial" w:cs="Arial"/>
          <w:bCs/>
          <w:iCs/>
          <w:sz w:val="26"/>
          <w:szCs w:val="26"/>
        </w:rPr>
        <w:t xml:space="preserve">Séptima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031/2018</w:t>
      </w:r>
      <w:r w:rsidRPr="00CB6405">
        <w:rPr>
          <w:rFonts w:ascii="Arial" w:hAnsi="Arial" w:cs="Arial"/>
          <w:sz w:val="26"/>
          <w:szCs w:val="26"/>
        </w:rPr>
        <w:t>.</w:t>
      </w:r>
    </w:p>
    <w:p w:rsidR="0070249A" w:rsidRDefault="0070249A" w:rsidP="0070249A">
      <w:pPr>
        <w:pStyle w:val="NormalWeb"/>
        <w:spacing w:line="360" w:lineRule="auto"/>
        <w:ind w:firstLine="708"/>
        <w:jc w:val="both"/>
        <w:rPr>
          <w:rFonts w:ascii="Arial" w:eastAsia="Calibri"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sidRPr="00372D3D">
        <w:rPr>
          <w:rFonts w:ascii="Arial" w:eastAsia="Calibri" w:hAnsi="Arial" w:cs="Arial"/>
          <w:b/>
          <w:bCs/>
          <w:sz w:val="26"/>
          <w:szCs w:val="26"/>
        </w:rPr>
        <w:t xml:space="preserve"> </w:t>
      </w:r>
      <w:r w:rsidRPr="00D75DC7">
        <w:rPr>
          <w:rFonts w:ascii="Arial" w:eastAsia="Calibri" w:hAnsi="Arial" w:cs="Arial"/>
          <w:bCs/>
          <w:sz w:val="26"/>
          <w:szCs w:val="26"/>
        </w:rPr>
        <w:t>E</w:t>
      </w:r>
      <w:r>
        <w:rPr>
          <w:rFonts w:ascii="Arial" w:eastAsia="Calibri" w:hAnsi="Arial" w:cs="Arial"/>
          <w:bCs/>
          <w:sz w:val="26"/>
          <w:szCs w:val="26"/>
        </w:rPr>
        <w:t>l artículo 236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de la Ley de Procedimiento y Justicia Administrativa para el Estado de Oaxaca, los acuerdos y resoluciones de la primera instancia, podrán ser impugnadas por las partes; y, de conformidad con lo estatuido por el artículo 163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de la Ley de la materia, son partes en el juicio contencioso; el actor, la autoridad demandada y el tercero afectado.</w:t>
      </w:r>
    </w:p>
    <w:p w:rsidR="0070249A" w:rsidRDefault="0070249A" w:rsidP="0070249A">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de constancias que integran el expediente de primera instancia, a las que se les ha otorgado pleno valor probatorio conforme lo dispuesto por el artículo 203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Ley de Procedimiento y Justicia Administrativa para el Estado, por tratarse de actuaciones judiciales, se observa que la Recaudadora de Rentas del Municipio de Oaxaca Juárez, es autoridad demandada; sin embargo, el acto impugnado y del cual se declaró su nulidad lo constituye el acta de infracción folio 43262 de nueve de marzo de dos mil dieciocho.</w:t>
      </w:r>
    </w:p>
    <w:p w:rsidR="0070249A" w:rsidRDefault="0070249A" w:rsidP="0070249A">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PV-250, adscrito a la Comisaría de Vialidad Municipal de Oaxaca de Juárez, Oaxaca; de donde, aun cuando la Recaudadora de Rentas, fue señalado por el actor como autoridad demandada; lo cierto es que, no cuenta con legitimación para impugnar la determinación de declarar nulo ese acto de autoridad diversa.</w:t>
      </w:r>
    </w:p>
    <w:p w:rsidR="0070249A" w:rsidRDefault="0070249A" w:rsidP="0070249A">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Pues, debe entenderse a la legitimación, sí como la aptitud de ser parte en un proceso concreto, pero únicamente la que se encuentra en determinada relación con la pretensión, que tratándose del recurso, </w:t>
      </w:r>
      <w:r>
        <w:rPr>
          <w:rFonts w:ascii="Arial" w:eastAsia="Calibri" w:hAnsi="Arial" w:cs="Arial"/>
          <w:bCs/>
          <w:sz w:val="26"/>
          <w:szCs w:val="26"/>
        </w:rPr>
        <w:lastRenderedPageBreak/>
        <w:t>sólo atañe a quien pueda causarle perjuicio jurídico la decisión; esto es, que la sentencia impugnada le agravie directamente, para así, ver justificado su interés en que sea modificada o revocada esa decisión.</w:t>
      </w:r>
    </w:p>
    <w:p w:rsidR="0070249A" w:rsidRDefault="0070249A" w:rsidP="0070249A">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del acta de infracción levantada por el Policía Vial con número estadístico</w:t>
      </w:r>
      <w:r w:rsidRPr="007D55DA">
        <w:rPr>
          <w:rFonts w:ascii="Arial" w:eastAsia="Calibri" w:hAnsi="Arial" w:cs="Arial"/>
          <w:bCs/>
          <w:sz w:val="26"/>
          <w:szCs w:val="26"/>
        </w:rPr>
        <w:t xml:space="preserve"> </w:t>
      </w:r>
      <w:r>
        <w:rPr>
          <w:rFonts w:ascii="Arial" w:eastAsia="Calibri" w:hAnsi="Arial" w:cs="Arial"/>
          <w:bCs/>
          <w:sz w:val="26"/>
          <w:szCs w:val="26"/>
        </w:rPr>
        <w:t>PV-250, de la Comisaría de Vialidad Municipal de Oaxaca de Juárez, Oaxaca, sólo a dicha autoridad corresponde la legitimación para impugnarla en lo atinente a tal declaración de nulidad y sus efectos.</w:t>
      </w:r>
    </w:p>
    <w:p w:rsidR="0070249A" w:rsidRDefault="0070249A" w:rsidP="0070249A">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70249A" w:rsidRDefault="0070249A" w:rsidP="0070249A">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70249A" w:rsidRPr="009632BE" w:rsidRDefault="0070249A" w:rsidP="0070249A">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9632BE">
        <w:rPr>
          <w:rFonts w:ascii="Arial" w:eastAsia="Calibri" w:hAnsi="Arial" w:cs="Arial"/>
          <w:b/>
          <w:bCs/>
          <w:i/>
          <w:sz w:val="26"/>
          <w:szCs w:val="26"/>
        </w:rPr>
        <w:t xml:space="preserve">ad procesum </w:t>
      </w:r>
      <w:r w:rsidRPr="009632BE">
        <w:rPr>
          <w:rFonts w:ascii="Arial" w:eastAsia="Calibri" w:hAnsi="Arial" w:cs="Arial"/>
          <w:bCs/>
          <w:sz w:val="26"/>
          <w:szCs w:val="26"/>
        </w:rPr>
        <w:t xml:space="preserve">como presupuesto procesal es la aptitud </w:t>
      </w:r>
      <w:r w:rsidRPr="009632BE">
        <w:rPr>
          <w:rFonts w:ascii="Arial" w:eastAsia="Calibri" w:hAnsi="Arial" w:cs="Arial"/>
          <w:bCs/>
          <w:sz w:val="26"/>
          <w:szCs w:val="26"/>
        </w:rPr>
        <w:lastRenderedPageBreak/>
        <w:t xml:space="preserve">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9632BE">
        <w:rPr>
          <w:rFonts w:ascii="Arial" w:eastAsia="Calibri" w:hAnsi="Arial" w:cs="Arial"/>
          <w:b/>
          <w:bCs/>
          <w:i/>
          <w:sz w:val="26"/>
          <w:szCs w:val="26"/>
        </w:rPr>
        <w:t xml:space="preserve">ad causam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70249A" w:rsidRPr="00807D70" w:rsidRDefault="0070249A" w:rsidP="001D0D5C">
      <w:pPr>
        <w:spacing w:after="0"/>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 </w:t>
      </w:r>
    </w:p>
    <w:p w:rsidR="0070249A" w:rsidRPr="009632BE" w:rsidRDefault="0070249A" w:rsidP="0070249A">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 xml:space="preserve">Así mismo, se ha considerado en la jurisprudencia 2a./J.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70249A" w:rsidRPr="00807D70" w:rsidRDefault="0070249A" w:rsidP="001D0D5C">
      <w:pPr>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w:t>
      </w:r>
      <w:r w:rsidRPr="00807D70">
        <w:rPr>
          <w:rFonts w:ascii="Arial" w:hAnsi="Arial" w:cs="Arial"/>
          <w:i/>
          <w:sz w:val="24"/>
          <w:szCs w:val="24"/>
        </w:rPr>
        <w:lastRenderedPageBreak/>
        <w:t>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034B6B" w:rsidRDefault="0070249A" w:rsidP="00034B6B">
      <w:pPr>
        <w:widowControl w:val="0"/>
        <w:tabs>
          <w:tab w:val="left" w:pos="0"/>
        </w:tabs>
        <w:spacing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las anteriores consideraciones, procede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legitimada la recurrente para impugnar la sentencia en los términos planteados y </w:t>
      </w:r>
      <w:r>
        <w:rPr>
          <w:rFonts w:ascii="Arial" w:hAnsi="Arial" w:cs="Arial"/>
          <w:sz w:val="26"/>
          <w:szCs w:val="26"/>
        </w:rPr>
        <w:t>con fundamento en los artículos 237 y 238 de la Ley de Procedimiento y Justicia Administrativa para el Estado, se:</w:t>
      </w:r>
    </w:p>
    <w:p w:rsidR="00034B6B" w:rsidRDefault="00034B6B" w:rsidP="00034B6B">
      <w:pPr>
        <w:widowControl w:val="0"/>
        <w:tabs>
          <w:tab w:val="left" w:pos="0"/>
        </w:tabs>
        <w:spacing w:after="0" w:line="360" w:lineRule="auto"/>
        <w:ind w:right="18"/>
        <w:jc w:val="both"/>
        <w:rPr>
          <w:rFonts w:ascii="Arial" w:hAnsi="Arial" w:cs="Arial"/>
          <w:sz w:val="26"/>
          <w:szCs w:val="26"/>
        </w:rPr>
      </w:pPr>
    </w:p>
    <w:p w:rsidR="0070249A" w:rsidRDefault="0070249A" w:rsidP="00034B6B">
      <w:pPr>
        <w:pStyle w:val="Sinespaciado"/>
        <w:spacing w:line="360" w:lineRule="auto"/>
        <w:jc w:val="center"/>
        <w:rPr>
          <w:rFonts w:ascii="Arial" w:hAnsi="Arial" w:cs="Arial"/>
          <w:b/>
          <w:sz w:val="24"/>
          <w:szCs w:val="24"/>
        </w:rPr>
      </w:pPr>
      <w:r w:rsidRPr="00CB6E8A">
        <w:rPr>
          <w:rFonts w:ascii="Arial" w:hAnsi="Arial" w:cs="Arial"/>
          <w:b/>
          <w:sz w:val="24"/>
          <w:szCs w:val="24"/>
        </w:rPr>
        <w:t>R E S U E L V E</w:t>
      </w:r>
      <w:r w:rsidR="00034B6B">
        <w:rPr>
          <w:rFonts w:ascii="Arial" w:hAnsi="Arial" w:cs="Arial"/>
          <w:b/>
          <w:sz w:val="24"/>
          <w:szCs w:val="24"/>
        </w:rPr>
        <w:t>:</w:t>
      </w:r>
    </w:p>
    <w:p w:rsidR="00034B6B" w:rsidRDefault="00034B6B" w:rsidP="00034B6B">
      <w:pPr>
        <w:pStyle w:val="Sinespaciado"/>
        <w:spacing w:line="360" w:lineRule="auto"/>
        <w:jc w:val="center"/>
        <w:rPr>
          <w:rFonts w:ascii="Arial" w:hAnsi="Arial" w:cs="Arial"/>
          <w:b/>
          <w:sz w:val="24"/>
          <w:szCs w:val="24"/>
        </w:rPr>
      </w:pPr>
    </w:p>
    <w:p w:rsidR="0070249A" w:rsidRDefault="0070249A" w:rsidP="00034B6B">
      <w:pPr>
        <w:pStyle w:val="Sinespaciado"/>
        <w:spacing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034B6B" w:rsidRDefault="00034B6B" w:rsidP="00034B6B">
      <w:pPr>
        <w:pStyle w:val="Sinespaciado"/>
        <w:spacing w:line="360" w:lineRule="auto"/>
        <w:ind w:firstLine="708"/>
        <w:jc w:val="both"/>
        <w:rPr>
          <w:rFonts w:ascii="Arial" w:hAnsi="Arial" w:cs="Arial"/>
          <w:color w:val="000000"/>
          <w:sz w:val="26"/>
          <w:szCs w:val="26"/>
          <w:lang w:val="es-MX"/>
        </w:rPr>
      </w:pPr>
    </w:p>
    <w:p w:rsidR="0070249A" w:rsidRDefault="0070249A" w:rsidP="00034B6B">
      <w:pPr>
        <w:widowControl w:val="0"/>
        <w:tabs>
          <w:tab w:val="left" w:pos="0"/>
        </w:tabs>
        <w:spacing w:after="0" w:line="360" w:lineRule="auto"/>
        <w:jc w:val="both"/>
        <w:rPr>
          <w:rFonts w:ascii="Arial" w:hAnsi="Arial" w:cs="Arial"/>
          <w:sz w:val="26"/>
          <w:szCs w:val="26"/>
        </w:rPr>
      </w:pPr>
      <w:r>
        <w:rPr>
          <w:rFonts w:ascii="Arial" w:hAnsi="Arial" w:cs="Arial"/>
          <w:b/>
          <w:sz w:val="26"/>
          <w:szCs w:val="26"/>
        </w:rPr>
        <w:tab/>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Séptima Sala Unitaria de Primera Instancia de este Tribunal y en su oportunidad archívese el presente cuaderno de revisión como asunto concluido.</w:t>
      </w:r>
    </w:p>
    <w:p w:rsidR="00034B6B" w:rsidRDefault="00034B6B" w:rsidP="00034B6B">
      <w:pPr>
        <w:pStyle w:val="Sinespaciado"/>
        <w:spacing w:line="360" w:lineRule="auto"/>
        <w:ind w:firstLine="708"/>
        <w:jc w:val="both"/>
        <w:rPr>
          <w:rFonts w:ascii="Arial" w:hAnsi="Arial" w:cs="Arial"/>
          <w:b/>
          <w:sz w:val="26"/>
          <w:szCs w:val="26"/>
        </w:rPr>
      </w:pPr>
    </w:p>
    <w:p w:rsidR="0070249A" w:rsidRDefault="0070249A" w:rsidP="00034B6B">
      <w:pPr>
        <w:pStyle w:val="Sinespaciado"/>
        <w:spacing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034B6B" w:rsidRPr="00582569" w:rsidRDefault="00034B6B" w:rsidP="00034B6B">
      <w:pPr>
        <w:pStyle w:val="Sinespaciado"/>
        <w:spacing w:line="360" w:lineRule="auto"/>
        <w:ind w:firstLine="708"/>
        <w:jc w:val="both"/>
        <w:rPr>
          <w:rFonts w:ascii="Arial" w:hAnsi="Arial" w:cs="Arial"/>
          <w:b/>
          <w:sz w:val="26"/>
          <w:szCs w:val="26"/>
        </w:rPr>
      </w:pPr>
    </w:p>
    <w:p w:rsidR="00034B6B" w:rsidRDefault="00034B6B" w:rsidP="00034B6B">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034B6B" w:rsidRDefault="00034B6B" w:rsidP="00034B6B">
      <w:pPr>
        <w:jc w:val="center"/>
        <w:rPr>
          <w:rFonts w:ascii="Arial" w:hAnsi="Arial" w:cs="Arial"/>
          <w:sz w:val="26"/>
          <w:szCs w:val="26"/>
        </w:rPr>
      </w:pPr>
    </w:p>
    <w:p w:rsidR="001D0D5C" w:rsidRDefault="001D0D5C" w:rsidP="00034B6B">
      <w:pPr>
        <w:rPr>
          <w:rFonts w:ascii="Arial" w:eastAsia="Calibri" w:hAnsi="Arial" w:cs="Arial"/>
          <w:sz w:val="26"/>
          <w:szCs w:val="26"/>
        </w:rPr>
      </w:pPr>
    </w:p>
    <w:p w:rsidR="00034B6B" w:rsidRDefault="00034B6B" w:rsidP="00034B6B">
      <w:pPr>
        <w:jc w:val="center"/>
        <w:rPr>
          <w:rFonts w:ascii="Arial" w:eastAsia="Calibri" w:hAnsi="Arial" w:cs="Arial"/>
          <w:sz w:val="26"/>
          <w:szCs w:val="26"/>
        </w:rPr>
      </w:pPr>
    </w:p>
    <w:p w:rsidR="00034B6B" w:rsidRPr="009B6852" w:rsidRDefault="00034B6B" w:rsidP="00034B6B">
      <w:pPr>
        <w:spacing w:after="0"/>
        <w:jc w:val="center"/>
        <w:rPr>
          <w:rFonts w:ascii="Arial" w:hAnsi="Arial" w:cs="Arial"/>
          <w:sz w:val="26"/>
          <w:szCs w:val="26"/>
        </w:rPr>
      </w:pPr>
      <w:r w:rsidRPr="009B6852">
        <w:rPr>
          <w:rFonts w:ascii="Arial" w:hAnsi="Arial" w:cs="Arial"/>
          <w:sz w:val="26"/>
          <w:szCs w:val="26"/>
        </w:rPr>
        <w:t>MAGISTRADO ADRIÁN QUIROGA AVENDAÑO.</w:t>
      </w:r>
    </w:p>
    <w:p w:rsidR="00034B6B" w:rsidRPr="009B6852" w:rsidRDefault="00034B6B" w:rsidP="00034B6B">
      <w:pPr>
        <w:spacing w:after="0"/>
        <w:jc w:val="center"/>
        <w:rPr>
          <w:rFonts w:ascii="Arial" w:hAnsi="Arial" w:cs="Arial"/>
          <w:sz w:val="26"/>
          <w:szCs w:val="26"/>
        </w:rPr>
      </w:pPr>
      <w:r w:rsidRPr="009B6852">
        <w:rPr>
          <w:rFonts w:ascii="Arial" w:hAnsi="Arial" w:cs="Arial"/>
          <w:sz w:val="26"/>
          <w:szCs w:val="26"/>
        </w:rPr>
        <w:t>PRESIDENTE</w:t>
      </w:r>
    </w:p>
    <w:p w:rsidR="00034B6B" w:rsidRDefault="00034B6B" w:rsidP="00034B6B">
      <w:pPr>
        <w:rPr>
          <w:rFonts w:ascii="Arial" w:hAnsi="Arial" w:cs="Arial"/>
          <w:sz w:val="26"/>
          <w:szCs w:val="26"/>
        </w:rPr>
      </w:pPr>
    </w:p>
    <w:p w:rsidR="00034B6B" w:rsidRPr="009B6852" w:rsidRDefault="00034B6B" w:rsidP="00034B6B">
      <w:pPr>
        <w:rPr>
          <w:rFonts w:ascii="Arial" w:hAnsi="Arial" w:cs="Arial"/>
          <w:sz w:val="26"/>
          <w:szCs w:val="26"/>
        </w:rPr>
      </w:pPr>
    </w:p>
    <w:p w:rsidR="00034B6B" w:rsidRPr="009B6852" w:rsidRDefault="00034B6B" w:rsidP="00034B6B">
      <w:pPr>
        <w:spacing w:after="0"/>
        <w:jc w:val="center"/>
        <w:rPr>
          <w:rFonts w:ascii="Arial" w:hAnsi="Arial" w:cs="Arial"/>
          <w:sz w:val="26"/>
          <w:szCs w:val="26"/>
        </w:rPr>
      </w:pPr>
    </w:p>
    <w:p w:rsidR="001D0D5C" w:rsidRPr="009B6852" w:rsidRDefault="001D0D5C" w:rsidP="001D0D5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HUGO VILLEGAS AQUINO</w:t>
      </w:r>
    </w:p>
    <w:p w:rsidR="001D0D5C" w:rsidRDefault="001D0D5C" w:rsidP="001D0D5C">
      <w:pPr>
        <w:rPr>
          <w:lang w:eastAsia="en-US"/>
        </w:rPr>
      </w:pPr>
    </w:p>
    <w:p w:rsidR="001D0D5C" w:rsidRDefault="001D0D5C" w:rsidP="001D0D5C">
      <w:pPr>
        <w:rPr>
          <w:lang w:eastAsia="en-US"/>
        </w:rPr>
      </w:pPr>
    </w:p>
    <w:p w:rsidR="001D0D5C" w:rsidRPr="001D0D5C" w:rsidRDefault="001D0D5C" w:rsidP="001D0D5C">
      <w:pPr>
        <w:rPr>
          <w:lang w:eastAsia="en-US"/>
        </w:rPr>
      </w:pPr>
    </w:p>
    <w:p w:rsidR="00034B6B" w:rsidRPr="009B6852" w:rsidRDefault="00034B6B" w:rsidP="00034B6B">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MAGISTRADO ENRIQUE PACHECO MARTÍNEZ</w:t>
      </w:r>
    </w:p>
    <w:p w:rsidR="00034B6B" w:rsidRDefault="00034B6B" w:rsidP="001D0D5C">
      <w:pPr>
        <w:rPr>
          <w:rFonts w:ascii="Arial" w:hAnsi="Arial" w:cs="Arial"/>
          <w:sz w:val="26"/>
          <w:szCs w:val="26"/>
        </w:rPr>
      </w:pPr>
    </w:p>
    <w:p w:rsidR="001D0D5C" w:rsidRDefault="001D0D5C" w:rsidP="001D0D5C">
      <w:pPr>
        <w:spacing w:line="360" w:lineRule="auto"/>
        <w:rPr>
          <w:rFonts w:ascii="Arial" w:hAnsi="Arial" w:cs="Arial"/>
          <w:sz w:val="26"/>
          <w:szCs w:val="26"/>
        </w:rPr>
      </w:pPr>
    </w:p>
    <w:p w:rsidR="001D0D5C" w:rsidRDefault="001D0D5C" w:rsidP="001D0D5C">
      <w:pPr>
        <w:spacing w:line="360" w:lineRule="auto"/>
        <w:rPr>
          <w:rFonts w:ascii="Arial" w:hAnsi="Arial" w:cs="Arial"/>
          <w:sz w:val="26"/>
          <w:szCs w:val="26"/>
        </w:rPr>
      </w:pPr>
    </w:p>
    <w:p w:rsidR="00034B6B" w:rsidRDefault="00034B6B" w:rsidP="00034B6B">
      <w:pPr>
        <w:spacing w:line="360" w:lineRule="auto"/>
        <w:jc w:val="center"/>
        <w:rPr>
          <w:rFonts w:ascii="Arial" w:hAnsi="Arial" w:cs="Arial"/>
          <w:sz w:val="26"/>
          <w:szCs w:val="26"/>
        </w:rPr>
      </w:pPr>
      <w:r>
        <w:rPr>
          <w:rFonts w:ascii="Arial" w:hAnsi="Arial" w:cs="Arial"/>
          <w:sz w:val="26"/>
          <w:szCs w:val="26"/>
        </w:rPr>
        <w:t>MAGISTRADA MARÍA ELENA VILLA DE JARQUÍN</w:t>
      </w:r>
    </w:p>
    <w:p w:rsidR="00034B6B" w:rsidRDefault="00034B6B" w:rsidP="001D0D5C">
      <w:pPr>
        <w:spacing w:line="360" w:lineRule="auto"/>
        <w:rPr>
          <w:rFonts w:ascii="Arial" w:hAnsi="Arial" w:cs="Arial"/>
          <w:sz w:val="26"/>
          <w:szCs w:val="26"/>
        </w:rPr>
      </w:pPr>
    </w:p>
    <w:p w:rsidR="001D0D5C" w:rsidRDefault="001D0D5C" w:rsidP="00034B6B">
      <w:pPr>
        <w:spacing w:line="360" w:lineRule="auto"/>
        <w:jc w:val="center"/>
        <w:rPr>
          <w:rFonts w:ascii="Arial" w:hAnsi="Arial" w:cs="Arial"/>
          <w:sz w:val="26"/>
          <w:szCs w:val="26"/>
        </w:rPr>
      </w:pPr>
    </w:p>
    <w:p w:rsidR="00034B6B" w:rsidRDefault="00034B6B" w:rsidP="00034B6B">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034B6B" w:rsidRDefault="00034B6B" w:rsidP="00034B6B">
      <w:pPr>
        <w:rPr>
          <w:rFonts w:ascii="Arial" w:eastAsia="Times New Roman" w:hAnsi="Arial" w:cs="Arial"/>
          <w:sz w:val="26"/>
          <w:szCs w:val="26"/>
        </w:rPr>
      </w:pPr>
    </w:p>
    <w:p w:rsidR="00034B6B" w:rsidRDefault="00034B6B" w:rsidP="00034B6B">
      <w:pPr>
        <w:jc w:val="center"/>
        <w:rPr>
          <w:rFonts w:ascii="Arial" w:eastAsia="Times New Roman" w:hAnsi="Arial" w:cs="Arial"/>
          <w:sz w:val="26"/>
          <w:szCs w:val="26"/>
        </w:rPr>
      </w:pPr>
    </w:p>
    <w:p w:rsidR="00034B6B" w:rsidRDefault="00034B6B" w:rsidP="00034B6B">
      <w:pPr>
        <w:spacing w:after="0"/>
        <w:jc w:val="center"/>
        <w:rPr>
          <w:rFonts w:ascii="Arial" w:hAnsi="Arial" w:cs="Arial"/>
          <w:sz w:val="26"/>
          <w:szCs w:val="26"/>
        </w:rPr>
      </w:pPr>
      <w:r>
        <w:rPr>
          <w:rFonts w:ascii="Arial" w:hAnsi="Arial" w:cs="Arial"/>
          <w:sz w:val="26"/>
          <w:szCs w:val="26"/>
        </w:rPr>
        <w:t>LICENCIADA LETICIA GARCIA SOTO.</w:t>
      </w:r>
    </w:p>
    <w:p w:rsidR="008238CF" w:rsidRPr="001D0D5C" w:rsidRDefault="00034B6B" w:rsidP="001D0D5C">
      <w:pPr>
        <w:spacing w:after="0"/>
        <w:jc w:val="center"/>
        <w:rPr>
          <w:rFonts w:ascii="Arial" w:hAnsi="Arial" w:cs="Arial"/>
          <w:sz w:val="26"/>
          <w:szCs w:val="26"/>
        </w:rPr>
      </w:pPr>
      <w:r>
        <w:rPr>
          <w:rFonts w:ascii="Arial" w:hAnsi="Arial" w:cs="Arial"/>
          <w:sz w:val="26"/>
          <w:szCs w:val="26"/>
        </w:rPr>
        <w:t xml:space="preserve">  SECRETARIA GENERAL DE ACUERDOS.</w:t>
      </w:r>
    </w:p>
    <w:sectPr w:rsidR="008238CF" w:rsidRPr="001D0D5C"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6D" w:rsidRDefault="00C4446D">
      <w:pPr>
        <w:spacing w:after="0" w:line="240" w:lineRule="auto"/>
      </w:pPr>
      <w:r>
        <w:separator/>
      </w:r>
    </w:p>
  </w:endnote>
  <w:endnote w:type="continuationSeparator" w:id="0">
    <w:p w:rsidR="00C4446D" w:rsidRDefault="00C4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2" w:rsidRDefault="002616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2" w:rsidRDefault="00261622">
    <w:pPr>
      <w:pStyle w:val="Piedepgina"/>
    </w:pPr>
    <w:bookmarkStart w:id="0" w:name="_GoBack"/>
    <w:r>
      <w:rPr>
        <w:noProof/>
      </w:rPr>
      <w:drawing>
        <wp:anchor distT="0" distB="0" distL="114300" distR="114300" simplePos="0" relativeHeight="251662848" behindDoc="0" locked="0" layoutInCell="1" allowOverlap="1" wp14:anchorId="429BF4D0" wp14:editId="740BACEC">
          <wp:simplePos x="0" y="0"/>
          <wp:positionH relativeFrom="column">
            <wp:posOffset>-1551247</wp:posOffset>
          </wp:positionH>
          <wp:positionV relativeFrom="paragraph">
            <wp:posOffset>-5547591</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2" w:rsidRDefault="002616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6D" w:rsidRDefault="00C4446D">
      <w:pPr>
        <w:spacing w:after="0" w:line="240" w:lineRule="auto"/>
      </w:pPr>
      <w:r>
        <w:separator/>
      </w:r>
    </w:p>
  </w:footnote>
  <w:footnote w:type="continuationSeparator" w:id="0">
    <w:p w:rsidR="00C4446D" w:rsidRDefault="00C4446D">
      <w:pPr>
        <w:spacing w:after="0" w:line="240" w:lineRule="auto"/>
      </w:pPr>
      <w:r>
        <w:continuationSeparator/>
      </w:r>
    </w:p>
  </w:footnote>
  <w:footnote w:id="1">
    <w:p w:rsidR="0070249A" w:rsidRPr="009829E3" w:rsidRDefault="0070249A" w:rsidP="0070249A">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236</w:t>
      </w:r>
      <w:r w:rsidRPr="009829E3">
        <w:rPr>
          <w:rFonts w:ascii="Arial" w:hAnsi="Arial" w:cs="Arial"/>
          <w:sz w:val="18"/>
          <w:szCs w:val="18"/>
        </w:rPr>
        <w:t>.- Contra los acuerdos y resoluciones dictados por los Jueces de Primera Instancia, procede el recurso de revisión, cuyo conocimiento y resolución corresponde a la Sala Superior.</w:t>
      </w:r>
    </w:p>
    <w:p w:rsidR="0070249A" w:rsidRPr="009829E3" w:rsidRDefault="0070249A" w:rsidP="0070249A">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70249A" w:rsidRPr="009829E3" w:rsidRDefault="0070249A" w:rsidP="0070249A">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70249A" w:rsidRPr="009829E3" w:rsidRDefault="0070249A" w:rsidP="0070249A">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163</w:t>
      </w:r>
      <w:r w:rsidRPr="009829E3">
        <w:rPr>
          <w:rFonts w:ascii="Arial" w:hAnsi="Arial" w:cs="Arial"/>
          <w:sz w:val="18"/>
          <w:szCs w:val="18"/>
        </w:rPr>
        <w:t>.- Son partes en el juicio contencioso administrativo:</w:t>
      </w:r>
    </w:p>
    <w:p w:rsidR="0070249A" w:rsidRPr="009829E3" w:rsidRDefault="0070249A" w:rsidP="0070249A">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70249A" w:rsidRPr="009829E3" w:rsidRDefault="0070249A" w:rsidP="0070249A">
      <w:pPr>
        <w:pStyle w:val="Sinespaciado"/>
        <w:rPr>
          <w:rFonts w:ascii="Arial" w:hAnsi="Arial" w:cs="Arial"/>
          <w:sz w:val="18"/>
          <w:szCs w:val="18"/>
        </w:rPr>
      </w:pPr>
      <w:r w:rsidRPr="009829E3">
        <w:rPr>
          <w:rFonts w:ascii="Arial" w:hAnsi="Arial" w:cs="Arial"/>
          <w:sz w:val="18"/>
          <w:szCs w:val="18"/>
        </w:rPr>
        <w:t xml:space="preserve">   …</w:t>
      </w:r>
    </w:p>
    <w:p w:rsidR="0070249A" w:rsidRPr="009829E3" w:rsidRDefault="0070249A" w:rsidP="0070249A">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70249A" w:rsidRPr="009829E3" w:rsidRDefault="0070249A" w:rsidP="0070249A">
      <w:pPr>
        <w:pStyle w:val="Sinespaciado"/>
        <w:rPr>
          <w:rFonts w:ascii="Arial" w:hAnsi="Arial" w:cs="Arial"/>
          <w:sz w:val="18"/>
          <w:szCs w:val="18"/>
        </w:rPr>
      </w:pPr>
      <w:r w:rsidRPr="009829E3">
        <w:rPr>
          <w:rFonts w:ascii="Arial" w:hAnsi="Arial" w:cs="Arial"/>
          <w:sz w:val="18"/>
          <w:szCs w:val="18"/>
        </w:rPr>
        <w:t xml:space="preserve">   ….</w:t>
      </w:r>
    </w:p>
    <w:p w:rsidR="0070249A" w:rsidRPr="009829E3" w:rsidRDefault="0070249A" w:rsidP="0070249A">
      <w:pPr>
        <w:pStyle w:val="Sinespaciado"/>
        <w:rPr>
          <w:sz w:val="18"/>
          <w:szCs w:val="18"/>
        </w:rPr>
      </w:pPr>
      <w:r w:rsidRPr="009829E3">
        <w:rPr>
          <w:rFonts w:ascii="Arial" w:hAnsi="Arial" w:cs="Arial"/>
          <w:sz w:val="18"/>
          <w:szCs w:val="18"/>
        </w:rPr>
        <w:t xml:space="preserve">   III. El tercero afectado, …”</w:t>
      </w:r>
    </w:p>
  </w:footnote>
  <w:footnote w:id="3">
    <w:p w:rsidR="0070249A" w:rsidRDefault="0070249A" w:rsidP="0070249A">
      <w:pPr>
        <w:pStyle w:val="Textonotapie"/>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70249A" w:rsidRDefault="0070249A" w:rsidP="0070249A">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70249A" w:rsidRPr="00D85145" w:rsidRDefault="0070249A" w:rsidP="0070249A">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261622">
          <w:rPr>
            <w:noProof/>
          </w:rPr>
          <w:t>6</w:t>
        </w:r>
        <w:r>
          <w:fldChar w:fldCharType="end"/>
        </w:r>
      </w:p>
    </w:sdtContent>
  </w:sdt>
  <w:p w:rsidR="00126798" w:rsidRDefault="00261622">
    <w:pPr>
      <w:pStyle w:val="Encabezado"/>
    </w:pPr>
    <w:r>
      <w:rPr>
        <w:noProof/>
      </w:rPr>
      <w:drawing>
        <wp:anchor distT="0" distB="0" distL="114300" distR="114300" simplePos="0" relativeHeight="251664896" behindDoc="0" locked="0" layoutInCell="1" allowOverlap="1" wp14:anchorId="4E0C082F" wp14:editId="3EA2D59B">
          <wp:simplePos x="0" y="0"/>
          <wp:positionH relativeFrom="column">
            <wp:posOffset>5497022</wp:posOffset>
          </wp:positionH>
          <wp:positionV relativeFrom="paragraph">
            <wp:posOffset>4859943</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261622">
          <w:rPr>
            <w:noProof/>
          </w:rPr>
          <w:t>7</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776" behindDoc="0" locked="0" layoutInCell="1" allowOverlap="1" wp14:anchorId="00B9ED76" wp14:editId="77D78994">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4656" behindDoc="1" locked="0" layoutInCell="1" allowOverlap="1" wp14:anchorId="22C5D812" wp14:editId="1AFEFFBC">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2" w:rsidRDefault="002616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34B6B"/>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0D5C"/>
    <w:rsid w:val="001D6C09"/>
    <w:rsid w:val="001E1CA1"/>
    <w:rsid w:val="001E2CCD"/>
    <w:rsid w:val="001F5A03"/>
    <w:rsid w:val="00200D17"/>
    <w:rsid w:val="00207505"/>
    <w:rsid w:val="002172A1"/>
    <w:rsid w:val="00217F1A"/>
    <w:rsid w:val="0022324D"/>
    <w:rsid w:val="002239BC"/>
    <w:rsid w:val="00227D3D"/>
    <w:rsid w:val="00230BEE"/>
    <w:rsid w:val="00240708"/>
    <w:rsid w:val="00251DC1"/>
    <w:rsid w:val="00261622"/>
    <w:rsid w:val="00262A8F"/>
    <w:rsid w:val="00265F46"/>
    <w:rsid w:val="002761E3"/>
    <w:rsid w:val="00276F62"/>
    <w:rsid w:val="0028050B"/>
    <w:rsid w:val="0029582A"/>
    <w:rsid w:val="002A28E5"/>
    <w:rsid w:val="002A633A"/>
    <w:rsid w:val="002B3FCF"/>
    <w:rsid w:val="002C06DC"/>
    <w:rsid w:val="002E0E38"/>
    <w:rsid w:val="0030310B"/>
    <w:rsid w:val="0030333C"/>
    <w:rsid w:val="00312BE5"/>
    <w:rsid w:val="00317431"/>
    <w:rsid w:val="0032484D"/>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138F4"/>
    <w:rsid w:val="004200B9"/>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73E33"/>
    <w:rsid w:val="00573F2D"/>
    <w:rsid w:val="005756D5"/>
    <w:rsid w:val="00576978"/>
    <w:rsid w:val="00591A61"/>
    <w:rsid w:val="005930DA"/>
    <w:rsid w:val="00593E84"/>
    <w:rsid w:val="005A12A8"/>
    <w:rsid w:val="005A7540"/>
    <w:rsid w:val="005B0F93"/>
    <w:rsid w:val="005C202B"/>
    <w:rsid w:val="005C6512"/>
    <w:rsid w:val="005D1DED"/>
    <w:rsid w:val="005E12AB"/>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0249A"/>
    <w:rsid w:val="0071291A"/>
    <w:rsid w:val="007313EF"/>
    <w:rsid w:val="007325BB"/>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B4464"/>
    <w:rsid w:val="008C6A10"/>
    <w:rsid w:val="008D3B78"/>
    <w:rsid w:val="008E0DC8"/>
    <w:rsid w:val="008F5AA5"/>
    <w:rsid w:val="00903ED0"/>
    <w:rsid w:val="00904F71"/>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D2D4A"/>
    <w:rsid w:val="009E1B3A"/>
    <w:rsid w:val="009F0158"/>
    <w:rsid w:val="00A0629B"/>
    <w:rsid w:val="00A07274"/>
    <w:rsid w:val="00A16F03"/>
    <w:rsid w:val="00A24022"/>
    <w:rsid w:val="00A30E50"/>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46D"/>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46BD9"/>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75A1E"/>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9B8F0-FE49-4A97-B0E9-747F309A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D46BD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D46BD9"/>
    <w:rPr>
      <w:sz w:val="20"/>
      <w:szCs w:val="20"/>
      <w:lang w:val="es-ES"/>
    </w:rPr>
  </w:style>
  <w:style w:type="character" w:styleId="Refdenotaalpie">
    <w:name w:val="footnote reference"/>
    <w:basedOn w:val="Fuentedeprrafopredeter"/>
    <w:uiPriority w:val="99"/>
    <w:semiHidden/>
    <w:unhideWhenUsed/>
    <w:rsid w:val="00D46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504E-9166-44C1-A4D7-2B57A4EB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1952</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18</cp:revision>
  <cp:lastPrinted>2019-04-05T19:19:00Z</cp:lastPrinted>
  <dcterms:created xsi:type="dcterms:W3CDTF">2019-04-12T01:57:00Z</dcterms:created>
  <dcterms:modified xsi:type="dcterms:W3CDTF">2019-06-25T19:36:00Z</dcterms:modified>
</cp:coreProperties>
</file>