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1" w:type="dxa"/>
        <w:tblInd w:w="-781" w:type="dxa"/>
        <w:tblLayout w:type="fixed"/>
        <w:tblCellMar>
          <w:left w:w="70" w:type="dxa"/>
          <w:right w:w="70" w:type="dxa"/>
        </w:tblCellMar>
        <w:tblLook w:val="0000" w:firstRow="0" w:lastRow="0" w:firstColumn="0" w:lastColumn="0" w:noHBand="0" w:noVBand="0"/>
      </w:tblPr>
      <w:tblGrid>
        <w:gridCol w:w="2370"/>
        <w:gridCol w:w="7471"/>
      </w:tblGrid>
      <w:tr w:rsidR="002E7F59" w:rsidRPr="00801603" w:rsidTr="002C29EF">
        <w:trPr>
          <w:trHeight w:val="4362"/>
        </w:trPr>
        <w:tc>
          <w:tcPr>
            <w:tcW w:w="2370" w:type="dxa"/>
          </w:tcPr>
          <w:p w:rsidR="002E7F59" w:rsidRPr="00801603" w:rsidRDefault="002E7F59" w:rsidP="00FD53B6">
            <w:pPr>
              <w:spacing w:after="0" w:line="240" w:lineRule="auto"/>
              <w:rPr>
                <w:rFonts w:ascii="Arial" w:hAnsi="Arial" w:cs="Arial"/>
                <w:b/>
                <w:sz w:val="26"/>
                <w:szCs w:val="26"/>
              </w:rPr>
            </w:pPr>
          </w:p>
        </w:tc>
        <w:tc>
          <w:tcPr>
            <w:tcW w:w="7471" w:type="dxa"/>
          </w:tcPr>
          <w:p w:rsidR="002E7F59" w:rsidRPr="00801603" w:rsidRDefault="002E7F59" w:rsidP="00FD53B6">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2E7F59" w:rsidRPr="00801603" w:rsidRDefault="002E7F59" w:rsidP="00FD53B6">
            <w:pPr>
              <w:tabs>
                <w:tab w:val="left" w:pos="3103"/>
              </w:tabs>
              <w:spacing w:after="0" w:line="240" w:lineRule="auto"/>
              <w:ind w:left="1119"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Pr>
                <w:rFonts w:ascii="Arial" w:hAnsi="Arial" w:cs="Arial"/>
                <w:b/>
                <w:iCs/>
                <w:caps/>
                <w:sz w:val="26"/>
                <w:szCs w:val="26"/>
                <w:lang w:val="es-PE"/>
              </w:rPr>
              <w:t>466</w:t>
            </w:r>
            <w:r w:rsidRPr="00801603">
              <w:rPr>
                <w:rFonts w:ascii="Arial" w:hAnsi="Arial" w:cs="Arial"/>
                <w:b/>
                <w:iCs/>
                <w:caps/>
                <w:sz w:val="26"/>
                <w:szCs w:val="26"/>
                <w:lang w:val="es-PE"/>
              </w:rPr>
              <w:t xml:space="preserve">/2018 </w:t>
            </w: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Pr>
                <w:rFonts w:ascii="Arial" w:hAnsi="Arial" w:cs="Arial"/>
                <w:b/>
                <w:iCs/>
                <w:caps/>
                <w:sz w:val="26"/>
                <w:szCs w:val="26"/>
                <w:lang w:val="es-PE"/>
              </w:rPr>
              <w:t>40/2018</w:t>
            </w:r>
            <w:r w:rsidRPr="00801603">
              <w:rPr>
                <w:rFonts w:ascii="Arial" w:hAnsi="Arial" w:cs="Arial"/>
                <w:b/>
                <w:iCs/>
                <w:caps/>
                <w:sz w:val="26"/>
                <w:szCs w:val="26"/>
                <w:lang w:val="es-PE"/>
              </w:rPr>
              <w:t xml:space="preserve"> DE LA </w:t>
            </w:r>
            <w:r>
              <w:rPr>
                <w:rFonts w:ascii="Arial" w:hAnsi="Arial" w:cs="Arial"/>
                <w:b/>
                <w:iCs/>
                <w:caps/>
                <w:sz w:val="26"/>
                <w:szCs w:val="26"/>
                <w:lang w:val="es-PE"/>
              </w:rPr>
              <w:t xml:space="preserve">SEPTIMA </w:t>
            </w:r>
            <w:r w:rsidRPr="00801603">
              <w:rPr>
                <w:rFonts w:ascii="Arial" w:hAnsi="Arial" w:cs="Arial"/>
                <w:b/>
                <w:iCs/>
                <w:caps/>
                <w:sz w:val="26"/>
                <w:szCs w:val="26"/>
                <w:lang w:val="es-PE"/>
              </w:rPr>
              <w:t>SALA UNITARIA DE PRIMERA INSTANCIA</w:t>
            </w: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2E7F59" w:rsidRPr="00801603" w:rsidRDefault="002E7F59" w:rsidP="00FD53B6">
            <w:pPr>
              <w:pStyle w:val="Encabezado"/>
              <w:tabs>
                <w:tab w:val="clear" w:pos="4252"/>
              </w:tabs>
              <w:ind w:left="1119" w:right="639"/>
              <w:jc w:val="both"/>
              <w:rPr>
                <w:rFonts w:ascii="Arial" w:hAnsi="Arial" w:cs="Arial"/>
                <w:b/>
                <w:iCs/>
                <w:caps/>
                <w:sz w:val="26"/>
                <w:szCs w:val="26"/>
                <w:lang w:val="es-PE"/>
              </w:rPr>
            </w:pPr>
            <w:r>
              <w:rPr>
                <w:rFonts w:ascii="Arial" w:hAnsi="Arial" w:cs="Arial"/>
                <w:b/>
                <w:iCs/>
                <w:caps/>
                <w:sz w:val="26"/>
                <w:szCs w:val="26"/>
                <w:lang w:val="es-PE"/>
              </w:rPr>
              <w:t>ponente: magistradA</w:t>
            </w:r>
            <w:r w:rsidRPr="00801603">
              <w:rPr>
                <w:rFonts w:ascii="Arial" w:hAnsi="Arial" w:cs="Arial"/>
                <w:b/>
                <w:iCs/>
                <w:caps/>
                <w:sz w:val="26"/>
                <w:szCs w:val="26"/>
                <w:lang w:val="es-PE"/>
              </w:rPr>
              <w:t xml:space="preserve"> </w:t>
            </w:r>
            <w:r>
              <w:rPr>
                <w:rFonts w:ascii="Arial" w:hAnsi="Arial" w:cs="Arial"/>
                <w:b/>
                <w:iCs/>
                <w:caps/>
                <w:sz w:val="26"/>
                <w:szCs w:val="26"/>
                <w:lang w:val="es-PE"/>
              </w:rPr>
              <w:t>MARIA ELENA VILLA DE JARQUIN.</w:t>
            </w:r>
          </w:p>
        </w:tc>
      </w:tr>
    </w:tbl>
    <w:p w:rsidR="002E7F59" w:rsidRPr="00801603" w:rsidRDefault="002E7F59" w:rsidP="002E7F59">
      <w:pPr>
        <w:spacing w:line="360" w:lineRule="auto"/>
        <w:jc w:val="both"/>
        <w:rPr>
          <w:rFonts w:ascii="Arial" w:hAnsi="Arial" w:cs="Arial"/>
          <w:b/>
          <w:sz w:val="26"/>
          <w:szCs w:val="26"/>
        </w:rPr>
      </w:pPr>
      <w:r w:rsidRPr="00801603">
        <w:rPr>
          <w:rFonts w:ascii="Arial" w:hAnsi="Arial" w:cs="Arial"/>
          <w:b/>
          <w:sz w:val="26"/>
          <w:szCs w:val="26"/>
        </w:rPr>
        <w:t xml:space="preserve">OAXACA DE JUÁREZ, OAXACA, </w:t>
      </w:r>
      <w:r>
        <w:rPr>
          <w:rFonts w:ascii="Arial" w:hAnsi="Arial" w:cs="Arial"/>
          <w:b/>
          <w:sz w:val="26"/>
          <w:szCs w:val="26"/>
        </w:rPr>
        <w:t xml:space="preserve">DOCE </w:t>
      </w:r>
      <w:r w:rsidRPr="00801603">
        <w:rPr>
          <w:rFonts w:ascii="Arial" w:hAnsi="Arial" w:cs="Arial"/>
          <w:b/>
          <w:sz w:val="26"/>
          <w:szCs w:val="26"/>
        </w:rPr>
        <w:t xml:space="preserve">DE </w:t>
      </w:r>
      <w:r>
        <w:rPr>
          <w:rFonts w:ascii="Arial" w:hAnsi="Arial" w:cs="Arial"/>
          <w:b/>
          <w:sz w:val="26"/>
          <w:szCs w:val="26"/>
        </w:rPr>
        <w:t xml:space="preserve">ABRIL </w:t>
      </w:r>
      <w:r w:rsidRPr="00801603">
        <w:rPr>
          <w:rFonts w:ascii="Arial" w:hAnsi="Arial" w:cs="Arial"/>
          <w:b/>
          <w:sz w:val="26"/>
          <w:szCs w:val="26"/>
        </w:rPr>
        <w:t>DE DOS MIL DIEC</w:t>
      </w:r>
      <w:r>
        <w:rPr>
          <w:rFonts w:ascii="Arial" w:hAnsi="Arial" w:cs="Arial"/>
          <w:b/>
          <w:sz w:val="26"/>
          <w:szCs w:val="26"/>
        </w:rPr>
        <w:t>INUEVE</w:t>
      </w:r>
      <w:r w:rsidRPr="00801603">
        <w:rPr>
          <w:rFonts w:ascii="Arial" w:hAnsi="Arial" w:cs="Arial"/>
          <w:b/>
          <w:sz w:val="26"/>
          <w:szCs w:val="26"/>
        </w:rPr>
        <w:t xml:space="preserve">. </w:t>
      </w:r>
    </w:p>
    <w:p w:rsidR="002E7F59" w:rsidRPr="00365F44" w:rsidRDefault="002E7F59" w:rsidP="002E7F59">
      <w:pPr>
        <w:spacing w:line="360" w:lineRule="auto"/>
        <w:ind w:firstLine="708"/>
        <w:jc w:val="both"/>
        <w:rPr>
          <w:rFonts w:ascii="Arial" w:hAnsi="Arial" w:cs="Arial"/>
          <w:sz w:val="24"/>
          <w:szCs w:val="24"/>
        </w:rPr>
      </w:pPr>
      <w:r w:rsidRPr="001B3376">
        <w:rPr>
          <w:rFonts w:ascii="Arial" w:hAnsi="Arial" w:cs="Arial"/>
          <w:sz w:val="26"/>
          <w:szCs w:val="26"/>
        </w:rPr>
        <w:t xml:space="preserve">Por recibido el Cuaderno de Revisión </w:t>
      </w:r>
      <w:r>
        <w:rPr>
          <w:rFonts w:ascii="Arial" w:hAnsi="Arial" w:cs="Arial"/>
          <w:b/>
          <w:sz w:val="26"/>
          <w:szCs w:val="26"/>
        </w:rPr>
        <w:t>0466</w:t>
      </w:r>
      <w:r w:rsidRPr="001B3376">
        <w:rPr>
          <w:rFonts w:ascii="Arial" w:hAnsi="Arial" w:cs="Arial"/>
          <w:b/>
          <w:sz w:val="26"/>
          <w:szCs w:val="26"/>
        </w:rPr>
        <w:t>/2018</w:t>
      </w:r>
      <w:r w:rsidRPr="001B3376">
        <w:rPr>
          <w:rFonts w:ascii="Arial" w:hAnsi="Arial" w:cs="Arial"/>
          <w:sz w:val="26"/>
          <w:szCs w:val="26"/>
        </w:rPr>
        <w:t xml:space="preserve">, que remite la Secretaría General de Acuerdos, con motivo del recurso de revisión interpuesto por </w:t>
      </w:r>
      <w:r w:rsidRPr="001B3376">
        <w:rPr>
          <w:rFonts w:ascii="Arial" w:hAnsi="Arial" w:cs="Arial"/>
          <w:b/>
          <w:sz w:val="26"/>
          <w:szCs w:val="26"/>
        </w:rPr>
        <w:t xml:space="preserve">GISELA SUÁREZ ARTERO, EN SU CARÁCTER DE </w:t>
      </w:r>
      <w:r>
        <w:rPr>
          <w:rFonts w:ascii="Arial" w:hAnsi="Arial" w:cs="Arial"/>
          <w:b/>
          <w:sz w:val="26"/>
          <w:szCs w:val="26"/>
        </w:rPr>
        <w:t xml:space="preserve">JEFA DE LA UNIDAD DE </w:t>
      </w:r>
      <w:r w:rsidRPr="001B3376">
        <w:rPr>
          <w:rFonts w:ascii="Arial" w:hAnsi="Arial" w:cs="Arial"/>
          <w:b/>
          <w:sz w:val="26"/>
          <w:szCs w:val="26"/>
        </w:rPr>
        <w:t>RECAUDA</w:t>
      </w:r>
      <w:r>
        <w:rPr>
          <w:rFonts w:ascii="Arial" w:hAnsi="Arial" w:cs="Arial"/>
          <w:b/>
          <w:sz w:val="26"/>
          <w:szCs w:val="26"/>
        </w:rPr>
        <w:t xml:space="preserve">CIÓN </w:t>
      </w:r>
      <w:r w:rsidRPr="001B3376">
        <w:rPr>
          <w:rFonts w:ascii="Arial" w:hAnsi="Arial" w:cs="Arial"/>
          <w:b/>
          <w:sz w:val="26"/>
          <w:szCs w:val="26"/>
        </w:rPr>
        <w:t>DE RENTAS DEL MUNICIPIO DE O</w:t>
      </w:r>
      <w:r>
        <w:rPr>
          <w:rFonts w:ascii="Arial" w:hAnsi="Arial" w:cs="Arial"/>
          <w:b/>
          <w:sz w:val="26"/>
          <w:szCs w:val="26"/>
        </w:rPr>
        <w:t>A</w:t>
      </w:r>
      <w:r w:rsidRPr="001B3376">
        <w:rPr>
          <w:rFonts w:ascii="Arial" w:hAnsi="Arial" w:cs="Arial"/>
          <w:b/>
          <w:sz w:val="26"/>
          <w:szCs w:val="26"/>
        </w:rPr>
        <w:t xml:space="preserve">XACA DE JUÁREZ, OAXACA </w:t>
      </w:r>
      <w:r w:rsidRPr="001B3376">
        <w:rPr>
          <w:rFonts w:ascii="Arial" w:hAnsi="Arial" w:cs="Arial"/>
          <w:sz w:val="26"/>
          <w:szCs w:val="26"/>
        </w:rPr>
        <w:t xml:space="preserve">y como autoridad demandada, en contra la sentencia de </w:t>
      </w:r>
      <w:r>
        <w:rPr>
          <w:rFonts w:ascii="Arial" w:hAnsi="Arial" w:cs="Arial"/>
          <w:sz w:val="26"/>
          <w:szCs w:val="26"/>
        </w:rPr>
        <w:t>diecisiete de octubre de</w:t>
      </w:r>
      <w:r w:rsidRPr="001B3376">
        <w:rPr>
          <w:rFonts w:ascii="Arial" w:hAnsi="Arial" w:cs="Arial"/>
          <w:sz w:val="26"/>
          <w:szCs w:val="26"/>
        </w:rPr>
        <w:t xml:space="preserve"> dos mil dieciocho</w:t>
      </w:r>
      <w:r w:rsidR="002C29EF">
        <w:rPr>
          <w:rFonts w:ascii="Arial" w:hAnsi="Arial" w:cs="Arial"/>
          <w:sz w:val="26"/>
          <w:szCs w:val="26"/>
        </w:rPr>
        <w:t>,</w:t>
      </w:r>
      <w:r w:rsidRPr="001B3376">
        <w:rPr>
          <w:rFonts w:ascii="Arial" w:hAnsi="Arial" w:cs="Arial"/>
          <w:sz w:val="26"/>
          <w:szCs w:val="26"/>
        </w:rPr>
        <w:t xml:space="preserve"> dictada por la </w:t>
      </w:r>
      <w:r>
        <w:rPr>
          <w:rFonts w:ascii="Arial" w:hAnsi="Arial" w:cs="Arial"/>
          <w:sz w:val="26"/>
          <w:szCs w:val="26"/>
        </w:rPr>
        <w:t xml:space="preserve">Séptima </w:t>
      </w:r>
      <w:r w:rsidRPr="001B3376">
        <w:rPr>
          <w:rFonts w:ascii="Arial" w:hAnsi="Arial" w:cs="Arial"/>
          <w:sz w:val="26"/>
          <w:szCs w:val="26"/>
        </w:rPr>
        <w:t xml:space="preserve">Sala Unitaria de Primera Instancia de este Tribunal </w:t>
      </w:r>
      <w:r>
        <w:rPr>
          <w:rFonts w:ascii="Arial" w:hAnsi="Arial" w:cs="Arial"/>
          <w:sz w:val="26"/>
          <w:szCs w:val="26"/>
        </w:rPr>
        <w:t>en el Juicio</w:t>
      </w:r>
      <w:r w:rsidRPr="001B3376">
        <w:rPr>
          <w:rFonts w:ascii="Arial" w:hAnsi="Arial" w:cs="Arial"/>
          <w:sz w:val="26"/>
          <w:szCs w:val="26"/>
        </w:rPr>
        <w:t xml:space="preserve"> </w:t>
      </w:r>
      <w:r>
        <w:rPr>
          <w:rFonts w:ascii="Arial" w:hAnsi="Arial" w:cs="Arial"/>
          <w:b/>
          <w:sz w:val="26"/>
          <w:szCs w:val="26"/>
        </w:rPr>
        <w:t>040/2018</w:t>
      </w:r>
      <w:r w:rsidRPr="001B3376">
        <w:rPr>
          <w:rFonts w:ascii="Arial" w:hAnsi="Arial" w:cs="Arial"/>
          <w:b/>
          <w:sz w:val="26"/>
          <w:szCs w:val="26"/>
        </w:rPr>
        <w:t xml:space="preserve"> </w:t>
      </w:r>
      <w:r w:rsidRPr="001B3376">
        <w:rPr>
          <w:rFonts w:ascii="Arial" w:hAnsi="Arial" w:cs="Arial"/>
          <w:sz w:val="26"/>
          <w:szCs w:val="26"/>
        </w:rPr>
        <w:t xml:space="preserve">de su índice relativo al juicio de nulidad promovido por </w:t>
      </w:r>
      <w:r w:rsidR="00F82DC5">
        <w:rPr>
          <w:rFonts w:ascii="Arial" w:hAnsi="Arial" w:cs="Arial"/>
          <w:b/>
          <w:sz w:val="26"/>
          <w:szCs w:val="26"/>
        </w:rPr>
        <w:t>**********</w:t>
      </w:r>
      <w:r>
        <w:rPr>
          <w:rFonts w:ascii="Arial" w:hAnsi="Arial" w:cs="Arial"/>
          <w:sz w:val="26"/>
          <w:szCs w:val="26"/>
        </w:rPr>
        <w:t>en contra d</w:t>
      </w:r>
      <w:r w:rsidRPr="0018002C">
        <w:rPr>
          <w:rFonts w:ascii="Arial" w:hAnsi="Arial" w:cs="Arial"/>
          <w:sz w:val="26"/>
          <w:szCs w:val="26"/>
        </w:rPr>
        <w:t>el</w:t>
      </w:r>
      <w:r w:rsidRPr="00127C38">
        <w:rPr>
          <w:rFonts w:ascii="Arial" w:hAnsi="Arial" w:cs="Arial"/>
          <w:b/>
          <w:sz w:val="26"/>
          <w:szCs w:val="26"/>
        </w:rPr>
        <w:t xml:space="preserve">  POLICÍA V</w:t>
      </w:r>
      <w:r>
        <w:rPr>
          <w:rFonts w:ascii="Arial" w:hAnsi="Arial" w:cs="Arial"/>
          <w:b/>
          <w:sz w:val="26"/>
          <w:szCs w:val="26"/>
        </w:rPr>
        <w:t xml:space="preserve">IAL CON NUMERO ESTADÍSTICO PV-153, ADSCRITO </w:t>
      </w:r>
      <w:r w:rsidRPr="00127C38">
        <w:rPr>
          <w:rFonts w:ascii="Arial" w:hAnsi="Arial" w:cs="Arial"/>
          <w:b/>
          <w:sz w:val="26"/>
          <w:szCs w:val="26"/>
        </w:rPr>
        <w:t>A LA COMISARIA DE VIALIDAD MUNICIPAL DE OAXACA DE JUÁREZ, OAXACA</w:t>
      </w:r>
      <w:r>
        <w:rPr>
          <w:rFonts w:ascii="Arial" w:hAnsi="Arial" w:cs="Arial"/>
          <w:b/>
          <w:sz w:val="26"/>
          <w:szCs w:val="26"/>
        </w:rPr>
        <w:t xml:space="preserve">, </w:t>
      </w:r>
      <w:r w:rsidRPr="00127C38">
        <w:rPr>
          <w:rFonts w:ascii="Arial" w:hAnsi="Arial" w:cs="Arial"/>
          <w:sz w:val="26"/>
          <w:szCs w:val="26"/>
        </w:rPr>
        <w:t xml:space="preserve">y de la </w:t>
      </w:r>
      <w:r w:rsidRPr="001B3376">
        <w:rPr>
          <w:rFonts w:ascii="Arial" w:hAnsi="Arial" w:cs="Arial"/>
          <w:b/>
          <w:sz w:val="26"/>
          <w:szCs w:val="26"/>
        </w:rPr>
        <w:t>RECAUDADORA DE RENTAS DEL MUNICIPIO DE O</w:t>
      </w:r>
      <w:r>
        <w:rPr>
          <w:rFonts w:ascii="Arial" w:hAnsi="Arial" w:cs="Arial"/>
          <w:b/>
          <w:sz w:val="26"/>
          <w:szCs w:val="26"/>
        </w:rPr>
        <w:t>A</w:t>
      </w:r>
      <w:r w:rsidRPr="001B3376">
        <w:rPr>
          <w:rFonts w:ascii="Arial" w:hAnsi="Arial" w:cs="Arial"/>
          <w:b/>
          <w:sz w:val="26"/>
          <w:szCs w:val="26"/>
        </w:rPr>
        <w:t>XACA DE JUÁREZ, OAXACA</w:t>
      </w:r>
      <w:r>
        <w:rPr>
          <w:rFonts w:ascii="Arial" w:hAnsi="Arial" w:cs="Arial"/>
          <w:sz w:val="26"/>
          <w:szCs w:val="26"/>
        </w:rPr>
        <w:t xml:space="preserve"> </w:t>
      </w:r>
      <w:r w:rsidRPr="00266CFB">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p>
    <w:p w:rsidR="002E7F59" w:rsidRPr="001B3376" w:rsidRDefault="002E7F59" w:rsidP="002E7F59">
      <w:pPr>
        <w:spacing w:line="360" w:lineRule="auto"/>
        <w:jc w:val="center"/>
        <w:rPr>
          <w:rFonts w:ascii="Arial" w:hAnsi="Arial" w:cs="Arial"/>
          <w:b/>
          <w:bCs/>
          <w:sz w:val="26"/>
          <w:szCs w:val="26"/>
        </w:rPr>
      </w:pPr>
      <w:r w:rsidRPr="001B3376">
        <w:rPr>
          <w:rFonts w:ascii="Arial" w:hAnsi="Arial" w:cs="Arial"/>
          <w:b/>
          <w:bCs/>
          <w:sz w:val="26"/>
          <w:szCs w:val="26"/>
        </w:rPr>
        <w:t>R E S U L T A N D O</w:t>
      </w:r>
      <w:r>
        <w:rPr>
          <w:rFonts w:ascii="Arial" w:hAnsi="Arial" w:cs="Arial"/>
          <w:b/>
          <w:bCs/>
          <w:sz w:val="26"/>
          <w:szCs w:val="26"/>
        </w:rPr>
        <w:t>:</w:t>
      </w:r>
    </w:p>
    <w:p w:rsidR="002E7F59" w:rsidRPr="001B3376" w:rsidRDefault="002E7F59" w:rsidP="002E7F59">
      <w:pPr>
        <w:spacing w:line="360" w:lineRule="auto"/>
        <w:ind w:firstLine="709"/>
        <w:jc w:val="both"/>
        <w:rPr>
          <w:rFonts w:ascii="Arial" w:hAnsi="Arial" w:cs="Arial"/>
          <w:sz w:val="26"/>
          <w:szCs w:val="26"/>
        </w:rPr>
      </w:pPr>
      <w:r w:rsidRPr="001B3376">
        <w:rPr>
          <w:rFonts w:ascii="Arial" w:hAnsi="Arial" w:cs="Arial"/>
          <w:b/>
          <w:bCs/>
          <w:sz w:val="26"/>
          <w:szCs w:val="26"/>
        </w:rPr>
        <w:t xml:space="preserve">PRIMERO. </w:t>
      </w:r>
      <w:r w:rsidRPr="001B3376">
        <w:rPr>
          <w:rFonts w:ascii="Arial" w:hAnsi="Arial" w:cs="Arial"/>
          <w:sz w:val="26"/>
          <w:szCs w:val="26"/>
        </w:rPr>
        <w:t xml:space="preserve">Inconforme con la sentencia de </w:t>
      </w:r>
      <w:r>
        <w:rPr>
          <w:rFonts w:ascii="Arial" w:hAnsi="Arial" w:cs="Arial"/>
          <w:sz w:val="26"/>
          <w:szCs w:val="26"/>
        </w:rPr>
        <w:t xml:space="preserve">diecisiete  de octubre </w:t>
      </w:r>
      <w:r w:rsidRPr="001B3376">
        <w:rPr>
          <w:rFonts w:ascii="Arial" w:hAnsi="Arial" w:cs="Arial"/>
          <w:sz w:val="26"/>
          <w:szCs w:val="26"/>
        </w:rPr>
        <w:t>de  dos mil dieciocho</w:t>
      </w:r>
      <w:r>
        <w:rPr>
          <w:rFonts w:ascii="Arial" w:hAnsi="Arial" w:cs="Arial"/>
          <w:sz w:val="26"/>
          <w:szCs w:val="26"/>
        </w:rPr>
        <w:t>,</w:t>
      </w:r>
      <w:r w:rsidRPr="001B3376">
        <w:rPr>
          <w:rFonts w:ascii="Arial" w:hAnsi="Arial" w:cs="Arial"/>
          <w:sz w:val="26"/>
          <w:szCs w:val="26"/>
        </w:rPr>
        <w:t xml:space="preserve"> dictada por la </w:t>
      </w:r>
      <w:r>
        <w:rPr>
          <w:rFonts w:ascii="Arial" w:hAnsi="Arial" w:cs="Arial"/>
          <w:sz w:val="26"/>
          <w:szCs w:val="26"/>
        </w:rPr>
        <w:t xml:space="preserve">Séptima </w:t>
      </w:r>
      <w:r w:rsidRPr="001B3376">
        <w:rPr>
          <w:rFonts w:ascii="Arial" w:hAnsi="Arial" w:cs="Arial"/>
          <w:sz w:val="26"/>
          <w:szCs w:val="26"/>
        </w:rPr>
        <w:t xml:space="preserve">Sala Unitaria de Primera Instancia de este Tribunal la </w:t>
      </w:r>
      <w:r>
        <w:rPr>
          <w:rFonts w:ascii="Arial" w:hAnsi="Arial" w:cs="Arial"/>
          <w:b/>
          <w:sz w:val="26"/>
          <w:szCs w:val="26"/>
        </w:rPr>
        <w:t xml:space="preserve">JEFA DE LA UNIDAD DE </w:t>
      </w:r>
      <w:r w:rsidRPr="001B3376">
        <w:rPr>
          <w:rFonts w:ascii="Arial" w:hAnsi="Arial" w:cs="Arial"/>
          <w:b/>
          <w:sz w:val="26"/>
          <w:szCs w:val="26"/>
        </w:rPr>
        <w:t>RECAUDA</w:t>
      </w:r>
      <w:r>
        <w:rPr>
          <w:rFonts w:ascii="Arial" w:hAnsi="Arial" w:cs="Arial"/>
          <w:b/>
          <w:sz w:val="26"/>
          <w:szCs w:val="26"/>
        </w:rPr>
        <w:t xml:space="preserve">CIÓN </w:t>
      </w:r>
      <w:r w:rsidRPr="001B3376">
        <w:rPr>
          <w:rFonts w:ascii="Arial" w:hAnsi="Arial" w:cs="Arial"/>
          <w:b/>
          <w:sz w:val="26"/>
          <w:szCs w:val="26"/>
        </w:rPr>
        <w:t>DE RENTAS DEL MUNICIPIO DE O</w:t>
      </w:r>
      <w:r>
        <w:rPr>
          <w:rFonts w:ascii="Arial" w:hAnsi="Arial" w:cs="Arial"/>
          <w:b/>
          <w:sz w:val="26"/>
          <w:szCs w:val="26"/>
        </w:rPr>
        <w:t>A</w:t>
      </w:r>
      <w:r w:rsidRPr="001B3376">
        <w:rPr>
          <w:rFonts w:ascii="Arial" w:hAnsi="Arial" w:cs="Arial"/>
          <w:b/>
          <w:sz w:val="26"/>
          <w:szCs w:val="26"/>
        </w:rPr>
        <w:t xml:space="preserve">XACA DE JUÁREZ, OAXACA, </w:t>
      </w:r>
      <w:r w:rsidRPr="001B3376">
        <w:rPr>
          <w:rFonts w:ascii="Arial" w:hAnsi="Arial" w:cs="Arial"/>
          <w:sz w:val="26"/>
          <w:szCs w:val="26"/>
        </w:rPr>
        <w:t>como autoridad demandada interpone en</w:t>
      </w:r>
      <w:r>
        <w:rPr>
          <w:rFonts w:ascii="Arial" w:hAnsi="Arial" w:cs="Arial"/>
          <w:sz w:val="26"/>
          <w:szCs w:val="26"/>
        </w:rPr>
        <w:t xml:space="preserve"> su contra recurso de revisión.</w:t>
      </w:r>
    </w:p>
    <w:p w:rsidR="002E7F59" w:rsidRDefault="002E7F59" w:rsidP="002E7F59">
      <w:pPr>
        <w:spacing w:after="0" w:line="360" w:lineRule="auto"/>
        <w:jc w:val="both"/>
        <w:rPr>
          <w:rFonts w:ascii="Arial" w:eastAsia="Calibri" w:hAnsi="Arial" w:cs="Arial"/>
          <w:sz w:val="26"/>
          <w:szCs w:val="26"/>
        </w:rPr>
      </w:pPr>
      <w:r w:rsidRPr="001B3376">
        <w:rPr>
          <w:rFonts w:ascii="Arial" w:hAnsi="Arial" w:cs="Arial"/>
          <w:b/>
          <w:bCs/>
          <w:sz w:val="26"/>
          <w:szCs w:val="26"/>
        </w:rPr>
        <w:lastRenderedPageBreak/>
        <w:tab/>
        <w:t xml:space="preserve">SEGUNDO.- </w:t>
      </w:r>
      <w:r w:rsidRPr="001B3376">
        <w:rPr>
          <w:rFonts w:ascii="Arial" w:eastAsia="Calibri" w:hAnsi="Arial" w:cs="Arial"/>
          <w:sz w:val="26"/>
          <w:szCs w:val="26"/>
        </w:rPr>
        <w:t>Los puntos resolutivos de la sentencia recurrida son los siguientes:</w:t>
      </w:r>
    </w:p>
    <w:p w:rsidR="002E7F59" w:rsidRPr="00195BF9" w:rsidRDefault="002E7F59" w:rsidP="002E7F59">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2E7F59" w:rsidRDefault="002E7F59" w:rsidP="002E7F59">
      <w:pPr>
        <w:spacing w:after="0" w:line="360" w:lineRule="auto"/>
        <w:ind w:left="1134" w:right="902"/>
        <w:jc w:val="both"/>
        <w:rPr>
          <w:rFonts w:ascii="Arial" w:hAnsi="Arial" w:cs="Arial"/>
          <w:bCs/>
          <w:iCs/>
        </w:rPr>
      </w:pPr>
      <w:r w:rsidRPr="00365F44">
        <w:rPr>
          <w:rFonts w:ascii="Arial" w:hAnsi="Arial" w:cs="Arial"/>
          <w:b/>
          <w:bCs/>
          <w:iCs/>
        </w:rPr>
        <w:t>“PRIMERO</w:t>
      </w:r>
      <w:r w:rsidRPr="00365F44">
        <w:rPr>
          <w:rFonts w:ascii="Arial" w:hAnsi="Arial" w:cs="Arial"/>
          <w:bCs/>
          <w:iCs/>
        </w:rPr>
        <w:t xml:space="preserve">. </w:t>
      </w:r>
      <w:r>
        <w:rPr>
          <w:rFonts w:ascii="Arial" w:hAnsi="Arial" w:cs="Arial"/>
          <w:bCs/>
          <w:iCs/>
        </w:rPr>
        <w:t>Esta Séptima Sala de Primera Instancia del Tribunal de Justicia Administrativa del Estado de Oaxaca, es legalmente competente para conocer y resolver del presente Juicio de Nulidad.</w:t>
      </w:r>
    </w:p>
    <w:p w:rsidR="002E7F59" w:rsidRDefault="002E7F59" w:rsidP="002E7F59">
      <w:pPr>
        <w:spacing w:after="0" w:line="360" w:lineRule="auto"/>
        <w:ind w:left="1134" w:right="902"/>
        <w:jc w:val="both"/>
        <w:rPr>
          <w:rFonts w:ascii="Arial" w:hAnsi="Arial" w:cs="Arial"/>
          <w:bCs/>
          <w:iCs/>
        </w:rPr>
      </w:pPr>
      <w:r>
        <w:rPr>
          <w:rFonts w:ascii="Arial" w:hAnsi="Arial" w:cs="Arial"/>
          <w:b/>
          <w:bCs/>
          <w:iCs/>
        </w:rPr>
        <w:t>SEGUNDO</w:t>
      </w:r>
      <w:r w:rsidRPr="00A66228">
        <w:rPr>
          <w:rFonts w:ascii="Arial" w:hAnsi="Arial" w:cs="Arial"/>
          <w:bCs/>
          <w:iCs/>
        </w:rPr>
        <w:t>.</w:t>
      </w:r>
      <w:r>
        <w:rPr>
          <w:rFonts w:ascii="Arial" w:hAnsi="Arial" w:cs="Arial"/>
          <w:bCs/>
          <w:iCs/>
        </w:rPr>
        <w:t xml:space="preserve"> No se actualizo causal de improcedencia alguna, por lo que NO SE SOBRESEEE EL JUICIO, en términos del considerando QUINTO de esta resolución.  </w:t>
      </w:r>
    </w:p>
    <w:p w:rsidR="002E7F59" w:rsidRDefault="002E7F59" w:rsidP="002E7F59">
      <w:pPr>
        <w:spacing w:after="0" w:line="360" w:lineRule="auto"/>
        <w:ind w:left="1134" w:right="902"/>
        <w:jc w:val="both"/>
        <w:rPr>
          <w:rFonts w:ascii="Arial" w:hAnsi="Arial" w:cs="Arial"/>
          <w:bCs/>
          <w:iCs/>
        </w:rPr>
      </w:pPr>
      <w:r>
        <w:rPr>
          <w:rFonts w:ascii="Arial" w:hAnsi="Arial" w:cs="Arial"/>
          <w:b/>
          <w:bCs/>
          <w:iCs/>
        </w:rPr>
        <w:t>TERCERO</w:t>
      </w:r>
      <w:r w:rsidRPr="00A66228">
        <w:rPr>
          <w:rFonts w:ascii="Arial" w:hAnsi="Arial" w:cs="Arial"/>
          <w:bCs/>
          <w:iCs/>
        </w:rPr>
        <w:t>.</w:t>
      </w:r>
      <w:r>
        <w:rPr>
          <w:rFonts w:ascii="Arial" w:hAnsi="Arial" w:cs="Arial"/>
          <w:bCs/>
          <w:iCs/>
        </w:rPr>
        <w:t xml:space="preserve"> Se declara la NULIDAD  del acta de infracción de tránsito con número de folio 41934, de dieciséis de febrero de dos mil dieciocho (16/02/2018), relacionada al vehículo particular con placas de circulación </w:t>
      </w:r>
      <w:r w:rsidR="00F82DC5">
        <w:rPr>
          <w:rFonts w:ascii="Arial" w:hAnsi="Arial" w:cs="Arial"/>
          <w:bCs/>
          <w:iCs/>
        </w:rPr>
        <w:t>**********</w:t>
      </w:r>
      <w:r>
        <w:rPr>
          <w:rFonts w:ascii="Arial" w:hAnsi="Arial" w:cs="Arial"/>
          <w:bCs/>
          <w:iCs/>
        </w:rPr>
        <w:t xml:space="preserve">del estado de Veracruz, emitida por el C. MARCOS CRISTOBAL FERRER CARMONA, Policía Vial con numero estadístico 153 de la Comisaria de Vialidad del Municipio de Oaxaca de Juárez; ordenándose a la autoridad demandada Recaudador de Rentas del Municipio de Oaxaca de Juárez, Oaxaca, devolver a la actora </w:t>
      </w:r>
      <w:r w:rsidR="00F82DC5">
        <w:rPr>
          <w:rFonts w:ascii="Arial" w:hAnsi="Arial" w:cs="Arial"/>
          <w:bCs/>
          <w:iCs/>
        </w:rPr>
        <w:t>**********</w:t>
      </w:r>
      <w:r>
        <w:rPr>
          <w:rFonts w:ascii="Arial" w:hAnsi="Arial" w:cs="Arial"/>
          <w:bCs/>
          <w:iCs/>
        </w:rPr>
        <w:t xml:space="preserve">, la cantidad de %3, 382.00 (tres mil trecientos ochenta y dos pesos 00/100M.N ) que erogo para obtener la devolución de la placa de circulación que le fue retenida como garantía de pago de la infracción impugnada; además, se ordena al Policía Vial demandado, realizar las gestiones necesarias para la cancelación del acta de infracción en el sistema electrónico con que cuenta la Comisaria de Vialidad Municipal; lo anterior con términos precisados en el considerando Sexto de esta resolución.  </w:t>
      </w:r>
    </w:p>
    <w:p w:rsidR="002E7F59" w:rsidRPr="00365F44" w:rsidRDefault="002E7F59" w:rsidP="002E7F59">
      <w:pPr>
        <w:spacing w:after="0" w:line="360" w:lineRule="auto"/>
        <w:ind w:left="1134" w:right="902"/>
        <w:jc w:val="both"/>
        <w:rPr>
          <w:rFonts w:ascii="Arial" w:hAnsi="Arial" w:cs="Arial"/>
          <w:b/>
          <w:bCs/>
          <w:iCs/>
        </w:rPr>
      </w:pPr>
      <w:r>
        <w:rPr>
          <w:rFonts w:ascii="Arial" w:hAnsi="Arial" w:cs="Arial"/>
          <w:b/>
          <w:bCs/>
          <w:iCs/>
        </w:rPr>
        <w:t xml:space="preserve">CUARTO.- </w:t>
      </w:r>
      <w:r>
        <w:rPr>
          <w:rFonts w:ascii="Arial" w:hAnsi="Arial" w:cs="Arial"/>
          <w:bCs/>
          <w:iCs/>
        </w:rPr>
        <w:t xml:space="preserve">Conforme a lo dispuesto en el artículo 172 fracción I y 173 Fracciones I y ii, de la Ley de Procedimiento y Justicia Administrativa para el estado de Oaxaca, </w:t>
      </w:r>
      <w:r w:rsidRPr="003050A9">
        <w:rPr>
          <w:rFonts w:ascii="Arial" w:hAnsi="Arial" w:cs="Arial"/>
          <w:b/>
          <w:bCs/>
          <w:iCs/>
        </w:rPr>
        <w:t>NOTIFÍQUESE PERSONALMENTE AL ACTOR Y POR OFICIO A LAS AUTORIDADES DEMANDADAS</w:t>
      </w:r>
      <w:r>
        <w:rPr>
          <w:rFonts w:ascii="Arial" w:hAnsi="Arial" w:cs="Arial"/>
          <w:bCs/>
          <w:iCs/>
        </w:rPr>
        <w:t>.</w:t>
      </w:r>
    </w:p>
    <w:p w:rsidR="002E7F59" w:rsidRPr="001B3376" w:rsidRDefault="002E7F59" w:rsidP="002E7F59">
      <w:pPr>
        <w:spacing w:before="240" w:line="360" w:lineRule="auto"/>
        <w:jc w:val="center"/>
        <w:rPr>
          <w:rFonts w:ascii="Arial" w:hAnsi="Arial" w:cs="Arial"/>
          <w:b/>
          <w:bCs/>
          <w:sz w:val="26"/>
          <w:szCs w:val="26"/>
        </w:rPr>
      </w:pPr>
      <w:r w:rsidRPr="001B3376">
        <w:rPr>
          <w:rFonts w:ascii="Arial" w:hAnsi="Arial" w:cs="Arial"/>
          <w:b/>
          <w:bCs/>
          <w:sz w:val="26"/>
          <w:szCs w:val="26"/>
        </w:rPr>
        <w:t>C O N S I D E R A N D O</w:t>
      </w:r>
      <w:r>
        <w:rPr>
          <w:rFonts w:ascii="Arial" w:hAnsi="Arial" w:cs="Arial"/>
          <w:b/>
          <w:bCs/>
          <w:sz w:val="26"/>
          <w:szCs w:val="26"/>
        </w:rPr>
        <w:t>.</w:t>
      </w:r>
    </w:p>
    <w:p w:rsidR="002E7F59" w:rsidRPr="00A5131D" w:rsidRDefault="002E7F59" w:rsidP="002E7F59">
      <w:pPr>
        <w:widowControl w:val="0"/>
        <w:tabs>
          <w:tab w:val="left" w:pos="7938"/>
        </w:tabs>
        <w:spacing w:line="360" w:lineRule="auto"/>
        <w:ind w:right="51" w:firstLine="709"/>
        <w:jc w:val="both"/>
        <w:rPr>
          <w:rFonts w:ascii="Arial" w:hAnsi="Arial" w:cs="Arial"/>
          <w:bCs/>
          <w:iCs/>
          <w:sz w:val="24"/>
          <w:szCs w:val="24"/>
          <w:highlight w:val="yellow"/>
          <w:lang w:eastAsia="es-ES"/>
        </w:rPr>
      </w:pPr>
      <w:r w:rsidRPr="001B3376">
        <w:rPr>
          <w:rFonts w:ascii="Arial" w:hAnsi="Arial" w:cs="Arial"/>
          <w:b/>
          <w:bCs/>
          <w:iCs/>
          <w:sz w:val="26"/>
          <w:szCs w:val="26"/>
        </w:rPr>
        <w:t xml:space="preserve">PRIMERO. </w:t>
      </w:r>
      <w:r w:rsidR="002C29EF" w:rsidRPr="00A56A5F">
        <w:rPr>
          <w:rFonts w:ascii="Arial" w:hAnsi="Arial" w:cs="Arial"/>
          <w:bCs/>
          <w:iCs/>
          <w:sz w:val="26"/>
          <w:szCs w:val="26"/>
        </w:rPr>
        <w:t xml:space="preserve">Esta Sala Superior es competente para conocer del presente asunto, </w:t>
      </w:r>
      <w:r w:rsidR="002C29EF" w:rsidRPr="00A56A5F">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w:t>
      </w:r>
      <w:r w:rsidR="002C29EF" w:rsidRPr="00E31BEE">
        <w:rPr>
          <w:rFonts w:ascii="Arial" w:hAnsi="Arial" w:cs="Arial"/>
          <w:bCs/>
          <w:iCs/>
          <w:sz w:val="26"/>
          <w:szCs w:val="26"/>
          <w:lang w:eastAsia="es-ES"/>
        </w:rPr>
        <w:t>Tercera</w:t>
      </w:r>
      <w:r w:rsidR="002C29EF" w:rsidRPr="00A56A5F">
        <w:rPr>
          <w:rFonts w:ascii="Arial" w:hAnsi="Arial" w:cs="Arial"/>
          <w:bCs/>
          <w:iCs/>
          <w:sz w:val="26"/>
          <w:szCs w:val="26"/>
          <w:lang w:eastAsia="es-ES"/>
        </w:rPr>
        <w:t xml:space="preserve"> Legislatura Constitucional del Estado Libre y Soberano de Oaxaca, publicado en el Extra del Periódico Oficial del Gobierno del Estado el </w:t>
      </w:r>
      <w:r w:rsidR="002C29EF" w:rsidRPr="00E31BEE">
        <w:rPr>
          <w:rFonts w:ascii="Arial" w:hAnsi="Arial" w:cs="Arial"/>
          <w:bCs/>
          <w:iCs/>
          <w:sz w:val="26"/>
          <w:szCs w:val="26"/>
          <w:lang w:eastAsia="es-ES"/>
        </w:rPr>
        <w:t>dieciséis</w:t>
      </w:r>
      <w:r w:rsidR="002C29EF" w:rsidRPr="00A56A5F">
        <w:rPr>
          <w:rFonts w:ascii="Arial" w:hAnsi="Arial" w:cs="Arial"/>
          <w:bCs/>
          <w:iCs/>
          <w:sz w:val="26"/>
          <w:szCs w:val="26"/>
          <w:lang w:eastAsia="es-ES"/>
        </w:rPr>
        <w:t xml:space="preserve"> de </w:t>
      </w:r>
      <w:r w:rsidR="002C29EF" w:rsidRPr="00E31BEE">
        <w:rPr>
          <w:rFonts w:ascii="Arial" w:hAnsi="Arial" w:cs="Arial"/>
          <w:bCs/>
          <w:iCs/>
          <w:sz w:val="26"/>
          <w:szCs w:val="26"/>
          <w:lang w:eastAsia="es-ES"/>
        </w:rPr>
        <w:t>enero</w:t>
      </w:r>
      <w:r w:rsidR="002C29EF" w:rsidRPr="00A56A5F">
        <w:rPr>
          <w:rFonts w:ascii="Arial" w:hAnsi="Arial" w:cs="Arial"/>
          <w:bCs/>
          <w:iCs/>
          <w:sz w:val="26"/>
          <w:szCs w:val="26"/>
          <w:lang w:eastAsia="es-ES"/>
        </w:rPr>
        <w:t xml:space="preserve"> de dos </w:t>
      </w:r>
      <w:r w:rsidR="002C29EF" w:rsidRPr="00A56A5F">
        <w:rPr>
          <w:rFonts w:ascii="Arial" w:hAnsi="Arial" w:cs="Arial"/>
          <w:bCs/>
          <w:iCs/>
          <w:sz w:val="26"/>
          <w:szCs w:val="26"/>
          <w:lang w:eastAsia="es-ES"/>
        </w:rPr>
        <w:lastRenderedPageBreak/>
        <w:t xml:space="preserve">mil dieciocho 1, 118, </w:t>
      </w:r>
      <w:r w:rsidR="002C29EF" w:rsidRPr="00E31BEE">
        <w:rPr>
          <w:rFonts w:ascii="Arial" w:hAnsi="Arial" w:cs="Arial"/>
          <w:bCs/>
          <w:iCs/>
          <w:sz w:val="26"/>
          <w:szCs w:val="26"/>
          <w:lang w:eastAsia="es-ES"/>
        </w:rPr>
        <w:t>119</w:t>
      </w:r>
      <w:r w:rsidR="002C29EF" w:rsidRPr="00A56A5F">
        <w:rPr>
          <w:rFonts w:ascii="Arial" w:hAnsi="Arial" w:cs="Arial"/>
          <w:bCs/>
          <w:iCs/>
          <w:sz w:val="26"/>
          <w:szCs w:val="26"/>
          <w:lang w:eastAsia="es-ES"/>
        </w:rPr>
        <w:t xml:space="preserve">, 120, 125, 129 y 130 fracción I </w:t>
      </w:r>
      <w:r w:rsidR="002C29EF" w:rsidRPr="00E31BEE">
        <w:rPr>
          <w:rFonts w:ascii="Arial" w:hAnsi="Arial" w:cs="Arial"/>
          <w:bCs/>
          <w:iCs/>
          <w:sz w:val="26"/>
          <w:szCs w:val="26"/>
          <w:lang w:eastAsia="es-ES"/>
        </w:rPr>
        <w:t>de</w:t>
      </w:r>
      <w:r w:rsidR="002C29EF" w:rsidRPr="00A56A5F">
        <w:rPr>
          <w:rFonts w:ascii="Arial" w:hAnsi="Arial" w:cs="Arial"/>
          <w:bCs/>
          <w:iCs/>
          <w:sz w:val="26"/>
          <w:szCs w:val="26"/>
          <w:lang w:eastAsia="es-ES"/>
        </w:rPr>
        <w:t xml:space="preserve"> la Ley de Procedimiento y </w:t>
      </w:r>
      <w:r w:rsidR="002C29EF" w:rsidRPr="00E31BEE">
        <w:rPr>
          <w:rFonts w:ascii="Arial" w:hAnsi="Arial" w:cs="Arial"/>
          <w:bCs/>
          <w:iCs/>
          <w:sz w:val="26"/>
          <w:szCs w:val="26"/>
          <w:lang w:eastAsia="es-ES"/>
        </w:rPr>
        <w:t>Justicia Administrativa para el Estado de Oaxaca</w:t>
      </w:r>
      <w:r w:rsidRPr="00266CFB">
        <w:rPr>
          <w:rFonts w:ascii="Arial" w:hAnsi="Arial" w:cs="Arial"/>
          <w:bCs/>
          <w:iCs/>
          <w:sz w:val="26"/>
          <w:szCs w:val="26"/>
          <w:lang w:eastAsia="es-ES"/>
        </w:rPr>
        <w:t xml:space="preserve">, dado que se trata de un Recurso de Revisión interpuesto en contra de la sentencia de </w:t>
      </w:r>
      <w:r>
        <w:rPr>
          <w:rFonts w:ascii="Arial" w:hAnsi="Arial" w:cs="Arial"/>
          <w:bCs/>
          <w:iCs/>
          <w:sz w:val="26"/>
          <w:szCs w:val="26"/>
          <w:lang w:eastAsia="es-ES"/>
        </w:rPr>
        <w:t xml:space="preserve">diecisiete de octubre </w:t>
      </w:r>
      <w:r w:rsidRPr="00266CFB">
        <w:rPr>
          <w:rFonts w:ascii="Arial" w:hAnsi="Arial" w:cs="Arial"/>
          <w:bCs/>
          <w:iCs/>
          <w:sz w:val="26"/>
          <w:szCs w:val="26"/>
          <w:lang w:eastAsia="es-ES"/>
        </w:rPr>
        <w:t xml:space="preserve">de dos mil dieciocho, dictada por la </w:t>
      </w:r>
      <w:r>
        <w:rPr>
          <w:rFonts w:ascii="Arial" w:hAnsi="Arial" w:cs="Arial"/>
          <w:bCs/>
          <w:iCs/>
          <w:sz w:val="26"/>
          <w:szCs w:val="26"/>
          <w:lang w:eastAsia="es-ES"/>
        </w:rPr>
        <w:t xml:space="preserve">Séptima </w:t>
      </w:r>
      <w:r w:rsidRPr="00266CFB">
        <w:rPr>
          <w:rFonts w:ascii="Arial" w:hAnsi="Arial" w:cs="Arial"/>
          <w:bCs/>
          <w:iCs/>
          <w:sz w:val="26"/>
          <w:szCs w:val="26"/>
          <w:lang w:eastAsia="es-ES"/>
        </w:rPr>
        <w:t xml:space="preserve">Sala Unitaria de Primera Instancia en el juicio </w:t>
      </w:r>
      <w:r>
        <w:rPr>
          <w:rFonts w:ascii="Arial" w:hAnsi="Arial" w:cs="Arial"/>
          <w:b/>
          <w:bCs/>
          <w:iCs/>
          <w:sz w:val="26"/>
          <w:szCs w:val="26"/>
          <w:lang w:eastAsia="es-ES"/>
        </w:rPr>
        <w:t>040/2018</w:t>
      </w:r>
      <w:r w:rsidRPr="00266CFB">
        <w:rPr>
          <w:rFonts w:ascii="Arial" w:hAnsi="Arial" w:cs="Arial"/>
          <w:b/>
          <w:bCs/>
          <w:iCs/>
          <w:sz w:val="26"/>
          <w:szCs w:val="26"/>
          <w:lang w:eastAsia="es-ES"/>
        </w:rPr>
        <w:t>.</w:t>
      </w:r>
    </w:p>
    <w:p w:rsidR="002E7F59" w:rsidRDefault="002E7F59" w:rsidP="002E7F59">
      <w:pPr>
        <w:spacing w:line="360" w:lineRule="auto"/>
        <w:ind w:right="51" w:firstLine="709"/>
        <w:jc w:val="both"/>
        <w:rPr>
          <w:rFonts w:ascii="Arial" w:hAnsi="Arial" w:cs="Arial"/>
          <w:bCs/>
          <w:sz w:val="26"/>
          <w:szCs w:val="26"/>
        </w:rPr>
      </w:pPr>
      <w:r w:rsidRPr="001B3376">
        <w:rPr>
          <w:rFonts w:ascii="Arial" w:hAnsi="Arial" w:cs="Arial"/>
          <w:b/>
          <w:bCs/>
          <w:sz w:val="26"/>
          <w:szCs w:val="26"/>
        </w:rPr>
        <w:t>SEGUNDO.</w:t>
      </w:r>
      <w:r w:rsidRPr="0018002C">
        <w:rPr>
          <w:rFonts w:ascii="Arial" w:hAnsi="Arial" w:cs="Arial"/>
          <w:bCs/>
          <w:sz w:val="26"/>
          <w:szCs w:val="26"/>
        </w:rPr>
        <w:t xml:space="preserve"> </w:t>
      </w:r>
      <w:r w:rsidRPr="00F97D7A">
        <w:rPr>
          <w:rFonts w:ascii="Arial" w:hAnsi="Arial" w:cs="Arial"/>
          <w:bCs/>
          <w:sz w:val="26"/>
          <w:szCs w:val="26"/>
        </w:rPr>
        <w:t>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rsidR="002E7F59" w:rsidRDefault="002E7F59" w:rsidP="002E7F59">
      <w:pPr>
        <w:spacing w:line="360" w:lineRule="auto"/>
        <w:ind w:right="51" w:firstLine="709"/>
        <w:jc w:val="both"/>
        <w:rPr>
          <w:rFonts w:ascii="Arial" w:hAnsi="Arial" w:cs="Arial"/>
          <w:sz w:val="26"/>
          <w:szCs w:val="26"/>
        </w:rPr>
      </w:pPr>
      <w:r w:rsidRPr="0018002C">
        <w:rPr>
          <w:rFonts w:ascii="Arial" w:hAnsi="Arial" w:cs="Arial"/>
          <w:b/>
          <w:bCs/>
          <w:sz w:val="26"/>
          <w:szCs w:val="26"/>
        </w:rPr>
        <w:t>TERCERO</w:t>
      </w:r>
      <w:r>
        <w:rPr>
          <w:rFonts w:ascii="Arial" w:hAnsi="Arial" w:cs="Arial"/>
          <w:bCs/>
          <w:sz w:val="26"/>
          <w:szCs w:val="26"/>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2E7F59" w:rsidRPr="0018002C" w:rsidRDefault="002E7F59" w:rsidP="002E7F59">
      <w:pPr>
        <w:spacing w:line="360" w:lineRule="auto"/>
        <w:ind w:right="51" w:firstLine="709"/>
        <w:jc w:val="both"/>
        <w:rPr>
          <w:rFonts w:ascii="Arial" w:eastAsia="Calibri" w:hAnsi="Arial" w:cs="Arial"/>
          <w:bCs/>
          <w:sz w:val="26"/>
          <w:szCs w:val="26"/>
        </w:rPr>
      </w:pPr>
      <w:r>
        <w:rPr>
          <w:rFonts w:ascii="Arial" w:hAnsi="Arial" w:cs="Arial"/>
          <w:b/>
          <w:bCs/>
          <w:sz w:val="26"/>
          <w:szCs w:val="26"/>
        </w:rPr>
        <w:t xml:space="preserve">CUARTO. </w:t>
      </w:r>
      <w:r w:rsidRPr="0018002C">
        <w:rPr>
          <w:rFonts w:ascii="Arial" w:eastAsia="Calibri" w:hAnsi="Arial" w:cs="Arial"/>
          <w:bCs/>
          <w:sz w:val="26"/>
          <w:szCs w:val="26"/>
        </w:rPr>
        <w:t>El artículo 236 de la Ley de Procedimiento y Justicia Administrativa para el Estado de Oaxaca dispone que  los acuerdos y resoluciones de la primera instancia, podrán ser impugnadas por las partes.</w:t>
      </w:r>
    </w:p>
    <w:p w:rsidR="002E7F59" w:rsidRPr="001B3376" w:rsidRDefault="002E7F59" w:rsidP="002E7F59">
      <w:pPr>
        <w:spacing w:line="360" w:lineRule="auto"/>
        <w:ind w:right="51"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Pr>
          <w:rFonts w:ascii="Arial" w:eastAsia="Calibri" w:hAnsi="Arial" w:cs="Arial"/>
          <w:bCs/>
          <w:sz w:val="26"/>
          <w:szCs w:val="26"/>
        </w:rPr>
        <w:t xml:space="preserve"> establecido con el artículo </w:t>
      </w:r>
      <w:r w:rsidRPr="00B866AB">
        <w:rPr>
          <w:rFonts w:ascii="Arial" w:eastAsia="Calibri" w:hAnsi="Arial" w:cs="Arial"/>
          <w:bCs/>
          <w:sz w:val="26"/>
          <w:szCs w:val="26"/>
        </w:rPr>
        <w:t>163 de la ley de la materia</w:t>
      </w:r>
      <w:r w:rsidRPr="001B3376">
        <w:rPr>
          <w:rFonts w:ascii="Arial" w:eastAsia="Calibri" w:hAnsi="Arial" w:cs="Arial"/>
          <w:bCs/>
          <w:sz w:val="26"/>
          <w:szCs w:val="26"/>
        </w:rPr>
        <w:t>, y de acuerdo a las constancias que integran el expediente de primera instancia, que merecen pleno valor probatorio de conformidad con lo dis</w:t>
      </w:r>
      <w:r>
        <w:rPr>
          <w:rFonts w:ascii="Arial" w:eastAsia="Calibri" w:hAnsi="Arial" w:cs="Arial"/>
          <w:bCs/>
          <w:sz w:val="26"/>
          <w:szCs w:val="26"/>
        </w:rPr>
        <w:t xml:space="preserve">puesto por el </w:t>
      </w:r>
      <w:r w:rsidRPr="0018002C">
        <w:rPr>
          <w:rFonts w:ascii="Arial" w:eastAsia="Calibri" w:hAnsi="Arial" w:cs="Arial"/>
          <w:bCs/>
          <w:sz w:val="26"/>
          <w:szCs w:val="26"/>
        </w:rPr>
        <w:t>artículo 203 fracción I de la Ley de Procedimiento y Justicia Administrativa para el Estado, se establece que la</w:t>
      </w:r>
      <w:r w:rsidRPr="001B3376">
        <w:rPr>
          <w:rFonts w:ascii="Arial" w:eastAsia="Calibri" w:hAnsi="Arial" w:cs="Arial"/>
          <w:bCs/>
          <w:sz w:val="26"/>
          <w:szCs w:val="26"/>
        </w:rPr>
        <w:t xml:space="preserve"> </w:t>
      </w:r>
      <w:r>
        <w:rPr>
          <w:rFonts w:ascii="Arial" w:hAnsi="Arial" w:cs="Arial"/>
          <w:b/>
          <w:sz w:val="26"/>
          <w:szCs w:val="26"/>
        </w:rPr>
        <w:t xml:space="preserve">JEFA DE LA UNIDAD DE </w:t>
      </w:r>
      <w:r w:rsidRPr="001B3376">
        <w:rPr>
          <w:rFonts w:ascii="Arial" w:hAnsi="Arial" w:cs="Arial"/>
          <w:b/>
          <w:sz w:val="26"/>
          <w:szCs w:val="26"/>
        </w:rPr>
        <w:t>RECAUDA</w:t>
      </w:r>
      <w:r>
        <w:rPr>
          <w:rFonts w:ascii="Arial" w:hAnsi="Arial" w:cs="Arial"/>
          <w:b/>
          <w:sz w:val="26"/>
          <w:szCs w:val="26"/>
        </w:rPr>
        <w:t xml:space="preserve">CIÓN </w:t>
      </w:r>
      <w:r w:rsidRPr="001B3376">
        <w:rPr>
          <w:rFonts w:ascii="Arial" w:hAnsi="Arial" w:cs="Arial"/>
          <w:b/>
          <w:sz w:val="26"/>
          <w:szCs w:val="26"/>
        </w:rPr>
        <w:t>DE RENTAS DEL MUNICIPIO DE O</w:t>
      </w:r>
      <w:r>
        <w:rPr>
          <w:rFonts w:ascii="Arial" w:hAnsi="Arial" w:cs="Arial"/>
          <w:b/>
          <w:sz w:val="26"/>
          <w:szCs w:val="26"/>
        </w:rPr>
        <w:t>A</w:t>
      </w:r>
      <w:r w:rsidRPr="001B3376">
        <w:rPr>
          <w:rFonts w:ascii="Arial" w:hAnsi="Arial" w:cs="Arial"/>
          <w:b/>
          <w:sz w:val="26"/>
          <w:szCs w:val="26"/>
        </w:rPr>
        <w:t>XACA DE JUÁREZ, OAXACA</w:t>
      </w:r>
      <w:r w:rsidRPr="001B3376">
        <w:rPr>
          <w:rFonts w:ascii="Arial" w:eastAsia="Calibri" w:hAnsi="Arial" w:cs="Arial"/>
          <w:b/>
          <w:bCs/>
          <w:sz w:val="26"/>
          <w:szCs w:val="26"/>
        </w:rPr>
        <w:t>,</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w:t>
      </w:r>
      <w:r w:rsidRPr="001B3376">
        <w:rPr>
          <w:rFonts w:ascii="Arial" w:eastAsia="Calibri" w:hAnsi="Arial" w:cs="Arial"/>
          <w:bCs/>
          <w:sz w:val="26"/>
          <w:szCs w:val="26"/>
        </w:rPr>
        <w:lastRenderedPageBreak/>
        <w:t xml:space="preserve">folio </w:t>
      </w:r>
      <w:r>
        <w:rPr>
          <w:rFonts w:ascii="Arial" w:eastAsia="Calibri" w:hAnsi="Arial" w:cs="Arial"/>
          <w:bCs/>
          <w:sz w:val="26"/>
          <w:szCs w:val="26"/>
        </w:rPr>
        <w:t>41934</w:t>
      </w:r>
      <w:r w:rsidRPr="001B3376">
        <w:rPr>
          <w:rFonts w:ascii="Arial" w:eastAsia="Calibri" w:hAnsi="Arial" w:cs="Arial"/>
          <w:bCs/>
          <w:sz w:val="26"/>
          <w:szCs w:val="26"/>
        </w:rPr>
        <w:t xml:space="preserve"> de</w:t>
      </w:r>
      <w:r>
        <w:rPr>
          <w:rFonts w:ascii="Arial" w:eastAsia="Calibri" w:hAnsi="Arial" w:cs="Arial"/>
          <w:bCs/>
          <w:sz w:val="26"/>
          <w:szCs w:val="26"/>
        </w:rPr>
        <w:t xml:space="preserve"> dieciséis de febrero de  dos mil dieciocho</w:t>
      </w:r>
      <w:r w:rsidRPr="001B3376">
        <w:rPr>
          <w:rFonts w:ascii="Arial" w:eastAsia="Calibri" w:hAnsi="Arial" w:cs="Arial"/>
          <w:bCs/>
          <w:sz w:val="26"/>
          <w:szCs w:val="26"/>
        </w:rPr>
        <w:t xml:space="preserve">, la cual fue emitida por una autoridad diversa, presumiblemente, en el marco de sus atribuciones legales. </w:t>
      </w:r>
    </w:p>
    <w:p w:rsidR="002E7F59" w:rsidRPr="001B3376" w:rsidRDefault="002E7F59" w:rsidP="002E7F59">
      <w:pPr>
        <w:spacing w:line="360" w:lineRule="auto"/>
        <w:ind w:right="51"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w:t>
      </w:r>
      <w:r>
        <w:rPr>
          <w:rFonts w:ascii="Arial" w:eastAsia="Calibri" w:hAnsi="Arial" w:cs="Arial"/>
          <w:bCs/>
          <w:sz w:val="26"/>
          <w:szCs w:val="26"/>
        </w:rPr>
        <w:t xml:space="preserve">la </w:t>
      </w:r>
      <w:r>
        <w:rPr>
          <w:rFonts w:ascii="Arial" w:hAnsi="Arial" w:cs="Arial"/>
          <w:b/>
          <w:sz w:val="26"/>
          <w:szCs w:val="26"/>
        </w:rPr>
        <w:t xml:space="preserve">JEFA DE LA UNIDAD DE </w:t>
      </w:r>
      <w:r w:rsidRPr="001B3376">
        <w:rPr>
          <w:rFonts w:ascii="Arial" w:hAnsi="Arial" w:cs="Arial"/>
          <w:b/>
          <w:sz w:val="26"/>
          <w:szCs w:val="26"/>
        </w:rPr>
        <w:t>RECAUDA</w:t>
      </w:r>
      <w:r>
        <w:rPr>
          <w:rFonts w:ascii="Arial" w:hAnsi="Arial" w:cs="Arial"/>
          <w:b/>
          <w:sz w:val="26"/>
          <w:szCs w:val="26"/>
        </w:rPr>
        <w:t xml:space="preserve">CIÓN </w:t>
      </w:r>
      <w:r w:rsidRPr="001B3376">
        <w:rPr>
          <w:rFonts w:ascii="Arial" w:hAnsi="Arial" w:cs="Arial"/>
          <w:b/>
          <w:sz w:val="26"/>
          <w:szCs w:val="26"/>
        </w:rPr>
        <w:t>DE RENTAS DEL MUNICIPIO DE O</w:t>
      </w:r>
      <w:r>
        <w:rPr>
          <w:rFonts w:ascii="Arial" w:hAnsi="Arial" w:cs="Arial"/>
          <w:b/>
          <w:sz w:val="26"/>
          <w:szCs w:val="26"/>
        </w:rPr>
        <w:t>A</w:t>
      </w:r>
      <w:r w:rsidRPr="001B3376">
        <w:rPr>
          <w:rFonts w:ascii="Arial" w:hAnsi="Arial" w:cs="Arial"/>
          <w:b/>
          <w:sz w:val="26"/>
          <w:szCs w:val="26"/>
        </w:rPr>
        <w:t>XACA DE JUÁREZ, OAXACA</w:t>
      </w:r>
      <w:r>
        <w:rPr>
          <w:rFonts w:ascii="Arial" w:hAnsi="Arial" w:cs="Arial"/>
          <w:b/>
          <w:sz w:val="26"/>
          <w:szCs w:val="26"/>
        </w:rPr>
        <w:t xml:space="preserve">, </w:t>
      </w:r>
      <w:r>
        <w:rPr>
          <w:rFonts w:ascii="Arial" w:eastAsia="Calibri" w:hAnsi="Arial" w:cs="Arial"/>
          <w:bCs/>
          <w:sz w:val="26"/>
          <w:szCs w:val="26"/>
        </w:rPr>
        <w:t>fue parte como a</w:t>
      </w:r>
      <w:r w:rsidRPr="001B3376">
        <w:rPr>
          <w:rFonts w:ascii="Arial" w:eastAsia="Calibri" w:hAnsi="Arial" w:cs="Arial"/>
          <w:bCs/>
          <w:sz w:val="26"/>
          <w:szCs w:val="26"/>
        </w:rPr>
        <w:t>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2E7F59" w:rsidRPr="001B3376" w:rsidRDefault="002E7F59" w:rsidP="002E7F59">
      <w:pPr>
        <w:spacing w:line="360" w:lineRule="auto"/>
        <w:ind w:right="51"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causam para impugnarlas en lo atinente a tal declaración de nulidad y sus efectos. </w:t>
      </w:r>
    </w:p>
    <w:p w:rsidR="002E7F59" w:rsidRPr="00566D23" w:rsidRDefault="002E7F59" w:rsidP="002E7F59">
      <w:pPr>
        <w:spacing w:line="360" w:lineRule="auto"/>
        <w:ind w:right="51" w:firstLine="708"/>
        <w:jc w:val="both"/>
        <w:rPr>
          <w:rFonts w:ascii="Arial" w:eastAsia="Calibri" w:hAnsi="Arial" w:cs="Arial"/>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2E7F59" w:rsidRDefault="002E7F59" w:rsidP="002E7F59">
      <w:pPr>
        <w:spacing w:after="0" w:line="360" w:lineRule="auto"/>
        <w:ind w:left="708"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w:t>
      </w:r>
      <w:r w:rsidRPr="00D32226">
        <w:rPr>
          <w:rFonts w:ascii="Arial" w:eastAsia="Calibri" w:hAnsi="Arial" w:cs="Arial"/>
          <w:i/>
        </w:rPr>
        <w:lastRenderedPageBreak/>
        <w:t>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2E7F59" w:rsidRDefault="002E7F59" w:rsidP="002E7F59">
      <w:pPr>
        <w:spacing w:after="0" w:line="360" w:lineRule="auto"/>
        <w:ind w:left="708" w:right="757"/>
        <w:jc w:val="both"/>
        <w:rPr>
          <w:rFonts w:ascii="Arial" w:eastAsia="Calibri" w:hAnsi="Arial" w:cs="Arial"/>
          <w:bCs/>
          <w:sz w:val="24"/>
          <w:szCs w:val="24"/>
        </w:rPr>
      </w:pPr>
    </w:p>
    <w:p w:rsidR="002E7F59" w:rsidRPr="001B3376" w:rsidRDefault="002E7F59" w:rsidP="002E7F59">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2E7F59" w:rsidRPr="002E7F59" w:rsidRDefault="002E7F59" w:rsidP="00505DB1">
      <w:pPr>
        <w:spacing w:after="0"/>
        <w:ind w:left="851" w:right="778"/>
        <w:jc w:val="both"/>
        <w:rPr>
          <w:rFonts w:ascii="Arial" w:hAnsi="Arial" w:cs="Arial"/>
          <w:i/>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w:t>
      </w:r>
      <w:r w:rsidRPr="00D32226">
        <w:rPr>
          <w:rFonts w:ascii="Arial" w:hAnsi="Arial" w:cs="Arial"/>
          <w:i/>
        </w:rPr>
        <w:lastRenderedPageBreak/>
        <w:t>puede analizarse en el momento en que se pronuncie la sentencia definitiva.</w:t>
      </w:r>
      <w:r>
        <w:rPr>
          <w:rFonts w:ascii="Arial" w:hAnsi="Arial" w:cs="Arial"/>
          <w:i/>
        </w:rPr>
        <w:t>”</w:t>
      </w:r>
    </w:p>
    <w:p w:rsidR="002E7F59" w:rsidRPr="002E7F59" w:rsidRDefault="002E7F59" w:rsidP="002E7F59">
      <w:pPr>
        <w:spacing w:line="360" w:lineRule="auto"/>
        <w:ind w:firstLine="709"/>
        <w:jc w:val="both"/>
        <w:rPr>
          <w:rFonts w:ascii="Arial" w:hAnsi="Arial" w:cs="Arial"/>
          <w:sz w:val="26"/>
          <w:szCs w:val="26"/>
        </w:rPr>
      </w:pPr>
      <w:r w:rsidRPr="001B3376">
        <w:rPr>
          <w:rFonts w:ascii="Arial" w:hAnsi="Arial" w:cs="Arial"/>
          <w:sz w:val="26"/>
          <w:szCs w:val="26"/>
        </w:rPr>
        <w:t>Así mismo, se ha considerado en la ju</w:t>
      </w:r>
      <w:r w:rsidR="00C455CA">
        <w:rPr>
          <w:rFonts w:ascii="Arial" w:hAnsi="Arial" w:cs="Arial"/>
          <w:sz w:val="26"/>
          <w:szCs w:val="26"/>
        </w:rPr>
        <w:t>risprudencia 2a./J. 75/97 de la</w:t>
      </w:r>
      <w:r w:rsidRPr="001B3376">
        <w:rPr>
          <w:rFonts w:ascii="Arial" w:hAnsi="Arial" w:cs="Arial"/>
          <w:sz w:val="26"/>
          <w:szCs w:val="26"/>
        </w:rPr>
        <w:t xml:space="preserve"> Segunda Sala de la Suprema Corte de Justicia de la Nación, también emitida en la novena época. Semanario Judicial de la Federación y su Gaceta. Tomo VII, Enero de 1998, Pág. 351.</w:t>
      </w:r>
    </w:p>
    <w:p w:rsidR="002E7F59" w:rsidRPr="002E7F59" w:rsidRDefault="002E7F59" w:rsidP="00505DB1">
      <w:pPr>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p>
    <w:p w:rsidR="002E7F59" w:rsidRPr="001B3376" w:rsidRDefault="002E7F59" w:rsidP="002E7F59">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2E7F59" w:rsidRDefault="002E7F59" w:rsidP="002E7F59">
      <w:pPr>
        <w:spacing w:after="0" w:line="360" w:lineRule="auto"/>
        <w:jc w:val="both"/>
        <w:rPr>
          <w:rFonts w:ascii="Arial" w:eastAsia="Calibri" w:hAnsi="Arial" w:cs="Arial"/>
          <w:bCs/>
          <w:sz w:val="26"/>
          <w:szCs w:val="26"/>
        </w:rPr>
      </w:pPr>
      <w:r w:rsidRPr="001B3376">
        <w:rPr>
          <w:rFonts w:ascii="Arial" w:eastAsia="Calibri" w:hAnsi="Arial" w:cs="Arial"/>
          <w:sz w:val="26"/>
          <w:szCs w:val="26"/>
        </w:rPr>
        <w:tab/>
        <w:t xml:space="preserve">De ahí, que aun cuando de autos se desprende que la </w:t>
      </w:r>
      <w:r w:rsidRPr="002E7F59">
        <w:rPr>
          <w:rFonts w:ascii="Arial" w:hAnsi="Arial" w:cs="Arial"/>
          <w:sz w:val="26"/>
          <w:szCs w:val="26"/>
        </w:rPr>
        <w:t>JEFA DE LA UNIDAD DE RECAUDACIÓN DE RENTAS DEL MUNICIPIO DE OAXACA DE JUÁREZ, OAXACA</w:t>
      </w:r>
      <w:r w:rsidRPr="002E7F59">
        <w:rPr>
          <w:rFonts w:ascii="Arial" w:eastAsia="Calibri" w:hAnsi="Arial" w:cs="Arial"/>
          <w:sz w:val="26"/>
          <w:szCs w:val="26"/>
        </w:rPr>
        <w:t xml:space="preserve"> </w:t>
      </w:r>
      <w:r w:rsidRPr="001B3376">
        <w:rPr>
          <w:rFonts w:ascii="Arial" w:eastAsia="Calibri" w:hAnsi="Arial" w:cs="Arial"/>
          <w:sz w:val="26"/>
          <w:szCs w:val="26"/>
        </w:rPr>
        <w:t xml:space="preserve">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w:t>
      </w:r>
      <w:r w:rsidRPr="001B3376">
        <w:rPr>
          <w:rFonts w:ascii="Arial" w:eastAsia="Calibri" w:hAnsi="Arial" w:cs="Arial"/>
          <w:bCs/>
          <w:sz w:val="26"/>
          <w:szCs w:val="26"/>
        </w:rPr>
        <w:lastRenderedPageBreak/>
        <w:t xml:space="preserve">de folio </w:t>
      </w:r>
      <w:r>
        <w:rPr>
          <w:rFonts w:ascii="Arial" w:eastAsia="Calibri" w:hAnsi="Arial" w:cs="Arial"/>
          <w:bCs/>
          <w:sz w:val="26"/>
          <w:szCs w:val="26"/>
        </w:rPr>
        <w:t>41934 de dieciséis de febrero de  dos mil dieciocho</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p>
    <w:p w:rsidR="00CF6B63" w:rsidRPr="001B3376" w:rsidRDefault="00CF6B63" w:rsidP="002E7F59">
      <w:pPr>
        <w:spacing w:after="0" w:line="360" w:lineRule="auto"/>
        <w:jc w:val="both"/>
        <w:rPr>
          <w:rFonts w:ascii="Arial" w:eastAsia="Calibri" w:hAnsi="Arial" w:cs="Arial"/>
          <w:sz w:val="26"/>
          <w:szCs w:val="26"/>
        </w:rPr>
      </w:pPr>
    </w:p>
    <w:p w:rsidR="002E7F59" w:rsidRDefault="002E7F59" w:rsidP="00CF6B63">
      <w:pPr>
        <w:spacing w:after="0" w:line="360" w:lineRule="auto"/>
        <w:ind w:firstLine="708"/>
        <w:jc w:val="both"/>
        <w:rPr>
          <w:rFonts w:ascii="Arial" w:eastAsia="Calibri" w:hAnsi="Arial" w:cs="Arial"/>
          <w:sz w:val="26"/>
          <w:szCs w:val="26"/>
        </w:rPr>
      </w:pPr>
      <w:r w:rsidRPr="00365F44">
        <w:rPr>
          <w:rFonts w:ascii="Arial" w:eastAsia="Calibri" w:hAnsi="Arial" w:cs="Arial"/>
          <w:sz w:val="26"/>
          <w:szCs w:val="26"/>
        </w:rPr>
        <w:t xml:space="preserve">En consecuencia ante las anteriores consideraciones, procede </w:t>
      </w:r>
      <w:r w:rsidRPr="00365F44">
        <w:rPr>
          <w:rFonts w:ascii="Arial" w:eastAsia="Calibri" w:hAnsi="Arial" w:cs="Arial"/>
          <w:b/>
          <w:sz w:val="26"/>
          <w:szCs w:val="26"/>
        </w:rPr>
        <w:t>DESECHAR</w:t>
      </w:r>
      <w:r>
        <w:rPr>
          <w:rFonts w:ascii="Arial" w:eastAsia="Calibri" w:hAnsi="Arial" w:cs="Arial"/>
          <w:b/>
          <w:sz w:val="26"/>
          <w:szCs w:val="26"/>
        </w:rPr>
        <w:t xml:space="preserve"> </w:t>
      </w:r>
      <w:r w:rsidRPr="00B866AB">
        <w:rPr>
          <w:rFonts w:ascii="Arial" w:eastAsia="Calibri" w:hAnsi="Arial" w:cs="Arial"/>
          <w:sz w:val="26"/>
          <w:szCs w:val="26"/>
        </w:rPr>
        <w:t>el presente medio de defensa</w:t>
      </w:r>
      <w:r>
        <w:rPr>
          <w:rFonts w:ascii="Arial" w:eastAsia="Calibri" w:hAnsi="Arial" w:cs="Arial"/>
          <w:b/>
          <w:sz w:val="26"/>
          <w:szCs w:val="26"/>
        </w:rPr>
        <w:t xml:space="preserve"> </w:t>
      </w:r>
      <w:r w:rsidRPr="00365F44">
        <w:rPr>
          <w:rFonts w:ascii="Arial" w:eastAsia="Calibri" w:hAnsi="Arial" w:cs="Arial"/>
          <w:sz w:val="26"/>
          <w:szCs w:val="26"/>
        </w:rPr>
        <w:t>al no estar legitimada para impugnar la sentencia en los términos planteado y con fundamento en los artículos 237 y 238 de la Ley de Procedimiento y Justicia Administrativa para el Estado, se:</w:t>
      </w:r>
    </w:p>
    <w:p w:rsidR="002E7F59" w:rsidRDefault="002E7F59" w:rsidP="002E7F59">
      <w:pPr>
        <w:spacing w:after="0" w:line="360" w:lineRule="auto"/>
        <w:ind w:firstLine="708"/>
        <w:jc w:val="both"/>
        <w:rPr>
          <w:rFonts w:ascii="Arial" w:eastAsia="Calibri" w:hAnsi="Arial" w:cs="Arial"/>
          <w:sz w:val="26"/>
          <w:szCs w:val="26"/>
        </w:rPr>
      </w:pPr>
    </w:p>
    <w:p w:rsidR="002E7F59" w:rsidRDefault="002E7F59" w:rsidP="00CF6B63">
      <w:pPr>
        <w:tabs>
          <w:tab w:val="left" w:pos="1134"/>
        </w:tabs>
        <w:spacing w:after="0" w:line="360" w:lineRule="auto"/>
        <w:jc w:val="center"/>
        <w:rPr>
          <w:rFonts w:ascii="Arial" w:eastAsia="Calibri" w:hAnsi="Arial" w:cs="Arial"/>
          <w:b/>
          <w:sz w:val="26"/>
          <w:szCs w:val="26"/>
        </w:rPr>
      </w:pPr>
      <w:r w:rsidRPr="00D15512">
        <w:rPr>
          <w:rFonts w:ascii="Arial" w:eastAsia="Calibri" w:hAnsi="Arial" w:cs="Arial"/>
          <w:b/>
          <w:sz w:val="26"/>
          <w:szCs w:val="26"/>
        </w:rPr>
        <w:t>R E S U E L V E</w:t>
      </w:r>
      <w:r w:rsidR="00CF6B63">
        <w:rPr>
          <w:rFonts w:ascii="Arial" w:eastAsia="Calibri" w:hAnsi="Arial" w:cs="Arial"/>
          <w:b/>
          <w:sz w:val="26"/>
          <w:szCs w:val="26"/>
        </w:rPr>
        <w:t>:</w:t>
      </w:r>
    </w:p>
    <w:p w:rsidR="002E7F59" w:rsidRPr="00365F44" w:rsidRDefault="002E7F59" w:rsidP="00CF6B63">
      <w:pPr>
        <w:tabs>
          <w:tab w:val="left" w:pos="1134"/>
        </w:tabs>
        <w:spacing w:after="0" w:line="360" w:lineRule="auto"/>
        <w:jc w:val="center"/>
        <w:rPr>
          <w:rFonts w:ascii="Arial" w:eastAsia="Calibri" w:hAnsi="Arial" w:cs="Arial"/>
          <w:b/>
          <w:sz w:val="26"/>
          <w:szCs w:val="26"/>
        </w:rPr>
      </w:pPr>
    </w:p>
    <w:p w:rsidR="002E7F59" w:rsidRDefault="002E7F59" w:rsidP="00CF6B63">
      <w:pPr>
        <w:spacing w:after="0" w:line="360" w:lineRule="auto"/>
        <w:ind w:firstLine="709"/>
        <w:jc w:val="both"/>
        <w:rPr>
          <w:rFonts w:ascii="Arial" w:eastAsia="Calibri" w:hAnsi="Arial" w:cs="Arial"/>
          <w:sz w:val="26"/>
          <w:szCs w:val="26"/>
          <w:lang w:eastAsia="es-ES"/>
        </w:rPr>
      </w:pPr>
      <w:r w:rsidRPr="001B3376">
        <w:rPr>
          <w:rFonts w:ascii="Arial" w:eastAsia="Calibri" w:hAnsi="Arial" w:cs="Arial"/>
          <w:b/>
          <w:sz w:val="26"/>
          <w:szCs w:val="26"/>
        </w:rPr>
        <w:t>PRIMERO</w:t>
      </w:r>
      <w:r w:rsidR="00CF6B63">
        <w:rPr>
          <w:rFonts w:ascii="Arial" w:eastAsia="Calibri" w:hAnsi="Arial" w:cs="Arial"/>
          <w:b/>
          <w:sz w:val="26"/>
          <w:szCs w:val="26"/>
        </w:rPr>
        <w:t xml:space="preserve">.- </w:t>
      </w:r>
      <w:r w:rsidRPr="00365F44">
        <w:rPr>
          <w:rFonts w:ascii="Arial" w:eastAsia="Calibri" w:hAnsi="Arial" w:cs="Arial"/>
          <w:sz w:val="26"/>
          <w:szCs w:val="26"/>
        </w:rPr>
        <w:t xml:space="preserve">Se </w:t>
      </w:r>
      <w:r w:rsidRPr="00365F44">
        <w:rPr>
          <w:rFonts w:ascii="Arial" w:eastAsia="Calibri" w:hAnsi="Arial" w:cs="Arial"/>
          <w:b/>
          <w:sz w:val="26"/>
          <w:szCs w:val="26"/>
        </w:rPr>
        <w:t xml:space="preserve">DESECHA </w:t>
      </w:r>
      <w:r>
        <w:rPr>
          <w:rFonts w:ascii="Arial" w:eastAsia="Calibri" w:hAnsi="Arial" w:cs="Arial"/>
          <w:sz w:val="26"/>
          <w:szCs w:val="26"/>
        </w:rPr>
        <w:t>el</w:t>
      </w:r>
      <w:r w:rsidRPr="00365F44">
        <w:rPr>
          <w:rFonts w:ascii="Arial" w:eastAsia="Calibri" w:hAnsi="Arial" w:cs="Arial"/>
          <w:sz w:val="26"/>
          <w:szCs w:val="26"/>
        </w:rPr>
        <w:t xml:space="preserve"> recurso de revisión al no estar legitimada para impugnar</w:t>
      </w:r>
      <w:r w:rsidRPr="00365F44">
        <w:rPr>
          <w:rFonts w:ascii="Arial" w:eastAsia="Calibri" w:hAnsi="Arial" w:cs="Arial"/>
          <w:b/>
          <w:sz w:val="26"/>
          <w:szCs w:val="26"/>
        </w:rPr>
        <w:t xml:space="preserve"> </w:t>
      </w:r>
      <w:r w:rsidRPr="00365F44">
        <w:rPr>
          <w:rFonts w:ascii="Arial" w:eastAsia="Calibri" w:hAnsi="Arial" w:cs="Arial"/>
          <w:sz w:val="26"/>
          <w:szCs w:val="26"/>
        </w:rPr>
        <w:t xml:space="preserve">la sentencia en los términos planteados, </w:t>
      </w:r>
      <w:r w:rsidRPr="00365F44">
        <w:rPr>
          <w:rFonts w:ascii="Arial" w:eastAsia="Calibri" w:hAnsi="Arial" w:cs="Arial"/>
          <w:sz w:val="26"/>
          <w:szCs w:val="26"/>
          <w:lang w:eastAsia="es-ES"/>
        </w:rPr>
        <w:t>por las razones expuestas en el considerando que antecede</w:t>
      </w:r>
      <w:r w:rsidR="00CF6B63">
        <w:rPr>
          <w:rFonts w:ascii="Arial" w:eastAsia="Calibri" w:hAnsi="Arial" w:cs="Arial"/>
          <w:sz w:val="26"/>
          <w:szCs w:val="26"/>
          <w:lang w:eastAsia="es-ES"/>
        </w:rPr>
        <w:t>.</w:t>
      </w:r>
    </w:p>
    <w:p w:rsidR="00CF6B63" w:rsidRPr="001B3376" w:rsidRDefault="00CF6B63" w:rsidP="00CF6B63">
      <w:pPr>
        <w:spacing w:after="0" w:line="360" w:lineRule="auto"/>
        <w:ind w:firstLine="709"/>
        <w:jc w:val="both"/>
        <w:rPr>
          <w:rFonts w:ascii="Arial" w:eastAsia="Calibri" w:hAnsi="Arial" w:cs="Arial"/>
          <w:sz w:val="26"/>
          <w:szCs w:val="26"/>
        </w:rPr>
      </w:pPr>
    </w:p>
    <w:p w:rsidR="002E7F59" w:rsidRDefault="00C455CA" w:rsidP="00CF6B63">
      <w:pPr>
        <w:spacing w:after="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2E7F59" w:rsidRPr="001B3376">
        <w:rPr>
          <w:rFonts w:ascii="Arial" w:hAnsi="Arial" w:cs="Arial"/>
          <w:b/>
          <w:sz w:val="26"/>
          <w:szCs w:val="26"/>
        </w:rPr>
        <w:t>MPLASE,</w:t>
      </w:r>
      <w:r w:rsidR="002E7F59" w:rsidRPr="001B3376">
        <w:rPr>
          <w:rFonts w:ascii="Arial" w:hAnsi="Arial" w:cs="Arial"/>
          <w:sz w:val="26"/>
          <w:szCs w:val="26"/>
        </w:rPr>
        <w:t xml:space="preserve"> con copia certificada de la presente resolución, vuelvan las constancias remitidas a la </w:t>
      </w:r>
      <w:r w:rsidR="002E7F59">
        <w:rPr>
          <w:rFonts w:ascii="Arial" w:hAnsi="Arial" w:cs="Arial"/>
          <w:sz w:val="26"/>
          <w:szCs w:val="26"/>
        </w:rPr>
        <w:t xml:space="preserve">Séptima </w:t>
      </w:r>
      <w:r w:rsidR="002E7F59" w:rsidRPr="001B3376">
        <w:rPr>
          <w:rFonts w:ascii="Arial" w:hAnsi="Arial" w:cs="Arial"/>
          <w:sz w:val="26"/>
          <w:szCs w:val="26"/>
        </w:rPr>
        <w:t xml:space="preserve">Sala Unitaria de Primera Instancia, </w:t>
      </w:r>
      <w:r w:rsidR="002E7F59" w:rsidRPr="001B3376">
        <w:rPr>
          <w:rFonts w:ascii="Arial" w:eastAsia="Calibri" w:hAnsi="Arial" w:cs="Arial"/>
          <w:sz w:val="26"/>
          <w:szCs w:val="26"/>
        </w:rPr>
        <w:t>y en su oportunidad archívese el cuade</w:t>
      </w:r>
      <w:r w:rsidR="002E7F59">
        <w:rPr>
          <w:rFonts w:ascii="Arial" w:eastAsia="Calibri" w:hAnsi="Arial" w:cs="Arial"/>
          <w:sz w:val="26"/>
          <w:szCs w:val="26"/>
        </w:rPr>
        <w:t>rno de revisión como concluido.</w:t>
      </w:r>
    </w:p>
    <w:p w:rsidR="00CF6B63" w:rsidRDefault="00CF6B63" w:rsidP="00CF6B63">
      <w:pPr>
        <w:spacing w:after="0" w:line="360" w:lineRule="auto"/>
        <w:ind w:firstLine="708"/>
        <w:jc w:val="both"/>
        <w:rPr>
          <w:rFonts w:ascii="Arial" w:eastAsia="Calibri" w:hAnsi="Arial" w:cs="Arial"/>
          <w:sz w:val="26"/>
          <w:szCs w:val="26"/>
        </w:rPr>
      </w:pPr>
    </w:p>
    <w:p w:rsidR="00CF6B63" w:rsidRDefault="00CF6B63" w:rsidP="00CF6B63">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w:t>
      </w:r>
      <w:r w:rsidR="00C455CA">
        <w:rPr>
          <w:rFonts w:ascii="Arial" w:hAnsi="Arial" w:cs="Arial"/>
          <w:sz w:val="26"/>
          <w:szCs w:val="26"/>
        </w:rPr>
        <w:t>rativa para el Estado de Oaxaca,</w:t>
      </w:r>
      <w:r>
        <w:rPr>
          <w:rFonts w:ascii="Arial" w:hAnsi="Arial" w:cs="Arial"/>
          <w:sz w:val="26"/>
          <w:szCs w:val="26"/>
        </w:rPr>
        <w:t xml:space="preserve"> con la ausencia del Magi</w:t>
      </w:r>
      <w:r w:rsidR="00C455CA">
        <w:rPr>
          <w:rFonts w:ascii="Arial" w:hAnsi="Arial" w:cs="Arial"/>
          <w:sz w:val="26"/>
          <w:szCs w:val="26"/>
        </w:rPr>
        <w:t>strado Enrique Pacheco Martínez;</w:t>
      </w:r>
      <w:r>
        <w:rPr>
          <w:rFonts w:ascii="Arial" w:hAnsi="Arial" w:cs="Arial"/>
          <w:sz w:val="26"/>
          <w:szCs w:val="26"/>
        </w:rPr>
        <w:t xml:space="preserve"> quienes actúan con la Secretaria General de Acuerdos de este Tribunal, que autoriza y da fe.</w:t>
      </w:r>
    </w:p>
    <w:p w:rsidR="00CF6B63" w:rsidRDefault="00CF6B63" w:rsidP="00CF6B63">
      <w:pPr>
        <w:spacing w:after="0"/>
        <w:jc w:val="center"/>
        <w:rPr>
          <w:rFonts w:ascii="Arial" w:eastAsia="Calibri" w:hAnsi="Arial" w:cs="Arial"/>
          <w:sz w:val="26"/>
          <w:szCs w:val="26"/>
        </w:rPr>
      </w:pPr>
    </w:p>
    <w:p w:rsidR="00C455CA" w:rsidRDefault="00C455CA" w:rsidP="00CF6B63">
      <w:pPr>
        <w:spacing w:after="0"/>
        <w:jc w:val="center"/>
        <w:rPr>
          <w:rFonts w:ascii="Arial" w:hAnsi="Arial" w:cs="Arial"/>
          <w:sz w:val="26"/>
          <w:szCs w:val="26"/>
        </w:rPr>
      </w:pPr>
    </w:p>
    <w:p w:rsidR="00CF6B63" w:rsidRDefault="00CF6B63" w:rsidP="00CF6B63">
      <w:pPr>
        <w:spacing w:line="360" w:lineRule="auto"/>
        <w:jc w:val="center"/>
        <w:rPr>
          <w:rFonts w:ascii="Arial" w:hAnsi="Arial" w:cs="Arial"/>
          <w:sz w:val="14"/>
          <w:szCs w:val="26"/>
        </w:rPr>
      </w:pPr>
    </w:p>
    <w:p w:rsidR="00CF6B63" w:rsidRDefault="00CF6B63" w:rsidP="00CF6B63">
      <w:pPr>
        <w:spacing w:line="360" w:lineRule="auto"/>
        <w:jc w:val="center"/>
        <w:rPr>
          <w:rFonts w:ascii="Arial" w:hAnsi="Arial" w:cs="Arial"/>
          <w:sz w:val="14"/>
          <w:szCs w:val="26"/>
        </w:rPr>
      </w:pPr>
    </w:p>
    <w:p w:rsidR="00CF6B63" w:rsidRDefault="00CF6B63" w:rsidP="00CF6B63">
      <w:pPr>
        <w:spacing w:line="360" w:lineRule="auto"/>
        <w:jc w:val="center"/>
        <w:rPr>
          <w:rFonts w:ascii="Arial" w:hAnsi="Arial" w:cs="Arial"/>
          <w:sz w:val="14"/>
          <w:szCs w:val="26"/>
        </w:rPr>
      </w:pPr>
    </w:p>
    <w:p w:rsidR="00CF6B63" w:rsidRDefault="00CF6B63" w:rsidP="00CF6B63">
      <w:pPr>
        <w:spacing w:line="360" w:lineRule="auto"/>
        <w:jc w:val="center"/>
        <w:rPr>
          <w:rFonts w:ascii="Arial" w:hAnsi="Arial" w:cs="Arial"/>
          <w:sz w:val="14"/>
          <w:szCs w:val="26"/>
        </w:rPr>
      </w:pPr>
    </w:p>
    <w:p w:rsidR="00CF6B63" w:rsidRDefault="00CF6B63" w:rsidP="00CF6B63">
      <w:pPr>
        <w:spacing w:after="0"/>
        <w:jc w:val="center"/>
        <w:rPr>
          <w:rFonts w:ascii="Arial" w:hAnsi="Arial" w:cs="Arial"/>
          <w:sz w:val="26"/>
          <w:szCs w:val="26"/>
        </w:rPr>
      </w:pPr>
      <w:r>
        <w:rPr>
          <w:rFonts w:ascii="Arial" w:hAnsi="Arial" w:cs="Arial"/>
          <w:sz w:val="26"/>
          <w:szCs w:val="26"/>
        </w:rPr>
        <w:t>MAGISTRADO ADRIÁN QUIROGA AVENDAÑO.</w:t>
      </w:r>
    </w:p>
    <w:p w:rsidR="00CF6B63" w:rsidRDefault="00CF6B63" w:rsidP="00CF6B63">
      <w:pPr>
        <w:spacing w:after="0"/>
        <w:jc w:val="center"/>
        <w:rPr>
          <w:rFonts w:ascii="Arial" w:hAnsi="Arial" w:cs="Arial"/>
          <w:sz w:val="26"/>
          <w:szCs w:val="26"/>
        </w:rPr>
      </w:pPr>
      <w:r>
        <w:rPr>
          <w:rFonts w:ascii="Arial" w:hAnsi="Arial" w:cs="Arial"/>
          <w:sz w:val="26"/>
          <w:szCs w:val="26"/>
        </w:rPr>
        <w:t>PRESIDENTE</w:t>
      </w:r>
    </w:p>
    <w:p w:rsidR="00CF6B63" w:rsidRDefault="00CF6B63" w:rsidP="00CF6B63">
      <w:pPr>
        <w:spacing w:after="0"/>
        <w:jc w:val="center"/>
        <w:rPr>
          <w:rFonts w:ascii="Arial" w:hAnsi="Arial" w:cs="Arial"/>
          <w:sz w:val="26"/>
          <w:szCs w:val="26"/>
        </w:rPr>
      </w:pPr>
    </w:p>
    <w:p w:rsidR="007535D3" w:rsidRDefault="007535D3" w:rsidP="00CF6B63">
      <w:pPr>
        <w:spacing w:after="0"/>
        <w:jc w:val="center"/>
        <w:rPr>
          <w:rFonts w:ascii="Arial" w:hAnsi="Arial" w:cs="Arial"/>
          <w:sz w:val="26"/>
          <w:szCs w:val="26"/>
        </w:rPr>
      </w:pPr>
    </w:p>
    <w:p w:rsidR="007535D3" w:rsidRDefault="007535D3" w:rsidP="00CF6B63">
      <w:pPr>
        <w:spacing w:after="0"/>
        <w:jc w:val="center"/>
        <w:rPr>
          <w:rFonts w:ascii="Arial" w:hAnsi="Arial" w:cs="Arial"/>
          <w:sz w:val="26"/>
          <w:szCs w:val="26"/>
        </w:rPr>
      </w:pPr>
    </w:p>
    <w:p w:rsidR="007535D3" w:rsidRDefault="007535D3" w:rsidP="00CF6B63">
      <w:pPr>
        <w:spacing w:after="0"/>
        <w:jc w:val="center"/>
        <w:rPr>
          <w:rFonts w:ascii="Arial" w:hAnsi="Arial" w:cs="Arial"/>
          <w:sz w:val="26"/>
          <w:szCs w:val="26"/>
        </w:rPr>
      </w:pPr>
    </w:p>
    <w:p w:rsidR="006324E3" w:rsidRDefault="009E660F" w:rsidP="006324E3">
      <w:pPr>
        <w:spacing w:line="360" w:lineRule="auto"/>
        <w:jc w:val="center"/>
        <w:rPr>
          <w:rFonts w:ascii="Arial" w:hAnsi="Arial" w:cs="Arial"/>
          <w:sz w:val="14"/>
          <w:szCs w:val="26"/>
        </w:rPr>
      </w:pPr>
      <w:r>
        <w:rPr>
          <w:rFonts w:ascii="Arial" w:hAnsi="Arial" w:cs="Arial"/>
          <w:sz w:val="14"/>
          <w:szCs w:val="26"/>
        </w:rPr>
        <w:t>LAS PRESENTES FIRMAS COR</w:t>
      </w:r>
      <w:r w:rsidR="006324E3" w:rsidRPr="006C0D61">
        <w:rPr>
          <w:rFonts w:ascii="Arial" w:hAnsi="Arial" w:cs="Arial"/>
          <w:sz w:val="14"/>
          <w:szCs w:val="26"/>
        </w:rPr>
        <w:t xml:space="preserve">RESPONDEN AL RECURSO DE REVISIÓN </w:t>
      </w:r>
      <w:r w:rsidR="006324E3">
        <w:rPr>
          <w:rFonts w:ascii="Arial" w:hAnsi="Arial" w:cs="Arial"/>
          <w:sz w:val="14"/>
          <w:szCs w:val="26"/>
        </w:rPr>
        <w:t>466/2018.</w:t>
      </w:r>
    </w:p>
    <w:p w:rsidR="00CF6B63" w:rsidRDefault="00CF6B63" w:rsidP="00CF6B63">
      <w:pPr>
        <w:rPr>
          <w:rFonts w:ascii="Arial" w:hAnsi="Arial" w:cs="Arial"/>
          <w:sz w:val="26"/>
          <w:szCs w:val="26"/>
        </w:rPr>
      </w:pPr>
    </w:p>
    <w:p w:rsidR="00CF6B63" w:rsidRDefault="00CF6B63" w:rsidP="00CF6B63">
      <w:pPr>
        <w:jc w:val="center"/>
        <w:rPr>
          <w:rFonts w:ascii="Arial" w:hAnsi="Arial" w:cs="Arial"/>
          <w:sz w:val="26"/>
          <w:szCs w:val="26"/>
        </w:rPr>
      </w:pPr>
    </w:p>
    <w:p w:rsidR="00C455CA" w:rsidRDefault="00C455CA" w:rsidP="00CF6B63">
      <w:pPr>
        <w:jc w:val="center"/>
        <w:rPr>
          <w:rFonts w:ascii="Arial" w:hAnsi="Arial" w:cs="Arial"/>
          <w:sz w:val="26"/>
          <w:szCs w:val="26"/>
        </w:rPr>
      </w:pPr>
    </w:p>
    <w:p w:rsidR="00CF6B63" w:rsidRDefault="00CF6B63" w:rsidP="00CF6B63">
      <w:pPr>
        <w:jc w:val="center"/>
        <w:rPr>
          <w:rFonts w:ascii="Arial" w:hAnsi="Arial" w:cs="Arial"/>
          <w:sz w:val="26"/>
          <w:szCs w:val="26"/>
        </w:rPr>
      </w:pPr>
    </w:p>
    <w:p w:rsidR="00CF6B63" w:rsidRDefault="00CF6B63" w:rsidP="00CF6B63">
      <w:pPr>
        <w:spacing w:line="360" w:lineRule="auto"/>
        <w:jc w:val="center"/>
        <w:rPr>
          <w:rFonts w:ascii="Arial" w:hAnsi="Arial" w:cs="Arial"/>
          <w:sz w:val="26"/>
          <w:szCs w:val="26"/>
        </w:rPr>
      </w:pPr>
      <w:r>
        <w:rPr>
          <w:rFonts w:ascii="Arial" w:hAnsi="Arial" w:cs="Arial"/>
          <w:sz w:val="26"/>
          <w:szCs w:val="26"/>
        </w:rPr>
        <w:t>MAGISTRADO HUGO VILLEGAS AQUINO.</w:t>
      </w:r>
    </w:p>
    <w:p w:rsidR="00CF6B63" w:rsidRDefault="00CF6B63" w:rsidP="00CF6B63">
      <w:pPr>
        <w:spacing w:line="360" w:lineRule="auto"/>
        <w:jc w:val="center"/>
        <w:rPr>
          <w:rFonts w:ascii="Arial" w:hAnsi="Arial" w:cs="Arial"/>
          <w:sz w:val="14"/>
          <w:szCs w:val="26"/>
        </w:rPr>
      </w:pPr>
    </w:p>
    <w:p w:rsidR="00CF6B63" w:rsidRDefault="00CF6B63" w:rsidP="00CF6B63">
      <w:pPr>
        <w:spacing w:line="360" w:lineRule="auto"/>
        <w:jc w:val="center"/>
        <w:rPr>
          <w:rFonts w:ascii="Arial" w:hAnsi="Arial" w:cs="Arial"/>
          <w:sz w:val="14"/>
          <w:szCs w:val="26"/>
        </w:rPr>
      </w:pPr>
    </w:p>
    <w:p w:rsidR="00CF6B63" w:rsidRDefault="00CF6B63" w:rsidP="00CF6B63">
      <w:pPr>
        <w:spacing w:line="360" w:lineRule="auto"/>
        <w:jc w:val="center"/>
        <w:rPr>
          <w:rFonts w:ascii="Arial" w:hAnsi="Arial" w:cs="Arial"/>
          <w:sz w:val="26"/>
          <w:szCs w:val="26"/>
        </w:rPr>
      </w:pPr>
    </w:p>
    <w:p w:rsidR="00C455CA" w:rsidRDefault="00C455CA" w:rsidP="00CF6B63">
      <w:pPr>
        <w:spacing w:line="360" w:lineRule="auto"/>
        <w:jc w:val="center"/>
        <w:rPr>
          <w:rFonts w:ascii="Arial" w:hAnsi="Arial" w:cs="Arial"/>
          <w:sz w:val="26"/>
          <w:szCs w:val="26"/>
        </w:rPr>
      </w:pPr>
    </w:p>
    <w:p w:rsidR="00CF6B63" w:rsidRDefault="00CF6B63" w:rsidP="00CF6B63">
      <w:pPr>
        <w:spacing w:line="360" w:lineRule="auto"/>
        <w:jc w:val="center"/>
        <w:rPr>
          <w:rFonts w:ascii="Arial" w:hAnsi="Arial" w:cs="Arial"/>
          <w:sz w:val="26"/>
          <w:szCs w:val="26"/>
        </w:rPr>
      </w:pPr>
      <w:r>
        <w:rPr>
          <w:rFonts w:ascii="Arial" w:hAnsi="Arial" w:cs="Arial"/>
          <w:sz w:val="26"/>
          <w:szCs w:val="26"/>
        </w:rPr>
        <w:t>MAGISTRADA MARÍA ELENA VILLA DE JARQUÍN</w:t>
      </w:r>
    </w:p>
    <w:p w:rsidR="00CF6B63" w:rsidRDefault="00CF6B63" w:rsidP="00CF6B63">
      <w:pPr>
        <w:spacing w:line="360" w:lineRule="auto"/>
        <w:jc w:val="center"/>
        <w:rPr>
          <w:rFonts w:ascii="Arial" w:hAnsi="Arial" w:cs="Arial"/>
          <w:sz w:val="26"/>
          <w:szCs w:val="26"/>
        </w:rPr>
      </w:pPr>
    </w:p>
    <w:p w:rsidR="00CF6B63" w:rsidRDefault="00CF6B63" w:rsidP="00CF6B63">
      <w:pPr>
        <w:spacing w:line="360" w:lineRule="auto"/>
        <w:jc w:val="center"/>
        <w:rPr>
          <w:rFonts w:ascii="Arial" w:hAnsi="Arial" w:cs="Arial"/>
          <w:sz w:val="26"/>
          <w:szCs w:val="26"/>
        </w:rPr>
      </w:pPr>
    </w:p>
    <w:p w:rsidR="00CF6B63" w:rsidRDefault="00CF6B63" w:rsidP="00CF6B63">
      <w:pPr>
        <w:spacing w:line="360" w:lineRule="auto"/>
        <w:jc w:val="center"/>
        <w:rPr>
          <w:rFonts w:ascii="Arial" w:hAnsi="Arial" w:cs="Arial"/>
          <w:sz w:val="26"/>
          <w:szCs w:val="26"/>
        </w:rPr>
      </w:pPr>
    </w:p>
    <w:p w:rsidR="00CF6B63" w:rsidRDefault="00CF6B63" w:rsidP="00CF6B63">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F6B63" w:rsidRDefault="00CF6B63" w:rsidP="00CF6B63">
      <w:pPr>
        <w:jc w:val="center"/>
        <w:rPr>
          <w:rFonts w:ascii="Arial" w:eastAsia="Times New Roman" w:hAnsi="Arial" w:cs="Arial"/>
          <w:sz w:val="26"/>
          <w:szCs w:val="26"/>
        </w:rPr>
      </w:pPr>
    </w:p>
    <w:p w:rsidR="00CF6B63" w:rsidRDefault="00CF6B63" w:rsidP="00CF6B63">
      <w:pPr>
        <w:jc w:val="center"/>
        <w:rPr>
          <w:rFonts w:ascii="Arial" w:eastAsia="Times New Roman" w:hAnsi="Arial" w:cs="Arial"/>
          <w:sz w:val="26"/>
          <w:szCs w:val="26"/>
        </w:rPr>
      </w:pPr>
    </w:p>
    <w:p w:rsidR="00CF6B63" w:rsidRDefault="00CF6B63" w:rsidP="00CF6B63">
      <w:pPr>
        <w:jc w:val="center"/>
        <w:rPr>
          <w:rFonts w:ascii="Arial" w:eastAsia="Times New Roman" w:hAnsi="Arial" w:cs="Arial"/>
          <w:sz w:val="26"/>
          <w:szCs w:val="26"/>
        </w:rPr>
      </w:pPr>
    </w:p>
    <w:p w:rsidR="00CF6B63" w:rsidRDefault="00CF6B63" w:rsidP="00CF6B63">
      <w:pPr>
        <w:spacing w:after="0"/>
        <w:jc w:val="center"/>
        <w:rPr>
          <w:rFonts w:ascii="Arial" w:hAnsi="Arial" w:cs="Arial"/>
          <w:sz w:val="26"/>
          <w:szCs w:val="26"/>
        </w:rPr>
      </w:pPr>
      <w:r>
        <w:rPr>
          <w:rFonts w:ascii="Arial" w:hAnsi="Arial" w:cs="Arial"/>
          <w:sz w:val="26"/>
          <w:szCs w:val="26"/>
        </w:rPr>
        <w:t>LICENCIADA LETICIA GARCIA SOTO.</w:t>
      </w:r>
    </w:p>
    <w:p w:rsidR="00CF6B63" w:rsidRPr="00514BDC" w:rsidRDefault="00CF6B63" w:rsidP="00CF6B63">
      <w:pPr>
        <w:spacing w:after="0"/>
        <w:jc w:val="center"/>
        <w:rPr>
          <w:rFonts w:ascii="Arial" w:hAnsi="Arial" w:cs="Arial"/>
          <w:sz w:val="26"/>
          <w:szCs w:val="26"/>
        </w:rPr>
      </w:pPr>
      <w:r>
        <w:rPr>
          <w:rFonts w:ascii="Arial" w:hAnsi="Arial" w:cs="Arial"/>
          <w:sz w:val="26"/>
          <w:szCs w:val="26"/>
        </w:rPr>
        <w:t xml:space="preserve">  SECRETARIA GENERAL DE ACUERDOS.</w:t>
      </w:r>
    </w:p>
    <w:p w:rsidR="00CF6B63" w:rsidRPr="00DB04B5" w:rsidRDefault="00CF6B63" w:rsidP="00CF6B63">
      <w:pPr>
        <w:pStyle w:val="Sinespaciado"/>
        <w:spacing w:line="360" w:lineRule="auto"/>
        <w:jc w:val="both"/>
        <w:rPr>
          <w:rFonts w:ascii="Arial" w:hAnsi="Arial" w:cs="Arial"/>
          <w:sz w:val="26"/>
          <w:szCs w:val="26"/>
        </w:rPr>
      </w:pPr>
    </w:p>
    <w:p w:rsidR="008238CF" w:rsidRPr="002E7F59" w:rsidRDefault="008238CF" w:rsidP="00CF6B63">
      <w:pPr>
        <w:tabs>
          <w:tab w:val="left" w:pos="1985"/>
        </w:tabs>
        <w:spacing w:after="0" w:line="360" w:lineRule="auto"/>
        <w:ind w:firstLine="708"/>
        <w:jc w:val="both"/>
      </w:pPr>
    </w:p>
    <w:sectPr w:rsidR="008238CF" w:rsidRPr="002E7F59" w:rsidSect="006324E3">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22" w:rsidRDefault="00101D22">
      <w:pPr>
        <w:spacing w:after="0" w:line="240" w:lineRule="auto"/>
      </w:pPr>
      <w:r>
        <w:separator/>
      </w:r>
    </w:p>
  </w:endnote>
  <w:endnote w:type="continuationSeparator" w:id="0">
    <w:p w:rsidR="00101D22" w:rsidRDefault="00101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79" w:rsidRDefault="007713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79" w:rsidRDefault="00771379">
    <w:pPr>
      <w:pStyle w:val="Piedepgina"/>
    </w:pPr>
    <w:bookmarkStart w:id="0" w:name="_GoBack"/>
    <w:r>
      <w:rPr>
        <w:noProof/>
      </w:rPr>
      <w:drawing>
        <wp:anchor distT="0" distB="0" distL="114300" distR="114300" simplePos="0" relativeHeight="251662336" behindDoc="0" locked="0" layoutInCell="1" allowOverlap="1" wp14:anchorId="3373D717" wp14:editId="7E0F6F6F">
          <wp:simplePos x="0" y="0"/>
          <wp:positionH relativeFrom="column">
            <wp:posOffset>-1534449</wp:posOffset>
          </wp:positionH>
          <wp:positionV relativeFrom="paragraph">
            <wp:posOffset>-5580842</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79" w:rsidRDefault="007713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22" w:rsidRDefault="00101D22">
      <w:pPr>
        <w:spacing w:after="0" w:line="240" w:lineRule="auto"/>
      </w:pPr>
      <w:r>
        <w:separator/>
      </w:r>
    </w:p>
  </w:footnote>
  <w:footnote w:type="continuationSeparator" w:id="0">
    <w:p w:rsidR="00101D22" w:rsidRDefault="00101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3A548D">
          <w:rPr>
            <w:noProof/>
          </w:rPr>
          <w:t>8</w:t>
        </w:r>
        <w:r>
          <w:fldChar w:fldCharType="end"/>
        </w:r>
        <w:r w:rsidR="003A548D">
          <w:rPr>
            <w:noProof/>
          </w:rPr>
          <w:t xml:space="preserve"> </w:t>
        </w:r>
      </w:p>
    </w:sdtContent>
  </w:sdt>
  <w:p w:rsidR="00126798" w:rsidRDefault="003A548D">
    <w:pPr>
      <w:pStyle w:val="Encabezado"/>
    </w:pPr>
    <w:r>
      <w:rPr>
        <w:noProof/>
      </w:rPr>
      <w:drawing>
        <wp:anchor distT="0" distB="0" distL="114300" distR="114300" simplePos="0" relativeHeight="251665408" behindDoc="0" locked="0" layoutInCell="1" allowOverlap="1" wp14:anchorId="60FE291A" wp14:editId="117BB6B8">
          <wp:simplePos x="0" y="0"/>
          <wp:positionH relativeFrom="column">
            <wp:posOffset>5563524</wp:posOffset>
          </wp:positionH>
          <wp:positionV relativeFrom="paragraph">
            <wp:posOffset>5092700</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3A548D">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9264" behindDoc="0" locked="0" layoutInCell="1" allowOverlap="1" wp14:anchorId="554DE5B5" wp14:editId="2872286C">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4144" behindDoc="1" locked="0" layoutInCell="1" allowOverlap="1" wp14:anchorId="3E857EA4" wp14:editId="22583764">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79" w:rsidRDefault="007713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1D22"/>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C29EF"/>
    <w:rsid w:val="002E7F59"/>
    <w:rsid w:val="0030310B"/>
    <w:rsid w:val="0030333C"/>
    <w:rsid w:val="00312BE5"/>
    <w:rsid w:val="00317431"/>
    <w:rsid w:val="0032484D"/>
    <w:rsid w:val="00343224"/>
    <w:rsid w:val="003462E7"/>
    <w:rsid w:val="00350029"/>
    <w:rsid w:val="003533F7"/>
    <w:rsid w:val="003638AD"/>
    <w:rsid w:val="00363FD0"/>
    <w:rsid w:val="0037738A"/>
    <w:rsid w:val="003777EB"/>
    <w:rsid w:val="0039258D"/>
    <w:rsid w:val="0039535D"/>
    <w:rsid w:val="003959A9"/>
    <w:rsid w:val="003A3921"/>
    <w:rsid w:val="003A548D"/>
    <w:rsid w:val="003B76B0"/>
    <w:rsid w:val="003C56CB"/>
    <w:rsid w:val="0040218E"/>
    <w:rsid w:val="004200B9"/>
    <w:rsid w:val="004546F1"/>
    <w:rsid w:val="00454891"/>
    <w:rsid w:val="0047251D"/>
    <w:rsid w:val="004A5C5B"/>
    <w:rsid w:val="004A764F"/>
    <w:rsid w:val="004C7B31"/>
    <w:rsid w:val="004D3FD5"/>
    <w:rsid w:val="004F032D"/>
    <w:rsid w:val="00501D58"/>
    <w:rsid w:val="00505DB1"/>
    <w:rsid w:val="00511C35"/>
    <w:rsid w:val="00512AF7"/>
    <w:rsid w:val="005153E1"/>
    <w:rsid w:val="005170DC"/>
    <w:rsid w:val="005245DE"/>
    <w:rsid w:val="0053444C"/>
    <w:rsid w:val="00547E2C"/>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324E3"/>
    <w:rsid w:val="006448C9"/>
    <w:rsid w:val="00650342"/>
    <w:rsid w:val="00652E61"/>
    <w:rsid w:val="00653081"/>
    <w:rsid w:val="00656562"/>
    <w:rsid w:val="00657C11"/>
    <w:rsid w:val="00666C3B"/>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535D3"/>
    <w:rsid w:val="00761BFC"/>
    <w:rsid w:val="00771379"/>
    <w:rsid w:val="00771872"/>
    <w:rsid w:val="007825AD"/>
    <w:rsid w:val="0078282B"/>
    <w:rsid w:val="007D51A7"/>
    <w:rsid w:val="007D57D5"/>
    <w:rsid w:val="007D6535"/>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15744"/>
    <w:rsid w:val="009221B5"/>
    <w:rsid w:val="00937993"/>
    <w:rsid w:val="00944038"/>
    <w:rsid w:val="00944FC4"/>
    <w:rsid w:val="00952E02"/>
    <w:rsid w:val="009569A2"/>
    <w:rsid w:val="00960527"/>
    <w:rsid w:val="00967447"/>
    <w:rsid w:val="009B57EF"/>
    <w:rsid w:val="009C3561"/>
    <w:rsid w:val="009D0511"/>
    <w:rsid w:val="009D1D1D"/>
    <w:rsid w:val="009E1B3A"/>
    <w:rsid w:val="009E660F"/>
    <w:rsid w:val="009F0158"/>
    <w:rsid w:val="00A0629B"/>
    <w:rsid w:val="00A07274"/>
    <w:rsid w:val="00A16F03"/>
    <w:rsid w:val="00A24022"/>
    <w:rsid w:val="00A429B2"/>
    <w:rsid w:val="00A525B4"/>
    <w:rsid w:val="00A57F60"/>
    <w:rsid w:val="00A6414F"/>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455CA"/>
    <w:rsid w:val="00C52086"/>
    <w:rsid w:val="00C72B25"/>
    <w:rsid w:val="00C90297"/>
    <w:rsid w:val="00C96B0F"/>
    <w:rsid w:val="00CA02A5"/>
    <w:rsid w:val="00CA101B"/>
    <w:rsid w:val="00CA625D"/>
    <w:rsid w:val="00CF6B63"/>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C1535"/>
    <w:rsid w:val="00EC41E7"/>
    <w:rsid w:val="00ED597C"/>
    <w:rsid w:val="00EE7540"/>
    <w:rsid w:val="00EF0F45"/>
    <w:rsid w:val="00F000FF"/>
    <w:rsid w:val="00F03067"/>
    <w:rsid w:val="00F11A03"/>
    <w:rsid w:val="00F14329"/>
    <w:rsid w:val="00F17CC3"/>
    <w:rsid w:val="00F23422"/>
    <w:rsid w:val="00F23A39"/>
    <w:rsid w:val="00F25C95"/>
    <w:rsid w:val="00F30552"/>
    <w:rsid w:val="00F645B8"/>
    <w:rsid w:val="00F76F0F"/>
    <w:rsid w:val="00F77707"/>
    <w:rsid w:val="00F82DC5"/>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B1037A-40E9-4F57-9656-F8BC6AC6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557EF-83AE-47AA-BE4B-4D9123E1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2388</Words>
  <Characters>13135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10</cp:revision>
  <cp:lastPrinted>2019-04-29T14:24:00Z</cp:lastPrinted>
  <dcterms:created xsi:type="dcterms:W3CDTF">2019-04-29T03:57:00Z</dcterms:created>
  <dcterms:modified xsi:type="dcterms:W3CDTF">2019-06-25T19:14:00Z</dcterms:modified>
</cp:coreProperties>
</file>