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820495" w:rsidRDefault="00734879" w:rsidP="00734879">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4C1E37">
        <w:tc>
          <w:tcPr>
            <w:tcW w:w="2356" w:type="dxa"/>
          </w:tcPr>
          <w:p w:rsidR="00734879" w:rsidRPr="00B668BB" w:rsidRDefault="00734879" w:rsidP="004C1E37">
            <w:pPr>
              <w:rPr>
                <w:rFonts w:ascii="Arial" w:hAnsi="Arial" w:cs="Arial"/>
                <w:b/>
                <w:sz w:val="26"/>
                <w:szCs w:val="26"/>
              </w:rPr>
            </w:pPr>
          </w:p>
        </w:tc>
        <w:tc>
          <w:tcPr>
            <w:tcW w:w="7426" w:type="dxa"/>
          </w:tcPr>
          <w:p w:rsidR="00734879" w:rsidRPr="00B668BB" w:rsidRDefault="00734879" w:rsidP="004C1E37">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4C1E3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81598D" w:rsidRDefault="0081598D" w:rsidP="0081598D">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0459/2018</w:t>
            </w:r>
          </w:p>
          <w:p w:rsidR="0081598D" w:rsidRPr="000A1F0F" w:rsidRDefault="0081598D" w:rsidP="0081598D">
            <w:pPr>
              <w:pStyle w:val="Encabezado"/>
              <w:ind w:right="51"/>
              <w:jc w:val="both"/>
              <w:rPr>
                <w:rFonts w:ascii="Arial" w:hAnsi="Arial" w:cs="Arial"/>
                <w:b/>
                <w:iCs/>
                <w:caps/>
                <w:sz w:val="26"/>
                <w:szCs w:val="26"/>
                <w:lang w:val="es-PE"/>
              </w:rPr>
            </w:pPr>
          </w:p>
          <w:p w:rsidR="0081598D" w:rsidRDefault="0081598D" w:rsidP="0081598D">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0486/2016 de la TERCERA sala unitaria DE PRIMERA INSTANCIA.</w:t>
            </w:r>
          </w:p>
          <w:p w:rsidR="0081598D" w:rsidRPr="000A1F0F" w:rsidRDefault="0081598D" w:rsidP="0081598D">
            <w:pPr>
              <w:pStyle w:val="Encabezado"/>
              <w:ind w:left="1119" w:right="51" w:hanging="1119"/>
              <w:jc w:val="both"/>
              <w:rPr>
                <w:rFonts w:ascii="Arial" w:hAnsi="Arial" w:cs="Arial"/>
                <w:b/>
                <w:iCs/>
                <w:caps/>
                <w:sz w:val="26"/>
                <w:szCs w:val="26"/>
                <w:lang w:val="es-PE"/>
              </w:rPr>
            </w:pPr>
          </w:p>
          <w:p w:rsidR="00734879" w:rsidRPr="000A1F0F" w:rsidRDefault="0081598D" w:rsidP="0081598D">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734879" w:rsidRPr="00B668BB" w:rsidTr="004C1E37">
        <w:tc>
          <w:tcPr>
            <w:tcW w:w="2356" w:type="dxa"/>
          </w:tcPr>
          <w:p w:rsidR="00734879" w:rsidRPr="00B668BB" w:rsidRDefault="00734879" w:rsidP="004C1E37">
            <w:pPr>
              <w:rPr>
                <w:rFonts w:ascii="Arial" w:hAnsi="Arial" w:cs="Arial"/>
                <w:b/>
                <w:sz w:val="26"/>
                <w:szCs w:val="26"/>
              </w:rPr>
            </w:pPr>
          </w:p>
        </w:tc>
        <w:tc>
          <w:tcPr>
            <w:tcW w:w="7426" w:type="dxa"/>
          </w:tcPr>
          <w:p w:rsidR="00734879" w:rsidRPr="00B668BB" w:rsidRDefault="00734879" w:rsidP="004C1E37">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B668BB" w:rsidTr="004C1E37">
        <w:tc>
          <w:tcPr>
            <w:tcW w:w="2356" w:type="dxa"/>
          </w:tcPr>
          <w:p w:rsidR="00734879" w:rsidRPr="00B668BB" w:rsidRDefault="00734879" w:rsidP="004C1E37">
            <w:pPr>
              <w:rPr>
                <w:rFonts w:ascii="Arial" w:hAnsi="Arial" w:cs="Arial"/>
                <w:b/>
                <w:sz w:val="26"/>
                <w:szCs w:val="26"/>
              </w:rPr>
            </w:pPr>
          </w:p>
        </w:tc>
        <w:tc>
          <w:tcPr>
            <w:tcW w:w="7426" w:type="dxa"/>
          </w:tcPr>
          <w:p w:rsidR="00734879" w:rsidRPr="00B668BB" w:rsidRDefault="00734879" w:rsidP="004C1E37">
            <w:pPr>
              <w:tabs>
                <w:tab w:val="left" w:pos="3103"/>
              </w:tabs>
              <w:ind w:left="2961" w:hanging="2961"/>
              <w:jc w:val="both"/>
              <w:rPr>
                <w:rFonts w:ascii="Arial" w:hAnsi="Arial" w:cs="Arial"/>
                <w:b/>
                <w:i/>
                <w:iCs/>
                <w:caps/>
                <w:sz w:val="26"/>
                <w:szCs w:val="26"/>
              </w:rPr>
            </w:pPr>
          </w:p>
        </w:tc>
      </w:tr>
    </w:tbl>
    <w:p w:rsidR="00D834C4" w:rsidRDefault="00D834C4" w:rsidP="0081598D">
      <w:pPr>
        <w:spacing w:line="360" w:lineRule="auto"/>
        <w:jc w:val="both"/>
        <w:rPr>
          <w:rFonts w:ascii="Arial" w:hAnsi="Arial" w:cs="Arial"/>
          <w:b/>
          <w:sz w:val="26"/>
          <w:szCs w:val="26"/>
        </w:rPr>
      </w:pPr>
      <w:r>
        <w:rPr>
          <w:rFonts w:ascii="Arial" w:hAnsi="Arial" w:cs="Arial"/>
          <w:b/>
          <w:sz w:val="26"/>
          <w:szCs w:val="26"/>
        </w:rPr>
        <w:t xml:space="preserve">OAXACA DE JUÁREZ, OAXACA, DOCE DE ABRIL DE </w:t>
      </w:r>
      <w:r w:rsidR="0081598D">
        <w:rPr>
          <w:rFonts w:ascii="Arial" w:hAnsi="Arial" w:cs="Arial"/>
          <w:b/>
          <w:sz w:val="26"/>
          <w:szCs w:val="26"/>
        </w:rPr>
        <w:t xml:space="preserve">DOS MIL </w:t>
      </w:r>
      <w:r w:rsidR="0081598D" w:rsidRPr="00DB04B5">
        <w:rPr>
          <w:rFonts w:ascii="Arial" w:hAnsi="Arial" w:cs="Arial"/>
          <w:b/>
          <w:sz w:val="26"/>
          <w:szCs w:val="26"/>
        </w:rPr>
        <w:t>DIECINUEVE</w:t>
      </w:r>
      <w:r>
        <w:rPr>
          <w:rFonts w:ascii="Arial" w:hAnsi="Arial" w:cs="Arial"/>
          <w:b/>
          <w:sz w:val="26"/>
          <w:szCs w:val="26"/>
        </w:rPr>
        <w:t>.</w:t>
      </w:r>
    </w:p>
    <w:p w:rsidR="00D834C4" w:rsidRDefault="00D834C4" w:rsidP="0081598D">
      <w:pPr>
        <w:spacing w:line="360" w:lineRule="auto"/>
        <w:jc w:val="both"/>
        <w:rPr>
          <w:rFonts w:ascii="Arial" w:hAnsi="Arial" w:cs="Arial"/>
          <w:sz w:val="26"/>
          <w:szCs w:val="26"/>
        </w:rPr>
      </w:pPr>
      <w:r>
        <w:rPr>
          <w:rFonts w:ascii="Arial" w:hAnsi="Arial" w:cs="Arial"/>
          <w:sz w:val="26"/>
          <w:szCs w:val="26"/>
        </w:rPr>
        <w:tab/>
      </w:r>
      <w:r w:rsidR="0081598D">
        <w:rPr>
          <w:rFonts w:ascii="Arial" w:hAnsi="Arial" w:cs="Arial"/>
          <w:sz w:val="26"/>
          <w:szCs w:val="26"/>
        </w:rPr>
        <w:t>P</w:t>
      </w:r>
      <w:r w:rsidR="0081598D" w:rsidRPr="006E349D">
        <w:rPr>
          <w:rFonts w:ascii="Arial" w:hAnsi="Arial" w:cs="Arial"/>
          <w:sz w:val="26"/>
          <w:szCs w:val="26"/>
        </w:rPr>
        <w:t>or recibido</w:t>
      </w:r>
      <w:r w:rsidR="0081598D">
        <w:rPr>
          <w:rFonts w:ascii="Arial" w:hAnsi="Arial" w:cs="Arial"/>
          <w:sz w:val="26"/>
          <w:szCs w:val="26"/>
        </w:rPr>
        <w:t xml:space="preserve"> el</w:t>
      </w:r>
      <w:r w:rsidR="0081598D" w:rsidRPr="006E349D">
        <w:rPr>
          <w:rFonts w:ascii="Arial" w:hAnsi="Arial" w:cs="Arial"/>
          <w:sz w:val="26"/>
          <w:szCs w:val="26"/>
        </w:rPr>
        <w:t xml:space="preserve"> Cuaderno de Revisión </w:t>
      </w:r>
      <w:r w:rsidR="0081598D">
        <w:rPr>
          <w:rFonts w:ascii="Arial" w:hAnsi="Arial" w:cs="Arial"/>
          <w:b/>
          <w:sz w:val="26"/>
          <w:szCs w:val="26"/>
        </w:rPr>
        <w:t>0459</w:t>
      </w:r>
      <w:r w:rsidR="0081598D" w:rsidRPr="00623318">
        <w:rPr>
          <w:rFonts w:ascii="Arial" w:hAnsi="Arial" w:cs="Arial"/>
          <w:b/>
          <w:sz w:val="26"/>
          <w:szCs w:val="26"/>
        </w:rPr>
        <w:t>/201</w:t>
      </w:r>
      <w:r w:rsidR="0081598D">
        <w:rPr>
          <w:rFonts w:ascii="Arial" w:hAnsi="Arial" w:cs="Arial"/>
          <w:b/>
          <w:sz w:val="26"/>
          <w:szCs w:val="26"/>
        </w:rPr>
        <w:t xml:space="preserve">8 </w:t>
      </w:r>
      <w:r w:rsidR="0081598D" w:rsidRPr="006E349D">
        <w:rPr>
          <w:rFonts w:ascii="Arial" w:hAnsi="Arial" w:cs="Arial"/>
          <w:sz w:val="26"/>
          <w:szCs w:val="26"/>
        </w:rPr>
        <w:t>que remite la Secretaría General de Acuerdos, con motivo de</w:t>
      </w:r>
      <w:r w:rsidR="0081598D">
        <w:rPr>
          <w:rFonts w:ascii="Arial" w:hAnsi="Arial" w:cs="Arial"/>
          <w:sz w:val="26"/>
          <w:szCs w:val="26"/>
        </w:rPr>
        <w:t>l</w:t>
      </w:r>
      <w:r w:rsidR="0081598D" w:rsidRPr="006E349D">
        <w:rPr>
          <w:rFonts w:ascii="Arial" w:hAnsi="Arial" w:cs="Arial"/>
          <w:sz w:val="26"/>
          <w:szCs w:val="26"/>
        </w:rPr>
        <w:t xml:space="preserve"> rec</w:t>
      </w:r>
      <w:r w:rsidR="0081598D">
        <w:rPr>
          <w:rFonts w:ascii="Arial" w:hAnsi="Arial" w:cs="Arial"/>
          <w:sz w:val="26"/>
          <w:szCs w:val="26"/>
        </w:rPr>
        <w:t xml:space="preserve">urso de revisión interpuesto por </w:t>
      </w:r>
      <w:r w:rsidR="00304081">
        <w:rPr>
          <w:rFonts w:ascii="Arial" w:hAnsi="Arial" w:cs="Arial"/>
          <w:b/>
          <w:sz w:val="26"/>
          <w:szCs w:val="26"/>
        </w:rPr>
        <w:t>**********</w:t>
      </w:r>
      <w:r w:rsidR="0081598D">
        <w:rPr>
          <w:rFonts w:ascii="Arial" w:hAnsi="Arial" w:cs="Arial"/>
          <w:sz w:val="26"/>
          <w:szCs w:val="26"/>
        </w:rPr>
        <w:t xml:space="preserve">; en contra de la sentencia de 1 uno de octubre de 2018 dos mil dieciocho, dictada </w:t>
      </w:r>
      <w:r w:rsidR="0081598D" w:rsidRPr="00F3568E">
        <w:rPr>
          <w:rFonts w:ascii="Arial" w:hAnsi="Arial" w:cs="Arial"/>
          <w:sz w:val="26"/>
          <w:szCs w:val="26"/>
        </w:rPr>
        <w:t xml:space="preserve">en </w:t>
      </w:r>
      <w:r w:rsidR="0081598D">
        <w:rPr>
          <w:rFonts w:ascii="Arial" w:hAnsi="Arial" w:cs="Arial"/>
          <w:sz w:val="26"/>
          <w:szCs w:val="26"/>
        </w:rPr>
        <w:t>el</w:t>
      </w:r>
      <w:r w:rsidR="0081598D" w:rsidRPr="00F3568E">
        <w:rPr>
          <w:rFonts w:ascii="Arial" w:hAnsi="Arial" w:cs="Arial"/>
          <w:sz w:val="26"/>
          <w:szCs w:val="26"/>
        </w:rPr>
        <w:t xml:space="preserve"> expediente</w:t>
      </w:r>
      <w:r w:rsidR="0081598D">
        <w:rPr>
          <w:rFonts w:ascii="Arial" w:hAnsi="Arial" w:cs="Arial"/>
          <w:sz w:val="26"/>
          <w:szCs w:val="26"/>
        </w:rPr>
        <w:t xml:space="preserve"> </w:t>
      </w:r>
      <w:r w:rsidR="0081598D">
        <w:rPr>
          <w:rFonts w:ascii="Arial" w:hAnsi="Arial" w:cs="Arial"/>
          <w:b/>
          <w:sz w:val="26"/>
          <w:szCs w:val="26"/>
        </w:rPr>
        <w:t>0486/</w:t>
      </w:r>
      <w:r w:rsidR="0081598D" w:rsidRPr="00C830CA">
        <w:rPr>
          <w:rFonts w:ascii="Arial" w:hAnsi="Arial" w:cs="Arial"/>
          <w:b/>
          <w:sz w:val="26"/>
          <w:szCs w:val="26"/>
        </w:rPr>
        <w:t xml:space="preserve">2016, </w:t>
      </w:r>
      <w:r w:rsidR="0081598D" w:rsidRPr="00C830CA">
        <w:rPr>
          <w:rFonts w:ascii="Arial" w:hAnsi="Arial" w:cs="Arial"/>
          <w:sz w:val="26"/>
          <w:szCs w:val="26"/>
        </w:rPr>
        <w:t xml:space="preserve">del índice de la </w:t>
      </w:r>
      <w:r w:rsidR="0081598D">
        <w:rPr>
          <w:rFonts w:ascii="Arial" w:hAnsi="Arial" w:cs="Arial"/>
          <w:sz w:val="26"/>
          <w:szCs w:val="26"/>
        </w:rPr>
        <w:t xml:space="preserve">Tercera </w:t>
      </w:r>
      <w:r w:rsidR="0081598D" w:rsidRPr="00C830CA">
        <w:rPr>
          <w:rFonts w:ascii="Arial" w:hAnsi="Arial" w:cs="Arial"/>
          <w:sz w:val="26"/>
          <w:szCs w:val="26"/>
        </w:rPr>
        <w:t xml:space="preserve">Sala Unitaria de Primera Instancia, relativo al juicio de nulidad promovido por </w:t>
      </w:r>
      <w:r w:rsidR="0081598D">
        <w:rPr>
          <w:rFonts w:ascii="Arial" w:hAnsi="Arial" w:cs="Arial"/>
          <w:b/>
          <w:sz w:val="26"/>
          <w:szCs w:val="26"/>
        </w:rPr>
        <w:t xml:space="preserve">el recurrente, </w:t>
      </w:r>
      <w:r w:rsidR="0081598D">
        <w:rPr>
          <w:rFonts w:ascii="Arial" w:hAnsi="Arial" w:cs="Arial"/>
          <w:sz w:val="26"/>
          <w:szCs w:val="26"/>
        </w:rPr>
        <w:t xml:space="preserve">en contra del </w:t>
      </w:r>
      <w:r w:rsidR="0081598D">
        <w:rPr>
          <w:rFonts w:ascii="Arial" w:hAnsi="Arial" w:cs="Arial"/>
          <w:b/>
          <w:sz w:val="26"/>
          <w:szCs w:val="26"/>
        </w:rPr>
        <w:t>SECRETARIO DE VIALIDAD Y TRANSPORTE DEL PODER EJECUTIVO DEL ESTADO, Y DEL DIRECTOR GENERAL DE LA POLICÍA VIAL ESTATAL</w:t>
      </w:r>
      <w:r w:rsidR="0081598D">
        <w:rPr>
          <w:rFonts w:ascii="Arial" w:hAnsi="Arial" w:cs="Arial"/>
          <w:sz w:val="26"/>
          <w:szCs w:val="26"/>
        </w:rPr>
        <w:t>;</w:t>
      </w:r>
      <w:r w:rsidR="0081598D" w:rsidRPr="00372D3D">
        <w:rPr>
          <w:rFonts w:ascii="Arial" w:hAnsi="Arial" w:cs="Arial"/>
          <w:b/>
          <w:sz w:val="26"/>
          <w:szCs w:val="26"/>
        </w:rPr>
        <w:t xml:space="preserve"> </w:t>
      </w:r>
      <w:r w:rsidR="0081598D" w:rsidRPr="00372D3D">
        <w:rPr>
          <w:rFonts w:ascii="Arial" w:hAnsi="Arial" w:cs="Arial"/>
          <w:sz w:val="26"/>
          <w:szCs w:val="26"/>
        </w:rPr>
        <w:t>por lo que con fundamento en los artículos 207 y 208, de la Ley de Justicia Administrativa para el Estado de Oaxaca,</w:t>
      </w:r>
      <w:r>
        <w:rPr>
          <w:rFonts w:ascii="Arial" w:hAnsi="Arial" w:cs="Arial"/>
          <w:sz w:val="26"/>
          <w:szCs w:val="26"/>
        </w:rPr>
        <w:t xml:space="preserve"> vigente hasta el veinte de octubre de dos mil diecisiete, </w:t>
      </w:r>
      <w:r w:rsidR="0081598D" w:rsidRPr="00372D3D">
        <w:rPr>
          <w:rFonts w:ascii="Arial" w:hAnsi="Arial" w:cs="Arial"/>
          <w:sz w:val="26"/>
          <w:szCs w:val="26"/>
        </w:rPr>
        <w:t>se admite. En consecuencia, se procede a dictar resolu</w:t>
      </w:r>
      <w:r w:rsidR="0081598D">
        <w:rPr>
          <w:rFonts w:ascii="Arial" w:hAnsi="Arial" w:cs="Arial"/>
          <w:sz w:val="26"/>
          <w:szCs w:val="26"/>
        </w:rPr>
        <w:t>ción en los siguientes términos:</w:t>
      </w:r>
    </w:p>
    <w:p w:rsidR="00D834C4" w:rsidRDefault="00D834C4" w:rsidP="0081598D">
      <w:pPr>
        <w:spacing w:line="360" w:lineRule="auto"/>
        <w:jc w:val="both"/>
        <w:rPr>
          <w:rFonts w:ascii="Arial" w:hAnsi="Arial" w:cs="Arial"/>
          <w:sz w:val="26"/>
          <w:szCs w:val="26"/>
        </w:rPr>
      </w:pPr>
    </w:p>
    <w:p w:rsidR="00D834C4" w:rsidRPr="00D834C4" w:rsidRDefault="0081598D" w:rsidP="00D834C4">
      <w:pPr>
        <w:spacing w:line="360" w:lineRule="auto"/>
        <w:jc w:val="center"/>
        <w:rPr>
          <w:rFonts w:ascii="Arial" w:hAnsi="Arial" w:cs="Arial"/>
          <w:b/>
          <w:bCs/>
          <w:sz w:val="26"/>
          <w:szCs w:val="26"/>
        </w:rPr>
      </w:pPr>
      <w:r w:rsidRPr="00D2010F">
        <w:rPr>
          <w:rFonts w:ascii="Arial" w:hAnsi="Arial" w:cs="Arial"/>
          <w:b/>
          <w:bCs/>
          <w:sz w:val="26"/>
          <w:szCs w:val="26"/>
        </w:rPr>
        <w:t>R E S U L T A N D O</w:t>
      </w:r>
      <w:r>
        <w:rPr>
          <w:rFonts w:ascii="Arial" w:hAnsi="Arial" w:cs="Arial"/>
          <w:b/>
          <w:bCs/>
          <w:sz w:val="26"/>
          <w:szCs w:val="26"/>
        </w:rPr>
        <w:t>:</w:t>
      </w:r>
    </w:p>
    <w:p w:rsidR="00D834C4" w:rsidRDefault="00D834C4" w:rsidP="0081598D">
      <w:pPr>
        <w:spacing w:line="360" w:lineRule="auto"/>
        <w:jc w:val="both"/>
        <w:rPr>
          <w:rFonts w:ascii="Arial" w:hAnsi="Arial" w:cs="Arial"/>
          <w:sz w:val="26"/>
          <w:szCs w:val="26"/>
        </w:rPr>
      </w:pPr>
      <w:r>
        <w:rPr>
          <w:rFonts w:ascii="Arial" w:hAnsi="Arial" w:cs="Arial"/>
          <w:b/>
          <w:bCs/>
          <w:sz w:val="26"/>
          <w:szCs w:val="26"/>
        </w:rPr>
        <w:tab/>
      </w:r>
      <w:r w:rsidR="0081598D" w:rsidRPr="00372D3D">
        <w:rPr>
          <w:rFonts w:ascii="Arial" w:hAnsi="Arial" w:cs="Arial"/>
          <w:b/>
          <w:bCs/>
          <w:sz w:val="26"/>
          <w:szCs w:val="26"/>
        </w:rPr>
        <w:t xml:space="preserve">PRIMERO. </w:t>
      </w:r>
      <w:r w:rsidR="0081598D">
        <w:rPr>
          <w:rFonts w:ascii="Arial" w:hAnsi="Arial" w:cs="Arial"/>
          <w:sz w:val="26"/>
          <w:szCs w:val="26"/>
        </w:rPr>
        <w:t>Inconforme con la sentencia de 1 uno de octubre de 2018 dos mil dieciocho,</w:t>
      </w:r>
      <w:r w:rsidR="0081598D" w:rsidRPr="00372D3D">
        <w:rPr>
          <w:rFonts w:ascii="Arial" w:hAnsi="Arial" w:cs="Arial"/>
          <w:sz w:val="26"/>
          <w:szCs w:val="26"/>
        </w:rPr>
        <w:t xml:space="preserve"> dictad</w:t>
      </w:r>
      <w:r w:rsidR="0081598D">
        <w:rPr>
          <w:rFonts w:ascii="Arial" w:hAnsi="Arial" w:cs="Arial"/>
          <w:sz w:val="26"/>
          <w:szCs w:val="26"/>
        </w:rPr>
        <w:t xml:space="preserve">a por la Titular de la Tercera Sala Unitaria de Primera Instancia de este Tribunal, </w:t>
      </w:r>
      <w:r w:rsidR="00304081">
        <w:rPr>
          <w:rFonts w:ascii="Arial" w:hAnsi="Arial" w:cs="Arial"/>
          <w:b/>
          <w:sz w:val="26"/>
          <w:szCs w:val="26"/>
        </w:rPr>
        <w:t>**********</w:t>
      </w:r>
      <w:r w:rsidR="0081598D">
        <w:rPr>
          <w:rFonts w:ascii="Arial" w:hAnsi="Arial" w:cs="Arial"/>
          <w:b/>
          <w:sz w:val="26"/>
          <w:szCs w:val="26"/>
        </w:rPr>
        <w:t xml:space="preserve">, </w:t>
      </w:r>
      <w:r w:rsidR="0081598D">
        <w:rPr>
          <w:rFonts w:ascii="Arial" w:hAnsi="Arial" w:cs="Arial"/>
          <w:sz w:val="26"/>
          <w:szCs w:val="26"/>
        </w:rPr>
        <w:t>interpuso</w:t>
      </w:r>
      <w:r w:rsidR="0081598D" w:rsidRPr="00372D3D">
        <w:rPr>
          <w:rFonts w:ascii="Arial" w:hAnsi="Arial" w:cs="Arial"/>
          <w:sz w:val="26"/>
          <w:szCs w:val="26"/>
        </w:rPr>
        <w:t xml:space="preserve"> en</w:t>
      </w:r>
      <w:r>
        <w:rPr>
          <w:rFonts w:ascii="Arial" w:hAnsi="Arial" w:cs="Arial"/>
          <w:sz w:val="26"/>
          <w:szCs w:val="26"/>
        </w:rPr>
        <w:t xml:space="preserve"> su contra recurso de revisión.</w:t>
      </w:r>
    </w:p>
    <w:p w:rsidR="00D834C4" w:rsidRDefault="00D834C4" w:rsidP="0081598D">
      <w:pPr>
        <w:spacing w:line="360" w:lineRule="auto"/>
        <w:jc w:val="both"/>
        <w:rPr>
          <w:rFonts w:ascii="Arial" w:hAnsi="Arial" w:cs="Arial"/>
          <w:sz w:val="26"/>
          <w:szCs w:val="26"/>
        </w:rPr>
      </w:pPr>
    </w:p>
    <w:p w:rsidR="00D834C4" w:rsidRDefault="00D834C4" w:rsidP="0081598D">
      <w:pPr>
        <w:spacing w:line="360" w:lineRule="auto"/>
        <w:jc w:val="both"/>
        <w:rPr>
          <w:rFonts w:ascii="Arial" w:eastAsia="Calibri" w:hAnsi="Arial" w:cs="Arial"/>
          <w:sz w:val="26"/>
          <w:szCs w:val="26"/>
        </w:rPr>
      </w:pPr>
      <w:r>
        <w:rPr>
          <w:rFonts w:ascii="Arial" w:hAnsi="Arial" w:cs="Arial"/>
          <w:sz w:val="26"/>
          <w:szCs w:val="26"/>
        </w:rPr>
        <w:tab/>
      </w:r>
      <w:r w:rsidR="0081598D">
        <w:rPr>
          <w:rFonts w:ascii="Arial" w:hAnsi="Arial" w:cs="Arial"/>
          <w:b/>
          <w:bCs/>
          <w:sz w:val="26"/>
          <w:szCs w:val="26"/>
        </w:rPr>
        <w:t>SEGUNDO.</w:t>
      </w:r>
      <w:r w:rsidR="0081598D" w:rsidRPr="006E349D">
        <w:rPr>
          <w:rFonts w:ascii="Arial" w:hAnsi="Arial" w:cs="Arial"/>
          <w:b/>
          <w:bCs/>
          <w:sz w:val="26"/>
          <w:szCs w:val="26"/>
        </w:rPr>
        <w:t xml:space="preserve"> </w:t>
      </w:r>
      <w:r w:rsidR="0081598D">
        <w:rPr>
          <w:rFonts w:ascii="Arial" w:eastAsia="Calibri" w:hAnsi="Arial" w:cs="Arial"/>
          <w:sz w:val="26"/>
          <w:szCs w:val="26"/>
        </w:rPr>
        <w:t>Los puntos resolutivos de la sentencia recurrida, so</w:t>
      </w:r>
      <w:r>
        <w:rPr>
          <w:rFonts w:ascii="Arial" w:eastAsia="Calibri" w:hAnsi="Arial" w:cs="Arial"/>
          <w:sz w:val="26"/>
          <w:szCs w:val="26"/>
        </w:rPr>
        <w:t xml:space="preserve">n del tenor literal siguiente: </w:t>
      </w:r>
    </w:p>
    <w:p w:rsidR="00D834C4" w:rsidRDefault="00D834C4" w:rsidP="0081598D">
      <w:pPr>
        <w:widowControl w:val="0"/>
        <w:tabs>
          <w:tab w:val="left" w:pos="7938"/>
        </w:tabs>
        <w:spacing w:line="360" w:lineRule="auto"/>
        <w:ind w:left="1134" w:right="616"/>
        <w:jc w:val="both"/>
        <w:rPr>
          <w:rFonts w:ascii="Arial" w:eastAsia="Calibri" w:hAnsi="Arial" w:cs="Arial"/>
          <w:sz w:val="26"/>
          <w:szCs w:val="26"/>
        </w:rPr>
      </w:pPr>
    </w:p>
    <w:p w:rsidR="0081598D" w:rsidRPr="007C2E61" w:rsidRDefault="0081598D" w:rsidP="0081598D">
      <w:pPr>
        <w:widowControl w:val="0"/>
        <w:tabs>
          <w:tab w:val="left" w:pos="7938"/>
        </w:tabs>
        <w:spacing w:line="360" w:lineRule="auto"/>
        <w:ind w:left="1134" w:right="616"/>
        <w:jc w:val="both"/>
        <w:rPr>
          <w:rFonts w:ascii="Arial" w:eastAsia="Times New Roman" w:hAnsi="Arial" w:cs="Arial"/>
          <w:bCs/>
          <w:iCs/>
          <w:lang w:eastAsia="es-ES"/>
        </w:rPr>
      </w:pPr>
      <w:r w:rsidRPr="007C2E61">
        <w:rPr>
          <w:rFonts w:ascii="Arial" w:eastAsia="Times New Roman" w:hAnsi="Arial" w:cs="Arial"/>
          <w:b/>
          <w:bCs/>
          <w:iCs/>
          <w:lang w:eastAsia="es-ES"/>
        </w:rPr>
        <w:t>“</w:t>
      </w:r>
      <w:r w:rsidRPr="007C2E61">
        <w:rPr>
          <w:rFonts w:ascii="Arial" w:eastAsia="Times New Roman" w:hAnsi="Arial" w:cs="Arial"/>
          <w:bCs/>
          <w:iCs/>
          <w:lang w:eastAsia="es-ES"/>
        </w:rPr>
        <w:t>…</w:t>
      </w:r>
      <w:r>
        <w:rPr>
          <w:rFonts w:ascii="Arial" w:eastAsia="Times New Roman" w:hAnsi="Arial" w:cs="Arial"/>
          <w:b/>
          <w:bCs/>
          <w:iCs/>
          <w:lang w:eastAsia="es-ES"/>
        </w:rPr>
        <w:t xml:space="preserve">PRIMERO. </w:t>
      </w:r>
      <w:r w:rsidRPr="007C2E61">
        <w:rPr>
          <w:rFonts w:ascii="Arial" w:eastAsia="Times New Roman" w:hAnsi="Arial" w:cs="Arial"/>
          <w:bCs/>
          <w:iCs/>
          <w:lang w:eastAsia="es-ES"/>
        </w:rPr>
        <w:t xml:space="preserve">Esta </w:t>
      </w:r>
      <w:r>
        <w:rPr>
          <w:rFonts w:ascii="Arial" w:eastAsia="Times New Roman" w:hAnsi="Arial" w:cs="Arial"/>
          <w:bCs/>
          <w:iCs/>
          <w:lang w:eastAsia="es-ES"/>
        </w:rPr>
        <w:t>Tercera Sala Unitaria de</w:t>
      </w:r>
      <w:r w:rsidRPr="007C2E61">
        <w:rPr>
          <w:rFonts w:ascii="Arial" w:eastAsia="Times New Roman" w:hAnsi="Arial" w:cs="Arial"/>
          <w:bCs/>
          <w:iCs/>
          <w:lang w:eastAsia="es-ES"/>
        </w:rPr>
        <w:t xml:space="preserve"> Primera Instancia del Tribunal</w:t>
      </w:r>
      <w:r>
        <w:rPr>
          <w:rFonts w:ascii="Arial" w:eastAsia="Times New Roman" w:hAnsi="Arial" w:cs="Arial"/>
          <w:bCs/>
          <w:iCs/>
          <w:lang w:eastAsia="es-ES"/>
        </w:rPr>
        <w:t xml:space="preserve"> de Justicia Administrativa del Estado, fue competente para conocer y resolver del presente asunto.</w:t>
      </w:r>
      <w:r w:rsidRPr="007C2E61">
        <w:rPr>
          <w:rFonts w:ascii="Arial" w:eastAsia="Times New Roman" w:hAnsi="Arial" w:cs="Arial"/>
          <w:bCs/>
          <w:iCs/>
          <w:lang w:eastAsia="es-ES"/>
        </w:rPr>
        <w:t>- - - - - - - - - - - - - - - -</w:t>
      </w:r>
      <w:r>
        <w:rPr>
          <w:rFonts w:ascii="Arial" w:eastAsia="Times New Roman" w:hAnsi="Arial" w:cs="Arial"/>
          <w:bCs/>
          <w:iCs/>
          <w:lang w:eastAsia="es-ES"/>
        </w:rPr>
        <w:t xml:space="preserve"> </w:t>
      </w:r>
    </w:p>
    <w:p w:rsidR="0081598D" w:rsidRDefault="0081598D" w:rsidP="0081598D">
      <w:pPr>
        <w:widowControl w:val="0"/>
        <w:tabs>
          <w:tab w:val="left" w:pos="7938"/>
        </w:tabs>
        <w:spacing w:line="360" w:lineRule="auto"/>
        <w:ind w:left="1134" w:right="616"/>
        <w:jc w:val="both"/>
        <w:rPr>
          <w:rFonts w:ascii="Arial" w:eastAsia="Times New Roman" w:hAnsi="Arial" w:cs="Arial"/>
          <w:bCs/>
          <w:iCs/>
          <w:lang w:eastAsia="es-ES"/>
        </w:rPr>
      </w:pPr>
      <w:r w:rsidRPr="007C2E61">
        <w:rPr>
          <w:rFonts w:ascii="Arial" w:eastAsia="Times New Roman" w:hAnsi="Arial" w:cs="Arial"/>
          <w:b/>
          <w:bCs/>
          <w:iCs/>
          <w:lang w:eastAsia="es-ES"/>
        </w:rPr>
        <w:t xml:space="preserve">SEGUNDO. </w:t>
      </w:r>
      <w:r>
        <w:rPr>
          <w:rFonts w:ascii="Arial" w:eastAsia="Times New Roman" w:hAnsi="Arial" w:cs="Arial"/>
          <w:bCs/>
          <w:iCs/>
          <w:lang w:eastAsia="es-ES"/>
        </w:rPr>
        <w:t xml:space="preserve">La personalidad de las partes, quedó acreditada en autos.- - - - - - - - - - - - - - - - - - - - - - - - - - - - - - - - - - - - - - - - - - - - </w:t>
      </w:r>
      <w:r w:rsidRPr="007C2E61">
        <w:rPr>
          <w:rFonts w:ascii="Arial" w:eastAsia="Times New Roman" w:hAnsi="Arial" w:cs="Arial"/>
          <w:b/>
          <w:bCs/>
          <w:iCs/>
          <w:lang w:eastAsia="es-ES"/>
        </w:rPr>
        <w:lastRenderedPageBreak/>
        <w:t xml:space="preserve">TERCERO.- </w:t>
      </w:r>
      <w:r>
        <w:rPr>
          <w:rFonts w:ascii="Arial" w:eastAsia="Times New Roman" w:hAnsi="Arial" w:cs="Arial"/>
          <w:bCs/>
          <w:iCs/>
          <w:lang w:eastAsia="es-ES"/>
        </w:rPr>
        <w:t xml:space="preserve">Se </w:t>
      </w:r>
      <w:r w:rsidRPr="0097269C">
        <w:rPr>
          <w:rFonts w:ascii="Arial" w:eastAsia="Times New Roman" w:hAnsi="Arial" w:cs="Arial"/>
          <w:b/>
          <w:bCs/>
          <w:iCs/>
          <w:lang w:eastAsia="es-ES"/>
        </w:rPr>
        <w:t>SOBRESEE</w:t>
      </w:r>
      <w:r>
        <w:rPr>
          <w:rFonts w:ascii="Arial" w:eastAsia="Times New Roman" w:hAnsi="Arial" w:cs="Arial"/>
          <w:b/>
          <w:bCs/>
          <w:iCs/>
          <w:lang w:eastAsia="es-ES"/>
        </w:rPr>
        <w:t xml:space="preserve"> </w:t>
      </w:r>
      <w:r>
        <w:rPr>
          <w:rFonts w:ascii="Arial" w:eastAsia="Times New Roman" w:hAnsi="Arial" w:cs="Arial"/>
          <w:bCs/>
          <w:iCs/>
          <w:lang w:eastAsia="es-ES"/>
        </w:rPr>
        <w:t xml:space="preserve">en el juicio, respecto a la orden verbal o escrita para desposeer al actor, del vehículo marca Nissan, tipo Tsuru, Modelo 2016 dos mil dieciséis, con número de serie </w:t>
      </w:r>
      <w:r w:rsidR="00304081">
        <w:rPr>
          <w:rFonts w:ascii="Arial" w:eastAsia="Times New Roman" w:hAnsi="Arial" w:cs="Arial"/>
          <w:bCs/>
          <w:iCs/>
          <w:lang w:eastAsia="es-ES"/>
        </w:rPr>
        <w:t>**********</w:t>
      </w:r>
      <w:r>
        <w:rPr>
          <w:rFonts w:ascii="Arial" w:eastAsia="Times New Roman" w:hAnsi="Arial" w:cs="Arial"/>
          <w:bCs/>
          <w:iCs/>
          <w:lang w:eastAsia="es-ES"/>
        </w:rPr>
        <w:t xml:space="preserve">, emitida por el DIRECTOR DE TRÁNSITO Y VIALIDAD DEL ESTADO.- - - - - - - - - - - - - - - - - - -  </w:t>
      </w:r>
      <w:r w:rsidRPr="007C2E61">
        <w:rPr>
          <w:rFonts w:ascii="Arial" w:eastAsia="Times New Roman" w:hAnsi="Arial" w:cs="Arial"/>
          <w:b/>
          <w:bCs/>
          <w:iCs/>
          <w:lang w:eastAsia="es-ES"/>
        </w:rPr>
        <w:t>CUARTO.-</w:t>
      </w:r>
      <w:r w:rsidRPr="007C2E61">
        <w:rPr>
          <w:rFonts w:ascii="Arial" w:eastAsia="Times New Roman" w:hAnsi="Arial" w:cs="Arial"/>
          <w:bCs/>
          <w:iCs/>
          <w:lang w:eastAsia="es-ES"/>
        </w:rPr>
        <w:t xml:space="preserve"> </w:t>
      </w:r>
      <w:r>
        <w:rPr>
          <w:rFonts w:ascii="Arial" w:eastAsia="Times New Roman" w:hAnsi="Arial" w:cs="Arial"/>
          <w:bCs/>
          <w:iCs/>
          <w:lang w:eastAsia="es-ES"/>
        </w:rPr>
        <w:t xml:space="preserve">Por las razones expuestas en el último considerando se declara </w:t>
      </w:r>
      <w:r w:rsidRPr="0097269C">
        <w:rPr>
          <w:rFonts w:ascii="Arial" w:eastAsia="Times New Roman" w:hAnsi="Arial" w:cs="Arial"/>
          <w:b/>
          <w:bCs/>
          <w:iCs/>
          <w:lang w:eastAsia="es-ES"/>
        </w:rPr>
        <w:t>LA VALIDEZ</w:t>
      </w:r>
      <w:r>
        <w:rPr>
          <w:rFonts w:ascii="Arial" w:eastAsia="Times New Roman" w:hAnsi="Arial" w:cs="Arial"/>
          <w:bCs/>
          <w:iCs/>
          <w:lang w:eastAsia="es-ES"/>
        </w:rPr>
        <w:t xml:space="preserve">, de la negativa ficta de la concesión que ostenta el hoy actor de este juicio. - - - - - - - - - - - - - - - - - - - - - - - </w:t>
      </w:r>
      <w:r w:rsidRPr="007C2E61">
        <w:rPr>
          <w:rFonts w:ascii="Arial" w:eastAsia="Times New Roman" w:hAnsi="Arial" w:cs="Arial"/>
          <w:b/>
          <w:bCs/>
          <w:iCs/>
          <w:lang w:eastAsia="es-ES"/>
        </w:rPr>
        <w:t xml:space="preserve">QUINTO. - </w:t>
      </w:r>
      <w:r w:rsidRPr="007C2E61">
        <w:rPr>
          <w:rFonts w:ascii="Arial" w:eastAsia="Times New Roman" w:hAnsi="Arial" w:cs="Arial"/>
          <w:bCs/>
          <w:iCs/>
          <w:lang w:eastAsia="es-ES"/>
        </w:rPr>
        <w:t>Conforme a lo dispuesto en el artículo 142</w:t>
      </w:r>
      <w:r>
        <w:rPr>
          <w:rFonts w:ascii="Arial" w:eastAsia="Times New Roman" w:hAnsi="Arial" w:cs="Arial"/>
          <w:bCs/>
          <w:iCs/>
          <w:lang w:eastAsia="es-ES"/>
        </w:rPr>
        <w:t>,</w:t>
      </w:r>
      <w:r w:rsidRPr="007C2E61">
        <w:rPr>
          <w:rFonts w:ascii="Arial" w:eastAsia="Times New Roman" w:hAnsi="Arial" w:cs="Arial"/>
          <w:bCs/>
          <w:iCs/>
          <w:lang w:eastAsia="es-ES"/>
        </w:rPr>
        <w:t xml:space="preserve"> fracción I y 143 fracciones I y II, de la Ley de Justicia Administrativa para el Estado,</w:t>
      </w:r>
      <w:r>
        <w:rPr>
          <w:rFonts w:ascii="Arial" w:eastAsia="Times New Roman" w:hAnsi="Arial" w:cs="Arial"/>
          <w:bCs/>
          <w:iCs/>
          <w:lang w:eastAsia="es-ES"/>
        </w:rPr>
        <w:t xml:space="preserve"> (norma vigente al inicio del presente juicio).</w:t>
      </w:r>
      <w:r w:rsidRPr="007C2E61">
        <w:rPr>
          <w:rFonts w:ascii="Arial" w:eastAsia="Times New Roman" w:hAnsi="Arial" w:cs="Arial"/>
          <w:bCs/>
          <w:iCs/>
          <w:lang w:eastAsia="es-ES"/>
        </w:rPr>
        <w:t xml:space="preserve"> </w:t>
      </w:r>
      <w:r w:rsidRPr="007C2E61">
        <w:rPr>
          <w:rFonts w:ascii="Arial" w:eastAsia="Times New Roman" w:hAnsi="Arial" w:cs="Arial"/>
          <w:b/>
          <w:bCs/>
          <w:iCs/>
          <w:lang w:eastAsia="es-ES"/>
        </w:rPr>
        <w:t>NOTIFÍQUESE PERSONALMENTE A LA</w:t>
      </w:r>
      <w:r>
        <w:rPr>
          <w:rFonts w:ascii="Arial" w:eastAsia="Times New Roman" w:hAnsi="Arial" w:cs="Arial"/>
          <w:b/>
          <w:bCs/>
          <w:iCs/>
          <w:lang w:eastAsia="es-ES"/>
        </w:rPr>
        <w:t xml:space="preserve"> PARTE ACTORA Y POR OFICIO A LA AUTORIDAD DEMANDADA</w:t>
      </w:r>
      <w:r w:rsidRPr="007C2E61">
        <w:rPr>
          <w:rFonts w:ascii="Arial" w:eastAsia="Times New Roman" w:hAnsi="Arial" w:cs="Arial"/>
          <w:b/>
          <w:bCs/>
          <w:iCs/>
          <w:lang w:eastAsia="es-ES"/>
        </w:rPr>
        <w:t>. CÚMPLASE.”</w:t>
      </w:r>
    </w:p>
    <w:p w:rsidR="00D834C4" w:rsidRPr="005B493E" w:rsidRDefault="00D834C4" w:rsidP="0081598D">
      <w:pPr>
        <w:widowControl w:val="0"/>
        <w:tabs>
          <w:tab w:val="left" w:pos="7938"/>
        </w:tabs>
        <w:spacing w:line="360" w:lineRule="auto"/>
        <w:ind w:left="1134" w:right="616"/>
        <w:jc w:val="both"/>
        <w:rPr>
          <w:rFonts w:ascii="Arial" w:eastAsia="Times New Roman" w:hAnsi="Arial" w:cs="Arial"/>
          <w:b/>
          <w:bCs/>
          <w:iCs/>
          <w:lang w:eastAsia="es-ES"/>
        </w:rPr>
      </w:pPr>
    </w:p>
    <w:p w:rsidR="00D834C4" w:rsidRDefault="0081598D" w:rsidP="00D834C4">
      <w:pPr>
        <w:pStyle w:val="Prrafodelista"/>
        <w:widowControl w:val="0"/>
        <w:tabs>
          <w:tab w:val="left" w:pos="7938"/>
        </w:tabs>
        <w:spacing w:line="360" w:lineRule="auto"/>
        <w:ind w:left="0" w:right="49"/>
        <w:jc w:val="center"/>
        <w:rPr>
          <w:rFonts w:ascii="Arial" w:eastAsia="Times New Roman" w:hAnsi="Arial" w:cs="Arial"/>
          <w:b/>
          <w:bCs/>
          <w:sz w:val="26"/>
          <w:szCs w:val="26"/>
          <w:lang w:eastAsia="es-ES"/>
        </w:rPr>
      </w:pPr>
      <w:r w:rsidRPr="007D5855">
        <w:rPr>
          <w:rFonts w:ascii="Arial" w:eastAsia="Times New Roman" w:hAnsi="Arial" w:cs="Arial"/>
          <w:b/>
          <w:bCs/>
          <w:sz w:val="26"/>
          <w:szCs w:val="26"/>
          <w:lang w:eastAsia="es-ES"/>
        </w:rPr>
        <w:t>C O N S I D E R A N D O</w:t>
      </w:r>
      <w:r>
        <w:rPr>
          <w:rFonts w:ascii="Arial" w:eastAsia="Times New Roman" w:hAnsi="Arial" w:cs="Arial"/>
          <w:b/>
          <w:bCs/>
          <w:sz w:val="26"/>
          <w:szCs w:val="26"/>
          <w:lang w:eastAsia="es-ES"/>
        </w:rPr>
        <w:t>:</w:t>
      </w:r>
    </w:p>
    <w:p w:rsidR="00D834C4" w:rsidRDefault="00D834C4" w:rsidP="00D834C4">
      <w:pPr>
        <w:pStyle w:val="Prrafodelista"/>
        <w:widowControl w:val="0"/>
        <w:tabs>
          <w:tab w:val="left" w:pos="7938"/>
        </w:tabs>
        <w:spacing w:line="360" w:lineRule="auto"/>
        <w:ind w:left="0" w:right="49"/>
        <w:jc w:val="center"/>
        <w:rPr>
          <w:rFonts w:ascii="Arial" w:eastAsia="Times New Roman" w:hAnsi="Arial" w:cs="Arial"/>
          <w:b/>
          <w:bCs/>
          <w:sz w:val="26"/>
          <w:szCs w:val="26"/>
          <w:lang w:eastAsia="es-ES"/>
        </w:rPr>
      </w:pPr>
    </w:p>
    <w:p w:rsidR="00D834C4" w:rsidRDefault="00D834C4" w:rsidP="0081598D">
      <w:pPr>
        <w:pStyle w:val="Prrafodelista"/>
        <w:widowControl w:val="0"/>
        <w:tabs>
          <w:tab w:val="left" w:pos="7938"/>
        </w:tabs>
        <w:spacing w:line="360" w:lineRule="auto"/>
        <w:ind w:left="0" w:right="49"/>
        <w:jc w:val="both"/>
        <w:rPr>
          <w:rFonts w:ascii="Arial" w:hAnsi="Arial" w:cs="Arial"/>
          <w:b/>
          <w:bCs/>
          <w:iCs/>
          <w:sz w:val="26"/>
          <w:szCs w:val="26"/>
          <w:lang w:eastAsia="es-ES"/>
        </w:rPr>
      </w:pPr>
      <w:r>
        <w:rPr>
          <w:rFonts w:ascii="Arial" w:hAnsi="Arial" w:cs="Arial"/>
          <w:b/>
          <w:bCs/>
          <w:iCs/>
          <w:sz w:val="26"/>
          <w:szCs w:val="26"/>
        </w:rPr>
        <w:t xml:space="preserve">        </w:t>
      </w:r>
      <w:r w:rsidR="0081598D" w:rsidRPr="006E349D">
        <w:rPr>
          <w:rFonts w:ascii="Arial" w:hAnsi="Arial" w:cs="Arial"/>
          <w:b/>
          <w:bCs/>
          <w:iCs/>
          <w:sz w:val="26"/>
          <w:szCs w:val="26"/>
        </w:rPr>
        <w:t xml:space="preserve">PRIMERO. </w:t>
      </w:r>
      <w:r w:rsidR="0081598D" w:rsidRPr="00F66D81">
        <w:rPr>
          <w:rFonts w:ascii="Arial" w:hAnsi="Arial" w:cs="Arial"/>
          <w:bCs/>
          <w:iCs/>
          <w:sz w:val="26"/>
          <w:szCs w:val="26"/>
        </w:rPr>
        <w:t xml:space="preserve">Esta Sala Superior es competente para conocer del presente asunto, de </w:t>
      </w:r>
      <w:r w:rsidR="0081598D" w:rsidRPr="00F66D81">
        <w:rPr>
          <w:rFonts w:ascii="Arial" w:hAnsi="Arial" w:cs="Arial"/>
          <w:bCs/>
          <w:iCs/>
          <w:sz w:val="26"/>
          <w:szCs w:val="26"/>
          <w:lang w:eastAsia="es-ES"/>
        </w:rPr>
        <w:t>conformidad con lo dispuesto por los artículos 114 Quáter</w:t>
      </w:r>
      <w:r w:rsidR="0081598D">
        <w:rPr>
          <w:rFonts w:ascii="Arial" w:hAnsi="Arial" w:cs="Arial"/>
          <w:bCs/>
          <w:iCs/>
          <w:sz w:val="26"/>
          <w:szCs w:val="26"/>
          <w:lang w:eastAsia="es-ES"/>
        </w:rPr>
        <w:t>;</w:t>
      </w:r>
      <w:r w:rsidR="0081598D" w:rsidRPr="00F66D81">
        <w:rPr>
          <w:rFonts w:ascii="Arial" w:hAnsi="Arial" w:cs="Arial"/>
          <w:bCs/>
          <w:iCs/>
          <w:sz w:val="26"/>
          <w:szCs w:val="26"/>
          <w:lang w:eastAsia="es-ES"/>
        </w:rPr>
        <w:t xml:space="preserve"> </w:t>
      </w:r>
      <w:r w:rsidR="0081598D">
        <w:rPr>
          <w:rFonts w:ascii="Arial" w:hAnsi="Arial" w:cs="Arial"/>
          <w:bCs/>
          <w:iCs/>
          <w:sz w:val="26"/>
          <w:szCs w:val="26"/>
          <w:lang w:eastAsia="es-ES"/>
        </w:rPr>
        <w:t>Cuarto y Décimo Transitorios del d</w:t>
      </w:r>
      <w:r w:rsidR="0081598D" w:rsidRPr="00F66D81">
        <w:rPr>
          <w:rFonts w:ascii="Arial" w:hAnsi="Arial" w:cs="Arial"/>
          <w:bCs/>
          <w:iCs/>
          <w:sz w:val="26"/>
          <w:szCs w:val="26"/>
          <w:lang w:eastAsia="es-ES"/>
        </w:rPr>
        <w:t>ecreto número 786 de la Sexagésima Tercera Legislatura Constitucional del Estado Libre y Soberano de Oaxaca, publicado en el Extra del Periódico Oficial del Gobierno del Estado</w:t>
      </w:r>
      <w:r w:rsidR="0081598D">
        <w:rPr>
          <w:rFonts w:ascii="Arial" w:hAnsi="Arial" w:cs="Arial"/>
          <w:bCs/>
          <w:iCs/>
          <w:sz w:val="26"/>
          <w:szCs w:val="26"/>
          <w:lang w:eastAsia="es-ES"/>
        </w:rPr>
        <w:t>,</w:t>
      </w:r>
      <w:r w:rsidR="0081598D" w:rsidRPr="00F66D81">
        <w:rPr>
          <w:rFonts w:ascii="Arial" w:hAnsi="Arial" w:cs="Arial"/>
          <w:bCs/>
          <w:iCs/>
          <w:sz w:val="26"/>
          <w:szCs w:val="26"/>
          <w:lang w:eastAsia="es-ES"/>
        </w:rPr>
        <w:t xml:space="preserve"> el 16 dieciséis de enero de 2018 dos mil dieciocho, </w:t>
      </w:r>
      <w:r w:rsidR="0081598D" w:rsidRPr="00F66D81">
        <w:rPr>
          <w:rFonts w:ascii="Arial" w:hAnsi="Arial" w:cs="Arial"/>
          <w:bCs/>
          <w:iCs/>
          <w:sz w:val="26"/>
          <w:szCs w:val="26"/>
        </w:rPr>
        <w:t xml:space="preserve">86, 88, 92, 93, fracción I, 94, 201, 206 y 208, de la Ley de Justicia Administrativa para el Estado de Oaxaca, vigente hasta el </w:t>
      </w:r>
      <w:r w:rsidR="0081598D">
        <w:rPr>
          <w:rFonts w:ascii="Arial" w:hAnsi="Arial" w:cs="Arial"/>
          <w:bCs/>
          <w:iCs/>
          <w:sz w:val="26"/>
          <w:szCs w:val="26"/>
        </w:rPr>
        <w:t xml:space="preserve">20 veinte </w:t>
      </w:r>
      <w:r w:rsidR="0081598D" w:rsidRPr="00F66D81">
        <w:rPr>
          <w:rFonts w:ascii="Arial" w:hAnsi="Arial" w:cs="Arial"/>
          <w:bCs/>
          <w:iCs/>
          <w:sz w:val="26"/>
          <w:szCs w:val="26"/>
        </w:rPr>
        <w:t xml:space="preserve">de octubre de  </w:t>
      </w:r>
      <w:r w:rsidR="0081598D">
        <w:rPr>
          <w:rFonts w:ascii="Arial" w:hAnsi="Arial" w:cs="Arial"/>
          <w:bCs/>
          <w:iCs/>
          <w:sz w:val="26"/>
          <w:szCs w:val="26"/>
        </w:rPr>
        <w:t xml:space="preserve">2017 </w:t>
      </w:r>
      <w:r w:rsidR="0081598D" w:rsidRPr="00F66D81">
        <w:rPr>
          <w:rFonts w:ascii="Arial" w:hAnsi="Arial" w:cs="Arial"/>
          <w:bCs/>
          <w:iCs/>
          <w:sz w:val="26"/>
          <w:szCs w:val="26"/>
        </w:rPr>
        <w:t>dos mil diecisiete</w:t>
      </w:r>
      <w:r w:rsidR="0081598D" w:rsidRPr="00983363">
        <w:rPr>
          <w:rFonts w:ascii="Arial" w:hAnsi="Arial" w:cs="Arial"/>
          <w:bCs/>
          <w:iCs/>
          <w:sz w:val="26"/>
          <w:szCs w:val="26"/>
        </w:rPr>
        <w:t>,</w:t>
      </w:r>
      <w:r w:rsidR="0081598D">
        <w:rPr>
          <w:rFonts w:ascii="Arial" w:hAnsi="Arial" w:cs="Arial"/>
          <w:bCs/>
          <w:iCs/>
          <w:sz w:val="26"/>
          <w:szCs w:val="26"/>
          <w:lang w:eastAsia="es-ES"/>
        </w:rPr>
        <w:t xml:space="preserve"> dado que se trata de la sentencia  de 1 uno de octubre de 2018 dos mil dieciocho, dictado</w:t>
      </w:r>
      <w:r w:rsidR="0081598D" w:rsidRPr="005A12C4">
        <w:rPr>
          <w:rFonts w:ascii="Arial" w:hAnsi="Arial" w:cs="Arial"/>
          <w:bCs/>
          <w:iCs/>
          <w:sz w:val="26"/>
          <w:szCs w:val="26"/>
          <w:lang w:eastAsia="es-ES"/>
        </w:rPr>
        <w:t xml:space="preserve"> por </w:t>
      </w:r>
      <w:r w:rsidR="0081598D">
        <w:rPr>
          <w:rFonts w:ascii="Arial" w:hAnsi="Arial" w:cs="Arial"/>
          <w:bCs/>
          <w:iCs/>
          <w:sz w:val="26"/>
          <w:szCs w:val="26"/>
          <w:lang w:eastAsia="es-ES"/>
        </w:rPr>
        <w:t>la Magistrada de la Tercera S</w:t>
      </w:r>
      <w:r w:rsidR="0081598D" w:rsidRPr="005A12C4">
        <w:rPr>
          <w:rFonts w:ascii="Arial" w:hAnsi="Arial" w:cs="Arial"/>
          <w:bCs/>
          <w:iCs/>
          <w:sz w:val="26"/>
          <w:szCs w:val="26"/>
          <w:lang w:eastAsia="es-ES"/>
        </w:rPr>
        <w:t>ala</w:t>
      </w:r>
      <w:r w:rsidR="0081598D">
        <w:rPr>
          <w:rFonts w:ascii="Arial" w:hAnsi="Arial" w:cs="Arial"/>
          <w:bCs/>
          <w:iCs/>
          <w:sz w:val="26"/>
          <w:szCs w:val="26"/>
          <w:lang w:eastAsia="es-ES"/>
        </w:rPr>
        <w:t xml:space="preserve"> Unitaria de Primera Instancia en el expediente </w:t>
      </w:r>
      <w:r w:rsidR="0081598D">
        <w:rPr>
          <w:rFonts w:ascii="Arial" w:hAnsi="Arial" w:cs="Arial"/>
          <w:b/>
          <w:bCs/>
          <w:iCs/>
          <w:sz w:val="26"/>
          <w:szCs w:val="26"/>
          <w:lang w:eastAsia="es-ES"/>
        </w:rPr>
        <w:t>0486/2016</w:t>
      </w:r>
      <w:r w:rsidR="0081598D" w:rsidRPr="005A12C4">
        <w:rPr>
          <w:rFonts w:ascii="Arial" w:hAnsi="Arial" w:cs="Arial"/>
          <w:b/>
          <w:bCs/>
          <w:iCs/>
          <w:sz w:val="26"/>
          <w:szCs w:val="26"/>
          <w:lang w:eastAsia="es-ES"/>
        </w:rPr>
        <w:t>.</w:t>
      </w:r>
    </w:p>
    <w:p w:rsidR="00D834C4" w:rsidRDefault="00D834C4" w:rsidP="0081598D">
      <w:pPr>
        <w:pStyle w:val="Prrafodelista"/>
        <w:widowControl w:val="0"/>
        <w:tabs>
          <w:tab w:val="left" w:pos="7938"/>
        </w:tabs>
        <w:spacing w:line="360" w:lineRule="auto"/>
        <w:ind w:left="0" w:right="49"/>
        <w:jc w:val="both"/>
        <w:rPr>
          <w:rFonts w:ascii="Arial" w:hAnsi="Arial" w:cs="Arial"/>
          <w:bCs/>
          <w:iCs/>
          <w:sz w:val="26"/>
          <w:szCs w:val="26"/>
          <w:lang w:eastAsia="es-ES"/>
        </w:rPr>
      </w:pPr>
    </w:p>
    <w:p w:rsidR="00D834C4" w:rsidRDefault="00D834C4" w:rsidP="0081598D">
      <w:pPr>
        <w:pStyle w:val="Prrafodelista"/>
        <w:widowControl w:val="0"/>
        <w:tabs>
          <w:tab w:val="left" w:pos="7938"/>
        </w:tabs>
        <w:spacing w:line="360" w:lineRule="auto"/>
        <w:ind w:left="0" w:right="49"/>
        <w:jc w:val="both"/>
        <w:rPr>
          <w:rFonts w:ascii="Arial" w:hAnsi="Arial" w:cs="Arial"/>
          <w:bCs/>
          <w:color w:val="000000"/>
          <w:sz w:val="26"/>
          <w:szCs w:val="26"/>
        </w:rPr>
      </w:pPr>
      <w:r>
        <w:rPr>
          <w:rFonts w:ascii="Arial" w:hAnsi="Arial" w:cs="Arial"/>
          <w:bCs/>
          <w:iCs/>
          <w:sz w:val="26"/>
          <w:szCs w:val="26"/>
          <w:lang w:eastAsia="es-ES"/>
        </w:rPr>
        <w:t xml:space="preserve">        </w:t>
      </w:r>
      <w:r w:rsidR="0081598D" w:rsidRPr="006E349D">
        <w:rPr>
          <w:rFonts w:ascii="Arial" w:hAnsi="Arial" w:cs="Arial"/>
          <w:b/>
          <w:bCs/>
          <w:sz w:val="26"/>
          <w:szCs w:val="26"/>
        </w:rPr>
        <w:t>SEGUNDO.</w:t>
      </w:r>
      <w:r w:rsidR="0081598D">
        <w:rPr>
          <w:rFonts w:ascii="Arial" w:hAnsi="Arial" w:cs="Arial"/>
          <w:b/>
          <w:bCs/>
          <w:sz w:val="26"/>
          <w:szCs w:val="26"/>
        </w:rPr>
        <w:t xml:space="preserve"> </w:t>
      </w:r>
      <w:r w:rsidR="0081598D">
        <w:rPr>
          <w:rFonts w:ascii="Arial" w:hAnsi="Arial" w:cs="Arial"/>
          <w:bCs/>
          <w:color w:val="000000"/>
          <w:sz w:val="26"/>
          <w:szCs w:val="26"/>
        </w:rPr>
        <w:t>Los</w:t>
      </w:r>
      <w:r w:rsidR="0081598D" w:rsidRPr="00D63A6F">
        <w:rPr>
          <w:rFonts w:ascii="Arial" w:hAnsi="Arial" w:cs="Arial"/>
          <w:bCs/>
          <w:color w:val="000000"/>
          <w:sz w:val="26"/>
          <w:szCs w:val="26"/>
        </w:rPr>
        <w:t xml:space="preserve"> </w:t>
      </w:r>
      <w:r w:rsidR="0081598D">
        <w:rPr>
          <w:rFonts w:ascii="Arial" w:hAnsi="Arial" w:cs="Arial"/>
          <w:bCs/>
          <w:color w:val="000000"/>
          <w:sz w:val="26"/>
          <w:szCs w:val="26"/>
        </w:rPr>
        <w:t>agravios</w:t>
      </w:r>
      <w:r w:rsidR="0081598D" w:rsidRPr="00D63A6F">
        <w:rPr>
          <w:rFonts w:ascii="Arial" w:hAnsi="Arial" w:cs="Arial"/>
          <w:bCs/>
          <w:color w:val="000000"/>
          <w:sz w:val="26"/>
          <w:szCs w:val="26"/>
        </w:rPr>
        <w:t xml:space="preserve"> hechos valer se enc</w:t>
      </w:r>
      <w:r w:rsidR="0081598D">
        <w:rPr>
          <w:rFonts w:ascii="Arial" w:hAnsi="Arial" w:cs="Arial"/>
          <w:bCs/>
          <w:color w:val="000000"/>
          <w:sz w:val="26"/>
          <w:szCs w:val="26"/>
        </w:rPr>
        <w:t xml:space="preserve">uentran expuestos en el escrito </w:t>
      </w:r>
      <w:r w:rsidR="0081598D" w:rsidRPr="00D63A6F">
        <w:rPr>
          <w:rFonts w:ascii="Arial" w:hAnsi="Arial" w:cs="Arial"/>
          <w:bCs/>
          <w:color w:val="000000"/>
          <w:sz w:val="26"/>
          <w:szCs w:val="26"/>
        </w:rPr>
        <w:t>de</w:t>
      </w:r>
      <w:r w:rsidR="0081598D">
        <w:rPr>
          <w:rFonts w:ascii="Arial" w:hAnsi="Arial" w:cs="Arial"/>
          <w:bCs/>
          <w:color w:val="000000"/>
          <w:sz w:val="26"/>
          <w:szCs w:val="26"/>
        </w:rPr>
        <w:t>l recurrente</w:t>
      </w:r>
      <w:r w:rsidR="0081598D" w:rsidRPr="00D63A6F">
        <w:rPr>
          <w:rFonts w:ascii="Arial" w:hAnsi="Arial" w:cs="Arial"/>
          <w:bCs/>
          <w:color w:val="000000"/>
          <w:sz w:val="26"/>
          <w:szCs w:val="26"/>
        </w:rPr>
        <w:t>, por lo que no existe necesidad de transcribirlos, virtud a que ello no implica transgresión a derecho alguno, como tampoco se vulnera disposición expr</w:t>
      </w:r>
      <w:r w:rsidR="0081598D">
        <w:rPr>
          <w:rFonts w:ascii="Arial" w:hAnsi="Arial" w:cs="Arial"/>
          <w:bCs/>
          <w:color w:val="000000"/>
          <w:sz w:val="26"/>
          <w:szCs w:val="26"/>
        </w:rPr>
        <w:t xml:space="preserve">esa que imponga tal obligación. </w:t>
      </w:r>
      <w:r w:rsidR="0081598D" w:rsidRPr="00D63A6F">
        <w:rPr>
          <w:rFonts w:ascii="Arial" w:hAnsi="Arial" w:cs="Arial"/>
          <w:bCs/>
          <w:color w:val="000000"/>
          <w:sz w:val="26"/>
          <w:szCs w:val="26"/>
        </w:rPr>
        <w:t>Se invoca en apoyo, la Tesis, con número de registro</w:t>
      </w:r>
      <w:r w:rsidR="0081598D">
        <w:rPr>
          <w:rFonts w:ascii="Arial" w:hAnsi="Arial" w:cs="Arial"/>
          <w:bCs/>
          <w:color w:val="000000"/>
          <w:sz w:val="26"/>
          <w:szCs w:val="26"/>
        </w:rPr>
        <w:t xml:space="preserve"> 254280, publicada en la Gaceta </w:t>
      </w:r>
      <w:r w:rsidR="0081598D" w:rsidRPr="00D63A6F">
        <w:rPr>
          <w:rFonts w:ascii="Arial" w:hAnsi="Arial" w:cs="Arial"/>
          <w:bCs/>
          <w:color w:val="000000"/>
          <w:sz w:val="26"/>
          <w:szCs w:val="26"/>
        </w:rPr>
        <w:t>del Semanario Judicial de la Federación, Vo</w:t>
      </w:r>
      <w:r w:rsidR="0081598D">
        <w:rPr>
          <w:rFonts w:ascii="Arial" w:hAnsi="Arial" w:cs="Arial"/>
          <w:bCs/>
          <w:color w:val="000000"/>
          <w:sz w:val="26"/>
          <w:szCs w:val="26"/>
        </w:rPr>
        <w:t xml:space="preserve">lumen 81, Sexta Parte, Séptima </w:t>
      </w:r>
      <w:r w:rsidR="0081598D" w:rsidRPr="00D63A6F">
        <w:rPr>
          <w:rFonts w:ascii="Arial" w:hAnsi="Arial" w:cs="Arial"/>
          <w:bCs/>
          <w:color w:val="000000"/>
          <w:sz w:val="26"/>
          <w:szCs w:val="26"/>
        </w:rPr>
        <w:t>Época, pagina 23, bajo el rubr</w:t>
      </w:r>
      <w:r>
        <w:rPr>
          <w:rFonts w:ascii="Arial" w:hAnsi="Arial" w:cs="Arial"/>
          <w:bCs/>
          <w:color w:val="000000"/>
          <w:sz w:val="26"/>
          <w:szCs w:val="26"/>
        </w:rPr>
        <w:t xml:space="preserve">o y texto siguiente: </w:t>
      </w:r>
    </w:p>
    <w:p w:rsidR="00D834C4" w:rsidRDefault="00D834C4" w:rsidP="0081598D">
      <w:pPr>
        <w:spacing w:line="360" w:lineRule="auto"/>
        <w:ind w:left="567" w:right="618"/>
        <w:jc w:val="both"/>
        <w:rPr>
          <w:rFonts w:ascii="Arial" w:hAnsi="Arial" w:cs="Arial"/>
          <w:b/>
          <w:bCs/>
          <w:color w:val="000000"/>
        </w:rPr>
      </w:pPr>
    </w:p>
    <w:p w:rsidR="0081598D" w:rsidRPr="00C46DE0" w:rsidRDefault="0081598D" w:rsidP="0081598D">
      <w:pPr>
        <w:spacing w:line="360" w:lineRule="auto"/>
        <w:ind w:left="567" w:right="618"/>
        <w:jc w:val="both"/>
        <w:rPr>
          <w:rFonts w:ascii="Arial" w:hAnsi="Arial" w:cs="Arial"/>
          <w:color w:val="000000"/>
          <w:sz w:val="20"/>
          <w:szCs w:val="2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xml:space="preserve">. Aun cuando sea verdad que el juzgador no transcriba en su integridad los conceptos de violación </w:t>
      </w:r>
      <w:r w:rsidRPr="00AA0100">
        <w:rPr>
          <w:rFonts w:ascii="Arial" w:hAnsi="Arial" w:cs="Arial"/>
          <w:bCs/>
          <w:color w:val="000000"/>
        </w:rPr>
        <w:lastRenderedPageBreak/>
        <w:t>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rPr>
        <w:t>(sic)</w:t>
      </w:r>
      <w:r w:rsidR="00D834C4">
        <w:rPr>
          <w:rFonts w:ascii="Arial" w:hAnsi="Arial" w:cs="Arial"/>
          <w:bCs/>
          <w:color w:val="000000"/>
        </w:rPr>
        <w:t xml:space="preserve">”. </w:t>
      </w:r>
    </w:p>
    <w:p w:rsidR="00D834C4" w:rsidRDefault="00D834C4" w:rsidP="00365072">
      <w:pPr>
        <w:pStyle w:val="Sinespaciado"/>
        <w:spacing w:before="240" w:line="360" w:lineRule="auto"/>
        <w:jc w:val="both"/>
        <w:rPr>
          <w:rFonts w:ascii="Arial" w:hAnsi="Arial" w:cs="Arial"/>
          <w:bCs/>
          <w:sz w:val="26"/>
          <w:szCs w:val="26"/>
          <w:lang w:val="es-MX"/>
        </w:rPr>
      </w:pPr>
      <w:r>
        <w:rPr>
          <w:rFonts w:ascii="Arial" w:eastAsia="Calibri" w:hAnsi="Arial" w:cs="Arial"/>
          <w:b/>
          <w:bCs/>
          <w:sz w:val="26"/>
          <w:szCs w:val="26"/>
        </w:rPr>
        <w:tab/>
      </w:r>
      <w:r w:rsidR="0081598D" w:rsidRPr="005B69B9">
        <w:rPr>
          <w:rFonts w:ascii="Arial" w:eastAsia="Calibri" w:hAnsi="Arial" w:cs="Arial"/>
          <w:b/>
          <w:bCs/>
          <w:sz w:val="26"/>
          <w:szCs w:val="26"/>
        </w:rPr>
        <w:t xml:space="preserve">TERCERO. </w:t>
      </w:r>
      <w:r w:rsidR="0081598D">
        <w:rPr>
          <w:rFonts w:ascii="Arial" w:hAnsi="Arial" w:cs="Arial"/>
          <w:bCs/>
          <w:sz w:val="26"/>
          <w:szCs w:val="26"/>
          <w:lang w:val="es-MX"/>
        </w:rPr>
        <w:t>Manifiesta</w:t>
      </w:r>
      <w:r w:rsidR="0081598D" w:rsidRPr="00871B6B">
        <w:rPr>
          <w:rFonts w:ascii="Arial" w:hAnsi="Arial" w:cs="Arial"/>
          <w:bCs/>
          <w:sz w:val="26"/>
          <w:szCs w:val="26"/>
          <w:lang w:val="es-MX"/>
        </w:rPr>
        <w:t xml:space="preserve"> </w:t>
      </w:r>
      <w:r w:rsidR="0081598D">
        <w:rPr>
          <w:rFonts w:ascii="Arial" w:hAnsi="Arial" w:cs="Arial"/>
          <w:bCs/>
          <w:sz w:val="26"/>
          <w:szCs w:val="26"/>
          <w:lang w:val="es-MX"/>
        </w:rPr>
        <w:t>el recurrente que le causa agravio la sentencia dictada por la Magistrada, en la que sobreseyó el juicio, respecto del Director de Tránsito y Vialidad del Estado, al determinar que no aportó ninguna prueba en el sumario para acreditar las pretensiones demandadas; sin embargo dice que de la propia sentencia y de autos, se desprende que mediante acuerdo de fecha 17 de febrero de 2017, se tuvo a tal autoridad contestando la demanda instaurada en su contra en sentido afirmativo, de ahí que al haber estado confesa fictamente de los hechos de la demanda, es claro que los actos atribuidos y de los cuales demandó su nulidad fueron probados en el juicio de manera plena, por lo tanto, manifiesta que el sobreseimiento decretado respecto a esa autoridad es ilegal por carecer de exhaustividad y congruencia procesal, violando con ello en su perjuicio el artículo 177 de la Ley de Justicia Admin</w:t>
      </w:r>
      <w:r>
        <w:rPr>
          <w:rFonts w:ascii="Arial" w:hAnsi="Arial" w:cs="Arial"/>
          <w:bCs/>
          <w:sz w:val="26"/>
          <w:szCs w:val="26"/>
          <w:lang w:val="es-MX"/>
        </w:rPr>
        <w:t>istrativa del Estado de Oaxaca.</w:t>
      </w:r>
    </w:p>
    <w:p w:rsidR="00D834C4" w:rsidRDefault="00D834C4" w:rsidP="0036507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D64D70">
        <w:rPr>
          <w:rFonts w:ascii="Arial" w:hAnsi="Arial" w:cs="Arial"/>
          <w:bCs/>
          <w:sz w:val="26"/>
          <w:szCs w:val="26"/>
          <w:lang w:val="es-MX"/>
        </w:rPr>
        <w:t xml:space="preserve">Las anteriores manifestaciones </w:t>
      </w:r>
      <w:r w:rsidR="00D64D70" w:rsidRPr="00E87500">
        <w:rPr>
          <w:rFonts w:ascii="Arial" w:hAnsi="Arial" w:cs="Arial"/>
          <w:bCs/>
          <w:sz w:val="26"/>
          <w:szCs w:val="26"/>
          <w:lang w:val="es-MX"/>
        </w:rPr>
        <w:t xml:space="preserve">son </w:t>
      </w:r>
      <w:r w:rsidR="00D64D70" w:rsidRPr="00E87500">
        <w:rPr>
          <w:rFonts w:ascii="Arial" w:hAnsi="Arial" w:cs="Arial"/>
          <w:b/>
          <w:bCs/>
          <w:sz w:val="26"/>
          <w:szCs w:val="26"/>
          <w:lang w:val="es-MX"/>
        </w:rPr>
        <w:t xml:space="preserve">ineficaces </w:t>
      </w:r>
      <w:r w:rsidR="00D64D70" w:rsidRPr="00E87500">
        <w:rPr>
          <w:rFonts w:ascii="Arial" w:hAnsi="Arial" w:cs="Arial"/>
          <w:bCs/>
          <w:sz w:val="26"/>
          <w:szCs w:val="26"/>
          <w:lang w:val="es-MX"/>
        </w:rPr>
        <w:t>para combatir la determinación alzada, debido a que no exponen de manera clara y precisa c</w:t>
      </w:r>
      <w:r w:rsidR="001B2960">
        <w:rPr>
          <w:rFonts w:ascii="Arial" w:hAnsi="Arial" w:cs="Arial"/>
          <w:bCs/>
          <w:sz w:val="26"/>
          <w:szCs w:val="26"/>
          <w:lang w:val="es-MX"/>
        </w:rPr>
        <w:t>uál es la ilegalidad que detecta</w:t>
      </w:r>
      <w:r w:rsidR="00D64D70">
        <w:rPr>
          <w:rFonts w:ascii="Arial" w:hAnsi="Arial" w:cs="Arial"/>
          <w:bCs/>
          <w:sz w:val="26"/>
          <w:szCs w:val="26"/>
          <w:lang w:val="es-MX"/>
        </w:rPr>
        <w:t xml:space="preserve"> en el dictado de la sentencia. Cabe</w:t>
      </w:r>
      <w:r w:rsidR="00D64D70" w:rsidRPr="00E87500">
        <w:rPr>
          <w:rFonts w:ascii="Arial" w:hAnsi="Arial" w:cs="Arial"/>
          <w:bCs/>
          <w:sz w:val="26"/>
          <w:szCs w:val="26"/>
          <w:lang w:val="es-MX"/>
        </w:rPr>
        <w:t xml:space="preserve"> precisar, que un agravio se compone de la expresión de la lesión o menoscabo que se surte con la actuación de la autoridad, en este caso jurisdiccional c</w:t>
      </w:r>
      <w:r w:rsidR="001B2960">
        <w:rPr>
          <w:rFonts w:ascii="Arial" w:hAnsi="Arial" w:cs="Arial"/>
          <w:bCs/>
          <w:sz w:val="26"/>
          <w:szCs w:val="26"/>
          <w:lang w:val="es-MX"/>
        </w:rPr>
        <w:t xml:space="preserve">omo lo es la primera instancia, debe </w:t>
      </w:r>
      <w:r w:rsidR="00D64D70" w:rsidRPr="00E87500">
        <w:rPr>
          <w:rFonts w:ascii="Arial" w:hAnsi="Arial" w:cs="Arial"/>
          <w:bCs/>
          <w:sz w:val="26"/>
          <w:szCs w:val="26"/>
          <w:lang w:val="es-MX"/>
        </w:rPr>
        <w:t xml:space="preserve">indicar qué parte de la sentencia es la que le afecta y explicar porque, </w:t>
      </w:r>
      <w:r w:rsidR="001B2960">
        <w:rPr>
          <w:rFonts w:ascii="Arial" w:hAnsi="Arial" w:cs="Arial"/>
          <w:bCs/>
          <w:sz w:val="26"/>
          <w:szCs w:val="26"/>
          <w:lang w:val="es-MX"/>
        </w:rPr>
        <w:t>indicando</w:t>
      </w:r>
      <w:r w:rsidR="00D64D70" w:rsidRPr="00E87500">
        <w:rPr>
          <w:rFonts w:ascii="Arial" w:hAnsi="Arial" w:cs="Arial"/>
          <w:bCs/>
          <w:sz w:val="26"/>
          <w:szCs w:val="26"/>
          <w:lang w:val="es-MX"/>
        </w:rPr>
        <w:t xml:space="preserve"> la ilegalidad que presumiblemente se cometió. </w:t>
      </w:r>
      <w:r w:rsidR="001B2960" w:rsidRPr="001B2960">
        <w:rPr>
          <w:rFonts w:ascii="Arial" w:hAnsi="Arial" w:cs="Arial"/>
          <w:bCs/>
          <w:sz w:val="26"/>
          <w:szCs w:val="26"/>
          <w:lang w:val="es-MX"/>
        </w:rPr>
        <w:t>Es decir, el agravio debe expresar un hecho concreto y un razonamiento y para ello es necesaria la utilización de un método argumentativo, en donde el agraviado efectúe una comparación entre lo que considera una ilegalidad en la actuación de la autoridad jurisdiccional y el precepto legal que aparentemente transgredió, pues sólo así logrará verdaderamente expresar su agravio</w:t>
      </w:r>
      <w:r>
        <w:rPr>
          <w:rFonts w:ascii="Arial" w:hAnsi="Arial" w:cs="Arial"/>
          <w:bCs/>
          <w:sz w:val="26"/>
          <w:szCs w:val="26"/>
          <w:lang w:val="es-MX"/>
        </w:rPr>
        <w:t>.</w:t>
      </w:r>
      <w:r>
        <w:rPr>
          <w:rFonts w:ascii="Arial" w:hAnsi="Arial" w:cs="Arial"/>
          <w:bCs/>
          <w:sz w:val="26"/>
          <w:szCs w:val="26"/>
          <w:lang w:val="es-MX"/>
        </w:rPr>
        <w:tab/>
      </w:r>
    </w:p>
    <w:p w:rsidR="00D834C4" w:rsidRDefault="00D834C4" w:rsidP="0036507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365072">
        <w:rPr>
          <w:rFonts w:ascii="Arial" w:hAnsi="Arial" w:cs="Arial"/>
          <w:bCs/>
          <w:sz w:val="26"/>
          <w:szCs w:val="26"/>
          <w:lang w:val="es-MX"/>
        </w:rPr>
        <w:t xml:space="preserve">Se dice lo anterior, porque la primera instancia para sobreseer el juicio respecto de la orden verbal o escrita del Director de Tránsito y </w:t>
      </w:r>
      <w:r w:rsidR="00365072">
        <w:rPr>
          <w:rFonts w:ascii="Arial" w:hAnsi="Arial" w:cs="Arial"/>
          <w:bCs/>
          <w:sz w:val="26"/>
          <w:szCs w:val="26"/>
          <w:lang w:val="es-MX"/>
        </w:rPr>
        <w:lastRenderedPageBreak/>
        <w:t xml:space="preserve">Vialidad del Estado, determinó por una parte que el actor no probó la existencia de la misma, al no haber corroborado con ningún otro dato o testimonio su dicho; y por otra parte adujo que por el contrario la autoridad demandada, lo negaba de forma lisa y llana, cayendo la carga de la prueba a la parte actora, por lo que ante la inexistencia del acto con fundamento en los artículos 131 fracción IX y 132 fracción V de la Ley de Justicia Administrativa para el Estado, </w:t>
      </w:r>
      <w:r w:rsidR="00365072" w:rsidRPr="005E07CA">
        <w:rPr>
          <w:rFonts w:ascii="Arial" w:hAnsi="Arial" w:cs="Arial"/>
          <w:bCs/>
          <w:sz w:val="26"/>
          <w:szCs w:val="26"/>
          <w:lang w:val="es-MX"/>
        </w:rPr>
        <w:t>sobreseía el juic</w:t>
      </w:r>
      <w:r w:rsidR="00365072">
        <w:rPr>
          <w:rFonts w:ascii="Arial" w:hAnsi="Arial" w:cs="Arial"/>
          <w:bCs/>
          <w:sz w:val="26"/>
          <w:szCs w:val="26"/>
          <w:lang w:val="es-MX"/>
        </w:rPr>
        <w:t>io. Sin que nada dijera el aquí recurrente respecto a que la sala primigenia tuvo a la autoridad demandada negando de forma lisa y llana haber emitido las órdenes verbales que se le imputan</w:t>
      </w:r>
      <w:r w:rsidR="008B4A59">
        <w:rPr>
          <w:rFonts w:ascii="Arial" w:hAnsi="Arial" w:cs="Arial"/>
          <w:bCs/>
          <w:sz w:val="26"/>
          <w:szCs w:val="26"/>
          <w:lang w:val="es-MX"/>
        </w:rPr>
        <w:t>, además de no exponer porque a su consideración si se encuentra</w:t>
      </w:r>
      <w:r w:rsidR="008B23CE">
        <w:rPr>
          <w:rFonts w:ascii="Arial" w:hAnsi="Arial" w:cs="Arial"/>
          <w:bCs/>
          <w:sz w:val="26"/>
          <w:szCs w:val="26"/>
          <w:lang w:val="es-MX"/>
        </w:rPr>
        <w:t xml:space="preserve"> demostrada la existencia de la orden verbal o escrita emitida</w:t>
      </w:r>
      <w:r w:rsidR="008B4A59">
        <w:rPr>
          <w:rFonts w:ascii="Arial" w:hAnsi="Arial" w:cs="Arial"/>
          <w:bCs/>
          <w:sz w:val="26"/>
          <w:szCs w:val="26"/>
          <w:lang w:val="es-MX"/>
        </w:rPr>
        <w:t xml:space="preserve"> por el Director de Tránsito y Vialidad del Estado, </w:t>
      </w:r>
      <w:r w:rsidR="00710CC1">
        <w:rPr>
          <w:rFonts w:ascii="Arial" w:hAnsi="Arial" w:cs="Arial"/>
          <w:bCs/>
          <w:sz w:val="26"/>
          <w:szCs w:val="26"/>
          <w:lang w:val="es-MX"/>
        </w:rPr>
        <w:t>no obstante a</w:t>
      </w:r>
      <w:r w:rsidR="008B4A59">
        <w:rPr>
          <w:rFonts w:ascii="Arial" w:hAnsi="Arial" w:cs="Arial"/>
          <w:bCs/>
          <w:sz w:val="26"/>
          <w:szCs w:val="26"/>
          <w:lang w:val="es-MX"/>
        </w:rPr>
        <w:t xml:space="preserve"> que </w:t>
      </w:r>
      <w:r w:rsidR="00710CC1">
        <w:rPr>
          <w:rFonts w:ascii="Arial" w:hAnsi="Arial" w:cs="Arial"/>
          <w:bCs/>
          <w:sz w:val="26"/>
          <w:szCs w:val="26"/>
          <w:lang w:val="es-MX"/>
        </w:rPr>
        <w:t xml:space="preserve">se haya tenido </w:t>
      </w:r>
      <w:r w:rsidR="00FF65E0">
        <w:rPr>
          <w:rFonts w:ascii="Arial" w:hAnsi="Arial" w:cs="Arial"/>
          <w:bCs/>
          <w:sz w:val="26"/>
          <w:szCs w:val="26"/>
          <w:lang w:val="es-MX"/>
        </w:rPr>
        <w:t xml:space="preserve">a la citada autoridad </w:t>
      </w:r>
      <w:r w:rsidR="00710CC1">
        <w:rPr>
          <w:rFonts w:ascii="Arial" w:hAnsi="Arial" w:cs="Arial"/>
          <w:bCs/>
          <w:sz w:val="26"/>
          <w:szCs w:val="26"/>
          <w:lang w:val="es-MX"/>
        </w:rPr>
        <w:t>contestado la demanda en sentido afirmativo, pues dicha confesión ficta únicamente genera una presunción pero no una determinación absoluta</w:t>
      </w:r>
      <w:r w:rsidR="000822A0">
        <w:rPr>
          <w:rFonts w:ascii="Arial" w:hAnsi="Arial" w:cs="Arial"/>
          <w:bCs/>
          <w:sz w:val="26"/>
          <w:szCs w:val="26"/>
          <w:lang w:val="es-MX"/>
        </w:rPr>
        <w:t xml:space="preserve">, </w:t>
      </w:r>
      <w:r w:rsidR="00513153">
        <w:rPr>
          <w:rFonts w:ascii="Arial" w:hAnsi="Arial" w:cs="Arial"/>
          <w:bCs/>
          <w:sz w:val="26"/>
          <w:szCs w:val="26"/>
          <w:lang w:val="es-MX"/>
        </w:rPr>
        <w:t>pues</w:t>
      </w:r>
      <w:r w:rsidR="000822A0">
        <w:rPr>
          <w:rFonts w:ascii="Arial" w:hAnsi="Arial" w:cs="Arial"/>
          <w:bCs/>
          <w:sz w:val="26"/>
          <w:szCs w:val="26"/>
          <w:lang w:val="es-MX"/>
        </w:rPr>
        <w:t xml:space="preserve"> </w:t>
      </w:r>
      <w:r w:rsidR="008B23CE">
        <w:rPr>
          <w:rFonts w:ascii="Arial" w:hAnsi="Arial" w:cs="Arial"/>
          <w:bCs/>
          <w:sz w:val="26"/>
          <w:szCs w:val="26"/>
          <w:lang w:val="es-MX"/>
        </w:rPr>
        <w:t xml:space="preserve">para que esa presunción constituyera prueba plena debió ser adminiculada con otros medios que la favorezcan, </w:t>
      </w:r>
      <w:r w:rsidR="002F063D">
        <w:rPr>
          <w:rFonts w:ascii="Arial" w:hAnsi="Arial" w:cs="Arial"/>
          <w:bCs/>
          <w:sz w:val="26"/>
          <w:szCs w:val="26"/>
          <w:lang w:val="es-MX"/>
        </w:rPr>
        <w:t xml:space="preserve">ya que </w:t>
      </w:r>
      <w:r w:rsidR="008B23CE">
        <w:rPr>
          <w:rFonts w:ascii="Arial" w:hAnsi="Arial" w:cs="Arial"/>
          <w:bCs/>
          <w:sz w:val="26"/>
          <w:szCs w:val="26"/>
          <w:lang w:val="es-MX"/>
        </w:rPr>
        <w:t>conforme al artículo 147 fracciones IV y IX en relación con el numeral 148 fracciones II y V de la Ley de Justicia Administrativa para el Estado, imponen a la parte actora la carga de demostrar los actos que controvierte</w:t>
      </w:r>
      <w:r w:rsidR="002F063D">
        <w:rPr>
          <w:rFonts w:ascii="Arial" w:hAnsi="Arial" w:cs="Arial"/>
          <w:bCs/>
          <w:sz w:val="26"/>
          <w:szCs w:val="26"/>
          <w:lang w:val="es-MX"/>
        </w:rPr>
        <w:t>, situación que no aconteció en el presente caso</w:t>
      </w:r>
      <w:r>
        <w:rPr>
          <w:rFonts w:ascii="Arial" w:hAnsi="Arial" w:cs="Arial"/>
          <w:bCs/>
          <w:sz w:val="26"/>
          <w:szCs w:val="26"/>
          <w:lang w:val="es-MX"/>
        </w:rPr>
        <w:t>.</w:t>
      </w:r>
    </w:p>
    <w:p w:rsidR="00D64D70" w:rsidRPr="005E07CA" w:rsidRDefault="00D834C4" w:rsidP="0036507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D64D70" w:rsidRPr="005E07CA">
        <w:rPr>
          <w:rFonts w:ascii="Arial" w:hAnsi="Arial" w:cs="Arial"/>
          <w:sz w:val="26"/>
          <w:szCs w:val="26"/>
        </w:rPr>
        <w:t xml:space="preserve">Estas consideraciones encuentran sustento por analogía en el tema en la jurisprudencia </w:t>
      </w:r>
      <w:r w:rsidR="00D64D70" w:rsidRPr="005E07CA">
        <w:rPr>
          <w:rFonts w:ascii="Arial" w:hAnsi="Arial" w:cs="Arial"/>
          <w:bCs/>
          <w:sz w:val="26"/>
          <w:szCs w:val="26"/>
          <w:lang w:val="es-MX"/>
        </w:rPr>
        <w:t>IV.3o. J/12 del Tercer Tribunal Colegiado del Cuarto Circuito, dictado en la octava época la cual está publicada en el número 57 de la Gaceta del Semanario Judicial de la Federación de septiembre de 1992 y que es consultable a página 57 bajo el rubro y texto del tenor literal siguientes:</w:t>
      </w:r>
    </w:p>
    <w:p w:rsidR="00D64D70" w:rsidRPr="00507699" w:rsidRDefault="00D64D70" w:rsidP="00D64D70">
      <w:pPr>
        <w:pStyle w:val="Sinespaciado"/>
        <w:spacing w:line="360" w:lineRule="auto"/>
        <w:jc w:val="both"/>
        <w:rPr>
          <w:rFonts w:ascii="Arial" w:hAnsi="Arial" w:cs="Arial"/>
          <w:bCs/>
          <w:sz w:val="26"/>
          <w:szCs w:val="26"/>
          <w:lang w:val="es-MX"/>
        </w:rPr>
      </w:pPr>
    </w:p>
    <w:p w:rsidR="00D64D70" w:rsidRPr="00FF213D" w:rsidRDefault="00D64D70" w:rsidP="00D64D70">
      <w:pPr>
        <w:pStyle w:val="Sinespaciado"/>
        <w:spacing w:line="360" w:lineRule="auto"/>
        <w:ind w:left="851" w:right="778"/>
        <w:jc w:val="both"/>
        <w:rPr>
          <w:rFonts w:ascii="Arial" w:hAnsi="Arial" w:cs="Arial"/>
          <w:bCs/>
          <w:i/>
          <w:lang w:val="es-MX"/>
        </w:rPr>
      </w:pPr>
      <w:r>
        <w:rPr>
          <w:rFonts w:ascii="Arial" w:hAnsi="Arial" w:cs="Arial"/>
          <w:b/>
          <w:bCs/>
          <w:i/>
          <w:lang w:val="es-MX"/>
        </w:rPr>
        <w:t>“</w:t>
      </w:r>
      <w:r w:rsidRPr="00FF213D">
        <w:rPr>
          <w:rFonts w:ascii="Arial" w:hAnsi="Arial" w:cs="Arial"/>
          <w:b/>
          <w:bCs/>
          <w:i/>
          <w:lang w:val="es-MX"/>
        </w:rPr>
        <w:t>AGRAVIOS. DEBEN DE IMPUGNAR LA ILEGALIDAD DEL FALLO RECURRIDO.</w:t>
      </w:r>
      <w:r w:rsidRPr="00FF213D">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D834C4">
        <w:rPr>
          <w:rFonts w:ascii="Arial" w:hAnsi="Arial" w:cs="Arial"/>
          <w:bCs/>
          <w:i/>
          <w:lang w:val="es-MX"/>
        </w:rPr>
        <w:t>”.</w:t>
      </w:r>
    </w:p>
    <w:p w:rsidR="00D64D70" w:rsidRPr="00507699" w:rsidRDefault="00D64D70" w:rsidP="00D64D70">
      <w:pPr>
        <w:pStyle w:val="Sinespaciado"/>
        <w:spacing w:line="360" w:lineRule="auto"/>
        <w:jc w:val="both"/>
        <w:rPr>
          <w:rFonts w:ascii="Arial" w:hAnsi="Arial" w:cs="Arial"/>
          <w:bCs/>
          <w:sz w:val="26"/>
          <w:szCs w:val="26"/>
          <w:lang w:val="es-MX"/>
        </w:rPr>
      </w:pPr>
    </w:p>
    <w:p w:rsidR="00D64D70" w:rsidRDefault="00D834C4" w:rsidP="00D64D70">
      <w:pPr>
        <w:spacing w:line="360" w:lineRule="auto"/>
        <w:jc w:val="both"/>
        <w:rPr>
          <w:rFonts w:ascii="Arial" w:hAnsi="Arial" w:cs="Arial"/>
          <w:sz w:val="26"/>
          <w:szCs w:val="26"/>
        </w:rPr>
      </w:pPr>
      <w:r>
        <w:rPr>
          <w:rFonts w:ascii="Arial" w:hAnsi="Arial" w:cs="Arial"/>
          <w:bCs/>
          <w:sz w:val="26"/>
          <w:szCs w:val="26"/>
        </w:rPr>
        <w:lastRenderedPageBreak/>
        <w:tab/>
      </w:r>
      <w:r w:rsidR="00D64D70" w:rsidRPr="00F85E4C">
        <w:rPr>
          <w:rFonts w:ascii="Arial" w:hAnsi="Arial" w:cs="Arial"/>
          <w:bCs/>
          <w:sz w:val="26"/>
          <w:szCs w:val="26"/>
        </w:rPr>
        <w:t xml:space="preserve">Así como la Jurisprudencia </w:t>
      </w:r>
      <w:r w:rsidR="00D64D70" w:rsidRPr="00F85E4C">
        <w:rPr>
          <w:rFonts w:ascii="Arial" w:hAnsi="Arial" w:cs="Arial"/>
          <w:sz w:val="26"/>
          <w:szCs w:val="26"/>
        </w:rPr>
        <w:t>1a./J. 81/2002 de la Primera Sala de la Suprema Corte de Justicia de la Nación la cual está visible a página 61 del Semanario Judicial de la Federación y su Gaceta en el Tomo XVI de diciembre de 2002, con el rubro y texto del tenor literal siguiente:</w:t>
      </w:r>
    </w:p>
    <w:p w:rsidR="00D64D70" w:rsidRPr="00F85E4C" w:rsidRDefault="00D64D70" w:rsidP="00D64D70">
      <w:pPr>
        <w:spacing w:line="360" w:lineRule="auto"/>
        <w:jc w:val="both"/>
        <w:rPr>
          <w:rFonts w:ascii="Arial" w:hAnsi="Arial" w:cs="Arial"/>
          <w:sz w:val="26"/>
          <w:szCs w:val="26"/>
        </w:rPr>
      </w:pPr>
      <w:r>
        <w:rPr>
          <w:rFonts w:ascii="Arial" w:hAnsi="Arial" w:cs="Arial"/>
          <w:sz w:val="26"/>
          <w:szCs w:val="26"/>
        </w:rPr>
        <w:t xml:space="preserve"> </w:t>
      </w:r>
      <w:r w:rsidRPr="00F85E4C">
        <w:rPr>
          <w:rFonts w:ascii="Arial" w:hAnsi="Arial" w:cs="Arial"/>
          <w:sz w:val="26"/>
          <w:szCs w:val="26"/>
        </w:rPr>
        <w:t xml:space="preserve"> </w:t>
      </w:r>
    </w:p>
    <w:p w:rsidR="00365072" w:rsidRPr="00365072" w:rsidRDefault="00D64D70" w:rsidP="00365072">
      <w:pPr>
        <w:spacing w:line="360" w:lineRule="auto"/>
        <w:ind w:left="851" w:right="778"/>
        <w:jc w:val="both"/>
        <w:rPr>
          <w:rFonts w:ascii="Arial" w:hAnsi="Arial" w:cs="Arial"/>
          <w:i/>
        </w:rPr>
      </w:pPr>
      <w:r>
        <w:rPr>
          <w:rFonts w:ascii="Arial" w:hAnsi="Arial" w:cs="Arial"/>
          <w:b/>
          <w:i/>
        </w:rPr>
        <w:t>“</w:t>
      </w:r>
      <w:r w:rsidRPr="00244234">
        <w:rPr>
          <w:rFonts w:ascii="Arial" w:hAnsi="Arial" w:cs="Arial"/>
          <w:b/>
          <w:i/>
        </w:rPr>
        <w:t>CONCEPTOS DE VIOLACIÓN O AGRAVIOS. AUN CUANDO PARA LA PROCEDENCIA DE SU ESTUDIO BASTA CON EXPRESAR LA CAUSA DE PEDIR, ELLO NO IMPLICA QUE LOS QUEJOSOS O RECURRENTES SE LIMITEN A REALIZAR MERAS AFIRMACIONES SIN FUNDAMENTO</w:t>
      </w:r>
      <w:r w:rsidRPr="00244234">
        <w:rPr>
          <w:rFonts w:ascii="Arial" w:hAnsi="Arial" w:cs="Arial"/>
          <w:i/>
        </w:rPr>
        <w:t>.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el porqué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r w:rsidR="00D834C4">
        <w:rPr>
          <w:rFonts w:ascii="Arial" w:hAnsi="Arial" w:cs="Arial"/>
          <w:i/>
        </w:rPr>
        <w:t>”</w:t>
      </w:r>
    </w:p>
    <w:p w:rsidR="00143AFE" w:rsidRDefault="00D834C4" w:rsidP="0081598D">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7D0BE6">
        <w:rPr>
          <w:rFonts w:ascii="Arial" w:hAnsi="Arial" w:cs="Arial"/>
          <w:bCs/>
          <w:sz w:val="26"/>
          <w:szCs w:val="26"/>
          <w:lang w:val="es-MX"/>
        </w:rPr>
        <w:t xml:space="preserve"> </w:t>
      </w:r>
      <w:r w:rsidR="0081598D">
        <w:rPr>
          <w:rFonts w:ascii="Arial" w:hAnsi="Arial" w:cs="Arial"/>
          <w:bCs/>
          <w:sz w:val="26"/>
          <w:szCs w:val="26"/>
          <w:lang w:val="es-MX"/>
        </w:rPr>
        <w:t xml:space="preserve">En su segundo agravio, manifiesta que el considerando sexto y resolutivo cuarto de la sentencia dictada por la Magistrada de Primera Instancia, mediante el cual declaró la validez de la negativa ficta, viola el principio de congruencia procesal y de sentencias en los juicios de nulidad, ya que dice que el juzgador de conocimiento, está obligado a suplir la deficiencia de la queja al actor, fijar en forma clara y precisa los puntos controvertidos, examinar y valorar adecuadamente las pruebas que se hayan rendido, así como aquellas ofrecidas para demostrar su nulidad, de igual manera señala que la Sala primigenia transgredió con el sentido de su fallo, su garantía de legalidad y el principio Pro persona, establecido en los artículos 1° y 16 de la Constitución Federal, pues de autos se deduce que la enjuiciada Secretaría de Vialidad y Transporte del Estado, no contesto la demanda, por tanto se tuvieron como ciertos todos los hechos de su </w:t>
      </w:r>
      <w:r w:rsidR="0081598D">
        <w:rPr>
          <w:rFonts w:ascii="Arial" w:hAnsi="Arial" w:cs="Arial"/>
          <w:bCs/>
          <w:sz w:val="26"/>
          <w:szCs w:val="26"/>
          <w:lang w:val="es-MX"/>
        </w:rPr>
        <w:lastRenderedPageBreak/>
        <w:t>demanda, además de que las pruebas exhibidas en el juicio hacen prueba plena al no haber sido objetadas, en términos del artículo 173 de la</w:t>
      </w:r>
      <w:r w:rsidR="00143AFE">
        <w:rPr>
          <w:rFonts w:ascii="Arial" w:hAnsi="Arial" w:cs="Arial"/>
          <w:bCs/>
          <w:sz w:val="26"/>
          <w:szCs w:val="26"/>
          <w:lang w:val="es-MX"/>
        </w:rPr>
        <w:t xml:space="preserve"> reformada</w:t>
      </w:r>
      <w:r w:rsidR="0081598D">
        <w:rPr>
          <w:rFonts w:ascii="Arial" w:hAnsi="Arial" w:cs="Arial"/>
          <w:bCs/>
          <w:sz w:val="26"/>
          <w:szCs w:val="26"/>
          <w:lang w:val="es-MX"/>
        </w:rPr>
        <w:t xml:space="preserve"> Ley de Justi</w:t>
      </w:r>
      <w:r w:rsidR="00143AFE">
        <w:rPr>
          <w:rFonts w:ascii="Arial" w:hAnsi="Arial" w:cs="Arial"/>
          <w:bCs/>
          <w:sz w:val="26"/>
          <w:szCs w:val="26"/>
          <w:lang w:val="es-MX"/>
        </w:rPr>
        <w:t>cia Administrativa del Estado.</w:t>
      </w:r>
    </w:p>
    <w:p w:rsidR="00143AFE" w:rsidRDefault="00143AFE" w:rsidP="0081598D">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81598D">
        <w:rPr>
          <w:rFonts w:ascii="Arial" w:hAnsi="Arial" w:cs="Arial"/>
          <w:bCs/>
          <w:sz w:val="26"/>
          <w:szCs w:val="26"/>
          <w:lang w:val="es-MX"/>
        </w:rPr>
        <w:t>Señala que la ilegalidad radica en que la primera instancia de forma arbitraria, determinó que su concesión es caduca mediante consideraciones subjetivas sin un sustento lógico jurídico, es decir, prácticamente contestó la demanda de la autoridad al haber emitido su fallo en este sentido, siendo que dejó de valorar los hechos de su demanda y las pruebas con las que justificó los mismos. Aunado a que solo se limitó a manifestar que su concesión al haber sido expedida de forma definitiva, es un documento caduco e ilegal, por contravenir lo dispuesto en los artículos 24 y 25 de la Ley de Tránsito del Estado las cuestiones que introdujo la magistrada inferior para reconocer la validez de la resolución ficta impugnadas, hac</w:t>
      </w:r>
      <w:r>
        <w:rPr>
          <w:rFonts w:ascii="Arial" w:hAnsi="Arial" w:cs="Arial"/>
          <w:bCs/>
          <w:sz w:val="26"/>
          <w:szCs w:val="26"/>
          <w:lang w:val="es-MX"/>
        </w:rPr>
        <w:t>e que su sentencia sea ilegal.</w:t>
      </w:r>
    </w:p>
    <w:p w:rsidR="00143AFE" w:rsidRDefault="00143AFE" w:rsidP="0081598D">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81598D">
        <w:rPr>
          <w:rFonts w:ascii="Arial" w:hAnsi="Arial" w:cs="Arial"/>
          <w:bCs/>
          <w:sz w:val="26"/>
          <w:szCs w:val="26"/>
          <w:lang w:val="es-MX"/>
        </w:rPr>
        <w:t>Por último, indica que el razonamiento vertido por la resolutora primigenia y por la cual declaró la validez de las resoluciones impugnadas es ilegal, pues mejoró la defensa de la autoridad en su perjuicio; dado que la defensa que advirtió e hizo valer en ningún momento fue invocada por la autoridad demandada, por tanto, al haberla hecho valer de forma unilateral y resolver en la forma que lo hizo, varió la litis del juicio de nulidad y en consecuencia con su actuar violó lo previsto en el artículo 118 de la ley de la materia, al haber suplido la deficiencia de la queja en beneficio de la citada autoridad, lo que no es correcto, atento a que el procedimiento contencioso administrativo es de carácter dispositivo y de estricto derecho, por lo cual la suplencia de la queja solo debe aplicarse cua</w:t>
      </w:r>
      <w:r>
        <w:rPr>
          <w:rFonts w:ascii="Arial" w:hAnsi="Arial" w:cs="Arial"/>
          <w:bCs/>
          <w:sz w:val="26"/>
          <w:szCs w:val="26"/>
          <w:lang w:val="es-MX"/>
        </w:rPr>
        <w:t>ndo se trata del administrado.</w:t>
      </w:r>
    </w:p>
    <w:p w:rsidR="00143AFE" w:rsidRDefault="00143AFE" w:rsidP="0081598D">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81598D">
        <w:rPr>
          <w:rFonts w:ascii="Arial" w:hAnsi="Arial" w:cs="Arial"/>
          <w:bCs/>
          <w:sz w:val="26"/>
          <w:szCs w:val="26"/>
          <w:lang w:val="es-MX"/>
        </w:rPr>
        <w:t>Además, dice que el asunto en cuestión se trata de la nulidad de una resolución negativa ficta atribuida al Secretario de Vialidad, de la cual manifiesta no se ocupó la Primera Instancia como se puede apreciar en la sentencia que recurre, ya que por el contrario se dedicó a analizar y resolver sobre la legalidad de su acuerdo de concesión el cual no formó parte de la litis, rompiendo con ello el principio de exhaustividad y legalidad que debe tener un fallo o una sen</w:t>
      </w:r>
      <w:r>
        <w:rPr>
          <w:rFonts w:ascii="Arial" w:hAnsi="Arial" w:cs="Arial"/>
          <w:bCs/>
          <w:sz w:val="26"/>
          <w:szCs w:val="26"/>
          <w:lang w:val="es-MX"/>
        </w:rPr>
        <w:t>tencia.</w:t>
      </w:r>
    </w:p>
    <w:p w:rsidR="0081598D" w:rsidRDefault="00143AFE" w:rsidP="0081598D">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lastRenderedPageBreak/>
        <w:tab/>
      </w:r>
      <w:r w:rsidR="0081598D">
        <w:rPr>
          <w:rFonts w:ascii="Arial" w:hAnsi="Arial" w:cs="Arial"/>
          <w:bCs/>
          <w:sz w:val="24"/>
          <w:szCs w:val="24"/>
          <w:lang w:val="es-MX"/>
        </w:rPr>
        <w:t>De</w:t>
      </w:r>
      <w:r w:rsidR="0081598D" w:rsidRPr="002C1EE9">
        <w:rPr>
          <w:rFonts w:ascii="Arial" w:hAnsi="Arial" w:cs="Arial"/>
          <w:bCs/>
          <w:sz w:val="26"/>
          <w:szCs w:val="26"/>
          <w:lang w:val="es-MX"/>
        </w:rPr>
        <w:t xml:space="preserve"> las constancias del juicio que hacen prueba plena en términos del artículo 173, fracción I de la Ley de Justicia Administrativa para el Estado de Oaxaca</w:t>
      </w:r>
      <w:r w:rsidR="0081598D">
        <w:rPr>
          <w:rFonts w:ascii="Arial" w:hAnsi="Arial" w:cs="Arial"/>
          <w:bCs/>
          <w:sz w:val="26"/>
          <w:szCs w:val="26"/>
          <w:lang w:val="es-MX"/>
        </w:rPr>
        <w:t>,</w:t>
      </w:r>
      <w:r w:rsidR="0081598D" w:rsidRPr="002C1EE9">
        <w:rPr>
          <w:rFonts w:ascii="Arial" w:hAnsi="Arial" w:cs="Arial"/>
          <w:bCs/>
          <w:sz w:val="26"/>
          <w:szCs w:val="26"/>
          <w:lang w:val="es-MX"/>
        </w:rPr>
        <w:t xml:space="preserve"> </w:t>
      </w:r>
      <w:r>
        <w:rPr>
          <w:rFonts w:ascii="Arial" w:hAnsi="Arial" w:cs="Arial"/>
          <w:bCs/>
          <w:sz w:val="26"/>
          <w:szCs w:val="26"/>
          <w:lang w:val="es-MX"/>
        </w:rPr>
        <w:t xml:space="preserve">vigente hasta el veinte de octubre de dos mil diecisiete, </w:t>
      </w:r>
      <w:r w:rsidR="0081598D" w:rsidRPr="002C1EE9">
        <w:rPr>
          <w:rFonts w:ascii="Arial" w:hAnsi="Arial" w:cs="Arial"/>
          <w:bCs/>
          <w:sz w:val="26"/>
          <w:szCs w:val="26"/>
          <w:lang w:val="es-MX"/>
        </w:rPr>
        <w:t>por tratarse de actuaciones judiciales, se tiene la sentencia</w:t>
      </w:r>
      <w:r w:rsidR="0081598D">
        <w:rPr>
          <w:rFonts w:ascii="Arial" w:hAnsi="Arial" w:cs="Arial"/>
          <w:bCs/>
          <w:sz w:val="26"/>
          <w:szCs w:val="26"/>
          <w:lang w:val="es-MX"/>
        </w:rPr>
        <w:t xml:space="preserve"> de 1 uno de octubre de 2018 dos mil dieciocho</w:t>
      </w:r>
      <w:r w:rsidR="0081598D" w:rsidRPr="002C1EE9">
        <w:rPr>
          <w:rFonts w:ascii="Arial" w:hAnsi="Arial" w:cs="Arial"/>
          <w:bCs/>
          <w:sz w:val="26"/>
          <w:szCs w:val="26"/>
          <w:lang w:val="es-MX"/>
        </w:rPr>
        <w:t xml:space="preserve">, que en la parte que interesa </w:t>
      </w:r>
      <w:r w:rsidR="0081598D">
        <w:rPr>
          <w:rFonts w:ascii="Arial" w:hAnsi="Arial" w:cs="Arial"/>
          <w:bCs/>
          <w:sz w:val="26"/>
          <w:szCs w:val="26"/>
          <w:lang w:val="es-MX"/>
        </w:rPr>
        <w:t>se encuentra</w:t>
      </w:r>
      <w:r w:rsidR="0081598D" w:rsidRPr="002C1EE9">
        <w:rPr>
          <w:rFonts w:ascii="Arial" w:hAnsi="Arial" w:cs="Arial"/>
          <w:bCs/>
          <w:sz w:val="26"/>
          <w:szCs w:val="26"/>
          <w:lang w:val="es-MX"/>
        </w:rPr>
        <w:t xml:space="preserve"> el siguiente texto:</w:t>
      </w:r>
    </w:p>
    <w:p w:rsidR="00143AFE" w:rsidRDefault="0081598D" w:rsidP="0081598D">
      <w:pPr>
        <w:pStyle w:val="Sinespaciado"/>
        <w:spacing w:before="240" w:line="360" w:lineRule="auto"/>
        <w:ind w:left="851" w:right="616"/>
        <w:jc w:val="both"/>
        <w:rPr>
          <w:rFonts w:ascii="Arial" w:hAnsi="Arial" w:cs="Arial"/>
          <w:bCs/>
          <w:i/>
          <w:color w:val="000000"/>
        </w:rPr>
      </w:pPr>
      <w:r w:rsidRPr="00F41CAF">
        <w:rPr>
          <w:rFonts w:ascii="Arial" w:hAnsi="Arial" w:cs="Arial"/>
          <w:bCs/>
          <w:i/>
          <w:color w:val="000000"/>
        </w:rPr>
        <w:t>“</w:t>
      </w:r>
      <w:r>
        <w:rPr>
          <w:rFonts w:ascii="Arial" w:hAnsi="Arial" w:cs="Arial"/>
          <w:b/>
          <w:bCs/>
          <w:i/>
          <w:color w:val="000000"/>
        </w:rPr>
        <w:t xml:space="preserve">SEXTO. Litis. </w:t>
      </w:r>
      <w:r>
        <w:rPr>
          <w:rFonts w:ascii="Arial" w:hAnsi="Arial" w:cs="Arial"/>
          <w:bCs/>
          <w:i/>
          <w:color w:val="000000"/>
        </w:rPr>
        <w:t xml:space="preserve">El actor de este juicio, solicitó por escrito la regularización de su concesión y el alta de la unidad 23 veintitrés de noviembre de 2012 dos mil doce (visible a foja 12 doce del sumario de este juicio); y las razones que aporta en la contestación la autoridad son: De que no es concesionario, debido a que la copia que acompaña a su demanda es apócrifa, porque en los archivos no se encuentra documentación a su nombre, que en todo caso, el citado demandante incumplió con el plazo de sesenta días para iniciar operaciones ya que en la demanda ni siquiera consta en qué vehículo prestó el servicio. Que, en la ley, no se encuentran previstas las concesiones definitivas, que los decretos que autorizaron la regulación ya fueron derogados.- En efecto, de las documentales públicas valoradas, consta el acuerdo de concesión 19536 y tiene fecha de suscripción 11 once de marzo de 2004 dos mil cuatro, apareciendo en el proemio del acuerdo, que se otorga la concesión por </w:t>
      </w:r>
      <w:r w:rsidRPr="00E613BB">
        <w:rPr>
          <w:rFonts w:ascii="Arial" w:hAnsi="Arial" w:cs="Arial"/>
          <w:b/>
          <w:bCs/>
          <w:i/>
          <w:color w:val="000000"/>
        </w:rPr>
        <w:t>tiempo definitivo</w:t>
      </w:r>
      <w:r>
        <w:rPr>
          <w:rFonts w:ascii="Arial" w:hAnsi="Arial" w:cs="Arial"/>
          <w:bCs/>
          <w:i/>
          <w:color w:val="000000"/>
        </w:rPr>
        <w:t>, determinación, contraria al artículo 24 de la Ley de Tránsito reformada, vigente a la fecha de la expedición del mencionado</w:t>
      </w:r>
      <w:r w:rsidR="00143AFE">
        <w:rPr>
          <w:rFonts w:ascii="Arial" w:hAnsi="Arial" w:cs="Arial"/>
          <w:bCs/>
          <w:i/>
          <w:color w:val="000000"/>
        </w:rPr>
        <w:t xml:space="preserve"> acuerdo de concesión que dice:</w:t>
      </w:r>
    </w:p>
    <w:p w:rsidR="00143AFE" w:rsidRDefault="00143AFE" w:rsidP="0081598D">
      <w:pPr>
        <w:pStyle w:val="Sinespaciado"/>
        <w:spacing w:before="240" w:line="360" w:lineRule="auto"/>
        <w:ind w:left="851" w:right="616"/>
        <w:jc w:val="both"/>
        <w:rPr>
          <w:rFonts w:ascii="Arial" w:hAnsi="Arial" w:cs="Arial"/>
          <w:bCs/>
          <w:i/>
          <w:color w:val="000000"/>
        </w:rPr>
      </w:pPr>
      <w:r>
        <w:rPr>
          <w:rFonts w:ascii="Arial" w:hAnsi="Arial" w:cs="Arial"/>
          <w:bCs/>
          <w:i/>
          <w:color w:val="000000"/>
        </w:rPr>
        <w:t>Artículo 24...</w:t>
      </w:r>
    </w:p>
    <w:p w:rsidR="00143AFE" w:rsidRDefault="0081598D" w:rsidP="0081598D">
      <w:pPr>
        <w:pStyle w:val="Sinespaciado"/>
        <w:spacing w:before="240" w:line="360" w:lineRule="auto"/>
        <w:ind w:left="851" w:right="616"/>
        <w:jc w:val="both"/>
        <w:rPr>
          <w:rFonts w:ascii="Arial" w:hAnsi="Arial" w:cs="Arial"/>
          <w:bCs/>
          <w:i/>
          <w:color w:val="000000"/>
        </w:rPr>
      </w:pPr>
      <w:r>
        <w:rPr>
          <w:rFonts w:ascii="Arial" w:hAnsi="Arial" w:cs="Arial"/>
          <w:bCs/>
          <w:i/>
          <w:color w:val="000000"/>
        </w:rPr>
        <w:t xml:space="preserve">El diccionario Larousse de la Lengua Española, señal como </w:t>
      </w:r>
      <w:r w:rsidRPr="00E613BB">
        <w:rPr>
          <w:rFonts w:ascii="Arial" w:hAnsi="Arial" w:cs="Arial"/>
          <w:b/>
          <w:bCs/>
          <w:i/>
          <w:color w:val="000000"/>
        </w:rPr>
        <w:t>DEFINITIVO</w:t>
      </w:r>
      <w:r>
        <w:rPr>
          <w:rFonts w:ascii="Arial" w:hAnsi="Arial" w:cs="Arial"/>
          <w:b/>
          <w:bCs/>
          <w:i/>
          <w:color w:val="000000"/>
        </w:rPr>
        <w:t>,</w:t>
      </w:r>
      <w:r w:rsidRPr="00E613BB">
        <w:rPr>
          <w:rFonts w:ascii="Arial" w:hAnsi="Arial" w:cs="Arial"/>
          <w:b/>
          <w:bCs/>
          <w:i/>
          <w:color w:val="000000"/>
        </w:rPr>
        <w:t xml:space="preserve"> VA</w:t>
      </w:r>
      <w:r>
        <w:rPr>
          <w:rFonts w:ascii="Arial" w:hAnsi="Arial" w:cs="Arial"/>
          <w:bCs/>
          <w:i/>
          <w:color w:val="000000"/>
        </w:rPr>
        <w:t xml:space="preserve"> adj. Fijado o resuelto para siempre: solución definitiva. </w:t>
      </w:r>
    </w:p>
    <w:p w:rsidR="00143AFE" w:rsidRDefault="0081598D" w:rsidP="0081598D">
      <w:pPr>
        <w:pStyle w:val="Sinespaciado"/>
        <w:spacing w:before="240" w:line="360" w:lineRule="auto"/>
        <w:ind w:left="851" w:right="616"/>
        <w:jc w:val="both"/>
        <w:rPr>
          <w:rFonts w:ascii="Arial" w:hAnsi="Arial" w:cs="Arial"/>
          <w:bCs/>
          <w:i/>
          <w:color w:val="000000"/>
        </w:rPr>
      </w:pPr>
      <w:r>
        <w:rPr>
          <w:rFonts w:ascii="Arial" w:hAnsi="Arial" w:cs="Arial"/>
          <w:bCs/>
          <w:i/>
          <w:color w:val="000000"/>
        </w:rPr>
        <w:t xml:space="preserve">En tales condiciones, la expedición del presente acuerdo de concesión, contiene un término extraño a la ley y extraño al lenguaje castellano, porque es posible que se trató de poner que la expedición de la concesión se haría por tiempo indefinido, es decir atemporal, o sea sin tiempo ni plazo alguno, como eterno. Lo que también contraria la naturaleza jurídica de las concesiones que son tres: </w:t>
      </w:r>
      <w:r w:rsidRPr="006D7FD7">
        <w:rPr>
          <w:rFonts w:ascii="Arial" w:hAnsi="Arial" w:cs="Arial"/>
          <w:b/>
          <w:bCs/>
          <w:i/>
          <w:color w:val="000000"/>
        </w:rPr>
        <w:t>Temporales</w:t>
      </w:r>
      <w:r>
        <w:rPr>
          <w:rFonts w:ascii="Arial" w:hAnsi="Arial" w:cs="Arial"/>
          <w:bCs/>
          <w:i/>
          <w:color w:val="000000"/>
        </w:rPr>
        <w:t xml:space="preserve">, por plazo definitivo o cierto, es decir el que la ley señala, totalmente </w:t>
      </w:r>
      <w:r w:rsidRPr="006D7FD7">
        <w:rPr>
          <w:rFonts w:ascii="Arial" w:hAnsi="Arial" w:cs="Arial"/>
          <w:b/>
          <w:bCs/>
          <w:i/>
          <w:color w:val="000000"/>
        </w:rPr>
        <w:t>revocables</w:t>
      </w:r>
      <w:r>
        <w:rPr>
          <w:rFonts w:ascii="Arial" w:hAnsi="Arial" w:cs="Arial"/>
          <w:bCs/>
          <w:i/>
          <w:color w:val="000000"/>
        </w:rPr>
        <w:t xml:space="preserve"> de acuerdo a las causales de la ley y siempre </w:t>
      </w:r>
      <w:r w:rsidRPr="006D7FD7">
        <w:rPr>
          <w:rFonts w:ascii="Arial" w:hAnsi="Arial" w:cs="Arial"/>
          <w:b/>
          <w:bCs/>
          <w:i/>
          <w:color w:val="000000"/>
        </w:rPr>
        <w:t>revisables</w:t>
      </w:r>
      <w:r>
        <w:rPr>
          <w:rFonts w:ascii="Arial" w:hAnsi="Arial" w:cs="Arial"/>
          <w:bCs/>
          <w:i/>
          <w:color w:val="000000"/>
        </w:rPr>
        <w:t xml:space="preserve">.-Por lo tanto, como toda concesión de esa época, su duración máxima fue de </w:t>
      </w:r>
      <w:r w:rsidRPr="006D7FD7">
        <w:rPr>
          <w:rFonts w:ascii="Arial" w:hAnsi="Arial" w:cs="Arial"/>
          <w:b/>
          <w:bCs/>
          <w:i/>
          <w:color w:val="000000"/>
        </w:rPr>
        <w:t>cinco años</w:t>
      </w:r>
      <w:r>
        <w:rPr>
          <w:rFonts w:ascii="Arial" w:hAnsi="Arial" w:cs="Arial"/>
          <w:bCs/>
          <w:i/>
          <w:color w:val="000000"/>
        </w:rPr>
        <w:t xml:space="preserve">, y para su prórroga o renovación, debió pedirla antes de la fecha de su vencimiento es decir antes del mes de marzo del 2009 dos mil nueve y hasta hoy no lo ha solicitado, porque una cosa es la regulación y otra es la renovación. Y en todo caso el escrito peticionario de esta negativa </w:t>
      </w:r>
      <w:r>
        <w:rPr>
          <w:rFonts w:ascii="Arial" w:hAnsi="Arial" w:cs="Arial"/>
          <w:bCs/>
          <w:i/>
          <w:color w:val="000000"/>
        </w:rPr>
        <w:lastRenderedPageBreak/>
        <w:t>ficta, fue presentado el 30 treinta de noviembre de 2012 dos mil doce, es decir, tres años posteriores a la fecha de su caducidad, como lo señala el artículo 25 fracción III de la misma ley de</w:t>
      </w:r>
      <w:r w:rsidR="00143AFE">
        <w:rPr>
          <w:rFonts w:ascii="Arial" w:hAnsi="Arial" w:cs="Arial"/>
          <w:bCs/>
          <w:i/>
          <w:color w:val="000000"/>
        </w:rPr>
        <w:t xml:space="preserve"> tránsito reformada, que dice: </w:t>
      </w:r>
    </w:p>
    <w:p w:rsidR="0081598D" w:rsidRDefault="0081598D" w:rsidP="0081598D">
      <w:pPr>
        <w:pStyle w:val="Sinespaciado"/>
        <w:spacing w:before="240" w:line="360" w:lineRule="auto"/>
        <w:ind w:left="851" w:right="616"/>
        <w:jc w:val="both"/>
        <w:rPr>
          <w:rFonts w:ascii="Arial" w:hAnsi="Arial" w:cs="Arial"/>
          <w:bCs/>
          <w:i/>
          <w:color w:val="000000"/>
        </w:rPr>
      </w:pPr>
      <w:r>
        <w:rPr>
          <w:rFonts w:ascii="Arial" w:hAnsi="Arial" w:cs="Arial"/>
          <w:bCs/>
          <w:i/>
          <w:color w:val="000000"/>
        </w:rPr>
        <w:t>Artículo 25…..</w:t>
      </w:r>
    </w:p>
    <w:p w:rsidR="0081598D" w:rsidRPr="00C147DF" w:rsidRDefault="0081598D" w:rsidP="0081598D">
      <w:pPr>
        <w:pStyle w:val="Sinespaciado"/>
        <w:spacing w:before="240" w:line="360" w:lineRule="auto"/>
        <w:ind w:left="851" w:right="616"/>
        <w:jc w:val="both"/>
        <w:rPr>
          <w:rFonts w:ascii="Arial" w:hAnsi="Arial" w:cs="Arial"/>
          <w:bCs/>
          <w:i/>
          <w:color w:val="000000"/>
        </w:rPr>
      </w:pPr>
      <w:r>
        <w:rPr>
          <w:rFonts w:ascii="Arial" w:hAnsi="Arial" w:cs="Arial"/>
          <w:bCs/>
          <w:i/>
          <w:color w:val="000000"/>
        </w:rPr>
        <w:t xml:space="preserve">En tales condiciones, en el caso operó la caducidad de la concesión desde el día 11 once de marzo de 2009 dos mil nueve y por ello, pedir la regularización de una concesión y el alta de un vehículo modelo 2016 dos mil dieciséis, no es posible, debido a que la caducidad es la extinción total de los derechos plasmados en el acuerdo de concesión, de donde deviene </w:t>
      </w:r>
      <w:r w:rsidRPr="007365CC">
        <w:rPr>
          <w:rFonts w:ascii="Arial" w:hAnsi="Arial" w:cs="Arial"/>
          <w:b/>
          <w:bCs/>
          <w:i/>
          <w:color w:val="000000"/>
        </w:rPr>
        <w:t>LA VALIDEZ</w:t>
      </w:r>
      <w:r>
        <w:rPr>
          <w:rFonts w:ascii="Arial" w:hAnsi="Arial" w:cs="Arial"/>
          <w:bCs/>
          <w:i/>
          <w:color w:val="000000"/>
        </w:rPr>
        <w:t xml:space="preserve">, de la negativa ficta de la concesión que ostenta el hoy actor de este juicio. </w:t>
      </w:r>
    </w:p>
    <w:p w:rsidR="00143AFE" w:rsidRDefault="00143AFE" w:rsidP="0081598D">
      <w:pPr>
        <w:widowControl w:val="0"/>
        <w:spacing w:before="240" w:line="360" w:lineRule="auto"/>
        <w:ind w:right="18"/>
        <w:jc w:val="both"/>
        <w:rPr>
          <w:rFonts w:ascii="Arial" w:eastAsia="Calibri" w:hAnsi="Arial" w:cs="Arial"/>
          <w:bCs/>
          <w:color w:val="000000"/>
          <w:sz w:val="26"/>
          <w:szCs w:val="26"/>
        </w:rPr>
      </w:pPr>
      <w:r>
        <w:rPr>
          <w:rFonts w:ascii="Arial" w:eastAsia="Calibri" w:hAnsi="Arial" w:cs="Arial"/>
          <w:bCs/>
          <w:color w:val="000000"/>
          <w:sz w:val="26"/>
          <w:szCs w:val="26"/>
        </w:rPr>
        <w:tab/>
      </w:r>
      <w:r w:rsidR="0081598D" w:rsidRPr="003827BC">
        <w:rPr>
          <w:rFonts w:ascii="Arial" w:eastAsia="Calibri" w:hAnsi="Arial" w:cs="Arial"/>
          <w:bCs/>
          <w:color w:val="000000"/>
          <w:sz w:val="26"/>
          <w:szCs w:val="26"/>
        </w:rPr>
        <w:t xml:space="preserve">De esta transcripción se tiene que la primera instancia para reconocer la validez de la resolución negativa ficta impugnada, procedió a examinar el acuerdo de concesión de 11 once de marzo de 2004 dos mil cuatro otorgado en favor de </w:t>
      </w:r>
      <w:r w:rsidR="00657593">
        <w:rPr>
          <w:rFonts w:ascii="Arial" w:eastAsia="Calibri" w:hAnsi="Arial" w:cs="Arial"/>
          <w:bCs/>
          <w:color w:val="000000"/>
          <w:sz w:val="26"/>
          <w:szCs w:val="26"/>
        </w:rPr>
        <w:t>**********</w:t>
      </w:r>
      <w:r w:rsidR="0081598D">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para prestar el servicio público de alquiler (taxi) en la población de </w:t>
      </w:r>
      <w:r w:rsidR="0081598D">
        <w:rPr>
          <w:rFonts w:ascii="Arial" w:eastAsia="Calibri" w:hAnsi="Arial" w:cs="Arial"/>
          <w:bCs/>
          <w:color w:val="000000"/>
          <w:sz w:val="26"/>
          <w:szCs w:val="26"/>
        </w:rPr>
        <w:t>Colonia La Soledad, Santa Cruz Xoxocotlán</w:t>
      </w:r>
      <w:r w:rsidR="0081598D" w:rsidRPr="003827BC">
        <w:rPr>
          <w:rFonts w:ascii="Arial" w:eastAsia="Calibri" w:hAnsi="Arial" w:cs="Arial"/>
          <w:bCs/>
          <w:color w:val="000000"/>
          <w:sz w:val="26"/>
          <w:szCs w:val="26"/>
        </w:rPr>
        <w:t>,</w:t>
      </w:r>
      <w:r w:rsidR="0081598D">
        <w:rPr>
          <w:rFonts w:ascii="Arial" w:eastAsia="Calibri" w:hAnsi="Arial" w:cs="Arial"/>
          <w:bCs/>
          <w:color w:val="000000"/>
          <w:sz w:val="26"/>
          <w:szCs w:val="26"/>
        </w:rPr>
        <w:t xml:space="preserve"> Oaxaca,</w:t>
      </w:r>
      <w:r w:rsidR="0081598D" w:rsidRPr="003827BC">
        <w:rPr>
          <w:rFonts w:ascii="Arial" w:eastAsia="Calibri" w:hAnsi="Arial" w:cs="Arial"/>
          <w:bCs/>
          <w:color w:val="000000"/>
          <w:sz w:val="26"/>
          <w:szCs w:val="26"/>
        </w:rPr>
        <w:t xml:space="preserve"> </w:t>
      </w:r>
      <w:r w:rsidR="0081598D">
        <w:rPr>
          <w:rFonts w:ascii="Arial" w:eastAsia="Calibri" w:hAnsi="Arial" w:cs="Arial"/>
          <w:bCs/>
          <w:color w:val="000000"/>
          <w:sz w:val="26"/>
          <w:szCs w:val="26"/>
        </w:rPr>
        <w:t xml:space="preserve">estableciendo que de su texto se deducía </w:t>
      </w:r>
      <w:r w:rsidR="0081598D" w:rsidRPr="003827BC">
        <w:rPr>
          <w:rFonts w:ascii="Arial" w:eastAsia="Calibri" w:hAnsi="Arial" w:cs="Arial"/>
          <w:bCs/>
          <w:color w:val="000000"/>
          <w:sz w:val="26"/>
          <w:szCs w:val="26"/>
        </w:rPr>
        <w:t>que dicho acuerdo fue otorgado definitivamente</w:t>
      </w:r>
      <w:r w:rsidR="0081598D">
        <w:rPr>
          <w:rFonts w:ascii="Arial" w:eastAsia="Calibri" w:hAnsi="Arial" w:cs="Arial"/>
          <w:bCs/>
          <w:color w:val="000000"/>
          <w:sz w:val="26"/>
          <w:szCs w:val="26"/>
        </w:rPr>
        <w:t>, determinación contraria al artículo 24</w:t>
      </w:r>
      <w:r w:rsidR="0081598D" w:rsidRPr="003827BC">
        <w:rPr>
          <w:rFonts w:ascii="Arial" w:eastAsia="Calibri" w:hAnsi="Arial" w:cs="Arial"/>
          <w:bCs/>
          <w:color w:val="000000"/>
          <w:sz w:val="26"/>
          <w:szCs w:val="26"/>
        </w:rPr>
        <w:t xml:space="preserve"> de la Ley de Tránsito Reformada del Estado de Oaxaca, </w:t>
      </w:r>
      <w:r w:rsidR="0081598D">
        <w:rPr>
          <w:rFonts w:ascii="Arial" w:eastAsia="Calibri" w:hAnsi="Arial" w:cs="Arial"/>
          <w:bCs/>
          <w:color w:val="000000"/>
          <w:sz w:val="26"/>
          <w:szCs w:val="26"/>
        </w:rPr>
        <w:t xml:space="preserve">ya que </w:t>
      </w:r>
      <w:r w:rsidR="0081598D" w:rsidRPr="003827BC">
        <w:rPr>
          <w:rFonts w:ascii="Arial" w:eastAsia="Calibri" w:hAnsi="Arial" w:cs="Arial"/>
          <w:bCs/>
          <w:color w:val="000000"/>
          <w:sz w:val="26"/>
          <w:szCs w:val="26"/>
        </w:rPr>
        <w:t xml:space="preserve">las concesiones no pueden exceder del plazo de 5 cinco años, por lo que el referido acuerdo había fenecido hacia el 11 once de marzo de 2009 dos mil nueve, </w:t>
      </w:r>
      <w:r w:rsidR="0081598D">
        <w:rPr>
          <w:rFonts w:ascii="Arial" w:eastAsia="Calibri" w:hAnsi="Arial" w:cs="Arial"/>
          <w:bCs/>
          <w:color w:val="000000"/>
          <w:sz w:val="26"/>
          <w:szCs w:val="26"/>
        </w:rPr>
        <w:t>sin que se hubiera solicitado su renovación, por ende dijo que en el caso había operado la caducidad de la misma</w:t>
      </w:r>
      <w:r w:rsidR="0081598D" w:rsidRPr="003827BC">
        <w:rPr>
          <w:rFonts w:ascii="Arial" w:eastAsia="Calibri" w:hAnsi="Arial" w:cs="Arial"/>
          <w:bCs/>
          <w:color w:val="000000"/>
          <w:sz w:val="26"/>
          <w:szCs w:val="26"/>
        </w:rPr>
        <w:t>. Lo que condujo a la resolutora primigenia a reconocer la validez de la resolución negativa ficta impugnada</w:t>
      </w:r>
      <w:r>
        <w:rPr>
          <w:rFonts w:ascii="Arial" w:eastAsia="Calibri" w:hAnsi="Arial" w:cs="Arial"/>
          <w:bCs/>
          <w:color w:val="000000"/>
          <w:sz w:val="26"/>
          <w:szCs w:val="26"/>
        </w:rPr>
        <w:t>.</w:t>
      </w:r>
    </w:p>
    <w:p w:rsidR="0081598D" w:rsidRPr="003827BC" w:rsidRDefault="00143AFE" w:rsidP="0081598D">
      <w:pPr>
        <w:widowControl w:val="0"/>
        <w:spacing w:before="240" w:line="360" w:lineRule="auto"/>
        <w:ind w:right="18"/>
        <w:jc w:val="both"/>
        <w:rPr>
          <w:rFonts w:ascii="Arial" w:eastAsia="Calibri" w:hAnsi="Arial" w:cs="Arial"/>
          <w:bCs/>
          <w:color w:val="000000"/>
          <w:sz w:val="26"/>
          <w:szCs w:val="26"/>
        </w:rPr>
      </w:pPr>
      <w:r>
        <w:rPr>
          <w:rFonts w:ascii="Arial" w:eastAsia="Calibri" w:hAnsi="Arial" w:cs="Arial"/>
          <w:bCs/>
          <w:color w:val="000000"/>
          <w:sz w:val="26"/>
          <w:szCs w:val="26"/>
        </w:rPr>
        <w:tab/>
      </w:r>
      <w:r w:rsidR="0081598D" w:rsidRPr="003827BC">
        <w:rPr>
          <w:rFonts w:ascii="Arial" w:eastAsia="Calibri" w:hAnsi="Arial" w:cs="Arial"/>
          <w:bCs/>
          <w:color w:val="000000"/>
          <w:sz w:val="26"/>
          <w:szCs w:val="26"/>
        </w:rPr>
        <w:t xml:space="preserve">Esta manera de resolver es ilegal, porque, la primera instancia excede su </w:t>
      </w:r>
      <w:r w:rsidR="007E775F" w:rsidRPr="003827BC">
        <w:rPr>
          <w:rFonts w:ascii="Arial" w:eastAsia="Calibri" w:hAnsi="Arial" w:cs="Arial"/>
          <w:bCs/>
          <w:color w:val="000000"/>
          <w:sz w:val="26"/>
          <w:szCs w:val="26"/>
        </w:rPr>
        <w:t>competencia</w:t>
      </w:r>
      <w:r w:rsidR="0081598D" w:rsidRPr="003827BC">
        <w:rPr>
          <w:rFonts w:ascii="Arial" w:eastAsia="Calibri" w:hAnsi="Arial" w:cs="Arial"/>
          <w:bCs/>
          <w:color w:val="000000"/>
          <w:sz w:val="26"/>
          <w:szCs w:val="26"/>
        </w:rPr>
        <w:t xml:space="preserve"> al analizar la vigencia del acuerdo de concesión </w:t>
      </w:r>
      <w:r w:rsidR="0081598D">
        <w:rPr>
          <w:rFonts w:ascii="Arial" w:eastAsia="Calibri" w:hAnsi="Arial" w:cs="Arial"/>
          <w:bCs/>
          <w:color w:val="000000"/>
          <w:sz w:val="26"/>
          <w:szCs w:val="26"/>
        </w:rPr>
        <w:t>19536</w:t>
      </w:r>
      <w:r w:rsidR="0081598D" w:rsidRPr="003827BC">
        <w:rPr>
          <w:rFonts w:ascii="Arial" w:eastAsia="Calibri" w:hAnsi="Arial" w:cs="Arial"/>
          <w:bCs/>
          <w:color w:val="000000"/>
          <w:sz w:val="26"/>
          <w:szCs w:val="26"/>
        </w:rPr>
        <w:t xml:space="preserve"> de 11 once de marzo de 2004 dos mil cuatro otorgado en favor de </w:t>
      </w:r>
      <w:r w:rsidR="00657593">
        <w:rPr>
          <w:rFonts w:ascii="Arial" w:eastAsia="Calibri" w:hAnsi="Arial" w:cs="Arial"/>
          <w:bCs/>
          <w:color w:val="000000"/>
          <w:sz w:val="26"/>
          <w:szCs w:val="26"/>
        </w:rPr>
        <w:t>**********</w:t>
      </w:r>
      <w:r w:rsidR="0081598D" w:rsidRPr="003827BC">
        <w:rPr>
          <w:rFonts w:ascii="Arial" w:eastAsia="Calibri" w:hAnsi="Arial" w:cs="Arial"/>
          <w:bCs/>
          <w:color w:val="000000"/>
          <w:sz w:val="26"/>
          <w:szCs w:val="26"/>
        </w:rPr>
        <w:t>, porque tal</w:t>
      </w:r>
      <w:r w:rsidR="0081598D">
        <w:rPr>
          <w:rFonts w:ascii="Arial" w:eastAsia="Calibri" w:hAnsi="Arial" w:cs="Arial"/>
          <w:bCs/>
          <w:color w:val="000000"/>
          <w:sz w:val="26"/>
          <w:szCs w:val="26"/>
        </w:rPr>
        <w:t xml:space="preserve"> tema (vigencia del acuerdo) no </w:t>
      </w:r>
      <w:r w:rsidR="0081598D" w:rsidRPr="003827BC">
        <w:rPr>
          <w:rFonts w:ascii="Arial" w:eastAsia="Calibri" w:hAnsi="Arial" w:cs="Arial"/>
          <w:bCs/>
          <w:color w:val="000000"/>
          <w:sz w:val="26"/>
          <w:szCs w:val="26"/>
        </w:rPr>
        <w:t>fue materia de la litis planteada a su jurisdicción, de ahí que al ha</w:t>
      </w:r>
      <w:r w:rsidR="0081598D">
        <w:rPr>
          <w:rFonts w:ascii="Arial" w:eastAsia="Calibri" w:hAnsi="Arial" w:cs="Arial"/>
          <w:bCs/>
          <w:color w:val="000000"/>
          <w:sz w:val="26"/>
          <w:szCs w:val="26"/>
        </w:rPr>
        <w:t>ber abordado esta circunstancia</w:t>
      </w:r>
      <w:r w:rsidR="0081598D" w:rsidRPr="003827BC">
        <w:rPr>
          <w:rFonts w:ascii="Arial" w:eastAsia="Calibri" w:hAnsi="Arial" w:cs="Arial"/>
          <w:bCs/>
          <w:color w:val="000000"/>
          <w:sz w:val="26"/>
          <w:szCs w:val="26"/>
        </w:rPr>
        <w:t xml:space="preserve"> se transgreden los artículos 176 y 177 fracciones I y II de la Ley de Justicia Administrativa para el Estado de Oaxaca, generando así una sentencia carente de congruencia.</w:t>
      </w:r>
      <w:r w:rsidR="0081598D">
        <w:rPr>
          <w:rFonts w:ascii="Arial" w:eastAsia="Calibri" w:hAnsi="Arial" w:cs="Arial"/>
          <w:bCs/>
          <w:color w:val="000000"/>
          <w:sz w:val="26"/>
          <w:szCs w:val="26"/>
        </w:rPr>
        <w:t xml:space="preserve"> </w:t>
      </w:r>
    </w:p>
    <w:p w:rsidR="0081598D" w:rsidRPr="003827BC" w:rsidRDefault="00143AFE" w:rsidP="0081598D">
      <w:pPr>
        <w:spacing w:line="360" w:lineRule="auto"/>
        <w:jc w:val="both"/>
        <w:rPr>
          <w:rFonts w:ascii="Arial" w:eastAsia="Calibri" w:hAnsi="Arial" w:cs="Arial"/>
          <w:sz w:val="26"/>
          <w:szCs w:val="26"/>
        </w:rPr>
      </w:pPr>
      <w:r>
        <w:rPr>
          <w:rFonts w:ascii="Arial" w:eastAsia="Calibri" w:hAnsi="Arial" w:cs="Arial"/>
          <w:bCs/>
          <w:color w:val="000000"/>
          <w:sz w:val="26"/>
          <w:szCs w:val="26"/>
        </w:rPr>
        <w:tab/>
      </w:r>
      <w:r w:rsidR="0081598D" w:rsidRPr="003827BC">
        <w:rPr>
          <w:rFonts w:ascii="Arial" w:eastAsia="Calibri" w:hAnsi="Arial" w:cs="Arial"/>
          <w:bCs/>
          <w:color w:val="000000"/>
          <w:sz w:val="26"/>
          <w:szCs w:val="26"/>
        </w:rPr>
        <w:t xml:space="preserve">Se dice lo anterior, porque los artículos 176 </w:t>
      </w:r>
      <w:r w:rsidR="0081598D">
        <w:rPr>
          <w:rFonts w:ascii="Arial" w:eastAsia="Calibri" w:hAnsi="Arial" w:cs="Arial"/>
          <w:bCs/>
          <w:color w:val="000000"/>
          <w:sz w:val="26"/>
          <w:szCs w:val="26"/>
        </w:rPr>
        <w:t>y 177, fracciones I y II de la Ley Administrativa estat</w:t>
      </w:r>
      <w:r w:rsidR="0081598D" w:rsidRPr="003827BC">
        <w:rPr>
          <w:rFonts w:ascii="Arial" w:eastAsia="Calibri" w:hAnsi="Arial" w:cs="Arial"/>
          <w:bCs/>
          <w:color w:val="000000"/>
          <w:sz w:val="26"/>
          <w:szCs w:val="26"/>
        </w:rPr>
        <w:t xml:space="preserve">al exigen a los juzgadores que al emitir sus determinaciones lo hagan de acuerdo a los puntos litigiosos, ello atendiendo a los principios de seguridad jurídica y congruencia que </w:t>
      </w:r>
      <w:r w:rsidR="0081598D" w:rsidRPr="003827BC">
        <w:rPr>
          <w:rFonts w:ascii="Arial" w:eastAsia="Calibri" w:hAnsi="Arial" w:cs="Arial"/>
          <w:bCs/>
          <w:color w:val="000000"/>
          <w:sz w:val="26"/>
          <w:szCs w:val="26"/>
        </w:rPr>
        <w:lastRenderedPageBreak/>
        <w:t xml:space="preserve">deben imperar en las sentencias. El principio de congruencia debe entenderse desde dos vertientes, la congruencia </w:t>
      </w:r>
      <w:r w:rsidR="0081598D" w:rsidRPr="003827BC">
        <w:rPr>
          <w:rFonts w:ascii="Arial" w:eastAsia="Calibri" w:hAnsi="Arial" w:cs="Arial"/>
          <w:bCs/>
          <w:i/>
          <w:color w:val="000000"/>
          <w:sz w:val="26"/>
          <w:szCs w:val="26"/>
        </w:rPr>
        <w:t xml:space="preserve">interna </w:t>
      </w:r>
      <w:r w:rsidR="0081598D" w:rsidRPr="003827BC">
        <w:rPr>
          <w:rFonts w:ascii="Arial" w:eastAsia="Calibri" w:hAnsi="Arial" w:cs="Arial"/>
          <w:bCs/>
          <w:color w:val="000000"/>
          <w:sz w:val="26"/>
          <w:szCs w:val="26"/>
        </w:rPr>
        <w:t xml:space="preserve">la cual exige que dentro de la propia decisión no existan determinaciones contrarias entre sí,  y la congruencia </w:t>
      </w:r>
      <w:r w:rsidR="0081598D" w:rsidRPr="003827BC">
        <w:rPr>
          <w:rFonts w:ascii="Arial" w:eastAsia="Calibri" w:hAnsi="Arial" w:cs="Arial"/>
          <w:bCs/>
          <w:i/>
          <w:color w:val="000000"/>
          <w:sz w:val="26"/>
          <w:szCs w:val="26"/>
        </w:rPr>
        <w:t>externa</w:t>
      </w:r>
      <w:r w:rsidR="0081598D" w:rsidRPr="003827BC">
        <w:rPr>
          <w:rFonts w:ascii="Arial" w:eastAsia="Calibri" w:hAnsi="Arial" w:cs="Arial"/>
          <w:bCs/>
          <w:color w:val="000000"/>
          <w:sz w:val="26"/>
          <w:szCs w:val="26"/>
        </w:rPr>
        <w:t xml:space="preserve"> que implica que las sentencias sean proporcionales a la pretensión deducida o petitio, por lo que las juzgadoras deben resolver las controversias que conozcan atendiendo a todos los planteamientos de las partes, sin omitir alguno </w:t>
      </w:r>
      <w:r w:rsidR="0081598D" w:rsidRPr="00EF193D">
        <w:rPr>
          <w:rFonts w:ascii="Arial" w:eastAsia="Calibri" w:hAnsi="Arial" w:cs="Arial"/>
          <w:bCs/>
          <w:color w:val="000000"/>
          <w:sz w:val="26"/>
          <w:szCs w:val="26"/>
        </w:rPr>
        <w:t>ni añadir</w:t>
      </w:r>
      <w:r w:rsidR="0081598D" w:rsidRPr="003827BC">
        <w:rPr>
          <w:rFonts w:ascii="Arial" w:eastAsia="Calibri" w:hAnsi="Arial" w:cs="Arial"/>
          <w:b/>
          <w:bCs/>
          <w:color w:val="000000"/>
          <w:sz w:val="26"/>
          <w:szCs w:val="26"/>
        </w:rPr>
        <w:t xml:space="preserve"> </w:t>
      </w:r>
      <w:r w:rsidR="0081598D" w:rsidRPr="003827BC">
        <w:rPr>
          <w:rFonts w:ascii="Arial" w:eastAsia="Calibri" w:hAnsi="Arial" w:cs="Arial"/>
          <w:bCs/>
          <w:color w:val="000000"/>
          <w:sz w:val="26"/>
          <w:szCs w:val="26"/>
        </w:rPr>
        <w:t xml:space="preserve">cuestiones ajenas. Estas consideraciones encuentran sustento en las jurisprudencias </w:t>
      </w:r>
      <w:r w:rsidR="0081598D" w:rsidRPr="003827BC">
        <w:rPr>
          <w:rFonts w:ascii="Arial" w:eastAsia="Calibri" w:hAnsi="Arial" w:cs="Arial"/>
          <w:sz w:val="26"/>
          <w:szCs w:val="26"/>
        </w:rPr>
        <w:t>IV</w:t>
      </w:r>
      <w:r>
        <w:rPr>
          <w:rFonts w:ascii="Arial" w:eastAsia="Calibri" w:hAnsi="Arial" w:cs="Arial"/>
          <w:sz w:val="26"/>
          <w:szCs w:val="26"/>
        </w:rPr>
        <w:t xml:space="preserve">.2o.T. J/44 </w:t>
      </w:r>
      <w:r w:rsidR="0081598D" w:rsidRPr="003827BC">
        <w:rPr>
          <w:rFonts w:ascii="Arial" w:eastAsia="Calibri" w:hAnsi="Arial" w:cs="Arial"/>
          <w:sz w:val="26"/>
          <w:szCs w:val="26"/>
        </w:rPr>
        <w:t>del Segundo Tribunal Colegiado en Materia del Trabajo del Cuarto Circuito, dictada en la Novena época, la cual fue publicada en el Semanario Judicial de la Federación y su Gaceta en el Tomo XI de Marzo de 2005, y que es consultable a página 959, bajo el rubro y texto siguientes:</w:t>
      </w:r>
    </w:p>
    <w:p w:rsidR="0081598D" w:rsidRPr="003827BC" w:rsidRDefault="0081598D" w:rsidP="0081598D">
      <w:pPr>
        <w:spacing w:line="360" w:lineRule="auto"/>
        <w:jc w:val="both"/>
        <w:rPr>
          <w:rFonts w:ascii="Arial" w:eastAsia="Calibri" w:hAnsi="Arial" w:cs="Arial"/>
          <w:sz w:val="26"/>
          <w:szCs w:val="26"/>
        </w:rPr>
      </w:pPr>
    </w:p>
    <w:p w:rsidR="00143AFE" w:rsidRDefault="0081598D" w:rsidP="0081598D">
      <w:pPr>
        <w:spacing w:line="360" w:lineRule="auto"/>
        <w:ind w:left="851" w:right="616"/>
        <w:jc w:val="both"/>
        <w:rPr>
          <w:rFonts w:ascii="Arial" w:eastAsia="Calibri" w:hAnsi="Arial" w:cs="Arial"/>
          <w:i/>
        </w:rPr>
      </w:pPr>
      <w:r w:rsidRPr="0073533C">
        <w:rPr>
          <w:rFonts w:ascii="Arial" w:eastAsia="Calibri" w:hAnsi="Arial" w:cs="Arial"/>
          <w:b/>
          <w:i/>
        </w:rPr>
        <w:t>“CONGRUENCIA Y EXHAUSTIVIDAD, PRINCIPIOS DE. SUS DIFERENCIAS Y CASO EN QUE EL LAUDO INCUMPLE EL SEGUNDO DE ELLOS.</w:t>
      </w:r>
      <w:r w:rsidRPr="0073533C">
        <w:rPr>
          <w:rFonts w:ascii="Arial" w:eastAsia="Calibri" w:hAnsi="Arial" w:cs="Arial"/>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w:t>
      </w:r>
      <w:r w:rsidRPr="0073533C">
        <w:rPr>
          <w:rFonts w:ascii="Arial" w:eastAsia="Calibri" w:hAnsi="Arial" w:cs="Arial"/>
          <w:i/>
        </w:rPr>
        <w:lastRenderedPageBreak/>
        <w:t>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p>
    <w:p w:rsidR="00143AFE" w:rsidRDefault="00143AFE" w:rsidP="0081598D">
      <w:pPr>
        <w:widowControl w:val="0"/>
        <w:spacing w:before="240" w:line="360" w:lineRule="auto"/>
        <w:ind w:right="49"/>
        <w:jc w:val="both"/>
        <w:rPr>
          <w:rFonts w:ascii="Arial" w:eastAsia="Calibri" w:hAnsi="Arial" w:cs="Arial"/>
          <w:bCs/>
          <w:color w:val="000000"/>
          <w:sz w:val="26"/>
          <w:szCs w:val="26"/>
        </w:rPr>
      </w:pPr>
      <w:r>
        <w:rPr>
          <w:rFonts w:ascii="Arial" w:eastAsia="Calibri" w:hAnsi="Arial" w:cs="Arial"/>
          <w:i/>
        </w:rPr>
        <w:tab/>
      </w:r>
      <w:r w:rsidR="0081598D" w:rsidRPr="003827BC">
        <w:rPr>
          <w:rFonts w:ascii="Arial" w:eastAsia="Calibri" w:hAnsi="Arial" w:cs="Arial"/>
          <w:bCs/>
          <w:color w:val="000000"/>
          <w:sz w:val="26"/>
          <w:szCs w:val="26"/>
        </w:rPr>
        <w:t>Con base en lo anterior, la primera instancia emitió un fallo carente de congruencia externa y excedió su actuar</w:t>
      </w:r>
      <w:r w:rsidR="00520AF9">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al analizar la vigenci</w:t>
      </w:r>
      <w:r w:rsidR="0081598D">
        <w:rPr>
          <w:rFonts w:ascii="Arial" w:eastAsia="Calibri" w:hAnsi="Arial" w:cs="Arial"/>
          <w:bCs/>
          <w:color w:val="000000"/>
          <w:sz w:val="26"/>
          <w:szCs w:val="26"/>
        </w:rPr>
        <w:t>a del acuerdo de concesión 19536</w:t>
      </w:r>
      <w:r w:rsidR="0081598D" w:rsidRPr="003827BC">
        <w:rPr>
          <w:rFonts w:ascii="Arial" w:eastAsia="Calibri" w:hAnsi="Arial" w:cs="Arial"/>
          <w:bCs/>
          <w:color w:val="000000"/>
          <w:sz w:val="26"/>
          <w:szCs w:val="26"/>
        </w:rPr>
        <w:t xml:space="preserve"> de 11 once de marzo de 2004 dos mil cuatr</w:t>
      </w:r>
      <w:r w:rsidR="0081598D">
        <w:rPr>
          <w:rFonts w:ascii="Arial" w:eastAsia="Calibri" w:hAnsi="Arial" w:cs="Arial"/>
          <w:bCs/>
          <w:color w:val="000000"/>
          <w:sz w:val="26"/>
          <w:szCs w:val="26"/>
        </w:rPr>
        <w:t>o</w:t>
      </w:r>
      <w:r w:rsidR="00520AF9">
        <w:rPr>
          <w:rFonts w:ascii="Arial" w:eastAsia="Calibri" w:hAnsi="Arial" w:cs="Arial"/>
          <w:bCs/>
          <w:color w:val="000000"/>
          <w:sz w:val="26"/>
          <w:szCs w:val="26"/>
        </w:rPr>
        <w:t>,</w:t>
      </w:r>
      <w:r w:rsidR="0081598D">
        <w:rPr>
          <w:rFonts w:ascii="Arial" w:eastAsia="Calibri" w:hAnsi="Arial" w:cs="Arial"/>
          <w:bCs/>
          <w:color w:val="000000"/>
          <w:sz w:val="26"/>
          <w:szCs w:val="26"/>
        </w:rPr>
        <w:t xml:space="preserve"> otorgado en favor de </w:t>
      </w:r>
      <w:r w:rsidR="00304081">
        <w:rPr>
          <w:rFonts w:ascii="Arial" w:eastAsia="Calibri" w:hAnsi="Arial" w:cs="Arial"/>
          <w:bCs/>
          <w:color w:val="000000"/>
          <w:sz w:val="26"/>
          <w:szCs w:val="26"/>
        </w:rPr>
        <w:t>**********</w:t>
      </w:r>
      <w:r w:rsidR="00520AF9">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porque se reitera, ese tema no fue objeto del debate sometido a su jurisdicción y al haber resuelto como lo hizo transgrede los principios de legalidad y de seguridad jurídica, conforme a los cuales las autoridades sólo pueden hacer lo que las ley las faculta para actuar dentro el marco de legalidad.</w:t>
      </w:r>
      <w:r w:rsidR="00A96DF8">
        <w:rPr>
          <w:rFonts w:ascii="Arial" w:eastAsia="Calibri" w:hAnsi="Arial" w:cs="Arial"/>
          <w:bCs/>
          <w:color w:val="000000"/>
          <w:sz w:val="26"/>
          <w:szCs w:val="26"/>
        </w:rPr>
        <w:t xml:space="preserve"> </w:t>
      </w:r>
    </w:p>
    <w:p w:rsidR="00143AFE" w:rsidRDefault="00143AFE" w:rsidP="0081598D">
      <w:pPr>
        <w:widowControl w:val="0"/>
        <w:spacing w:before="240" w:line="360" w:lineRule="auto"/>
        <w:ind w:right="49"/>
        <w:jc w:val="both"/>
        <w:rPr>
          <w:rFonts w:ascii="Arial" w:eastAsia="Calibri" w:hAnsi="Arial" w:cs="Arial"/>
          <w:bCs/>
          <w:color w:val="000000"/>
          <w:sz w:val="26"/>
          <w:szCs w:val="26"/>
        </w:rPr>
      </w:pPr>
      <w:r>
        <w:rPr>
          <w:rFonts w:ascii="Arial" w:eastAsia="Calibri" w:hAnsi="Arial" w:cs="Arial"/>
          <w:bCs/>
          <w:color w:val="000000"/>
          <w:sz w:val="26"/>
          <w:szCs w:val="26"/>
        </w:rPr>
        <w:tab/>
      </w:r>
      <w:r w:rsidR="0081598D" w:rsidRPr="003827BC">
        <w:rPr>
          <w:rFonts w:ascii="Arial" w:eastAsia="Calibri" w:hAnsi="Arial" w:cs="Arial"/>
          <w:bCs/>
          <w:color w:val="000000"/>
          <w:sz w:val="26"/>
          <w:szCs w:val="26"/>
        </w:rPr>
        <w:t xml:space="preserve">Por lo anterior, es que resulta </w:t>
      </w:r>
      <w:r w:rsidR="0081598D" w:rsidRPr="003827BC">
        <w:rPr>
          <w:rFonts w:ascii="Arial" w:eastAsia="Calibri" w:hAnsi="Arial" w:cs="Arial"/>
          <w:b/>
          <w:bCs/>
          <w:color w:val="000000"/>
          <w:sz w:val="26"/>
          <w:szCs w:val="26"/>
        </w:rPr>
        <w:t xml:space="preserve">fundado </w:t>
      </w:r>
      <w:r w:rsidR="0081598D" w:rsidRPr="003827BC">
        <w:rPr>
          <w:rFonts w:ascii="Arial" w:eastAsia="Calibri" w:hAnsi="Arial" w:cs="Arial"/>
          <w:bCs/>
          <w:color w:val="000000"/>
          <w:sz w:val="26"/>
          <w:szCs w:val="26"/>
        </w:rPr>
        <w:t xml:space="preserve">el agravio expuesto y por ello se deja insubsistente la parte de la sentencia en que la primera instancia abordó el análisis de la vigencia del acuerdo de concesión </w:t>
      </w:r>
      <w:r w:rsidR="0081598D">
        <w:rPr>
          <w:rFonts w:ascii="Arial" w:eastAsia="Calibri" w:hAnsi="Arial" w:cs="Arial"/>
          <w:bCs/>
          <w:color w:val="000000"/>
          <w:sz w:val="26"/>
          <w:szCs w:val="26"/>
        </w:rPr>
        <w:t>19536</w:t>
      </w:r>
      <w:r w:rsidR="0081598D" w:rsidRPr="003827BC">
        <w:rPr>
          <w:rFonts w:ascii="Arial" w:eastAsia="Calibri" w:hAnsi="Arial" w:cs="Arial"/>
          <w:bCs/>
          <w:color w:val="000000"/>
          <w:sz w:val="26"/>
          <w:szCs w:val="26"/>
        </w:rPr>
        <w:t xml:space="preserve"> de 11 once de marzo de 2004 dos mil cuatr</w:t>
      </w:r>
      <w:r w:rsidR="0081598D">
        <w:rPr>
          <w:rFonts w:ascii="Arial" w:eastAsia="Calibri" w:hAnsi="Arial" w:cs="Arial"/>
          <w:bCs/>
          <w:color w:val="000000"/>
          <w:sz w:val="26"/>
          <w:szCs w:val="26"/>
        </w:rPr>
        <w:t xml:space="preserve">o otorgado en favor de </w:t>
      </w:r>
      <w:r w:rsidR="00657593">
        <w:rPr>
          <w:rFonts w:ascii="Arial" w:eastAsia="Calibri" w:hAnsi="Arial" w:cs="Arial"/>
          <w:bCs/>
          <w:color w:val="000000"/>
          <w:sz w:val="26"/>
          <w:szCs w:val="26"/>
        </w:rPr>
        <w:t>**********</w:t>
      </w:r>
      <w:r w:rsidR="0081598D">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y que le sirvió de base para sostener la </w:t>
      </w:r>
      <w:r w:rsidR="0081598D" w:rsidRPr="00520AF9">
        <w:rPr>
          <w:rFonts w:ascii="Arial" w:eastAsia="Calibri" w:hAnsi="Arial" w:cs="Arial"/>
          <w:bCs/>
          <w:color w:val="000000"/>
          <w:sz w:val="26"/>
          <w:szCs w:val="26"/>
        </w:rPr>
        <w:t>validez de</w:t>
      </w:r>
      <w:r>
        <w:rPr>
          <w:rFonts w:ascii="Arial" w:eastAsia="Calibri" w:hAnsi="Arial" w:cs="Arial"/>
          <w:bCs/>
          <w:color w:val="000000"/>
          <w:sz w:val="26"/>
          <w:szCs w:val="26"/>
        </w:rPr>
        <w:t xml:space="preserve"> la resolución negativa ficta.</w:t>
      </w:r>
    </w:p>
    <w:p w:rsidR="00143AFE" w:rsidRDefault="00143AFE" w:rsidP="0081598D">
      <w:pPr>
        <w:widowControl w:val="0"/>
        <w:spacing w:before="240" w:line="360" w:lineRule="auto"/>
        <w:ind w:right="49"/>
        <w:jc w:val="both"/>
        <w:rPr>
          <w:rFonts w:ascii="Arial" w:eastAsia="Calibri" w:hAnsi="Arial" w:cs="Arial"/>
          <w:bCs/>
          <w:color w:val="000000"/>
          <w:sz w:val="26"/>
          <w:szCs w:val="26"/>
        </w:rPr>
      </w:pPr>
      <w:r>
        <w:rPr>
          <w:rFonts w:ascii="Arial" w:eastAsia="Calibri" w:hAnsi="Arial" w:cs="Arial"/>
          <w:bCs/>
          <w:color w:val="000000"/>
          <w:sz w:val="26"/>
          <w:szCs w:val="26"/>
        </w:rPr>
        <w:tab/>
      </w:r>
      <w:r w:rsidR="0081598D" w:rsidRPr="00520AF9">
        <w:rPr>
          <w:rFonts w:ascii="Arial" w:eastAsia="Calibri" w:hAnsi="Arial" w:cs="Arial"/>
          <w:bCs/>
          <w:color w:val="000000"/>
          <w:sz w:val="26"/>
          <w:szCs w:val="26"/>
        </w:rPr>
        <w:t>A</w:t>
      </w:r>
      <w:r w:rsidR="00A96DF8" w:rsidRPr="00520AF9">
        <w:rPr>
          <w:rFonts w:ascii="Arial" w:eastAsia="Calibri" w:hAnsi="Arial" w:cs="Arial"/>
          <w:bCs/>
          <w:color w:val="000000"/>
          <w:sz w:val="26"/>
          <w:szCs w:val="26"/>
        </w:rPr>
        <w:t xml:space="preserve">hora, toda vez que </w:t>
      </w:r>
      <w:r w:rsidR="00A96DF8" w:rsidRPr="00520AF9">
        <w:rPr>
          <w:rFonts w:ascii="Arial" w:hAnsi="Arial" w:cs="Arial"/>
          <w:sz w:val="26"/>
          <w:szCs w:val="26"/>
        </w:rPr>
        <w:t xml:space="preserve">respecto de la petición contenida en el escrito de 23 veintitrés de noviembre de 2012 dos mil doce, se actualiza la resolución negativa ficta como se resolvió por parte de la Primera Instancia, debido que desde la fecha de la presentación de la citada petición hasta la fecha en que se presentó la demanda de nulidad (25 veinticinco de octubre de 2016 dos mil dieciséis) transcurrió en exceso el plazo de 3 tres meses (90 noventa días), sin que la autoridad demandada diera respuesta a dicha petición, con lo que se tiene por actualizada la respuesta negativa aun de manera </w:t>
      </w:r>
      <w:r w:rsidR="00A96DF8" w:rsidRPr="00520AF9">
        <w:rPr>
          <w:rFonts w:ascii="Arial" w:hAnsi="Arial" w:cs="Arial"/>
          <w:sz w:val="26"/>
          <w:szCs w:val="26"/>
        </w:rPr>
        <w:lastRenderedPageBreak/>
        <w:t xml:space="preserve">ficta, esto por así preverlo el artículo 96 fracción V de la Ley de Justicia Administrativa para el Estado de Oaxaca. En consecuencia, </w:t>
      </w:r>
      <w:r w:rsidR="0081598D" w:rsidRPr="00520AF9">
        <w:rPr>
          <w:rFonts w:ascii="Arial" w:eastAsia="Calibri" w:hAnsi="Arial" w:cs="Arial"/>
          <w:bCs/>
          <w:color w:val="000000"/>
          <w:sz w:val="26"/>
          <w:szCs w:val="26"/>
        </w:rPr>
        <w:t xml:space="preserve">procede el análisis sobre su validez o ilegalidad y, dado que la resolutora primigenia ya se pronunció al respecto, a fin de no retardar más la solución del presente asunto en detrimento de la justicia pronta, esta Sala Superior procede a </w:t>
      </w:r>
      <w:r w:rsidR="0081598D" w:rsidRPr="00520AF9">
        <w:rPr>
          <w:rFonts w:ascii="Arial" w:eastAsia="Calibri" w:hAnsi="Arial" w:cs="Arial"/>
          <w:b/>
          <w:bCs/>
          <w:color w:val="000000"/>
          <w:sz w:val="26"/>
          <w:szCs w:val="26"/>
        </w:rPr>
        <w:t xml:space="preserve">reasumir jurisdicción </w:t>
      </w:r>
      <w:r>
        <w:rPr>
          <w:rFonts w:ascii="Arial" w:eastAsia="Calibri" w:hAnsi="Arial" w:cs="Arial"/>
          <w:bCs/>
          <w:color w:val="000000"/>
          <w:sz w:val="26"/>
          <w:szCs w:val="26"/>
        </w:rPr>
        <w:t>y resolver en consecuencia.</w:t>
      </w:r>
    </w:p>
    <w:p w:rsidR="00143AFE" w:rsidRDefault="00143AFE" w:rsidP="0081598D">
      <w:pPr>
        <w:widowControl w:val="0"/>
        <w:spacing w:before="240" w:line="360" w:lineRule="auto"/>
        <w:ind w:right="49"/>
        <w:jc w:val="both"/>
        <w:rPr>
          <w:rFonts w:ascii="Arial" w:eastAsia="Calibri" w:hAnsi="Arial" w:cs="Arial"/>
          <w:bCs/>
          <w:color w:val="000000"/>
          <w:sz w:val="26"/>
          <w:szCs w:val="26"/>
        </w:rPr>
      </w:pPr>
      <w:r>
        <w:rPr>
          <w:rFonts w:ascii="Arial" w:eastAsia="Calibri" w:hAnsi="Arial" w:cs="Arial"/>
          <w:bCs/>
          <w:color w:val="000000"/>
          <w:sz w:val="26"/>
          <w:szCs w:val="26"/>
        </w:rPr>
        <w:tab/>
      </w:r>
      <w:r w:rsidR="00657593">
        <w:rPr>
          <w:rFonts w:ascii="Arial" w:eastAsia="Calibri" w:hAnsi="Arial" w:cs="Arial"/>
          <w:bCs/>
          <w:color w:val="000000"/>
          <w:sz w:val="26"/>
          <w:szCs w:val="26"/>
        </w:rPr>
        <w:t>**********</w:t>
      </w:r>
      <w:r w:rsidR="0081598D" w:rsidRPr="00520AF9">
        <w:rPr>
          <w:rFonts w:ascii="Arial" w:eastAsia="Calibri" w:hAnsi="Arial" w:cs="Arial"/>
          <w:bCs/>
          <w:color w:val="000000"/>
          <w:sz w:val="26"/>
          <w:szCs w:val="26"/>
        </w:rPr>
        <w:t xml:space="preserve"> por escrito de 23 veintitrés de noviembre  de</w:t>
      </w:r>
      <w:r w:rsidR="0081598D" w:rsidRPr="003827BC">
        <w:rPr>
          <w:rFonts w:ascii="Arial" w:eastAsia="Calibri" w:hAnsi="Arial" w:cs="Arial"/>
          <w:bCs/>
          <w:color w:val="000000"/>
          <w:sz w:val="26"/>
          <w:szCs w:val="26"/>
        </w:rPr>
        <w:t xml:space="preserve"> 2012 dos mil doce, solicitó al Secretario de Vialidad y T</w:t>
      </w:r>
      <w:r w:rsidR="0081598D">
        <w:rPr>
          <w:rFonts w:ascii="Arial" w:eastAsia="Calibri" w:hAnsi="Arial" w:cs="Arial"/>
          <w:bCs/>
          <w:color w:val="000000"/>
          <w:sz w:val="26"/>
          <w:szCs w:val="26"/>
        </w:rPr>
        <w:t>ransporte del Estado de Oaxaca:</w:t>
      </w:r>
      <w:r w:rsidR="0081598D" w:rsidRPr="003827BC">
        <w:rPr>
          <w:rFonts w:ascii="Arial" w:eastAsia="Calibri" w:hAnsi="Arial" w:cs="Arial"/>
          <w:bCs/>
          <w:color w:val="000000"/>
          <w:sz w:val="26"/>
          <w:szCs w:val="26"/>
        </w:rPr>
        <w:t xml:space="preserve"> </w:t>
      </w:r>
      <w:r w:rsidR="0081598D" w:rsidRPr="003827BC">
        <w:rPr>
          <w:rFonts w:ascii="Arial" w:eastAsia="Calibri" w:hAnsi="Arial" w:cs="Arial"/>
          <w:bCs/>
          <w:i/>
          <w:color w:val="000000"/>
          <w:sz w:val="26"/>
          <w:szCs w:val="26"/>
        </w:rPr>
        <w:t xml:space="preserve">“… </w:t>
      </w:r>
      <w:r w:rsidR="0081598D">
        <w:rPr>
          <w:rFonts w:ascii="Arial" w:eastAsia="Calibri" w:hAnsi="Arial" w:cs="Arial"/>
          <w:bCs/>
          <w:i/>
          <w:color w:val="000000"/>
          <w:sz w:val="26"/>
          <w:szCs w:val="26"/>
        </w:rPr>
        <w:t>la regularización y alta del servicio público de alquiler en la modalidad de taxi, por lo que cuento con el título de concesión que le corresponde el número de acuerdo19536</w:t>
      </w:r>
      <w:r w:rsidR="0081598D" w:rsidRPr="003827BC">
        <w:rPr>
          <w:rFonts w:ascii="Arial" w:eastAsia="Calibri" w:hAnsi="Arial" w:cs="Arial"/>
          <w:bCs/>
          <w:i/>
          <w:color w:val="000000"/>
          <w:sz w:val="26"/>
          <w:szCs w:val="26"/>
        </w:rPr>
        <w:t>…”</w:t>
      </w:r>
      <w:r w:rsidR="0081598D" w:rsidRPr="003827BC">
        <w:rPr>
          <w:rFonts w:ascii="Arial" w:eastAsia="Calibri" w:hAnsi="Arial" w:cs="Arial"/>
          <w:bCs/>
          <w:color w:val="000000"/>
          <w:sz w:val="26"/>
          <w:szCs w:val="26"/>
        </w:rPr>
        <w:t>, mismo que hasta la presentación de la demanda no fue atendido por la enjuiciada  y que ha generado la denegación de dicha petición, por virtud de una ficción jurídica.</w:t>
      </w:r>
      <w:r w:rsidR="0081598D">
        <w:rPr>
          <w:sz w:val="26"/>
          <w:szCs w:val="26"/>
        </w:rPr>
        <w:t xml:space="preserve"> </w:t>
      </w:r>
      <w:r w:rsidR="0081598D" w:rsidRPr="003827BC">
        <w:rPr>
          <w:rFonts w:ascii="Arial" w:eastAsia="Calibri" w:hAnsi="Arial" w:cs="Arial"/>
          <w:bCs/>
          <w:color w:val="000000"/>
          <w:sz w:val="26"/>
          <w:szCs w:val="26"/>
        </w:rPr>
        <w:t>Ahora,</w:t>
      </w:r>
      <w:r w:rsidR="0081598D">
        <w:rPr>
          <w:rFonts w:ascii="Arial" w:eastAsia="Calibri" w:hAnsi="Arial" w:cs="Arial"/>
          <w:bCs/>
          <w:color w:val="000000"/>
          <w:sz w:val="26"/>
          <w:szCs w:val="26"/>
        </w:rPr>
        <w:t xml:space="preserve"> en los autos del presente expediente consta agregada </w:t>
      </w:r>
      <w:r w:rsidR="0081598D" w:rsidRPr="003827BC">
        <w:rPr>
          <w:rFonts w:ascii="Arial" w:eastAsia="Calibri" w:hAnsi="Arial" w:cs="Arial"/>
          <w:bCs/>
          <w:color w:val="000000"/>
          <w:sz w:val="26"/>
          <w:szCs w:val="26"/>
        </w:rPr>
        <w:t xml:space="preserve">la copia certificada del acuerdo de concesión </w:t>
      </w:r>
      <w:r w:rsidR="0081598D">
        <w:rPr>
          <w:rFonts w:ascii="Arial" w:eastAsia="Calibri" w:hAnsi="Arial" w:cs="Arial"/>
          <w:bCs/>
          <w:color w:val="000000"/>
          <w:sz w:val="26"/>
          <w:szCs w:val="26"/>
        </w:rPr>
        <w:t xml:space="preserve">19536 otorgado en favor de </w:t>
      </w:r>
      <w:r w:rsidR="00657593">
        <w:rPr>
          <w:rFonts w:ascii="Arial" w:eastAsia="Calibri" w:hAnsi="Arial" w:cs="Arial"/>
          <w:bCs/>
          <w:color w:val="000000"/>
          <w:sz w:val="26"/>
          <w:szCs w:val="26"/>
        </w:rPr>
        <w:t>**********</w:t>
      </w:r>
      <w:r w:rsidR="0081598D">
        <w:rPr>
          <w:rFonts w:ascii="Arial" w:eastAsia="Calibri" w:hAnsi="Arial" w:cs="Arial"/>
          <w:bCs/>
          <w:color w:val="000000"/>
          <w:sz w:val="26"/>
          <w:szCs w:val="26"/>
        </w:rPr>
        <w:t xml:space="preserve">, de donde </w:t>
      </w:r>
      <w:r w:rsidR="0081598D" w:rsidRPr="003827BC">
        <w:rPr>
          <w:rFonts w:ascii="Arial" w:eastAsia="Calibri" w:hAnsi="Arial" w:cs="Arial"/>
          <w:bCs/>
          <w:color w:val="000000"/>
          <w:sz w:val="26"/>
          <w:szCs w:val="26"/>
        </w:rPr>
        <w:t>se obtiene que dicho acuerdo fue otorgado el 11 once marzo de 2004 dos mil cuatro, por así referirlo el propio texto del documento en cita.</w:t>
      </w:r>
    </w:p>
    <w:p w:rsidR="00143AFE" w:rsidRDefault="00143AFE" w:rsidP="0081598D">
      <w:pPr>
        <w:widowControl w:val="0"/>
        <w:spacing w:before="240" w:line="360" w:lineRule="auto"/>
        <w:ind w:right="49"/>
        <w:jc w:val="both"/>
        <w:rPr>
          <w:rFonts w:ascii="Arial" w:eastAsia="Calibri" w:hAnsi="Arial" w:cs="Arial"/>
          <w:bCs/>
          <w:color w:val="000000"/>
          <w:sz w:val="26"/>
          <w:szCs w:val="26"/>
        </w:rPr>
      </w:pPr>
      <w:r>
        <w:rPr>
          <w:rFonts w:ascii="Arial" w:eastAsia="Calibri" w:hAnsi="Arial" w:cs="Arial"/>
          <w:bCs/>
          <w:color w:val="000000"/>
          <w:sz w:val="26"/>
          <w:szCs w:val="26"/>
        </w:rPr>
        <w:tab/>
      </w:r>
      <w:r w:rsidR="00F010FD">
        <w:rPr>
          <w:rFonts w:ascii="Arial" w:eastAsia="Calibri" w:hAnsi="Arial" w:cs="Arial"/>
          <w:bCs/>
          <w:color w:val="000000"/>
          <w:sz w:val="26"/>
          <w:szCs w:val="26"/>
        </w:rPr>
        <w:t>Así</w:t>
      </w:r>
      <w:r w:rsidR="0081598D">
        <w:rPr>
          <w:rFonts w:ascii="Arial" w:eastAsia="Calibri" w:hAnsi="Arial" w:cs="Arial"/>
          <w:bCs/>
          <w:color w:val="000000"/>
          <w:sz w:val="26"/>
          <w:szCs w:val="26"/>
        </w:rPr>
        <w:t>, e</w:t>
      </w:r>
      <w:r w:rsidR="0081598D" w:rsidRPr="003827BC">
        <w:rPr>
          <w:rFonts w:ascii="Arial" w:eastAsia="Calibri" w:hAnsi="Arial" w:cs="Arial"/>
          <w:bCs/>
          <w:color w:val="000000"/>
          <w:sz w:val="26"/>
          <w:szCs w:val="26"/>
        </w:rPr>
        <w:t>l Acuerdo 18 del Ejecutivo del Estado por el que se suspende la publicación en el Periódico Oficial del Gobierno del Estado, de las Convocatorias para la Explotación de los Servicios Públicos de Transporte de Pasajeros o de Carga, publicado el 11 once de mayo de 2006 dos mil seis en el Periódico Oficial de Gobierno del Estado, dispone en su artículo 2, lo siguiente:</w:t>
      </w:r>
    </w:p>
    <w:p w:rsidR="0081598D" w:rsidRDefault="00143AFE" w:rsidP="0081598D">
      <w:pPr>
        <w:widowControl w:val="0"/>
        <w:spacing w:before="240" w:line="360" w:lineRule="auto"/>
        <w:ind w:left="851" w:right="616"/>
        <w:jc w:val="both"/>
        <w:rPr>
          <w:rFonts w:ascii="Arial" w:eastAsia="Calibri" w:hAnsi="Arial" w:cs="Arial"/>
          <w:bCs/>
          <w:i/>
          <w:color w:val="000000"/>
        </w:rPr>
      </w:pPr>
      <w:r w:rsidRPr="00CA7585">
        <w:rPr>
          <w:rFonts w:ascii="Arial" w:eastAsia="Calibri" w:hAnsi="Arial" w:cs="Arial"/>
          <w:bCs/>
          <w:i/>
          <w:color w:val="000000"/>
        </w:rPr>
        <w:t xml:space="preserve"> </w:t>
      </w:r>
      <w:r w:rsidR="0081598D" w:rsidRPr="00CA7585">
        <w:rPr>
          <w:rFonts w:ascii="Arial" w:eastAsia="Calibri" w:hAnsi="Arial" w:cs="Arial"/>
          <w:bCs/>
          <w:i/>
          <w:color w:val="000000"/>
        </w:rPr>
        <w:t>“</w:t>
      </w:r>
      <w:r w:rsidR="0081598D" w:rsidRPr="00CA7585">
        <w:rPr>
          <w:rFonts w:ascii="Arial" w:eastAsia="Calibri" w:hAnsi="Arial" w:cs="Arial"/>
          <w:b/>
          <w:bCs/>
          <w:i/>
          <w:color w:val="000000"/>
          <w:u w:val="single"/>
        </w:rPr>
        <w:t xml:space="preserve">Todos </w:t>
      </w:r>
      <w:r w:rsidR="0081598D" w:rsidRPr="00CA7585">
        <w:rPr>
          <w:rFonts w:ascii="Arial" w:eastAsia="Calibri" w:hAnsi="Arial" w:cs="Arial"/>
          <w:bCs/>
          <w:i/>
          <w:color w:val="000000"/>
        </w:rPr>
        <w:t xml:space="preserve"> los títulos de concesión otorgados y entregados hasta el treinta de noviembre del dos mil cuatro, serán sujetos de una </w:t>
      </w:r>
      <w:r w:rsidR="0081598D" w:rsidRPr="00CA7585">
        <w:rPr>
          <w:rFonts w:ascii="Arial" w:eastAsia="Calibri" w:hAnsi="Arial" w:cs="Arial"/>
          <w:b/>
          <w:bCs/>
          <w:i/>
          <w:color w:val="000000"/>
          <w:u w:val="single"/>
        </w:rPr>
        <w:t>revisión</w:t>
      </w:r>
      <w:r w:rsidR="0081598D" w:rsidRPr="00CA7585">
        <w:rPr>
          <w:rFonts w:ascii="Arial" w:eastAsia="Calibri" w:hAnsi="Arial" w:cs="Arial"/>
          <w:bCs/>
          <w:i/>
          <w:color w:val="000000"/>
        </w:rPr>
        <w:t xml:space="preserve"> por parte de la Secretaría de la Contraloría, conjuntamente con la Coordinación General del Transporte en el Estado, la que tiene por objeto verificar si se cumplieron los requisitos exigidos por la Ley de la materia y su reglamento, así como cotejar las firmas contenidas en los títulos de concesión y su respectivo expediente administrativo; en caso de que de su revisión se detecte la existencia de hechos probablemente constitutivos de delito, inmediatamente se dará vista a la Procuraduría General de Justicia del Estado, para que se inicien las Averiguac</w:t>
      </w:r>
      <w:r w:rsidR="0081598D">
        <w:rPr>
          <w:rFonts w:ascii="Arial" w:eastAsia="Calibri" w:hAnsi="Arial" w:cs="Arial"/>
          <w:bCs/>
          <w:i/>
          <w:color w:val="000000"/>
        </w:rPr>
        <w:t>iones Previas correspondie</w:t>
      </w:r>
      <w:r>
        <w:rPr>
          <w:rFonts w:ascii="Arial" w:eastAsia="Calibri" w:hAnsi="Arial" w:cs="Arial"/>
          <w:bCs/>
          <w:i/>
          <w:color w:val="000000"/>
        </w:rPr>
        <w:t>ntes”.</w:t>
      </w:r>
    </w:p>
    <w:p w:rsidR="0081598D" w:rsidRPr="0073533C" w:rsidRDefault="0081598D" w:rsidP="0081598D">
      <w:pPr>
        <w:widowControl w:val="0"/>
        <w:spacing w:before="240" w:line="360" w:lineRule="auto"/>
        <w:ind w:right="18"/>
        <w:jc w:val="both"/>
        <w:rPr>
          <w:rFonts w:ascii="Arial" w:eastAsia="Calibri" w:hAnsi="Arial" w:cs="Arial"/>
          <w:bCs/>
          <w:color w:val="000000"/>
          <w:sz w:val="24"/>
          <w:szCs w:val="24"/>
        </w:rPr>
      </w:pPr>
      <w:r w:rsidRPr="0073533C">
        <w:rPr>
          <w:rFonts w:ascii="Arial" w:eastAsia="Calibri" w:hAnsi="Arial" w:cs="Arial"/>
          <w:bCs/>
          <w:color w:val="000000"/>
          <w:sz w:val="24"/>
          <w:szCs w:val="24"/>
        </w:rPr>
        <w:tab/>
        <w:t>(subrayado y énfasis nuestro)</w:t>
      </w:r>
    </w:p>
    <w:p w:rsidR="00143AFE" w:rsidRDefault="00143AFE" w:rsidP="0081598D">
      <w:pPr>
        <w:widowControl w:val="0"/>
        <w:spacing w:before="240" w:line="360" w:lineRule="auto"/>
        <w:ind w:right="18"/>
        <w:jc w:val="both"/>
        <w:rPr>
          <w:rFonts w:ascii="Arial" w:eastAsia="Calibri" w:hAnsi="Arial" w:cs="Arial"/>
          <w:bCs/>
          <w:color w:val="000000"/>
          <w:sz w:val="26"/>
          <w:szCs w:val="26"/>
        </w:rPr>
      </w:pPr>
      <w:r>
        <w:rPr>
          <w:rFonts w:ascii="Arial" w:eastAsia="Calibri" w:hAnsi="Arial" w:cs="Arial"/>
          <w:bCs/>
          <w:color w:val="000000"/>
          <w:sz w:val="26"/>
          <w:szCs w:val="26"/>
        </w:rPr>
        <w:tab/>
      </w:r>
      <w:r w:rsidR="0081598D" w:rsidRPr="003827BC">
        <w:rPr>
          <w:rFonts w:ascii="Arial" w:eastAsia="Calibri" w:hAnsi="Arial" w:cs="Arial"/>
          <w:bCs/>
          <w:color w:val="000000"/>
          <w:sz w:val="26"/>
          <w:szCs w:val="26"/>
        </w:rPr>
        <w:t xml:space="preserve">Del transcrito precepto, se desprende que por instrucciones del </w:t>
      </w:r>
      <w:r w:rsidR="0081598D" w:rsidRPr="003827BC">
        <w:rPr>
          <w:rFonts w:ascii="Arial" w:eastAsia="Calibri" w:hAnsi="Arial" w:cs="Arial"/>
          <w:bCs/>
          <w:color w:val="000000"/>
          <w:sz w:val="26"/>
          <w:szCs w:val="26"/>
        </w:rPr>
        <w:lastRenderedPageBreak/>
        <w:t xml:space="preserve">Poder Ejecutivo </w:t>
      </w:r>
      <w:r w:rsidR="0081598D" w:rsidRPr="003827BC">
        <w:rPr>
          <w:rFonts w:ascii="Arial" w:eastAsia="Calibri" w:hAnsi="Arial" w:cs="Arial"/>
          <w:b/>
          <w:bCs/>
          <w:i/>
          <w:color w:val="000000"/>
          <w:sz w:val="26"/>
          <w:szCs w:val="26"/>
          <w:u w:val="single"/>
        </w:rPr>
        <w:t xml:space="preserve">todos </w:t>
      </w:r>
      <w:r w:rsidR="0081598D" w:rsidRPr="003827BC">
        <w:rPr>
          <w:rFonts w:ascii="Arial" w:eastAsia="Calibri" w:hAnsi="Arial" w:cs="Arial"/>
          <w:bCs/>
          <w:color w:val="000000"/>
          <w:sz w:val="26"/>
          <w:szCs w:val="26"/>
        </w:rPr>
        <w:t xml:space="preserve"> los títulos  de concesión entregados hasta el 30 treinta de noviembre de 2004 dos mil cuatro serían objeto de revisión, para verificar el cumplimiento de los requisitos exigidos por la ley de Tránsito y su reglamento y también para cotejar las firmas contenidas en los títulos de concesión y su respectivo expediente administrativo.</w:t>
      </w:r>
      <w:r w:rsidR="0081598D">
        <w:rPr>
          <w:rFonts w:ascii="Arial" w:eastAsia="Calibri" w:hAnsi="Arial" w:cs="Arial"/>
          <w:bCs/>
          <w:color w:val="000000"/>
          <w:sz w:val="26"/>
          <w:szCs w:val="26"/>
        </w:rPr>
        <w:t xml:space="preserve">- - Por lo que en dicho </w:t>
      </w:r>
      <w:r w:rsidR="0081598D" w:rsidRPr="003827BC">
        <w:rPr>
          <w:rFonts w:ascii="Arial" w:eastAsia="Calibri" w:hAnsi="Arial" w:cs="Arial"/>
          <w:bCs/>
          <w:color w:val="000000"/>
          <w:sz w:val="26"/>
          <w:szCs w:val="26"/>
        </w:rPr>
        <w:t>precepto normativo, claramente</w:t>
      </w:r>
      <w:r w:rsidR="0081598D">
        <w:rPr>
          <w:rFonts w:ascii="Arial" w:eastAsia="Calibri" w:hAnsi="Arial" w:cs="Arial"/>
          <w:bCs/>
          <w:color w:val="000000"/>
          <w:sz w:val="26"/>
          <w:szCs w:val="26"/>
        </w:rPr>
        <w:t xml:space="preserve"> se</w:t>
      </w:r>
      <w:r w:rsidR="0081598D" w:rsidRPr="003827BC">
        <w:rPr>
          <w:rFonts w:ascii="Arial" w:eastAsia="Calibri" w:hAnsi="Arial" w:cs="Arial"/>
          <w:bCs/>
          <w:color w:val="000000"/>
          <w:sz w:val="26"/>
          <w:szCs w:val="26"/>
        </w:rPr>
        <w:t xml:space="preserve"> estatuyó que serían objeto de revisión </w:t>
      </w:r>
      <w:r w:rsidR="0081598D" w:rsidRPr="003827BC">
        <w:rPr>
          <w:rFonts w:ascii="Arial" w:eastAsia="Calibri" w:hAnsi="Arial" w:cs="Arial"/>
          <w:b/>
          <w:bCs/>
          <w:i/>
          <w:color w:val="000000"/>
          <w:sz w:val="26"/>
          <w:szCs w:val="26"/>
          <w:u w:val="single"/>
        </w:rPr>
        <w:t xml:space="preserve">todos </w:t>
      </w:r>
      <w:r w:rsidR="0081598D" w:rsidRPr="003827BC">
        <w:rPr>
          <w:rFonts w:ascii="Arial" w:eastAsia="Calibri" w:hAnsi="Arial" w:cs="Arial"/>
          <w:bCs/>
          <w:color w:val="000000"/>
          <w:sz w:val="26"/>
          <w:szCs w:val="26"/>
        </w:rPr>
        <w:t>los acuerdos de concesión entregados hasta el 30 treinta de noviembre de 2004 dos mil cuatro</w:t>
      </w:r>
      <w:r w:rsidR="0081598D">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sin distinguir entre los otorgados definitivamente o con determinada temporalidad </w:t>
      </w:r>
      <w:r w:rsidR="0081598D" w:rsidRPr="00E8365B">
        <w:rPr>
          <w:rFonts w:ascii="Arial" w:eastAsia="Calibri" w:hAnsi="Arial" w:cs="Arial"/>
          <w:bCs/>
          <w:color w:val="000000"/>
          <w:sz w:val="26"/>
          <w:szCs w:val="26"/>
        </w:rPr>
        <w:t>y,</w:t>
      </w:r>
      <w:r w:rsidR="0081598D" w:rsidRPr="003827BC">
        <w:rPr>
          <w:rFonts w:ascii="Arial" w:eastAsia="Calibri" w:hAnsi="Arial" w:cs="Arial"/>
          <w:b/>
          <w:bCs/>
          <w:color w:val="000000"/>
          <w:sz w:val="26"/>
          <w:szCs w:val="26"/>
        </w:rPr>
        <w:t xml:space="preserve"> </w:t>
      </w:r>
      <w:r w:rsidR="0081598D" w:rsidRPr="003827BC">
        <w:rPr>
          <w:rFonts w:ascii="Arial" w:eastAsia="Calibri" w:hAnsi="Arial" w:cs="Arial"/>
          <w:bCs/>
          <w:color w:val="000000"/>
          <w:sz w:val="26"/>
          <w:szCs w:val="26"/>
        </w:rPr>
        <w:t xml:space="preserve">si el acuerdo de concesión </w:t>
      </w:r>
      <w:r w:rsidR="0081598D">
        <w:rPr>
          <w:rFonts w:ascii="Arial" w:eastAsia="Calibri" w:hAnsi="Arial" w:cs="Arial"/>
          <w:bCs/>
          <w:color w:val="000000"/>
          <w:sz w:val="26"/>
          <w:szCs w:val="26"/>
        </w:rPr>
        <w:t>19536</w:t>
      </w:r>
      <w:r w:rsidR="0081598D" w:rsidRPr="003827BC">
        <w:rPr>
          <w:rFonts w:ascii="Arial" w:eastAsia="Calibri" w:hAnsi="Arial" w:cs="Arial"/>
          <w:bCs/>
          <w:color w:val="000000"/>
          <w:sz w:val="26"/>
          <w:szCs w:val="26"/>
        </w:rPr>
        <w:t xml:space="preserve"> </w:t>
      </w:r>
      <w:r w:rsidR="0081598D">
        <w:rPr>
          <w:rFonts w:ascii="Arial" w:eastAsia="Calibri" w:hAnsi="Arial" w:cs="Arial"/>
          <w:bCs/>
          <w:color w:val="000000"/>
          <w:sz w:val="26"/>
          <w:szCs w:val="26"/>
        </w:rPr>
        <w:t xml:space="preserve">otorgado en favor de </w:t>
      </w:r>
      <w:r w:rsidR="00657593">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fue otorgado el </w:t>
      </w:r>
      <w:r w:rsidR="0081598D" w:rsidRPr="003827BC">
        <w:rPr>
          <w:rFonts w:ascii="Arial" w:eastAsia="Calibri" w:hAnsi="Arial" w:cs="Arial"/>
          <w:b/>
          <w:bCs/>
          <w:color w:val="000000"/>
          <w:sz w:val="26"/>
          <w:szCs w:val="26"/>
        </w:rPr>
        <w:t>11 once marzo de 2004 dos mil cuatro,</w:t>
      </w:r>
      <w:r w:rsidR="0081598D" w:rsidRPr="003827BC">
        <w:rPr>
          <w:rFonts w:ascii="Arial" w:eastAsia="Calibri" w:hAnsi="Arial" w:cs="Arial"/>
          <w:bCs/>
          <w:color w:val="000000"/>
          <w:sz w:val="26"/>
          <w:szCs w:val="26"/>
        </w:rPr>
        <w:t xml:space="preserve"> es evidente que el actor del juicio estaba en la obligación de cumplir con lo dispuesto por dicho Acuerdo 18 y debía apersonarse ante la autoridad correspondiente a fin de realizar la </w:t>
      </w:r>
      <w:r w:rsidR="0081598D" w:rsidRPr="003827BC">
        <w:rPr>
          <w:rFonts w:ascii="Arial" w:eastAsia="Calibri" w:hAnsi="Arial" w:cs="Arial"/>
          <w:b/>
          <w:bCs/>
          <w:i/>
          <w:color w:val="000000"/>
          <w:sz w:val="26"/>
          <w:szCs w:val="26"/>
        </w:rPr>
        <w:t xml:space="preserve">revisión </w:t>
      </w:r>
      <w:r w:rsidR="0081598D" w:rsidRPr="003827BC">
        <w:rPr>
          <w:rFonts w:ascii="Arial" w:eastAsia="Calibri" w:hAnsi="Arial" w:cs="Arial"/>
          <w:bCs/>
          <w:color w:val="000000"/>
          <w:sz w:val="26"/>
          <w:szCs w:val="26"/>
        </w:rPr>
        <w:t xml:space="preserve">respectiva, pues se insiste, el texto del citado precepto estableció que </w:t>
      </w:r>
      <w:r w:rsidR="0081598D" w:rsidRPr="003827BC">
        <w:rPr>
          <w:rFonts w:ascii="Arial" w:eastAsia="Calibri" w:hAnsi="Arial" w:cs="Arial"/>
          <w:b/>
          <w:bCs/>
          <w:i/>
          <w:color w:val="000000"/>
          <w:sz w:val="26"/>
          <w:szCs w:val="26"/>
          <w:u w:val="single"/>
        </w:rPr>
        <w:t xml:space="preserve">todos </w:t>
      </w:r>
      <w:r w:rsidR="0081598D" w:rsidRPr="003827BC">
        <w:rPr>
          <w:rFonts w:ascii="Arial" w:eastAsia="Calibri" w:hAnsi="Arial" w:cs="Arial"/>
          <w:bCs/>
          <w:color w:val="000000"/>
          <w:sz w:val="26"/>
          <w:szCs w:val="26"/>
        </w:rPr>
        <w:t xml:space="preserve">los acuerdos de concesión serían objeto de </w:t>
      </w:r>
      <w:r w:rsidR="0081598D" w:rsidRPr="00487101">
        <w:rPr>
          <w:rFonts w:ascii="Arial" w:eastAsia="Calibri" w:hAnsi="Arial" w:cs="Arial"/>
          <w:bCs/>
          <w:i/>
          <w:color w:val="000000"/>
          <w:sz w:val="26"/>
          <w:szCs w:val="26"/>
        </w:rPr>
        <w:t>revisión</w:t>
      </w:r>
      <w:r w:rsidR="0081598D" w:rsidRPr="00487101">
        <w:rPr>
          <w:rFonts w:ascii="Arial" w:eastAsia="Calibri" w:hAnsi="Arial" w:cs="Arial"/>
          <w:bCs/>
          <w:color w:val="000000"/>
          <w:sz w:val="26"/>
          <w:szCs w:val="26"/>
        </w:rPr>
        <w:t>; luego</w:t>
      </w:r>
      <w:r w:rsidR="0081598D" w:rsidRPr="003827BC">
        <w:rPr>
          <w:rFonts w:ascii="Arial" w:eastAsia="Calibri" w:hAnsi="Arial" w:cs="Arial"/>
          <w:bCs/>
          <w:color w:val="000000"/>
          <w:sz w:val="26"/>
          <w:szCs w:val="26"/>
        </w:rPr>
        <w:t xml:space="preserve"> para estar en condiciones de atender la petición del administrado, era menester que éste cumpliera con el Acuerdo 18 del Ejecutivo del Estado, al haberse otorgado su acuerdo de concesión el 11 once de marzo de 2004 dos mil cuatro y, de las constancias que conforman los autos no se desprende que el actor haya cumplido con tal revisión</w:t>
      </w:r>
      <w:r w:rsidR="0081598D">
        <w:rPr>
          <w:rFonts w:ascii="Arial" w:eastAsia="Calibri" w:hAnsi="Arial" w:cs="Arial"/>
          <w:bCs/>
          <w:color w:val="000000"/>
          <w:sz w:val="26"/>
          <w:szCs w:val="26"/>
        </w:rPr>
        <w:t xml:space="preserve">, no obstante, a que en su escrito de demanda haya manifestado que pretendió comparecer a la citada revisión, sin que obtuviera respuesta de la entonces Coordinación General de Transporte, pues con dicha manifestación no demuestra haber asistido a solicitar la revisión de su </w:t>
      </w:r>
      <w:r w:rsidR="0081598D" w:rsidRPr="003827BC">
        <w:rPr>
          <w:rFonts w:ascii="Arial" w:eastAsia="Calibri" w:hAnsi="Arial" w:cs="Arial"/>
          <w:bCs/>
          <w:color w:val="000000"/>
          <w:sz w:val="26"/>
          <w:szCs w:val="26"/>
        </w:rPr>
        <w:t xml:space="preserve">acuerdo de concesión </w:t>
      </w:r>
      <w:r w:rsidR="00DC2FA0">
        <w:rPr>
          <w:rFonts w:ascii="Arial" w:eastAsia="Calibri" w:hAnsi="Arial" w:cs="Arial"/>
          <w:bCs/>
          <w:color w:val="000000"/>
          <w:sz w:val="26"/>
          <w:szCs w:val="26"/>
        </w:rPr>
        <w:t>19536.</w:t>
      </w:r>
      <w:r w:rsidR="0081598D">
        <w:rPr>
          <w:rFonts w:ascii="Arial" w:eastAsia="Calibri" w:hAnsi="Arial" w:cs="Arial"/>
          <w:bCs/>
          <w:color w:val="000000"/>
          <w:sz w:val="26"/>
          <w:szCs w:val="26"/>
        </w:rPr>
        <w:t xml:space="preserve"> </w:t>
      </w:r>
      <w:r w:rsidR="0081598D" w:rsidRPr="003827BC">
        <w:rPr>
          <w:rFonts w:ascii="Arial" w:eastAsia="Calibri" w:hAnsi="Arial" w:cs="Arial"/>
          <w:bCs/>
          <w:color w:val="000000"/>
          <w:sz w:val="26"/>
          <w:szCs w:val="26"/>
        </w:rPr>
        <w:t>Entonces, conforme al texto del Acuerdo 18 del Poder Ejecutivo todos los acuerdos de concesión otorgados hasta el 30 treinta de noviembre de 2004 dos mil cuatro</w:t>
      </w:r>
      <w:r w:rsidR="0081598D">
        <w:rPr>
          <w:rFonts w:ascii="Arial" w:eastAsia="Calibri" w:hAnsi="Arial" w:cs="Arial"/>
          <w:bCs/>
          <w:color w:val="000000"/>
          <w:sz w:val="26"/>
          <w:szCs w:val="26"/>
        </w:rPr>
        <w:t>,</w:t>
      </w:r>
      <w:r w:rsidR="0081598D" w:rsidRPr="003827BC">
        <w:rPr>
          <w:rFonts w:ascii="Arial" w:eastAsia="Calibri" w:hAnsi="Arial" w:cs="Arial"/>
          <w:bCs/>
          <w:color w:val="000000"/>
          <w:sz w:val="26"/>
          <w:szCs w:val="26"/>
        </w:rPr>
        <w:t xml:space="preserve"> serían vistos con atención y cuidado o bien sometidos a un</w:t>
      </w:r>
      <w:r w:rsidR="0081598D">
        <w:rPr>
          <w:rFonts w:ascii="Arial" w:eastAsia="Calibri" w:hAnsi="Arial" w:cs="Arial"/>
          <w:bCs/>
          <w:color w:val="000000"/>
          <w:sz w:val="26"/>
          <w:szCs w:val="26"/>
        </w:rPr>
        <w:t xml:space="preserve"> nuevo examen para corregirlos, </w:t>
      </w:r>
      <w:r w:rsidR="0081598D" w:rsidRPr="003827BC">
        <w:rPr>
          <w:rFonts w:ascii="Arial" w:eastAsia="Calibri" w:hAnsi="Arial" w:cs="Arial"/>
          <w:bCs/>
          <w:color w:val="000000"/>
          <w:sz w:val="26"/>
          <w:szCs w:val="26"/>
        </w:rPr>
        <w:t>enmendarlos o repararlos.</w:t>
      </w:r>
    </w:p>
    <w:p w:rsidR="00143AFE" w:rsidRDefault="00143AFE" w:rsidP="0081598D">
      <w:pPr>
        <w:widowControl w:val="0"/>
        <w:spacing w:before="240" w:line="360" w:lineRule="auto"/>
        <w:ind w:right="18"/>
        <w:jc w:val="both"/>
        <w:rPr>
          <w:rFonts w:ascii="Arial" w:eastAsia="Calibri" w:hAnsi="Arial" w:cs="Arial"/>
          <w:bCs/>
          <w:color w:val="000000"/>
          <w:sz w:val="26"/>
          <w:szCs w:val="26"/>
        </w:rPr>
      </w:pPr>
      <w:r>
        <w:rPr>
          <w:rFonts w:ascii="Arial" w:eastAsia="Calibri" w:hAnsi="Arial" w:cs="Arial"/>
          <w:bCs/>
          <w:color w:val="000000"/>
          <w:sz w:val="26"/>
          <w:szCs w:val="26"/>
        </w:rPr>
        <w:tab/>
      </w:r>
      <w:r w:rsidR="0081598D" w:rsidRPr="003827BC">
        <w:rPr>
          <w:rFonts w:ascii="Arial" w:eastAsia="Calibri" w:hAnsi="Arial" w:cs="Arial"/>
          <w:bCs/>
          <w:color w:val="000000"/>
          <w:sz w:val="26"/>
          <w:szCs w:val="26"/>
        </w:rPr>
        <w:t xml:space="preserve">De ahí, </w:t>
      </w:r>
      <w:r w:rsidR="0081598D">
        <w:rPr>
          <w:rFonts w:ascii="Arial" w:eastAsia="Calibri" w:hAnsi="Arial" w:cs="Arial"/>
          <w:bCs/>
          <w:color w:val="000000"/>
          <w:sz w:val="26"/>
          <w:szCs w:val="26"/>
        </w:rPr>
        <w:t xml:space="preserve">que </w:t>
      </w:r>
      <w:r w:rsidR="0081598D" w:rsidRPr="003827BC">
        <w:rPr>
          <w:rFonts w:ascii="Arial" w:eastAsia="Calibri" w:hAnsi="Arial" w:cs="Arial"/>
          <w:bCs/>
          <w:color w:val="000000"/>
          <w:sz w:val="26"/>
          <w:szCs w:val="26"/>
        </w:rPr>
        <w:t>el actor del juicio debía demostrar que cumplió con el Acuerdo 18 del Poder Ejecutivo para que su petición fuera atendida y al no demostra</w:t>
      </w:r>
      <w:r w:rsidR="00091088">
        <w:rPr>
          <w:rFonts w:ascii="Arial" w:eastAsia="Calibri" w:hAnsi="Arial" w:cs="Arial"/>
          <w:bCs/>
          <w:color w:val="000000"/>
          <w:sz w:val="26"/>
          <w:szCs w:val="26"/>
        </w:rPr>
        <w:t xml:space="preserve">r haber </w:t>
      </w:r>
      <w:r w:rsidR="0081598D" w:rsidRPr="003827BC">
        <w:rPr>
          <w:rFonts w:ascii="Arial" w:eastAsia="Calibri" w:hAnsi="Arial" w:cs="Arial"/>
          <w:bCs/>
          <w:color w:val="000000"/>
          <w:sz w:val="26"/>
          <w:szCs w:val="26"/>
        </w:rPr>
        <w:t xml:space="preserve">acatado la revisión a que fueron sometidos </w:t>
      </w:r>
      <w:r w:rsidR="0081598D" w:rsidRPr="009974B3">
        <w:rPr>
          <w:rFonts w:ascii="Arial" w:eastAsia="Calibri" w:hAnsi="Arial" w:cs="Arial"/>
          <w:bCs/>
          <w:color w:val="000000"/>
          <w:sz w:val="26"/>
          <w:szCs w:val="26"/>
        </w:rPr>
        <w:t>todos</w:t>
      </w:r>
      <w:r w:rsidR="0081598D" w:rsidRPr="00084F9B">
        <w:rPr>
          <w:rFonts w:ascii="Arial" w:eastAsia="Calibri" w:hAnsi="Arial" w:cs="Arial"/>
          <w:bCs/>
          <w:i/>
          <w:color w:val="000000"/>
          <w:sz w:val="26"/>
          <w:szCs w:val="26"/>
        </w:rPr>
        <w:t xml:space="preserve"> </w:t>
      </w:r>
      <w:r w:rsidR="0081598D" w:rsidRPr="00084F9B">
        <w:rPr>
          <w:rFonts w:ascii="Arial" w:eastAsia="Calibri" w:hAnsi="Arial" w:cs="Arial"/>
          <w:bCs/>
          <w:color w:val="000000"/>
          <w:sz w:val="26"/>
          <w:szCs w:val="26"/>
        </w:rPr>
        <w:t>l</w:t>
      </w:r>
      <w:r w:rsidR="0081598D" w:rsidRPr="003827BC">
        <w:rPr>
          <w:rFonts w:ascii="Arial" w:eastAsia="Calibri" w:hAnsi="Arial" w:cs="Arial"/>
          <w:bCs/>
          <w:color w:val="000000"/>
          <w:sz w:val="26"/>
          <w:szCs w:val="26"/>
        </w:rPr>
        <w:t xml:space="preserve">os acuerdos de concesión otorgados hasta el 30 treinta de noviembre de 2004 dos mil cuatro, </w:t>
      </w:r>
      <w:r w:rsidR="00091088">
        <w:rPr>
          <w:rFonts w:ascii="Arial" w:eastAsia="Calibri" w:hAnsi="Arial" w:cs="Arial"/>
          <w:bCs/>
          <w:color w:val="000000"/>
          <w:sz w:val="26"/>
          <w:szCs w:val="26"/>
        </w:rPr>
        <w:t>no es posible conceder su petición de regularización de su concesión y el a</w:t>
      </w:r>
      <w:r w:rsidR="009974B3">
        <w:rPr>
          <w:rFonts w:ascii="Arial" w:eastAsia="Calibri" w:hAnsi="Arial" w:cs="Arial"/>
          <w:bCs/>
          <w:color w:val="000000"/>
          <w:sz w:val="26"/>
          <w:szCs w:val="26"/>
        </w:rPr>
        <w:t>l</w:t>
      </w:r>
      <w:r w:rsidR="00091088">
        <w:rPr>
          <w:rFonts w:ascii="Arial" w:eastAsia="Calibri" w:hAnsi="Arial" w:cs="Arial"/>
          <w:bCs/>
          <w:color w:val="000000"/>
          <w:sz w:val="26"/>
          <w:szCs w:val="26"/>
        </w:rPr>
        <w:t xml:space="preserve">ta de un vehículo modelo 2016 dos mil </w:t>
      </w:r>
      <w:r w:rsidR="009974B3">
        <w:rPr>
          <w:rFonts w:ascii="Arial" w:eastAsia="Calibri" w:hAnsi="Arial" w:cs="Arial"/>
          <w:bCs/>
          <w:color w:val="000000"/>
          <w:sz w:val="26"/>
          <w:szCs w:val="26"/>
        </w:rPr>
        <w:t xml:space="preserve">dieciséis, por lo que </w:t>
      </w:r>
      <w:r w:rsidR="0081598D" w:rsidRPr="003827BC">
        <w:rPr>
          <w:rFonts w:ascii="Arial" w:eastAsia="Calibri" w:hAnsi="Arial" w:cs="Arial"/>
          <w:bCs/>
          <w:color w:val="000000"/>
          <w:sz w:val="26"/>
          <w:szCs w:val="26"/>
        </w:rPr>
        <w:t xml:space="preserve">se </w:t>
      </w:r>
      <w:r w:rsidR="0081598D" w:rsidRPr="003827BC">
        <w:rPr>
          <w:rFonts w:ascii="Arial" w:eastAsia="Calibri" w:hAnsi="Arial" w:cs="Arial"/>
          <w:b/>
          <w:bCs/>
          <w:color w:val="000000"/>
          <w:sz w:val="26"/>
          <w:szCs w:val="26"/>
        </w:rPr>
        <w:t xml:space="preserve">reconoce la validez </w:t>
      </w:r>
      <w:r w:rsidR="0081598D" w:rsidRPr="003827BC">
        <w:rPr>
          <w:rFonts w:ascii="Arial" w:eastAsia="Calibri" w:hAnsi="Arial" w:cs="Arial"/>
          <w:bCs/>
          <w:color w:val="000000"/>
          <w:sz w:val="26"/>
          <w:szCs w:val="26"/>
        </w:rPr>
        <w:t xml:space="preserve">de la resolución negativa ficta recaída al escrito de petición de </w:t>
      </w:r>
      <w:r w:rsidR="0081598D">
        <w:rPr>
          <w:rFonts w:ascii="Arial" w:eastAsia="Calibri" w:hAnsi="Arial" w:cs="Arial"/>
          <w:bCs/>
          <w:color w:val="000000"/>
          <w:sz w:val="26"/>
          <w:szCs w:val="26"/>
        </w:rPr>
        <w:t xml:space="preserve">23 veintitrés de </w:t>
      </w:r>
      <w:r w:rsidR="0081598D">
        <w:rPr>
          <w:rFonts w:ascii="Arial" w:eastAsia="Calibri" w:hAnsi="Arial" w:cs="Arial"/>
          <w:bCs/>
          <w:color w:val="000000"/>
          <w:sz w:val="26"/>
          <w:szCs w:val="26"/>
        </w:rPr>
        <w:lastRenderedPageBreak/>
        <w:t xml:space="preserve">noviembre de 2012 dos mil doce, </w:t>
      </w:r>
      <w:r w:rsidR="0081598D" w:rsidRPr="003827BC">
        <w:rPr>
          <w:rFonts w:ascii="Arial" w:eastAsia="Calibri" w:hAnsi="Arial" w:cs="Arial"/>
          <w:bCs/>
          <w:color w:val="000000"/>
          <w:sz w:val="26"/>
          <w:szCs w:val="26"/>
        </w:rPr>
        <w:t>presentado p</w:t>
      </w:r>
      <w:r w:rsidR="0081598D">
        <w:rPr>
          <w:rFonts w:ascii="Arial" w:eastAsia="Calibri" w:hAnsi="Arial" w:cs="Arial"/>
          <w:bCs/>
          <w:color w:val="000000"/>
          <w:sz w:val="26"/>
          <w:szCs w:val="26"/>
        </w:rPr>
        <w:t xml:space="preserve">or </w:t>
      </w:r>
      <w:r w:rsidR="00657593">
        <w:rPr>
          <w:rFonts w:ascii="Arial" w:eastAsia="Calibri" w:hAnsi="Arial" w:cs="Arial"/>
          <w:bCs/>
          <w:color w:val="000000"/>
          <w:sz w:val="26"/>
          <w:szCs w:val="26"/>
        </w:rPr>
        <w:t>**********</w:t>
      </w:r>
      <w:r w:rsidR="0081598D">
        <w:rPr>
          <w:rFonts w:ascii="Arial" w:eastAsia="Calibri" w:hAnsi="Arial" w:cs="Arial"/>
          <w:bCs/>
          <w:color w:val="000000"/>
          <w:sz w:val="26"/>
          <w:szCs w:val="26"/>
        </w:rPr>
        <w:t xml:space="preserve"> </w:t>
      </w:r>
      <w:r w:rsidR="0081598D" w:rsidRPr="003827BC">
        <w:rPr>
          <w:rFonts w:ascii="Arial" w:eastAsia="Calibri" w:hAnsi="Arial" w:cs="Arial"/>
          <w:bCs/>
          <w:color w:val="000000"/>
          <w:sz w:val="26"/>
          <w:szCs w:val="26"/>
        </w:rPr>
        <w:t xml:space="preserve">al </w:t>
      </w:r>
      <w:r w:rsidR="0081598D">
        <w:rPr>
          <w:rFonts w:ascii="Arial" w:eastAsia="Calibri" w:hAnsi="Arial" w:cs="Arial"/>
          <w:bCs/>
          <w:color w:val="000000"/>
          <w:sz w:val="26"/>
          <w:szCs w:val="26"/>
        </w:rPr>
        <w:t>Titular de la Secretaría</w:t>
      </w:r>
      <w:r w:rsidR="0081598D" w:rsidRPr="003827BC">
        <w:rPr>
          <w:rFonts w:ascii="Arial" w:eastAsia="Calibri" w:hAnsi="Arial" w:cs="Arial"/>
          <w:bCs/>
          <w:color w:val="000000"/>
          <w:sz w:val="26"/>
          <w:szCs w:val="26"/>
        </w:rPr>
        <w:t xml:space="preserve"> de Vialidad y Transporte del Estado, esto conforme a lo dispuesto por los artículos 177 y 179  de la Ley de Justicia Administ</w:t>
      </w:r>
      <w:r>
        <w:rPr>
          <w:rFonts w:ascii="Arial" w:eastAsia="Calibri" w:hAnsi="Arial" w:cs="Arial"/>
          <w:bCs/>
          <w:color w:val="000000"/>
          <w:sz w:val="26"/>
          <w:szCs w:val="26"/>
        </w:rPr>
        <w:t>rativa para el Estado de Oaxaca.</w:t>
      </w:r>
    </w:p>
    <w:p w:rsidR="00143AFE" w:rsidRDefault="00143AFE" w:rsidP="0081598D">
      <w:pPr>
        <w:widowControl w:val="0"/>
        <w:spacing w:before="240" w:line="360" w:lineRule="auto"/>
        <w:ind w:right="18"/>
        <w:jc w:val="both"/>
        <w:rPr>
          <w:rFonts w:ascii="Arial" w:eastAsia="Calibri" w:hAnsi="Arial" w:cs="Arial"/>
          <w:sz w:val="26"/>
          <w:szCs w:val="26"/>
        </w:rPr>
      </w:pPr>
      <w:r>
        <w:rPr>
          <w:sz w:val="26"/>
          <w:szCs w:val="26"/>
        </w:rPr>
        <w:tab/>
      </w:r>
      <w:r w:rsidR="0081598D" w:rsidRPr="00F96F4F">
        <w:rPr>
          <w:rFonts w:ascii="Arial" w:eastAsia="Calibri" w:hAnsi="Arial" w:cs="Arial"/>
          <w:bCs/>
          <w:color w:val="000000"/>
          <w:sz w:val="26"/>
          <w:szCs w:val="26"/>
        </w:rPr>
        <w:t>Por las anteriores consideraciones,</w:t>
      </w:r>
      <w:r w:rsidR="0081598D" w:rsidRPr="003827BC">
        <w:rPr>
          <w:rFonts w:ascii="Arial" w:eastAsia="Calibri" w:hAnsi="Arial" w:cs="Arial"/>
          <w:b/>
          <w:bCs/>
          <w:color w:val="000000"/>
          <w:sz w:val="26"/>
          <w:szCs w:val="26"/>
        </w:rPr>
        <w:t xml:space="preserve"> </w:t>
      </w:r>
      <w:r w:rsidR="0081598D" w:rsidRPr="003827BC">
        <w:rPr>
          <w:rFonts w:ascii="Arial" w:eastAsia="Calibri" w:hAnsi="Arial" w:cs="Arial"/>
          <w:bCs/>
          <w:color w:val="000000"/>
          <w:sz w:val="26"/>
          <w:szCs w:val="26"/>
        </w:rPr>
        <w:t xml:space="preserve">si bien </w:t>
      </w:r>
      <w:r w:rsidR="0081598D">
        <w:rPr>
          <w:rFonts w:ascii="Arial" w:eastAsia="Calibri" w:hAnsi="Arial" w:cs="Arial"/>
          <w:bCs/>
          <w:color w:val="000000"/>
          <w:sz w:val="26"/>
          <w:szCs w:val="26"/>
        </w:rPr>
        <w:t xml:space="preserve">el agravio </w:t>
      </w:r>
      <w:r w:rsidR="00A06D56">
        <w:rPr>
          <w:rFonts w:ascii="Arial" w:eastAsia="Calibri" w:hAnsi="Arial" w:cs="Arial"/>
          <w:bCs/>
          <w:color w:val="000000"/>
          <w:sz w:val="26"/>
          <w:szCs w:val="26"/>
        </w:rPr>
        <w:t>aducido</w:t>
      </w:r>
      <w:r w:rsidR="0081598D">
        <w:rPr>
          <w:rFonts w:ascii="Arial" w:eastAsia="Calibri" w:hAnsi="Arial" w:cs="Arial"/>
          <w:bCs/>
          <w:color w:val="000000"/>
          <w:sz w:val="26"/>
          <w:szCs w:val="26"/>
        </w:rPr>
        <w:t xml:space="preserve"> resultó</w:t>
      </w:r>
      <w:r w:rsidR="0081598D" w:rsidRPr="003827BC">
        <w:rPr>
          <w:rFonts w:ascii="Arial" w:eastAsia="Calibri" w:hAnsi="Arial" w:cs="Arial"/>
          <w:b/>
          <w:bCs/>
          <w:color w:val="000000"/>
          <w:sz w:val="26"/>
          <w:szCs w:val="26"/>
        </w:rPr>
        <w:t xml:space="preserve"> fun</w:t>
      </w:r>
      <w:r w:rsidR="0081598D">
        <w:rPr>
          <w:rFonts w:ascii="Arial" w:eastAsia="Calibri" w:hAnsi="Arial" w:cs="Arial"/>
          <w:b/>
          <w:bCs/>
          <w:color w:val="000000"/>
          <w:sz w:val="26"/>
          <w:szCs w:val="26"/>
        </w:rPr>
        <w:t>dado</w:t>
      </w:r>
      <w:r w:rsidR="0081598D" w:rsidRPr="003827BC">
        <w:rPr>
          <w:rFonts w:ascii="Arial" w:eastAsia="Calibri" w:hAnsi="Arial" w:cs="Arial"/>
          <w:b/>
          <w:bCs/>
          <w:color w:val="000000"/>
          <w:sz w:val="26"/>
          <w:szCs w:val="26"/>
        </w:rPr>
        <w:t xml:space="preserve"> </w:t>
      </w:r>
      <w:r w:rsidR="0081598D">
        <w:rPr>
          <w:rFonts w:ascii="Arial" w:eastAsia="Calibri" w:hAnsi="Arial" w:cs="Arial"/>
          <w:bCs/>
          <w:color w:val="000000"/>
          <w:sz w:val="26"/>
          <w:szCs w:val="26"/>
        </w:rPr>
        <w:t>deviene</w:t>
      </w:r>
      <w:r w:rsidR="0081598D" w:rsidRPr="003827BC">
        <w:rPr>
          <w:rFonts w:ascii="Arial" w:eastAsia="Calibri" w:hAnsi="Arial" w:cs="Arial"/>
          <w:bCs/>
          <w:color w:val="000000"/>
          <w:sz w:val="26"/>
          <w:szCs w:val="26"/>
        </w:rPr>
        <w:t xml:space="preserve"> </w:t>
      </w:r>
      <w:r w:rsidR="0081598D">
        <w:rPr>
          <w:rFonts w:ascii="Arial" w:eastAsia="Calibri" w:hAnsi="Arial" w:cs="Arial"/>
          <w:bCs/>
          <w:color w:val="000000"/>
          <w:sz w:val="26"/>
          <w:szCs w:val="26"/>
        </w:rPr>
        <w:t>insuficiente</w:t>
      </w:r>
      <w:r w:rsidR="0081598D" w:rsidRPr="003827BC">
        <w:rPr>
          <w:rFonts w:ascii="Arial" w:eastAsia="Calibri" w:hAnsi="Arial" w:cs="Arial"/>
          <w:b/>
          <w:bCs/>
          <w:color w:val="000000"/>
          <w:sz w:val="26"/>
          <w:szCs w:val="26"/>
        </w:rPr>
        <w:t xml:space="preserve">, </w:t>
      </w:r>
      <w:r w:rsidR="0081598D" w:rsidRPr="003827BC">
        <w:rPr>
          <w:rFonts w:ascii="Arial" w:eastAsia="Calibri" w:hAnsi="Arial" w:cs="Arial"/>
          <w:bCs/>
          <w:color w:val="000000"/>
          <w:sz w:val="26"/>
          <w:szCs w:val="26"/>
        </w:rPr>
        <w:t xml:space="preserve">por lo que se </w:t>
      </w:r>
      <w:r w:rsidR="0081598D" w:rsidRPr="003827BC">
        <w:rPr>
          <w:rFonts w:ascii="Arial" w:eastAsia="Calibri" w:hAnsi="Arial" w:cs="Arial"/>
          <w:b/>
          <w:bCs/>
          <w:color w:val="000000"/>
          <w:sz w:val="26"/>
          <w:szCs w:val="26"/>
        </w:rPr>
        <w:t xml:space="preserve">CONFIRMA </w:t>
      </w:r>
      <w:r w:rsidR="00520AF9">
        <w:rPr>
          <w:rFonts w:ascii="Arial" w:eastAsia="Calibri" w:hAnsi="Arial" w:cs="Arial"/>
          <w:bCs/>
          <w:color w:val="000000"/>
          <w:sz w:val="26"/>
          <w:szCs w:val="26"/>
        </w:rPr>
        <w:t xml:space="preserve">por las razones otorgadas por esta Sala Superior, </w:t>
      </w:r>
      <w:r w:rsidR="0081598D" w:rsidRPr="003827BC">
        <w:rPr>
          <w:rFonts w:ascii="Arial" w:eastAsia="Calibri" w:hAnsi="Arial" w:cs="Arial"/>
          <w:bCs/>
          <w:color w:val="000000"/>
          <w:sz w:val="26"/>
          <w:szCs w:val="26"/>
        </w:rPr>
        <w:t xml:space="preserve">la validez de la resolución negativa ficta recaída al escrito de </w:t>
      </w:r>
      <w:r w:rsidR="00657593">
        <w:rPr>
          <w:rFonts w:ascii="Arial" w:eastAsia="Calibri" w:hAnsi="Arial" w:cs="Arial"/>
          <w:bCs/>
          <w:color w:val="000000"/>
          <w:sz w:val="26"/>
          <w:szCs w:val="26"/>
        </w:rPr>
        <w:t>**********</w:t>
      </w:r>
      <w:r w:rsidR="0081598D">
        <w:rPr>
          <w:rFonts w:ascii="Arial" w:eastAsia="Calibri" w:hAnsi="Arial" w:cs="Arial"/>
          <w:bCs/>
          <w:color w:val="000000"/>
          <w:sz w:val="26"/>
          <w:szCs w:val="26"/>
        </w:rPr>
        <w:t xml:space="preserve">, </w:t>
      </w:r>
      <w:r w:rsidR="00520AF9">
        <w:rPr>
          <w:rFonts w:ascii="Arial" w:eastAsia="Calibri" w:hAnsi="Arial" w:cs="Arial"/>
          <w:bCs/>
          <w:color w:val="000000"/>
          <w:sz w:val="26"/>
          <w:szCs w:val="26"/>
        </w:rPr>
        <w:t xml:space="preserve">presentado el </w:t>
      </w:r>
      <w:r w:rsidR="0081598D">
        <w:rPr>
          <w:rFonts w:ascii="Arial" w:eastAsia="Calibri" w:hAnsi="Arial" w:cs="Arial"/>
          <w:bCs/>
          <w:color w:val="000000"/>
          <w:sz w:val="26"/>
          <w:szCs w:val="26"/>
        </w:rPr>
        <w:t xml:space="preserve"> 23 veintitrés de noviembre de 2012 dos mil doce</w:t>
      </w:r>
      <w:r w:rsidR="0081598D" w:rsidRPr="003827BC">
        <w:rPr>
          <w:rFonts w:ascii="Arial" w:eastAsia="Calibri" w:hAnsi="Arial" w:cs="Arial"/>
          <w:bCs/>
          <w:color w:val="000000"/>
          <w:sz w:val="26"/>
          <w:szCs w:val="26"/>
        </w:rPr>
        <w:t xml:space="preserve">, y </w:t>
      </w:r>
      <w:r w:rsidR="0081598D" w:rsidRPr="003827BC">
        <w:rPr>
          <w:rFonts w:ascii="Arial" w:eastAsia="Calibri" w:hAnsi="Arial" w:cs="Arial"/>
          <w:sz w:val="26"/>
          <w:szCs w:val="26"/>
        </w:rPr>
        <w:t>con fundamento en los artículos 207 y 208 de la Ley de Justicia Administrativa para el Estado,</w:t>
      </w:r>
      <w:r>
        <w:rPr>
          <w:rFonts w:ascii="Arial" w:eastAsia="Calibri" w:hAnsi="Arial" w:cs="Arial"/>
          <w:sz w:val="26"/>
          <w:szCs w:val="26"/>
        </w:rPr>
        <w:t xml:space="preserve"> vigente al inicio del juicio principal,</w:t>
      </w:r>
      <w:r w:rsidR="0081598D" w:rsidRPr="003827BC">
        <w:rPr>
          <w:rFonts w:ascii="Arial" w:eastAsia="Calibri" w:hAnsi="Arial" w:cs="Arial"/>
          <w:sz w:val="26"/>
          <w:szCs w:val="26"/>
        </w:rPr>
        <w:t xml:space="preserve"> se:</w:t>
      </w:r>
    </w:p>
    <w:p w:rsidR="00143AFE" w:rsidRDefault="0081598D" w:rsidP="00143AFE">
      <w:pPr>
        <w:widowControl w:val="0"/>
        <w:spacing w:before="240" w:line="360" w:lineRule="auto"/>
        <w:ind w:right="18"/>
        <w:jc w:val="center"/>
        <w:rPr>
          <w:rFonts w:ascii="Arial" w:eastAsia="Calibri" w:hAnsi="Arial" w:cs="Arial"/>
          <w:b/>
          <w:bCs/>
          <w:sz w:val="26"/>
          <w:szCs w:val="26"/>
        </w:rPr>
      </w:pPr>
      <w:r w:rsidRPr="00941032">
        <w:rPr>
          <w:rFonts w:ascii="Arial" w:eastAsia="Calibri" w:hAnsi="Arial" w:cs="Arial"/>
          <w:b/>
          <w:bCs/>
          <w:sz w:val="26"/>
          <w:szCs w:val="26"/>
        </w:rPr>
        <w:t>R E S U E L V E</w:t>
      </w:r>
      <w:r>
        <w:rPr>
          <w:rFonts w:ascii="Arial" w:eastAsia="Calibri" w:hAnsi="Arial" w:cs="Arial"/>
          <w:b/>
          <w:bCs/>
          <w:sz w:val="26"/>
          <w:szCs w:val="26"/>
        </w:rPr>
        <w:t>:</w:t>
      </w:r>
    </w:p>
    <w:p w:rsidR="00143AFE" w:rsidRDefault="00143AFE" w:rsidP="0081598D">
      <w:pPr>
        <w:widowControl w:val="0"/>
        <w:spacing w:before="240" w:line="360" w:lineRule="auto"/>
        <w:ind w:right="18"/>
        <w:jc w:val="both"/>
        <w:rPr>
          <w:rFonts w:ascii="Arial" w:hAnsi="Arial" w:cs="Arial"/>
          <w:bCs/>
          <w:iCs/>
          <w:sz w:val="26"/>
          <w:szCs w:val="26"/>
        </w:rPr>
      </w:pPr>
      <w:r>
        <w:rPr>
          <w:rFonts w:ascii="Arial" w:eastAsia="Calibri" w:hAnsi="Arial" w:cs="Arial"/>
          <w:b/>
          <w:bCs/>
          <w:sz w:val="26"/>
          <w:szCs w:val="26"/>
        </w:rPr>
        <w:tab/>
      </w:r>
      <w:r w:rsidR="0081598D" w:rsidRPr="007835D4">
        <w:rPr>
          <w:rFonts w:ascii="Arial" w:eastAsia="Calibri" w:hAnsi="Arial" w:cs="Arial"/>
          <w:b/>
          <w:bCs/>
          <w:sz w:val="26"/>
          <w:szCs w:val="26"/>
        </w:rPr>
        <w:t>PRIMERO</w:t>
      </w:r>
      <w:r w:rsidR="0081598D" w:rsidRPr="00520AF9">
        <w:rPr>
          <w:rFonts w:ascii="Arial" w:eastAsia="Calibri" w:hAnsi="Arial" w:cs="Arial"/>
          <w:b/>
          <w:bCs/>
          <w:sz w:val="26"/>
          <w:szCs w:val="26"/>
        </w:rPr>
        <w:t xml:space="preserve">. </w:t>
      </w:r>
      <w:r w:rsidR="00486EAC" w:rsidRPr="00520AF9">
        <w:rPr>
          <w:rFonts w:ascii="Arial" w:hAnsi="Arial" w:cs="Arial"/>
          <w:b/>
          <w:bCs/>
          <w:iCs/>
          <w:sz w:val="26"/>
          <w:szCs w:val="26"/>
        </w:rPr>
        <w:t xml:space="preserve">SE CONFIGURÓ LA RESOLUCIÓN NEGATIVA FICTA </w:t>
      </w:r>
      <w:r>
        <w:rPr>
          <w:rFonts w:ascii="Arial" w:hAnsi="Arial" w:cs="Arial"/>
          <w:bCs/>
          <w:iCs/>
          <w:sz w:val="26"/>
          <w:szCs w:val="26"/>
        </w:rPr>
        <w:t>solicitada por el actor.</w:t>
      </w:r>
    </w:p>
    <w:p w:rsidR="00143AFE" w:rsidRDefault="00143AFE" w:rsidP="0081598D">
      <w:pPr>
        <w:widowControl w:val="0"/>
        <w:spacing w:before="240" w:line="360" w:lineRule="auto"/>
        <w:ind w:right="18"/>
        <w:jc w:val="both"/>
        <w:rPr>
          <w:rFonts w:ascii="Arial" w:hAnsi="Arial" w:cs="Arial"/>
          <w:sz w:val="26"/>
          <w:szCs w:val="26"/>
        </w:rPr>
      </w:pPr>
      <w:r>
        <w:rPr>
          <w:rFonts w:ascii="Arial" w:hAnsi="Arial" w:cs="Arial"/>
          <w:b/>
          <w:bCs/>
          <w:iCs/>
          <w:sz w:val="26"/>
          <w:szCs w:val="26"/>
        </w:rPr>
        <w:tab/>
      </w:r>
      <w:r w:rsidR="00486EAC" w:rsidRPr="00486EAC">
        <w:rPr>
          <w:rFonts w:ascii="Arial" w:hAnsi="Arial" w:cs="Arial"/>
          <w:b/>
          <w:bCs/>
          <w:iCs/>
          <w:sz w:val="26"/>
          <w:szCs w:val="26"/>
        </w:rPr>
        <w:t>SEGUNDO</w:t>
      </w:r>
      <w:r w:rsidR="00486EAC">
        <w:rPr>
          <w:rFonts w:ascii="Arial" w:hAnsi="Arial" w:cs="Arial"/>
          <w:bCs/>
          <w:iCs/>
          <w:sz w:val="26"/>
          <w:szCs w:val="26"/>
        </w:rPr>
        <w:t xml:space="preserve">. </w:t>
      </w:r>
      <w:r w:rsidR="0081598D" w:rsidRPr="00C301A8">
        <w:rPr>
          <w:rFonts w:ascii="Arial" w:hAnsi="Arial" w:cs="Arial"/>
          <w:sz w:val="26"/>
          <w:szCs w:val="26"/>
        </w:rPr>
        <w:t xml:space="preserve">Se </w:t>
      </w:r>
      <w:r w:rsidR="0081598D">
        <w:rPr>
          <w:rFonts w:ascii="Arial" w:hAnsi="Arial" w:cs="Arial"/>
          <w:b/>
          <w:sz w:val="26"/>
          <w:szCs w:val="26"/>
        </w:rPr>
        <w:t>CONFIRMA</w:t>
      </w:r>
      <w:r w:rsidR="0081598D" w:rsidRPr="00C301A8">
        <w:rPr>
          <w:rFonts w:ascii="Arial" w:hAnsi="Arial" w:cs="Arial"/>
          <w:b/>
          <w:sz w:val="26"/>
          <w:szCs w:val="26"/>
        </w:rPr>
        <w:t xml:space="preserve"> </w:t>
      </w:r>
      <w:r w:rsidR="0081598D" w:rsidRPr="00C301A8">
        <w:rPr>
          <w:rFonts w:ascii="Arial" w:hAnsi="Arial" w:cs="Arial"/>
          <w:sz w:val="26"/>
          <w:szCs w:val="26"/>
        </w:rPr>
        <w:t xml:space="preserve">la sentencia </w:t>
      </w:r>
      <w:r w:rsidR="00555837">
        <w:rPr>
          <w:rFonts w:ascii="Arial" w:hAnsi="Arial" w:cs="Arial"/>
          <w:sz w:val="26"/>
          <w:szCs w:val="26"/>
        </w:rPr>
        <w:t xml:space="preserve">de </w:t>
      </w:r>
      <w:r w:rsidR="0081598D">
        <w:rPr>
          <w:rFonts w:ascii="Arial" w:hAnsi="Arial" w:cs="Arial"/>
          <w:sz w:val="26"/>
          <w:szCs w:val="26"/>
        </w:rPr>
        <w:t xml:space="preserve">1 uno de octubre de 2018 dos mil dieciocho, por las razones otorgadas por esta Sala Superior en el considerando </w:t>
      </w:r>
      <w:r w:rsidR="0081598D" w:rsidRPr="00941032">
        <w:rPr>
          <w:rFonts w:ascii="Arial" w:hAnsi="Arial" w:cs="Arial"/>
          <w:sz w:val="26"/>
          <w:szCs w:val="26"/>
        </w:rPr>
        <w:t>Tercero</w:t>
      </w:r>
      <w:r w:rsidR="0081598D">
        <w:rPr>
          <w:rFonts w:ascii="Arial" w:hAnsi="Arial" w:cs="Arial"/>
          <w:sz w:val="26"/>
          <w:szCs w:val="26"/>
        </w:rPr>
        <w:t xml:space="preserve"> de </w:t>
      </w:r>
      <w:r w:rsidR="00555837">
        <w:rPr>
          <w:rFonts w:ascii="Arial" w:hAnsi="Arial" w:cs="Arial"/>
          <w:sz w:val="26"/>
          <w:szCs w:val="26"/>
        </w:rPr>
        <w:t>la presente</w:t>
      </w:r>
      <w:r>
        <w:rPr>
          <w:rFonts w:ascii="Arial" w:hAnsi="Arial" w:cs="Arial"/>
          <w:sz w:val="26"/>
          <w:szCs w:val="26"/>
        </w:rPr>
        <w:t xml:space="preserve"> resolución.</w:t>
      </w:r>
    </w:p>
    <w:p w:rsidR="00143AFE" w:rsidRDefault="00143AFE" w:rsidP="0081598D">
      <w:pPr>
        <w:widowControl w:val="0"/>
        <w:spacing w:before="240" w:line="360" w:lineRule="auto"/>
        <w:ind w:right="18"/>
        <w:jc w:val="both"/>
        <w:rPr>
          <w:rFonts w:ascii="Arial" w:hAnsi="Arial" w:cs="Arial"/>
          <w:sz w:val="26"/>
          <w:szCs w:val="26"/>
        </w:rPr>
      </w:pPr>
      <w:r>
        <w:rPr>
          <w:rFonts w:ascii="Arial" w:hAnsi="Arial" w:cs="Arial"/>
          <w:sz w:val="26"/>
          <w:szCs w:val="26"/>
        </w:rPr>
        <w:tab/>
      </w:r>
      <w:r w:rsidR="00486EAC">
        <w:rPr>
          <w:rFonts w:ascii="Arial" w:eastAsia="Calibri" w:hAnsi="Arial" w:cs="Arial"/>
          <w:b/>
          <w:bCs/>
          <w:sz w:val="26"/>
          <w:szCs w:val="26"/>
        </w:rPr>
        <w:t>TERCERO</w:t>
      </w:r>
      <w:r w:rsidR="0081598D" w:rsidRPr="00DB5D12">
        <w:rPr>
          <w:rFonts w:ascii="Arial" w:eastAsia="Calibri" w:hAnsi="Arial" w:cs="Arial"/>
          <w:b/>
          <w:bCs/>
          <w:sz w:val="26"/>
          <w:szCs w:val="26"/>
        </w:rPr>
        <w:t>.</w:t>
      </w:r>
      <w:r w:rsidR="0081598D" w:rsidRPr="00DB5D12">
        <w:rPr>
          <w:rFonts w:ascii="Arial" w:eastAsia="Calibri" w:hAnsi="Arial" w:cs="Arial"/>
          <w:bCs/>
          <w:sz w:val="26"/>
          <w:szCs w:val="26"/>
        </w:rPr>
        <w:t xml:space="preserve"> </w:t>
      </w:r>
      <w:r w:rsidR="0081598D">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81598D">
        <w:rPr>
          <w:rFonts w:ascii="Arial" w:hAnsi="Arial" w:cs="Arial"/>
          <w:b/>
          <w:sz w:val="26"/>
          <w:szCs w:val="26"/>
        </w:rPr>
        <w:t>Calle Miguel Hidalgo número 215, Colonia Centro, Municipio de Oaxaca de Juárez, Oaxaca, Código Postal 68000.</w:t>
      </w:r>
    </w:p>
    <w:p w:rsidR="007D5B2A" w:rsidRDefault="00143AFE" w:rsidP="0081598D">
      <w:pPr>
        <w:widowControl w:val="0"/>
        <w:spacing w:before="240" w:line="360" w:lineRule="auto"/>
        <w:ind w:right="18"/>
        <w:jc w:val="both"/>
        <w:rPr>
          <w:rFonts w:ascii="Arial" w:eastAsia="Calibri" w:hAnsi="Arial" w:cs="Arial"/>
          <w:bCs/>
          <w:sz w:val="26"/>
          <w:szCs w:val="26"/>
        </w:rPr>
      </w:pPr>
      <w:r>
        <w:rPr>
          <w:rFonts w:ascii="Arial" w:eastAsia="Calibri" w:hAnsi="Arial" w:cs="Arial"/>
          <w:b/>
          <w:bCs/>
          <w:sz w:val="26"/>
          <w:szCs w:val="26"/>
        </w:rPr>
        <w:tab/>
      </w:r>
      <w:r w:rsidR="00486EAC">
        <w:rPr>
          <w:rFonts w:ascii="Arial" w:eastAsia="Calibri" w:hAnsi="Arial" w:cs="Arial"/>
          <w:b/>
          <w:bCs/>
          <w:sz w:val="26"/>
          <w:szCs w:val="26"/>
        </w:rPr>
        <w:t>CUARTO</w:t>
      </w:r>
      <w:r w:rsidR="0081598D">
        <w:rPr>
          <w:rFonts w:ascii="Arial" w:eastAsia="Calibri" w:hAnsi="Arial" w:cs="Arial"/>
          <w:b/>
          <w:bCs/>
          <w:sz w:val="26"/>
          <w:szCs w:val="26"/>
        </w:rPr>
        <w:t xml:space="preserve">. </w:t>
      </w:r>
      <w:r w:rsidR="0081598D" w:rsidRPr="00FE0F9D">
        <w:rPr>
          <w:rFonts w:ascii="Arial" w:eastAsia="Calibri" w:hAnsi="Arial" w:cs="Arial"/>
          <w:b/>
          <w:bCs/>
          <w:sz w:val="26"/>
          <w:szCs w:val="26"/>
        </w:rPr>
        <w:t>NOTIFÍQUESE Y CÚMPLASE;</w:t>
      </w:r>
      <w:r w:rsidR="0081598D" w:rsidRPr="007835D4">
        <w:rPr>
          <w:rFonts w:ascii="Arial" w:eastAsia="Calibri" w:hAnsi="Arial" w:cs="Arial"/>
          <w:bCs/>
          <w:sz w:val="26"/>
          <w:szCs w:val="26"/>
        </w:rPr>
        <w:t xml:space="preserve"> con copia certificada de la presente </w:t>
      </w:r>
      <w:r w:rsidR="0081598D">
        <w:rPr>
          <w:rFonts w:ascii="Arial" w:eastAsia="Calibri" w:hAnsi="Arial" w:cs="Arial"/>
          <w:bCs/>
          <w:sz w:val="26"/>
          <w:szCs w:val="26"/>
        </w:rPr>
        <w:t>resolución</w:t>
      </w:r>
      <w:r w:rsidR="0081598D" w:rsidRPr="007835D4">
        <w:rPr>
          <w:rFonts w:ascii="Arial" w:eastAsia="Calibri" w:hAnsi="Arial" w:cs="Arial"/>
          <w:bCs/>
          <w:sz w:val="26"/>
          <w:szCs w:val="26"/>
        </w:rPr>
        <w:t>, vuelvan</w:t>
      </w:r>
      <w:r w:rsidR="0081598D" w:rsidRPr="007835D4">
        <w:rPr>
          <w:rFonts w:ascii="Arial" w:eastAsia="Calibri" w:hAnsi="Arial" w:cs="Arial"/>
          <w:b/>
          <w:bCs/>
          <w:sz w:val="26"/>
          <w:szCs w:val="26"/>
        </w:rPr>
        <w:t xml:space="preserve"> </w:t>
      </w:r>
      <w:r w:rsidR="0081598D" w:rsidRPr="007835D4">
        <w:rPr>
          <w:rFonts w:ascii="Arial" w:eastAsia="Calibri" w:hAnsi="Arial" w:cs="Arial"/>
          <w:bCs/>
          <w:sz w:val="26"/>
          <w:szCs w:val="26"/>
        </w:rPr>
        <w:t>las c</w:t>
      </w:r>
      <w:r w:rsidR="0081598D">
        <w:rPr>
          <w:rFonts w:ascii="Arial" w:eastAsia="Calibri" w:hAnsi="Arial" w:cs="Arial"/>
          <w:bCs/>
          <w:sz w:val="26"/>
          <w:szCs w:val="26"/>
        </w:rPr>
        <w:t xml:space="preserve">onstancias remitidas a la Tercera </w:t>
      </w:r>
      <w:r w:rsidR="0081598D" w:rsidRPr="007835D4">
        <w:rPr>
          <w:rFonts w:ascii="Arial" w:eastAsia="Calibri" w:hAnsi="Arial" w:cs="Arial"/>
          <w:bCs/>
          <w:sz w:val="26"/>
          <w:szCs w:val="26"/>
        </w:rPr>
        <w:t xml:space="preserve">Sala Unitaria de este Tribunal, y en su oportunidad archívese el cuaderno de </w:t>
      </w:r>
      <w:r w:rsidR="007D5B2A">
        <w:rPr>
          <w:rFonts w:ascii="Arial" w:eastAsia="Calibri" w:hAnsi="Arial" w:cs="Arial"/>
          <w:bCs/>
          <w:sz w:val="26"/>
          <w:szCs w:val="26"/>
        </w:rPr>
        <w:t>revisión como asunto concluido.</w:t>
      </w:r>
    </w:p>
    <w:p w:rsidR="007D5B2A" w:rsidRDefault="007D5B2A" w:rsidP="0081598D">
      <w:pPr>
        <w:widowControl w:val="0"/>
        <w:spacing w:before="240" w:line="360" w:lineRule="auto"/>
        <w:ind w:right="18"/>
        <w:jc w:val="both"/>
        <w:rPr>
          <w:rFonts w:ascii="Arial" w:hAnsi="Arial" w:cs="Arial"/>
          <w:sz w:val="26"/>
          <w:szCs w:val="26"/>
        </w:rPr>
      </w:pPr>
      <w:r>
        <w:rPr>
          <w:rFonts w:ascii="Arial" w:eastAsia="Calibri" w:hAnsi="Arial" w:cs="Arial"/>
          <w:bCs/>
          <w:sz w:val="26"/>
          <w:szCs w:val="26"/>
        </w:rPr>
        <w:tab/>
      </w:r>
      <w:r w:rsidR="0081598D">
        <w:rPr>
          <w:rFonts w:ascii="Arial" w:hAnsi="Arial" w:cs="Arial"/>
          <w:sz w:val="26"/>
          <w:szCs w:val="26"/>
        </w:rPr>
        <w:t xml:space="preserve">Así por </w:t>
      </w:r>
      <w:r>
        <w:rPr>
          <w:rFonts w:ascii="Arial" w:hAnsi="Arial" w:cs="Arial"/>
          <w:sz w:val="26"/>
          <w:szCs w:val="26"/>
        </w:rPr>
        <w:t xml:space="preserve">mayoría </w:t>
      </w:r>
      <w:r w:rsidR="0081598D">
        <w:rPr>
          <w:rFonts w:ascii="Arial" w:hAnsi="Arial" w:cs="Arial"/>
          <w:sz w:val="26"/>
          <w:szCs w:val="26"/>
        </w:rPr>
        <w:t>de votos, lo resolvieron y firmaron los Magistrados integrantes de la Sala Superior del Tribunal de</w:t>
      </w:r>
      <w:r>
        <w:rPr>
          <w:rFonts w:ascii="Arial" w:hAnsi="Arial" w:cs="Arial"/>
          <w:sz w:val="26"/>
          <w:szCs w:val="26"/>
        </w:rPr>
        <w:t xml:space="preserve"> Justicia Administrativa del Estado de Oaxaca</w:t>
      </w:r>
      <w:r w:rsidR="0081598D">
        <w:rPr>
          <w:rFonts w:ascii="Arial" w:hAnsi="Arial" w:cs="Arial"/>
          <w:sz w:val="26"/>
          <w:szCs w:val="26"/>
        </w:rPr>
        <w:t>;</w:t>
      </w:r>
      <w:r>
        <w:rPr>
          <w:rFonts w:ascii="Arial" w:hAnsi="Arial" w:cs="Arial"/>
          <w:sz w:val="26"/>
          <w:szCs w:val="26"/>
        </w:rPr>
        <w:t xml:space="preserve"> con la ausencia del Magistrado </w:t>
      </w:r>
      <w:r>
        <w:rPr>
          <w:rFonts w:ascii="Arial" w:hAnsi="Arial" w:cs="Arial"/>
          <w:sz w:val="26"/>
          <w:szCs w:val="26"/>
        </w:rPr>
        <w:lastRenderedPageBreak/>
        <w:t xml:space="preserve">Enrique Pacheco Martínez y el voto particular del Magistrado Manuel Velasco Alcántara, el cual se glosa al final de la presente; </w:t>
      </w:r>
      <w:r w:rsidR="0081598D">
        <w:rPr>
          <w:rFonts w:ascii="Arial" w:hAnsi="Arial" w:cs="Arial"/>
          <w:sz w:val="26"/>
          <w:szCs w:val="26"/>
        </w:rPr>
        <w:t>quienes actúan con la Secretaria General de Acuerdos de este Tribun</w:t>
      </w:r>
      <w:r>
        <w:rPr>
          <w:rFonts w:ascii="Arial" w:hAnsi="Arial" w:cs="Arial"/>
          <w:sz w:val="26"/>
          <w:szCs w:val="26"/>
        </w:rPr>
        <w:t>al, que autoriza y da fe.</w:t>
      </w:r>
    </w:p>
    <w:p w:rsidR="0081598D" w:rsidRDefault="0081598D" w:rsidP="0081598D">
      <w:pPr>
        <w:jc w:val="center"/>
        <w:rPr>
          <w:rFonts w:ascii="Arial" w:hAnsi="Arial" w:cs="Arial"/>
          <w:sz w:val="26"/>
          <w:szCs w:val="26"/>
        </w:rPr>
      </w:pPr>
    </w:p>
    <w:p w:rsidR="007D5B2A" w:rsidRDefault="007D5B2A" w:rsidP="0081598D">
      <w:pPr>
        <w:jc w:val="center"/>
        <w:rPr>
          <w:rFonts w:ascii="Arial" w:hAnsi="Arial" w:cs="Arial"/>
          <w:sz w:val="26"/>
          <w:szCs w:val="26"/>
        </w:rPr>
      </w:pPr>
    </w:p>
    <w:p w:rsidR="007D5B2A" w:rsidRDefault="007D5B2A" w:rsidP="0081598D">
      <w:pPr>
        <w:jc w:val="center"/>
        <w:rPr>
          <w:rFonts w:ascii="Arial" w:hAnsi="Arial" w:cs="Arial"/>
          <w:sz w:val="26"/>
          <w:szCs w:val="26"/>
        </w:rPr>
      </w:pPr>
    </w:p>
    <w:p w:rsidR="0081598D" w:rsidRDefault="0081598D" w:rsidP="0081598D">
      <w:pPr>
        <w:jc w:val="center"/>
        <w:rPr>
          <w:rFonts w:ascii="Arial" w:hAnsi="Arial" w:cs="Arial"/>
          <w:sz w:val="26"/>
          <w:szCs w:val="26"/>
        </w:rPr>
      </w:pPr>
    </w:p>
    <w:p w:rsidR="007D5B2A" w:rsidRDefault="007D5B2A" w:rsidP="0081598D">
      <w:pPr>
        <w:jc w:val="center"/>
        <w:rPr>
          <w:rFonts w:ascii="Arial" w:hAnsi="Arial" w:cs="Arial"/>
          <w:sz w:val="26"/>
          <w:szCs w:val="26"/>
        </w:rPr>
      </w:pPr>
    </w:p>
    <w:p w:rsidR="007D0C55" w:rsidRPr="002F14E9" w:rsidRDefault="0081598D" w:rsidP="007D0C55">
      <w:pPr>
        <w:pStyle w:val="Sinespaciado"/>
        <w:jc w:val="center"/>
        <w:rPr>
          <w:rFonts w:ascii="Arial" w:hAnsi="Arial" w:cs="Arial"/>
          <w:sz w:val="26"/>
          <w:szCs w:val="26"/>
          <w:lang w:val="es-MX"/>
        </w:rPr>
      </w:pPr>
      <w:r>
        <w:rPr>
          <w:rFonts w:ascii="Arial" w:hAnsi="Arial" w:cs="Arial"/>
          <w:sz w:val="26"/>
          <w:szCs w:val="26"/>
        </w:rPr>
        <w:t xml:space="preserve">            </w:t>
      </w:r>
      <w:r w:rsidR="007D0C55" w:rsidRPr="002F14E9">
        <w:rPr>
          <w:rFonts w:ascii="Arial" w:hAnsi="Arial" w:cs="Arial"/>
          <w:sz w:val="26"/>
          <w:szCs w:val="26"/>
        </w:rPr>
        <w:t>MAGISTRADO ADRIÁN QUIROGA AVENDAÑO.</w:t>
      </w:r>
    </w:p>
    <w:p w:rsidR="007D0C55" w:rsidRPr="007D5B2A" w:rsidRDefault="007D0C55" w:rsidP="007D0C55">
      <w:pPr>
        <w:pStyle w:val="Sinespaciado"/>
        <w:spacing w:line="360" w:lineRule="auto"/>
        <w:jc w:val="center"/>
        <w:rPr>
          <w:rFonts w:ascii="Arial" w:hAnsi="Arial" w:cs="Arial"/>
          <w:sz w:val="26"/>
          <w:szCs w:val="26"/>
        </w:rPr>
      </w:pPr>
      <w:r w:rsidRPr="007D5B2A">
        <w:rPr>
          <w:rFonts w:ascii="Arial" w:hAnsi="Arial" w:cs="Arial"/>
          <w:sz w:val="26"/>
          <w:szCs w:val="26"/>
        </w:rPr>
        <w:t>PRESIDENTE</w:t>
      </w:r>
    </w:p>
    <w:p w:rsidR="007D0C55" w:rsidRDefault="007D0C55"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0C55" w:rsidRDefault="007D0C55" w:rsidP="007D0C5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7D0C55" w:rsidRDefault="007D0C55"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0C55" w:rsidRDefault="007D0C55" w:rsidP="007D0C55">
      <w:pPr>
        <w:spacing w:line="360" w:lineRule="auto"/>
        <w:jc w:val="center"/>
        <w:rPr>
          <w:rFonts w:ascii="Arial" w:eastAsia="Calibri" w:hAnsi="Arial" w:cs="Arial"/>
          <w:sz w:val="26"/>
          <w:szCs w:val="26"/>
        </w:rPr>
      </w:pPr>
    </w:p>
    <w:p w:rsidR="007D0C55" w:rsidRDefault="007D0C55" w:rsidP="007D0C55">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7D0C55" w:rsidRDefault="007D0C55"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0C55" w:rsidRDefault="007D0C55" w:rsidP="007D0C55">
      <w:pPr>
        <w:spacing w:line="360" w:lineRule="auto"/>
        <w:jc w:val="center"/>
        <w:rPr>
          <w:rFonts w:ascii="Arial" w:hAnsi="Arial" w:cs="Arial"/>
          <w:sz w:val="26"/>
          <w:szCs w:val="26"/>
        </w:rPr>
      </w:pPr>
      <w:r>
        <w:rPr>
          <w:rFonts w:ascii="Arial" w:hAnsi="Arial" w:cs="Arial"/>
          <w:sz w:val="26"/>
          <w:szCs w:val="26"/>
        </w:rPr>
        <w:t>MAGISTRADO MANUEL VELASCO ALCÁNTARA</w:t>
      </w:r>
    </w:p>
    <w:p w:rsidR="007D0C55" w:rsidRDefault="007D0C55"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5B2A" w:rsidRDefault="007D5B2A" w:rsidP="007D0C55">
      <w:pPr>
        <w:spacing w:line="360" w:lineRule="auto"/>
        <w:jc w:val="center"/>
        <w:rPr>
          <w:rFonts w:ascii="Arial" w:eastAsia="Calibri" w:hAnsi="Arial" w:cs="Arial"/>
          <w:sz w:val="26"/>
          <w:szCs w:val="26"/>
        </w:rPr>
      </w:pPr>
    </w:p>
    <w:p w:rsidR="007D0C55" w:rsidRPr="005F1D6C" w:rsidRDefault="007D0C55" w:rsidP="007D0C55">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7D0C55" w:rsidRDefault="007D0C55" w:rsidP="007D0C55">
      <w:pPr>
        <w:pStyle w:val="Sinespaciado"/>
        <w:jc w:val="center"/>
      </w:pPr>
      <w:r w:rsidRPr="005F1D6C">
        <w:rPr>
          <w:rFonts w:ascii="Arial" w:hAnsi="Arial" w:cs="Arial"/>
          <w:sz w:val="26"/>
          <w:szCs w:val="26"/>
        </w:rPr>
        <w:t>SECRETARIA GENERAL DE ACUERDOS.</w:t>
      </w:r>
    </w:p>
    <w:p w:rsidR="007D0C55" w:rsidRPr="00372D3D" w:rsidRDefault="007D0C55" w:rsidP="007D0C55">
      <w:pPr>
        <w:spacing w:line="360" w:lineRule="auto"/>
        <w:jc w:val="both"/>
        <w:rPr>
          <w:rFonts w:ascii="Calibri" w:eastAsia="Calibri" w:hAnsi="Calibri" w:cs="Times New Roman"/>
          <w:lang w:val="es-ES"/>
        </w:rPr>
      </w:pPr>
    </w:p>
    <w:p w:rsidR="007D0C55" w:rsidRDefault="007D0C55" w:rsidP="007D0C55"/>
    <w:sectPr w:rsidR="007D0C55" w:rsidSect="009E43D2">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BE" w:rsidRDefault="001D5DBE">
      <w:r>
        <w:separator/>
      </w:r>
    </w:p>
  </w:endnote>
  <w:endnote w:type="continuationSeparator" w:id="0">
    <w:p w:rsidR="001D5DBE" w:rsidRDefault="001D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08" w:rsidRDefault="00852B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08" w:rsidRDefault="00852B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08" w:rsidRDefault="00852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BE" w:rsidRDefault="001D5DBE">
      <w:r>
        <w:separator/>
      </w:r>
    </w:p>
  </w:footnote>
  <w:footnote w:type="continuationSeparator" w:id="0">
    <w:p w:rsidR="001D5DBE" w:rsidRDefault="001D5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0D6E56">
        <w:pPr>
          <w:pStyle w:val="Encabezado"/>
          <w:jc w:val="center"/>
        </w:pPr>
        <w:r>
          <w:fldChar w:fldCharType="begin"/>
        </w:r>
        <w:r>
          <w:instrText>PAGE   \* MERGEFORMAT</w:instrText>
        </w:r>
        <w:r>
          <w:fldChar w:fldCharType="separate"/>
        </w:r>
        <w:r w:rsidR="00852B08">
          <w:rPr>
            <w:noProof/>
          </w:rPr>
          <w:t>6</w:t>
        </w:r>
        <w:r>
          <w:fldChar w:fldCharType="end"/>
        </w:r>
      </w:p>
    </w:sdtContent>
  </w:sdt>
  <w:p w:rsidR="00032BE7" w:rsidRDefault="00852B08">
    <w:pPr>
      <w:pStyle w:val="Encabezado"/>
    </w:pPr>
    <w:r>
      <w:rPr>
        <w:noProof/>
        <w:lang w:eastAsia="es-MX"/>
      </w:rPr>
      <w:drawing>
        <wp:anchor distT="0" distB="0" distL="114300" distR="114300" simplePos="0" relativeHeight="251661824" behindDoc="0" locked="0" layoutInCell="1" allowOverlap="1" wp14:anchorId="79229AC9" wp14:editId="3F991678">
          <wp:simplePos x="0" y="0"/>
          <wp:positionH relativeFrom="column">
            <wp:posOffset>5597063</wp:posOffset>
          </wp:positionH>
          <wp:positionV relativeFrom="paragraph">
            <wp:posOffset>3995651</wp:posOffset>
          </wp:positionV>
          <wp:extent cx="1188720" cy="11252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0D6E56" w:rsidP="007D05DF">
        <w:pPr>
          <w:pStyle w:val="Encabezado"/>
          <w:jc w:val="center"/>
          <w:rPr>
            <w:noProof/>
          </w:rPr>
        </w:pPr>
        <w:r>
          <w:fldChar w:fldCharType="begin"/>
        </w:r>
        <w:r>
          <w:instrText xml:space="preserve"> PAGE   \* MERGEFORMAT </w:instrText>
        </w:r>
        <w:r>
          <w:fldChar w:fldCharType="separate"/>
        </w:r>
        <w:r w:rsidR="00852B08">
          <w:rPr>
            <w:noProof/>
          </w:rPr>
          <w:t>1</w:t>
        </w:r>
        <w:r>
          <w:rPr>
            <w:noProof/>
          </w:rPr>
          <w:fldChar w:fldCharType="end"/>
        </w:r>
      </w:p>
    </w:sdtContent>
  </w:sdt>
  <w:p w:rsidR="00032BE7" w:rsidRDefault="00852B08" w:rsidP="007D05DF">
    <w:pPr>
      <w:pStyle w:val="Encabezado"/>
      <w:jc w:val="center"/>
    </w:pPr>
    <w:r>
      <w:rPr>
        <w:noProof/>
        <w:lang w:eastAsia="es-MX"/>
      </w:rPr>
      <w:drawing>
        <wp:anchor distT="0" distB="0" distL="114300" distR="114300" simplePos="0" relativeHeight="251659776" behindDoc="0" locked="0" layoutInCell="1" allowOverlap="1" wp14:anchorId="0D0AD68D" wp14:editId="73D58FC6">
          <wp:simplePos x="0" y="0"/>
          <wp:positionH relativeFrom="column">
            <wp:posOffset>-1534507</wp:posOffset>
          </wp:positionH>
          <wp:positionV relativeFrom="paragraph">
            <wp:posOffset>5791373</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Start w:id="0" w:name="_GoBack"/>
    <w:r w:rsidR="000D6E56">
      <w:rPr>
        <w:noProof/>
        <w:lang w:val="es-MX" w:eastAsia="es-MX"/>
      </w:rPr>
      <w:drawing>
        <wp:anchor distT="0" distB="0" distL="114300" distR="114300" simplePos="0" relativeHeight="251658752" behindDoc="1" locked="0" layoutInCell="1" allowOverlap="1" wp14:anchorId="12910D57" wp14:editId="61B980DF">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bookmarkEnd w:id="0"/>
    <w:r w:rsidR="000D6E56" w:rsidRPr="003E6AD7">
      <w:rPr>
        <w:noProof/>
        <w:lang w:val="es-MX" w:eastAsia="es-MX"/>
      </w:rPr>
      <w:drawing>
        <wp:anchor distT="0" distB="0" distL="114300" distR="114300" simplePos="0" relativeHeight="251655680" behindDoc="0" locked="0" layoutInCell="1" allowOverlap="1" wp14:anchorId="2491C2AE" wp14:editId="06E6549F">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08" w:rsidRDefault="00852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4CF6"/>
    <w:rsid w:val="00011BA9"/>
    <w:rsid w:val="00043FCA"/>
    <w:rsid w:val="00055EA0"/>
    <w:rsid w:val="00056C72"/>
    <w:rsid w:val="00066700"/>
    <w:rsid w:val="000822A0"/>
    <w:rsid w:val="00091088"/>
    <w:rsid w:val="000A613B"/>
    <w:rsid w:val="000B03CF"/>
    <w:rsid w:val="000B28CA"/>
    <w:rsid w:val="000D6E56"/>
    <w:rsid w:val="000F098C"/>
    <w:rsid w:val="0011451A"/>
    <w:rsid w:val="00122CB0"/>
    <w:rsid w:val="00132BA3"/>
    <w:rsid w:val="00135060"/>
    <w:rsid w:val="00143AFE"/>
    <w:rsid w:val="001458F2"/>
    <w:rsid w:val="001665B8"/>
    <w:rsid w:val="001A1030"/>
    <w:rsid w:val="001A5EB1"/>
    <w:rsid w:val="001B1417"/>
    <w:rsid w:val="001B1B6A"/>
    <w:rsid w:val="001B2960"/>
    <w:rsid w:val="001B4572"/>
    <w:rsid w:val="001C1524"/>
    <w:rsid w:val="001C4CC4"/>
    <w:rsid w:val="001C67A3"/>
    <w:rsid w:val="001D3AF3"/>
    <w:rsid w:val="001D5DBE"/>
    <w:rsid w:val="00206F2D"/>
    <w:rsid w:val="00231234"/>
    <w:rsid w:val="002337CE"/>
    <w:rsid w:val="002452B1"/>
    <w:rsid w:val="00253FB7"/>
    <w:rsid w:val="0026469C"/>
    <w:rsid w:val="00275547"/>
    <w:rsid w:val="0029246B"/>
    <w:rsid w:val="00293595"/>
    <w:rsid w:val="002B4649"/>
    <w:rsid w:val="002C3EE4"/>
    <w:rsid w:val="002C6B31"/>
    <w:rsid w:val="002D1553"/>
    <w:rsid w:val="002F063D"/>
    <w:rsid w:val="00304081"/>
    <w:rsid w:val="00313817"/>
    <w:rsid w:val="00330592"/>
    <w:rsid w:val="00331538"/>
    <w:rsid w:val="00334DD2"/>
    <w:rsid w:val="003557AE"/>
    <w:rsid w:val="00365072"/>
    <w:rsid w:val="00376B2B"/>
    <w:rsid w:val="0038585C"/>
    <w:rsid w:val="00396F1D"/>
    <w:rsid w:val="003B25F5"/>
    <w:rsid w:val="003B3E44"/>
    <w:rsid w:val="003D07B9"/>
    <w:rsid w:val="003E43C5"/>
    <w:rsid w:val="003E5667"/>
    <w:rsid w:val="003F0924"/>
    <w:rsid w:val="003F34A2"/>
    <w:rsid w:val="00400116"/>
    <w:rsid w:val="00405AF7"/>
    <w:rsid w:val="00411C39"/>
    <w:rsid w:val="004154BA"/>
    <w:rsid w:val="004442A0"/>
    <w:rsid w:val="004453D6"/>
    <w:rsid w:val="0044645D"/>
    <w:rsid w:val="00451740"/>
    <w:rsid w:val="00472191"/>
    <w:rsid w:val="00474BA7"/>
    <w:rsid w:val="00477FB9"/>
    <w:rsid w:val="00486EAC"/>
    <w:rsid w:val="00486FD1"/>
    <w:rsid w:val="00491E51"/>
    <w:rsid w:val="004A4DFA"/>
    <w:rsid w:val="004C3D8B"/>
    <w:rsid w:val="004F476C"/>
    <w:rsid w:val="00513153"/>
    <w:rsid w:val="00520AF9"/>
    <w:rsid w:val="005326AB"/>
    <w:rsid w:val="00545967"/>
    <w:rsid w:val="0055489E"/>
    <w:rsid w:val="00555837"/>
    <w:rsid w:val="00563D6B"/>
    <w:rsid w:val="00571DD6"/>
    <w:rsid w:val="0059406B"/>
    <w:rsid w:val="005B0ED8"/>
    <w:rsid w:val="005B28CD"/>
    <w:rsid w:val="005C2769"/>
    <w:rsid w:val="005C5213"/>
    <w:rsid w:val="005C61CB"/>
    <w:rsid w:val="005C75F5"/>
    <w:rsid w:val="005D4F11"/>
    <w:rsid w:val="005F1357"/>
    <w:rsid w:val="00601575"/>
    <w:rsid w:val="00602D2B"/>
    <w:rsid w:val="00603B59"/>
    <w:rsid w:val="006423C6"/>
    <w:rsid w:val="00657593"/>
    <w:rsid w:val="00660759"/>
    <w:rsid w:val="00660B35"/>
    <w:rsid w:val="006716D9"/>
    <w:rsid w:val="00697883"/>
    <w:rsid w:val="006B351B"/>
    <w:rsid w:val="006B5CF9"/>
    <w:rsid w:val="006D4860"/>
    <w:rsid w:val="006E65FC"/>
    <w:rsid w:val="006F114C"/>
    <w:rsid w:val="00710CC1"/>
    <w:rsid w:val="00734879"/>
    <w:rsid w:val="007472B9"/>
    <w:rsid w:val="00763B30"/>
    <w:rsid w:val="00766A71"/>
    <w:rsid w:val="007A6ED7"/>
    <w:rsid w:val="007B5890"/>
    <w:rsid w:val="007B65CC"/>
    <w:rsid w:val="007D0BE6"/>
    <w:rsid w:val="007D0C55"/>
    <w:rsid w:val="007D1573"/>
    <w:rsid w:val="007D5B2A"/>
    <w:rsid w:val="007E01C3"/>
    <w:rsid w:val="007E775F"/>
    <w:rsid w:val="007F2ADA"/>
    <w:rsid w:val="007F3964"/>
    <w:rsid w:val="00805B76"/>
    <w:rsid w:val="0081598D"/>
    <w:rsid w:val="00816D09"/>
    <w:rsid w:val="0083160A"/>
    <w:rsid w:val="008422F9"/>
    <w:rsid w:val="00852B08"/>
    <w:rsid w:val="008663A0"/>
    <w:rsid w:val="008A0736"/>
    <w:rsid w:val="008B23CE"/>
    <w:rsid w:val="008B2C30"/>
    <w:rsid w:val="008B4A59"/>
    <w:rsid w:val="008D76F0"/>
    <w:rsid w:val="008D7CD3"/>
    <w:rsid w:val="00904EF5"/>
    <w:rsid w:val="0091457B"/>
    <w:rsid w:val="009570F5"/>
    <w:rsid w:val="009609AF"/>
    <w:rsid w:val="00971A66"/>
    <w:rsid w:val="00972258"/>
    <w:rsid w:val="009974B3"/>
    <w:rsid w:val="009C6721"/>
    <w:rsid w:val="009E43D2"/>
    <w:rsid w:val="009E7304"/>
    <w:rsid w:val="009F796C"/>
    <w:rsid w:val="00A02C7B"/>
    <w:rsid w:val="00A06D56"/>
    <w:rsid w:val="00A07724"/>
    <w:rsid w:val="00A41CAC"/>
    <w:rsid w:val="00A4503A"/>
    <w:rsid w:val="00A657AD"/>
    <w:rsid w:val="00A80F64"/>
    <w:rsid w:val="00A82205"/>
    <w:rsid w:val="00A9386E"/>
    <w:rsid w:val="00A96DF8"/>
    <w:rsid w:val="00A9761E"/>
    <w:rsid w:val="00AA00C2"/>
    <w:rsid w:val="00AB28FA"/>
    <w:rsid w:val="00AB2CA3"/>
    <w:rsid w:val="00AC7A56"/>
    <w:rsid w:val="00AD2FA6"/>
    <w:rsid w:val="00AE040C"/>
    <w:rsid w:val="00AE64D2"/>
    <w:rsid w:val="00AF0EEC"/>
    <w:rsid w:val="00AF496C"/>
    <w:rsid w:val="00B10D1F"/>
    <w:rsid w:val="00B35508"/>
    <w:rsid w:val="00B5126D"/>
    <w:rsid w:val="00B56BD9"/>
    <w:rsid w:val="00B84AB1"/>
    <w:rsid w:val="00B93CDC"/>
    <w:rsid w:val="00BC0A08"/>
    <w:rsid w:val="00BC500E"/>
    <w:rsid w:val="00BC7043"/>
    <w:rsid w:val="00BC7192"/>
    <w:rsid w:val="00BD10C4"/>
    <w:rsid w:val="00BD2260"/>
    <w:rsid w:val="00BD37D9"/>
    <w:rsid w:val="00BD64D2"/>
    <w:rsid w:val="00BD7FF2"/>
    <w:rsid w:val="00BE1AAC"/>
    <w:rsid w:val="00BE24B5"/>
    <w:rsid w:val="00C106A0"/>
    <w:rsid w:val="00C1654E"/>
    <w:rsid w:val="00C20F47"/>
    <w:rsid w:val="00C40145"/>
    <w:rsid w:val="00C53D4E"/>
    <w:rsid w:val="00C55785"/>
    <w:rsid w:val="00C91703"/>
    <w:rsid w:val="00CA52C4"/>
    <w:rsid w:val="00CA6D65"/>
    <w:rsid w:val="00CB550F"/>
    <w:rsid w:val="00CC590F"/>
    <w:rsid w:val="00CD08E7"/>
    <w:rsid w:val="00CE2854"/>
    <w:rsid w:val="00CF230B"/>
    <w:rsid w:val="00D03E9B"/>
    <w:rsid w:val="00D111BD"/>
    <w:rsid w:val="00D1489D"/>
    <w:rsid w:val="00D17043"/>
    <w:rsid w:val="00D41255"/>
    <w:rsid w:val="00D62868"/>
    <w:rsid w:val="00D64D70"/>
    <w:rsid w:val="00D75F1D"/>
    <w:rsid w:val="00D7649F"/>
    <w:rsid w:val="00D77133"/>
    <w:rsid w:val="00D834C4"/>
    <w:rsid w:val="00DC2FA0"/>
    <w:rsid w:val="00DD5423"/>
    <w:rsid w:val="00DF4A96"/>
    <w:rsid w:val="00E46FD3"/>
    <w:rsid w:val="00E51F58"/>
    <w:rsid w:val="00E56D4D"/>
    <w:rsid w:val="00E82EE5"/>
    <w:rsid w:val="00EB5F48"/>
    <w:rsid w:val="00EC10AD"/>
    <w:rsid w:val="00EC382A"/>
    <w:rsid w:val="00EC3931"/>
    <w:rsid w:val="00ED29A9"/>
    <w:rsid w:val="00EF1E5E"/>
    <w:rsid w:val="00F010FD"/>
    <w:rsid w:val="00F025A6"/>
    <w:rsid w:val="00F14D76"/>
    <w:rsid w:val="00F17812"/>
    <w:rsid w:val="00F20A6A"/>
    <w:rsid w:val="00F221DC"/>
    <w:rsid w:val="00F2600F"/>
    <w:rsid w:val="00F42535"/>
    <w:rsid w:val="00F56B1A"/>
    <w:rsid w:val="00F63482"/>
    <w:rsid w:val="00F66738"/>
    <w:rsid w:val="00F72CD9"/>
    <w:rsid w:val="00FB2416"/>
    <w:rsid w:val="00FB2762"/>
    <w:rsid w:val="00FC58B8"/>
    <w:rsid w:val="00FF6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AE5E0-8A26-4105-BEC8-17A4184C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3B25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5F5"/>
    <w:rPr>
      <w:rFonts w:ascii="Segoe UI" w:hAnsi="Segoe UI" w:cs="Segoe UI"/>
      <w:sz w:val="18"/>
      <w:szCs w:val="18"/>
    </w:rPr>
  </w:style>
  <w:style w:type="paragraph" w:styleId="Piedepgina">
    <w:name w:val="footer"/>
    <w:basedOn w:val="Normal"/>
    <w:link w:val="PiedepginaCar"/>
    <w:uiPriority w:val="99"/>
    <w:unhideWhenUsed/>
    <w:rsid w:val="007D5B2A"/>
    <w:pPr>
      <w:tabs>
        <w:tab w:val="center" w:pos="4419"/>
        <w:tab w:val="right" w:pos="8838"/>
      </w:tabs>
    </w:pPr>
  </w:style>
  <w:style w:type="character" w:customStyle="1" w:styleId="PiedepginaCar">
    <w:name w:val="Pie de página Car"/>
    <w:basedOn w:val="Fuentedeprrafopredeter"/>
    <w:link w:val="Piedepgina"/>
    <w:uiPriority w:val="99"/>
    <w:rsid w:val="007D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8FC7-F5C4-4DC6-A74B-488A4193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14</Pages>
  <Words>4846</Words>
  <Characters>26653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156</cp:revision>
  <cp:lastPrinted>2019-04-29T06:17:00Z</cp:lastPrinted>
  <dcterms:created xsi:type="dcterms:W3CDTF">2006-06-02T19:47:00Z</dcterms:created>
  <dcterms:modified xsi:type="dcterms:W3CDTF">2019-06-25T17:01:00Z</dcterms:modified>
</cp:coreProperties>
</file>