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357DFB" w:rsidTr="00357DFB">
        <w:tc>
          <w:tcPr>
            <w:tcW w:w="2356" w:type="dxa"/>
          </w:tcPr>
          <w:p w:rsidR="00357DFB" w:rsidRDefault="00357DFB">
            <w:pPr>
              <w:pStyle w:val="Sinespaciado"/>
              <w:spacing w:line="276" w:lineRule="auto"/>
            </w:pPr>
          </w:p>
        </w:tc>
        <w:tc>
          <w:tcPr>
            <w:tcW w:w="7426" w:type="dxa"/>
          </w:tcPr>
          <w:p w:rsidR="00357DFB" w:rsidRDefault="00357DFB">
            <w:pPr>
              <w:tabs>
                <w:tab w:val="left" w:pos="3103"/>
              </w:tabs>
              <w:ind w:left="1119" w:right="497" w:hanging="1119"/>
              <w:jc w:val="both"/>
              <w:rPr>
                <w:rFonts w:ascii="Arial" w:hAnsi="Arial" w:cs="Arial"/>
                <w:b/>
                <w:i/>
                <w:iCs/>
                <w:caps/>
                <w:sz w:val="26"/>
                <w:szCs w:val="26"/>
              </w:rPr>
            </w:pPr>
          </w:p>
          <w:p w:rsidR="009229B9" w:rsidRDefault="00AB3E34">
            <w:pPr>
              <w:tabs>
                <w:tab w:val="left" w:pos="3103"/>
              </w:tabs>
              <w:ind w:left="1119" w:right="497" w:hanging="1119"/>
              <w:jc w:val="both"/>
              <w:rPr>
                <w:rFonts w:ascii="Arial" w:hAnsi="Arial" w:cs="Arial"/>
                <w:b/>
                <w:iCs/>
                <w:caps/>
                <w:sz w:val="26"/>
                <w:szCs w:val="26"/>
              </w:rPr>
            </w:pPr>
            <w:r>
              <w:rPr>
                <w:rFonts w:ascii="Arial" w:hAnsi="Arial" w:cs="Arial"/>
                <w:b/>
                <w:iCs/>
                <w:caps/>
                <w:sz w:val="26"/>
                <w:szCs w:val="26"/>
              </w:rPr>
              <w:t xml:space="preserve">                </w:t>
            </w:r>
          </w:p>
          <w:p w:rsidR="00357DFB" w:rsidRDefault="009229B9">
            <w:pPr>
              <w:tabs>
                <w:tab w:val="left" w:pos="3103"/>
              </w:tabs>
              <w:ind w:left="1119" w:right="497" w:hanging="1119"/>
              <w:jc w:val="both"/>
              <w:rPr>
                <w:rFonts w:ascii="Arial" w:hAnsi="Arial" w:cs="Arial"/>
                <w:b/>
                <w:iCs/>
                <w:caps/>
                <w:sz w:val="26"/>
                <w:szCs w:val="26"/>
              </w:rPr>
            </w:pPr>
            <w:r>
              <w:rPr>
                <w:rFonts w:ascii="Arial" w:hAnsi="Arial" w:cs="Arial"/>
                <w:b/>
                <w:iCs/>
                <w:caps/>
                <w:sz w:val="26"/>
                <w:szCs w:val="26"/>
              </w:rPr>
              <w:t xml:space="preserve">               </w:t>
            </w:r>
            <w:r w:rsidR="00357DFB">
              <w:rPr>
                <w:rFonts w:ascii="Arial" w:hAnsi="Arial" w:cs="Arial"/>
                <w:b/>
                <w:iCs/>
                <w:caps/>
                <w:sz w:val="26"/>
                <w:szCs w:val="26"/>
              </w:rPr>
              <w:t xml:space="preserve">SALA SUPERIOR DEL TRIBUNAL </w:t>
            </w:r>
            <w:r w:rsidR="000447E8">
              <w:rPr>
                <w:rFonts w:ascii="Arial" w:hAnsi="Arial" w:cs="Arial"/>
                <w:b/>
                <w:iCs/>
                <w:caps/>
                <w:sz w:val="26"/>
                <w:szCs w:val="26"/>
              </w:rPr>
              <w:t>DE JUSTICIA ADMINISTRATIVA</w:t>
            </w:r>
            <w:r w:rsidR="00357DFB">
              <w:rPr>
                <w:rFonts w:ascii="Arial" w:hAnsi="Arial" w:cs="Arial"/>
                <w:b/>
                <w:iCs/>
                <w:caps/>
                <w:sz w:val="26"/>
                <w:szCs w:val="26"/>
              </w:rPr>
              <w:t xml:space="preserve"> DEL ESTADO de oaxaca.</w:t>
            </w:r>
          </w:p>
          <w:p w:rsidR="00357DFB" w:rsidRDefault="00357DFB">
            <w:pPr>
              <w:pStyle w:val="Encabezado"/>
              <w:spacing w:line="276" w:lineRule="auto"/>
              <w:ind w:right="51"/>
              <w:jc w:val="both"/>
              <w:rPr>
                <w:rFonts w:ascii="Arial" w:hAnsi="Arial" w:cs="Arial"/>
                <w:b/>
                <w:iCs/>
                <w:caps/>
                <w:sz w:val="26"/>
                <w:szCs w:val="26"/>
                <w:lang w:val="es-PE"/>
              </w:rPr>
            </w:pPr>
          </w:p>
          <w:p w:rsidR="00357DFB" w:rsidRDefault="00357DFB">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RECURSO DE REVISIÓN:   </w:t>
            </w:r>
            <w:r w:rsidR="00434891">
              <w:rPr>
                <w:rFonts w:ascii="Arial" w:hAnsi="Arial" w:cs="Arial"/>
                <w:b/>
                <w:iCs/>
                <w:caps/>
                <w:sz w:val="26"/>
                <w:szCs w:val="26"/>
                <w:lang w:val="es-PE"/>
              </w:rPr>
              <w:t>000456/2018</w:t>
            </w:r>
            <w:r w:rsidR="00C84978">
              <w:rPr>
                <w:rFonts w:ascii="Arial" w:hAnsi="Arial" w:cs="Arial"/>
                <w:b/>
                <w:iCs/>
                <w:caps/>
                <w:sz w:val="26"/>
                <w:szCs w:val="26"/>
                <w:lang w:val="es-PE"/>
              </w:rPr>
              <w:t>.</w:t>
            </w:r>
          </w:p>
          <w:p w:rsidR="00357DFB" w:rsidRDefault="00357DFB">
            <w:pPr>
              <w:pStyle w:val="Encabezado"/>
              <w:spacing w:line="276" w:lineRule="auto"/>
              <w:ind w:right="51"/>
              <w:jc w:val="both"/>
              <w:rPr>
                <w:rFonts w:ascii="Arial" w:hAnsi="Arial" w:cs="Arial"/>
                <w:b/>
                <w:iCs/>
                <w:caps/>
                <w:sz w:val="26"/>
                <w:szCs w:val="26"/>
                <w:lang w:val="es-PE"/>
              </w:rPr>
            </w:pPr>
          </w:p>
          <w:p w:rsidR="00357DFB" w:rsidRDefault="00357DFB">
            <w:pPr>
              <w:pStyle w:val="Encabezado"/>
              <w:spacing w:line="276" w:lineRule="aut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 </w:t>
            </w:r>
            <w:r w:rsidR="00434891">
              <w:rPr>
                <w:rFonts w:ascii="Arial" w:hAnsi="Arial" w:cs="Arial"/>
                <w:b/>
                <w:iCs/>
                <w:caps/>
                <w:sz w:val="26"/>
                <w:szCs w:val="26"/>
                <w:lang w:val="es-PE"/>
              </w:rPr>
              <w:t>0049/2018</w:t>
            </w:r>
            <w:r>
              <w:rPr>
                <w:rFonts w:ascii="Arial" w:hAnsi="Arial" w:cs="Arial"/>
                <w:b/>
                <w:iCs/>
                <w:caps/>
                <w:sz w:val="26"/>
                <w:szCs w:val="26"/>
                <w:lang w:val="es-PE"/>
              </w:rPr>
              <w:t xml:space="preserve"> de la </w:t>
            </w:r>
            <w:r w:rsidR="00434891">
              <w:rPr>
                <w:rFonts w:ascii="Arial" w:hAnsi="Arial" w:cs="Arial"/>
                <w:b/>
                <w:iCs/>
                <w:caps/>
                <w:sz w:val="26"/>
                <w:szCs w:val="26"/>
                <w:lang w:val="es-PE"/>
              </w:rPr>
              <w:t>PRIMERA</w:t>
            </w:r>
            <w:r w:rsidR="000447E8">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357DFB" w:rsidRDefault="00357DFB">
            <w:pPr>
              <w:pStyle w:val="Encabezado"/>
              <w:spacing w:line="276" w:lineRule="auto"/>
              <w:ind w:left="1119" w:right="51" w:hanging="1119"/>
              <w:jc w:val="both"/>
              <w:rPr>
                <w:rFonts w:ascii="Arial" w:hAnsi="Arial" w:cs="Arial"/>
                <w:b/>
                <w:iCs/>
                <w:caps/>
                <w:sz w:val="26"/>
                <w:szCs w:val="26"/>
                <w:lang w:val="es-PE"/>
              </w:rPr>
            </w:pPr>
          </w:p>
          <w:p w:rsidR="00357DFB" w:rsidRDefault="00357DFB">
            <w:pPr>
              <w:pStyle w:val="Encabezado"/>
              <w:spacing w:line="276" w:lineRule="aut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357DFB" w:rsidTr="00357DFB">
        <w:tc>
          <w:tcPr>
            <w:tcW w:w="2356" w:type="dxa"/>
          </w:tcPr>
          <w:p w:rsidR="00357DFB" w:rsidRDefault="00357DFB">
            <w:pPr>
              <w:rPr>
                <w:rFonts w:ascii="Arial" w:hAnsi="Arial" w:cs="Arial"/>
                <w:b/>
                <w:sz w:val="26"/>
                <w:szCs w:val="26"/>
                <w:lang w:val="es-ES"/>
              </w:rPr>
            </w:pPr>
          </w:p>
        </w:tc>
        <w:tc>
          <w:tcPr>
            <w:tcW w:w="7426" w:type="dxa"/>
            <w:hideMark/>
          </w:tcPr>
          <w:p w:rsidR="00357DFB" w:rsidRDefault="00357DFB">
            <w:pPr>
              <w:tabs>
                <w:tab w:val="left" w:pos="3103"/>
              </w:tabs>
              <w:ind w:left="2961" w:hanging="2961"/>
              <w:jc w:val="both"/>
              <w:rPr>
                <w:rFonts w:ascii="Arial" w:hAnsi="Arial" w:cs="Arial"/>
                <w:b/>
                <w:iCs/>
                <w:caps/>
                <w:sz w:val="26"/>
                <w:szCs w:val="26"/>
              </w:rPr>
            </w:pPr>
          </w:p>
        </w:tc>
      </w:tr>
      <w:tr w:rsidR="00357DFB" w:rsidTr="00357DFB">
        <w:tc>
          <w:tcPr>
            <w:tcW w:w="2356" w:type="dxa"/>
          </w:tcPr>
          <w:p w:rsidR="00357DFB" w:rsidRDefault="00357DFB">
            <w:pPr>
              <w:rPr>
                <w:rFonts w:ascii="Arial" w:hAnsi="Arial" w:cs="Arial"/>
                <w:b/>
                <w:sz w:val="26"/>
                <w:szCs w:val="26"/>
              </w:rPr>
            </w:pPr>
          </w:p>
        </w:tc>
        <w:tc>
          <w:tcPr>
            <w:tcW w:w="7426" w:type="dxa"/>
          </w:tcPr>
          <w:p w:rsidR="00357DFB" w:rsidRDefault="00357DFB">
            <w:pPr>
              <w:tabs>
                <w:tab w:val="left" w:pos="3103"/>
              </w:tabs>
              <w:ind w:left="2961" w:hanging="2961"/>
              <w:jc w:val="both"/>
              <w:rPr>
                <w:rFonts w:ascii="Arial" w:hAnsi="Arial" w:cs="Arial"/>
                <w:b/>
                <w:i/>
                <w:iCs/>
                <w:caps/>
                <w:sz w:val="26"/>
                <w:szCs w:val="26"/>
              </w:rPr>
            </w:pPr>
          </w:p>
        </w:tc>
      </w:tr>
    </w:tbl>
    <w:p w:rsidR="00F72348" w:rsidRPr="00F72348" w:rsidRDefault="00F72348" w:rsidP="00357DFB">
      <w:pPr>
        <w:spacing w:line="360" w:lineRule="auto"/>
        <w:jc w:val="both"/>
        <w:rPr>
          <w:rFonts w:ascii="Arial" w:hAnsi="Arial" w:cs="Arial"/>
          <w:b/>
          <w:sz w:val="26"/>
          <w:szCs w:val="26"/>
        </w:rPr>
      </w:pPr>
      <w:r>
        <w:rPr>
          <w:rFonts w:ascii="Arial" w:hAnsi="Arial" w:cs="Arial"/>
          <w:b/>
          <w:sz w:val="26"/>
          <w:szCs w:val="26"/>
        </w:rPr>
        <w:t xml:space="preserve">OAXACA DE JUÁREZ, OAXACA, VEINTISIETE </w:t>
      </w:r>
      <w:r w:rsidR="00357DFB">
        <w:rPr>
          <w:rFonts w:ascii="Arial" w:hAnsi="Arial" w:cs="Arial"/>
          <w:b/>
          <w:sz w:val="26"/>
          <w:szCs w:val="26"/>
        </w:rPr>
        <w:t xml:space="preserve">DE </w:t>
      </w:r>
      <w:r w:rsidR="00434891">
        <w:rPr>
          <w:rFonts w:ascii="Arial" w:hAnsi="Arial" w:cs="Arial"/>
          <w:b/>
          <w:sz w:val="26"/>
          <w:szCs w:val="26"/>
        </w:rPr>
        <w:t>JUNIO</w:t>
      </w:r>
      <w:r w:rsidR="00357DFB">
        <w:rPr>
          <w:rFonts w:ascii="Arial" w:hAnsi="Arial" w:cs="Arial"/>
          <w:b/>
          <w:sz w:val="26"/>
          <w:szCs w:val="26"/>
        </w:rPr>
        <w:t xml:space="preserve"> DE DOS MIL </w:t>
      </w:r>
      <w:r w:rsidR="00A52EBA">
        <w:rPr>
          <w:rFonts w:ascii="Arial" w:hAnsi="Arial" w:cs="Arial"/>
          <w:b/>
          <w:sz w:val="26"/>
          <w:szCs w:val="26"/>
        </w:rPr>
        <w:t xml:space="preserve">DIECINUEVE. </w:t>
      </w:r>
    </w:p>
    <w:p w:rsidR="00357DFB" w:rsidRDefault="00357DFB" w:rsidP="00F72348">
      <w:pPr>
        <w:spacing w:line="360" w:lineRule="auto"/>
        <w:ind w:firstLine="708"/>
        <w:jc w:val="both"/>
        <w:rPr>
          <w:rFonts w:ascii="Arial" w:hAnsi="Arial" w:cs="Arial"/>
          <w:b/>
          <w:sz w:val="26"/>
          <w:szCs w:val="26"/>
        </w:rPr>
      </w:pPr>
      <w:r>
        <w:rPr>
          <w:rFonts w:ascii="Arial" w:hAnsi="Arial" w:cs="Arial"/>
          <w:sz w:val="26"/>
          <w:szCs w:val="26"/>
        </w:rPr>
        <w:t xml:space="preserve">Por recibido el Recurso de Revisión </w:t>
      </w:r>
      <w:r w:rsidR="000447E8" w:rsidRPr="000447E8">
        <w:rPr>
          <w:rFonts w:ascii="Arial" w:hAnsi="Arial" w:cs="Arial"/>
          <w:b/>
          <w:sz w:val="26"/>
          <w:szCs w:val="26"/>
        </w:rPr>
        <w:t>0</w:t>
      </w:r>
      <w:r w:rsidR="00434891">
        <w:rPr>
          <w:rFonts w:ascii="Arial" w:hAnsi="Arial" w:cs="Arial"/>
          <w:b/>
          <w:sz w:val="26"/>
          <w:szCs w:val="26"/>
        </w:rPr>
        <w:t>00456/2018</w:t>
      </w:r>
      <w:r>
        <w:rPr>
          <w:rFonts w:ascii="Arial" w:hAnsi="Arial" w:cs="Arial"/>
          <w:b/>
          <w:sz w:val="26"/>
          <w:szCs w:val="26"/>
        </w:rPr>
        <w:t xml:space="preserve"> </w:t>
      </w:r>
      <w:r>
        <w:rPr>
          <w:rFonts w:ascii="Arial" w:hAnsi="Arial" w:cs="Arial"/>
          <w:sz w:val="26"/>
          <w:szCs w:val="26"/>
        </w:rPr>
        <w:t xml:space="preserve">que remite la Secretaría General de Acuerdos, con motivo del recurso de revisión interpuesto por </w:t>
      </w:r>
      <w:r w:rsidR="009B4DFB">
        <w:rPr>
          <w:rFonts w:ascii="Arial" w:hAnsi="Arial" w:cs="Arial"/>
          <w:b/>
          <w:sz w:val="26"/>
          <w:szCs w:val="26"/>
        </w:rPr>
        <w:t>**********</w:t>
      </w:r>
      <w:r w:rsidR="009229B9" w:rsidRPr="00C84978">
        <w:rPr>
          <w:rFonts w:ascii="Arial" w:hAnsi="Arial" w:cs="Arial"/>
          <w:sz w:val="26"/>
          <w:szCs w:val="26"/>
        </w:rPr>
        <w:t>representante legal de</w:t>
      </w:r>
      <w:r w:rsidR="009229B9">
        <w:rPr>
          <w:rFonts w:ascii="Arial" w:hAnsi="Arial" w:cs="Arial"/>
          <w:b/>
          <w:sz w:val="26"/>
          <w:szCs w:val="26"/>
        </w:rPr>
        <w:t xml:space="preserve"> </w:t>
      </w:r>
      <w:r w:rsidR="00A52EBA">
        <w:rPr>
          <w:rFonts w:ascii="Arial" w:hAnsi="Arial" w:cs="Arial"/>
          <w:b/>
          <w:sz w:val="26"/>
          <w:szCs w:val="26"/>
        </w:rPr>
        <w:t>“</w:t>
      </w:r>
      <w:r w:rsidR="00434891">
        <w:rPr>
          <w:rFonts w:ascii="Arial" w:hAnsi="Arial" w:cs="Arial"/>
          <w:b/>
          <w:sz w:val="26"/>
          <w:szCs w:val="26"/>
        </w:rPr>
        <w:t xml:space="preserve">COMPLEJO SATELITAL </w:t>
      </w:r>
      <w:r w:rsidR="009229B9">
        <w:rPr>
          <w:rFonts w:ascii="Arial" w:hAnsi="Arial" w:cs="Arial"/>
          <w:b/>
          <w:sz w:val="26"/>
          <w:szCs w:val="26"/>
        </w:rPr>
        <w:t xml:space="preserve">S.A. </w:t>
      </w:r>
      <w:r w:rsidR="00434891">
        <w:rPr>
          <w:rFonts w:ascii="Arial" w:hAnsi="Arial" w:cs="Arial"/>
          <w:b/>
          <w:sz w:val="26"/>
          <w:szCs w:val="26"/>
        </w:rPr>
        <w:t>DE C</w:t>
      </w:r>
      <w:r w:rsidR="009229B9">
        <w:rPr>
          <w:rFonts w:ascii="Arial" w:hAnsi="Arial" w:cs="Arial"/>
          <w:b/>
          <w:sz w:val="26"/>
          <w:szCs w:val="26"/>
        </w:rPr>
        <w:t>.</w:t>
      </w:r>
      <w:r w:rsidR="00434891">
        <w:rPr>
          <w:rFonts w:ascii="Arial" w:hAnsi="Arial" w:cs="Arial"/>
          <w:b/>
          <w:sz w:val="26"/>
          <w:szCs w:val="26"/>
        </w:rPr>
        <w:t>V</w:t>
      </w:r>
      <w:r w:rsidR="00A52EBA">
        <w:rPr>
          <w:rFonts w:ascii="Arial" w:hAnsi="Arial" w:cs="Arial"/>
          <w:b/>
          <w:sz w:val="26"/>
          <w:szCs w:val="26"/>
        </w:rPr>
        <w:t>.”</w:t>
      </w:r>
      <w:r w:rsidR="00434891">
        <w:rPr>
          <w:rFonts w:ascii="Arial" w:hAnsi="Arial" w:cs="Arial"/>
          <w:sz w:val="26"/>
          <w:szCs w:val="26"/>
        </w:rPr>
        <w:t>,</w:t>
      </w:r>
      <w:r>
        <w:rPr>
          <w:rFonts w:ascii="Arial" w:hAnsi="Arial" w:cs="Arial"/>
          <w:sz w:val="26"/>
          <w:szCs w:val="26"/>
        </w:rPr>
        <w:t xml:space="preserve"> en contra </w:t>
      </w:r>
      <w:r w:rsidR="00390A07">
        <w:rPr>
          <w:rFonts w:ascii="Arial" w:hAnsi="Arial" w:cs="Arial"/>
          <w:sz w:val="26"/>
          <w:szCs w:val="26"/>
        </w:rPr>
        <w:t>de la sentencia</w:t>
      </w:r>
      <w:r>
        <w:rPr>
          <w:rFonts w:ascii="Arial" w:hAnsi="Arial" w:cs="Arial"/>
          <w:sz w:val="26"/>
          <w:szCs w:val="26"/>
        </w:rPr>
        <w:t xml:space="preserve"> de </w:t>
      </w:r>
      <w:r w:rsidR="005E0042">
        <w:rPr>
          <w:rFonts w:ascii="Arial" w:hAnsi="Arial" w:cs="Arial"/>
          <w:sz w:val="26"/>
          <w:szCs w:val="26"/>
        </w:rPr>
        <w:t>26 veintiséis</w:t>
      </w:r>
      <w:r w:rsidR="006224EF">
        <w:rPr>
          <w:rFonts w:ascii="Arial" w:hAnsi="Arial" w:cs="Arial"/>
          <w:sz w:val="26"/>
          <w:szCs w:val="26"/>
        </w:rPr>
        <w:t xml:space="preserve"> de septiembre</w:t>
      </w:r>
      <w:r w:rsidR="000447E8">
        <w:rPr>
          <w:rFonts w:ascii="Arial" w:hAnsi="Arial" w:cs="Arial"/>
          <w:sz w:val="26"/>
          <w:szCs w:val="26"/>
        </w:rPr>
        <w:t xml:space="preserve"> de </w:t>
      </w:r>
      <w:r w:rsidR="005E0042">
        <w:rPr>
          <w:rFonts w:ascii="Arial" w:hAnsi="Arial" w:cs="Arial"/>
          <w:sz w:val="26"/>
          <w:szCs w:val="26"/>
        </w:rPr>
        <w:t>2018 dos mil dieciocho</w:t>
      </w:r>
      <w:r>
        <w:rPr>
          <w:rFonts w:ascii="Arial" w:hAnsi="Arial" w:cs="Arial"/>
          <w:sz w:val="26"/>
          <w:szCs w:val="26"/>
        </w:rPr>
        <w:t>, dictad</w:t>
      </w:r>
      <w:r w:rsidR="00C66996">
        <w:rPr>
          <w:rFonts w:ascii="Arial" w:hAnsi="Arial" w:cs="Arial"/>
          <w:sz w:val="26"/>
          <w:szCs w:val="26"/>
        </w:rPr>
        <w:t>o</w:t>
      </w:r>
      <w:r>
        <w:rPr>
          <w:rFonts w:ascii="Arial" w:hAnsi="Arial" w:cs="Arial"/>
          <w:sz w:val="26"/>
          <w:szCs w:val="26"/>
        </w:rPr>
        <w:t xml:space="preserve"> en el expediente </w:t>
      </w:r>
      <w:r>
        <w:rPr>
          <w:rFonts w:ascii="Arial" w:hAnsi="Arial" w:cs="Arial"/>
          <w:b/>
          <w:sz w:val="26"/>
          <w:szCs w:val="26"/>
        </w:rPr>
        <w:t>0</w:t>
      </w:r>
      <w:r w:rsidR="00434891">
        <w:rPr>
          <w:rFonts w:ascii="Arial" w:hAnsi="Arial" w:cs="Arial"/>
          <w:b/>
          <w:sz w:val="26"/>
          <w:szCs w:val="26"/>
        </w:rPr>
        <w:t>049/2018</w:t>
      </w:r>
      <w:r>
        <w:rPr>
          <w:rFonts w:ascii="Arial" w:hAnsi="Arial" w:cs="Arial"/>
          <w:b/>
          <w:sz w:val="26"/>
          <w:szCs w:val="26"/>
        </w:rPr>
        <w:t xml:space="preserve"> </w:t>
      </w:r>
      <w:r>
        <w:rPr>
          <w:rFonts w:ascii="Arial" w:hAnsi="Arial" w:cs="Arial"/>
          <w:sz w:val="26"/>
          <w:szCs w:val="26"/>
        </w:rPr>
        <w:t xml:space="preserve">del índice de la </w:t>
      </w:r>
      <w:r w:rsidR="005E0042">
        <w:rPr>
          <w:rFonts w:ascii="Arial" w:hAnsi="Arial" w:cs="Arial"/>
          <w:sz w:val="26"/>
          <w:szCs w:val="26"/>
        </w:rPr>
        <w:t>Primera</w:t>
      </w:r>
      <w:r w:rsidR="00CC4976">
        <w:rPr>
          <w:rFonts w:ascii="Arial" w:hAnsi="Arial" w:cs="Arial"/>
          <w:sz w:val="26"/>
          <w:szCs w:val="26"/>
        </w:rPr>
        <w:t xml:space="preserve"> </w:t>
      </w:r>
      <w:r>
        <w:rPr>
          <w:rFonts w:ascii="Arial" w:hAnsi="Arial" w:cs="Arial"/>
          <w:sz w:val="26"/>
          <w:szCs w:val="26"/>
        </w:rPr>
        <w:t xml:space="preserve">Sala Unitaria de Primera Instancia, relativo al juicio de nulidad promovido por </w:t>
      </w:r>
      <w:r w:rsidR="000447E8" w:rsidRPr="000447E8">
        <w:rPr>
          <w:rFonts w:ascii="Arial" w:hAnsi="Arial" w:cs="Arial"/>
          <w:b/>
          <w:sz w:val="26"/>
          <w:szCs w:val="26"/>
        </w:rPr>
        <w:t>el</w:t>
      </w:r>
      <w:r>
        <w:rPr>
          <w:rFonts w:ascii="Arial" w:hAnsi="Arial" w:cs="Arial"/>
          <w:b/>
          <w:sz w:val="26"/>
          <w:szCs w:val="26"/>
        </w:rPr>
        <w:t xml:space="preserve"> recurrente, </w:t>
      </w:r>
      <w:r>
        <w:rPr>
          <w:rFonts w:ascii="Arial" w:hAnsi="Arial" w:cs="Arial"/>
          <w:sz w:val="26"/>
          <w:szCs w:val="26"/>
        </w:rPr>
        <w:t>en contra de</w:t>
      </w:r>
      <w:r w:rsidR="005E0042">
        <w:rPr>
          <w:rFonts w:ascii="Arial" w:hAnsi="Arial" w:cs="Arial"/>
          <w:sz w:val="26"/>
          <w:szCs w:val="26"/>
        </w:rPr>
        <w:t xml:space="preserve"> la </w:t>
      </w:r>
      <w:r w:rsidR="005E0042" w:rsidRPr="00175188">
        <w:rPr>
          <w:rFonts w:ascii="Arial" w:hAnsi="Arial" w:cs="Arial"/>
          <w:b/>
          <w:sz w:val="26"/>
          <w:szCs w:val="26"/>
        </w:rPr>
        <w:t>DIRECCIÓN GENERAL DE DESARROLLO URBANO, CENTRO HISTÓRICO Y ECOLOGÍA DEL MUNICIPIO DE OAXACA DE JUÁREZ, OAXACA</w:t>
      </w:r>
      <w:r>
        <w:rPr>
          <w:rFonts w:ascii="Arial" w:hAnsi="Arial" w:cs="Arial"/>
          <w:sz w:val="26"/>
          <w:szCs w:val="26"/>
        </w:rPr>
        <w:t>;</w:t>
      </w:r>
      <w:r w:rsidR="009229B9">
        <w:rPr>
          <w:rFonts w:ascii="Arial" w:hAnsi="Arial" w:cs="Arial"/>
          <w:sz w:val="26"/>
          <w:szCs w:val="26"/>
        </w:rPr>
        <w:t xml:space="preserve"> </w:t>
      </w:r>
      <w:r>
        <w:rPr>
          <w:rFonts w:ascii="Arial" w:hAnsi="Arial" w:cs="Arial"/>
          <w:sz w:val="26"/>
          <w:szCs w:val="26"/>
        </w:rPr>
        <w:t>por lo que</w:t>
      </w:r>
      <w:r w:rsidR="009229B9">
        <w:rPr>
          <w:rFonts w:ascii="Arial" w:hAnsi="Arial" w:cs="Arial"/>
          <w:sz w:val="26"/>
          <w:szCs w:val="26"/>
        </w:rPr>
        <w:t>,</w:t>
      </w:r>
      <w:r>
        <w:rPr>
          <w:rFonts w:ascii="Arial" w:hAnsi="Arial" w:cs="Arial"/>
          <w:sz w:val="26"/>
          <w:szCs w:val="26"/>
        </w:rPr>
        <w:t xml:space="preserve"> con</w:t>
      </w:r>
      <w:r w:rsidR="005E0042">
        <w:rPr>
          <w:rFonts w:ascii="Arial" w:hAnsi="Arial" w:cs="Arial"/>
          <w:sz w:val="26"/>
          <w:szCs w:val="26"/>
        </w:rPr>
        <w:t xml:space="preserve"> fundamento en los artículos 237 y 23</w:t>
      </w:r>
      <w:r>
        <w:rPr>
          <w:rFonts w:ascii="Arial" w:hAnsi="Arial" w:cs="Arial"/>
          <w:sz w:val="26"/>
          <w:szCs w:val="26"/>
        </w:rPr>
        <w:t xml:space="preserve">8 de la Ley de </w:t>
      </w:r>
      <w:r w:rsidR="006224EF">
        <w:rPr>
          <w:rFonts w:ascii="Arial" w:hAnsi="Arial" w:cs="Arial"/>
          <w:sz w:val="26"/>
          <w:szCs w:val="26"/>
        </w:rPr>
        <w:t xml:space="preserve">Procedimiento y Justicia Administrativa para el </w:t>
      </w:r>
      <w:r>
        <w:rPr>
          <w:rFonts w:ascii="Arial" w:hAnsi="Arial" w:cs="Arial"/>
          <w:sz w:val="26"/>
          <w:szCs w:val="26"/>
        </w:rPr>
        <w:t xml:space="preserve">Estado de Oaxaca, se admite. En consecuencia, se procede a dictar resolución en los siguientes </w:t>
      </w:r>
      <w:r w:rsidR="00C84978">
        <w:rPr>
          <w:rFonts w:ascii="Arial" w:hAnsi="Arial" w:cs="Arial"/>
          <w:sz w:val="26"/>
          <w:szCs w:val="26"/>
        </w:rPr>
        <w:t xml:space="preserve">términos: </w:t>
      </w:r>
    </w:p>
    <w:p w:rsidR="00F72348" w:rsidRDefault="00357DFB" w:rsidP="00F72348">
      <w:pPr>
        <w:spacing w:line="360" w:lineRule="auto"/>
        <w:jc w:val="center"/>
        <w:rPr>
          <w:rFonts w:ascii="Arial" w:hAnsi="Arial" w:cs="Arial"/>
          <w:b/>
          <w:bCs/>
          <w:sz w:val="26"/>
          <w:szCs w:val="26"/>
        </w:rPr>
      </w:pPr>
      <w:r>
        <w:rPr>
          <w:rFonts w:ascii="Arial" w:hAnsi="Arial" w:cs="Arial"/>
          <w:b/>
          <w:bCs/>
          <w:sz w:val="26"/>
          <w:szCs w:val="26"/>
        </w:rPr>
        <w:t>R E S U L T A N D O</w:t>
      </w:r>
    </w:p>
    <w:p w:rsidR="00F72348" w:rsidRDefault="00F72348" w:rsidP="00F72348">
      <w:pPr>
        <w:spacing w:line="360" w:lineRule="auto"/>
        <w:jc w:val="center"/>
        <w:rPr>
          <w:rFonts w:ascii="Arial" w:hAnsi="Arial" w:cs="Arial"/>
          <w:b/>
          <w:bCs/>
          <w:sz w:val="26"/>
          <w:szCs w:val="26"/>
        </w:rPr>
      </w:pPr>
    </w:p>
    <w:p w:rsidR="00F72348" w:rsidRDefault="00357DFB" w:rsidP="00F72348">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390A07">
        <w:rPr>
          <w:rFonts w:ascii="Arial" w:hAnsi="Arial" w:cs="Arial"/>
          <w:sz w:val="26"/>
          <w:szCs w:val="26"/>
        </w:rPr>
        <w:t xml:space="preserve">la sentencia </w:t>
      </w:r>
      <w:r>
        <w:rPr>
          <w:rFonts w:ascii="Arial" w:hAnsi="Arial" w:cs="Arial"/>
          <w:sz w:val="26"/>
          <w:szCs w:val="26"/>
        </w:rPr>
        <w:t xml:space="preserve">de </w:t>
      </w:r>
      <w:r w:rsidR="006224EF">
        <w:rPr>
          <w:rFonts w:ascii="Arial" w:hAnsi="Arial" w:cs="Arial"/>
          <w:sz w:val="26"/>
          <w:szCs w:val="26"/>
        </w:rPr>
        <w:t xml:space="preserve">26 veintiséis de septiembre de 2018 dos mil dieciocho, </w:t>
      </w:r>
      <w:r w:rsidR="00C66996">
        <w:rPr>
          <w:rFonts w:ascii="Arial" w:hAnsi="Arial" w:cs="Arial"/>
          <w:sz w:val="26"/>
          <w:szCs w:val="26"/>
        </w:rPr>
        <w:t>dictad</w:t>
      </w:r>
      <w:r w:rsidR="009229B9">
        <w:rPr>
          <w:rFonts w:ascii="Arial" w:hAnsi="Arial" w:cs="Arial"/>
          <w:sz w:val="26"/>
          <w:szCs w:val="26"/>
        </w:rPr>
        <w:t>a</w:t>
      </w:r>
      <w:r>
        <w:rPr>
          <w:rFonts w:ascii="Arial" w:hAnsi="Arial" w:cs="Arial"/>
          <w:sz w:val="26"/>
          <w:szCs w:val="26"/>
        </w:rPr>
        <w:t xml:space="preserve"> por </w:t>
      </w:r>
      <w:r w:rsidR="006224EF">
        <w:rPr>
          <w:rFonts w:ascii="Arial" w:hAnsi="Arial" w:cs="Arial"/>
          <w:sz w:val="26"/>
          <w:szCs w:val="26"/>
        </w:rPr>
        <w:t>la Magistrada</w:t>
      </w:r>
      <w:r w:rsidR="00C66996">
        <w:rPr>
          <w:rFonts w:ascii="Arial" w:hAnsi="Arial" w:cs="Arial"/>
          <w:sz w:val="26"/>
          <w:szCs w:val="26"/>
        </w:rPr>
        <w:t xml:space="preserve"> </w:t>
      </w:r>
      <w:r>
        <w:rPr>
          <w:rFonts w:ascii="Arial" w:hAnsi="Arial" w:cs="Arial"/>
          <w:sz w:val="26"/>
          <w:szCs w:val="26"/>
        </w:rPr>
        <w:t xml:space="preserve">de la </w:t>
      </w:r>
      <w:r w:rsidR="006224EF">
        <w:rPr>
          <w:rFonts w:ascii="Arial" w:hAnsi="Arial" w:cs="Arial"/>
          <w:sz w:val="26"/>
          <w:szCs w:val="26"/>
        </w:rPr>
        <w:t>Primera</w:t>
      </w:r>
      <w:r>
        <w:rPr>
          <w:rFonts w:ascii="Arial" w:hAnsi="Arial" w:cs="Arial"/>
          <w:sz w:val="26"/>
          <w:szCs w:val="26"/>
        </w:rPr>
        <w:t xml:space="preserve"> Sala Unitaria de Primera Instancia, </w:t>
      </w:r>
      <w:r w:rsidR="009B4DFB">
        <w:rPr>
          <w:rFonts w:ascii="Arial" w:hAnsi="Arial" w:cs="Arial"/>
          <w:b/>
          <w:sz w:val="26"/>
          <w:szCs w:val="26"/>
        </w:rPr>
        <w:t>**********</w:t>
      </w:r>
      <w:r w:rsidR="009229B9">
        <w:rPr>
          <w:rFonts w:ascii="Arial" w:hAnsi="Arial" w:cs="Arial"/>
          <w:b/>
          <w:sz w:val="26"/>
          <w:szCs w:val="26"/>
        </w:rPr>
        <w:t>,</w:t>
      </w:r>
      <w:r w:rsidR="002E19CB">
        <w:rPr>
          <w:rFonts w:ascii="Arial" w:hAnsi="Arial" w:cs="Arial"/>
          <w:b/>
          <w:sz w:val="26"/>
          <w:szCs w:val="26"/>
        </w:rPr>
        <w:t xml:space="preserve"> </w:t>
      </w:r>
      <w:r w:rsidR="009229B9" w:rsidRPr="00C84978">
        <w:rPr>
          <w:rFonts w:ascii="Arial" w:hAnsi="Arial" w:cs="Arial"/>
          <w:sz w:val="26"/>
          <w:szCs w:val="26"/>
        </w:rPr>
        <w:t>representante legal de</w:t>
      </w:r>
      <w:r w:rsidR="002E19CB">
        <w:rPr>
          <w:rFonts w:ascii="Arial" w:hAnsi="Arial" w:cs="Arial"/>
          <w:b/>
          <w:sz w:val="26"/>
          <w:szCs w:val="26"/>
        </w:rPr>
        <w:t xml:space="preserve"> </w:t>
      </w:r>
      <w:r w:rsidR="00A52EBA">
        <w:rPr>
          <w:rFonts w:ascii="Arial" w:hAnsi="Arial" w:cs="Arial"/>
          <w:b/>
          <w:sz w:val="26"/>
          <w:szCs w:val="26"/>
        </w:rPr>
        <w:t>“</w:t>
      </w:r>
      <w:r w:rsidR="002E19CB">
        <w:rPr>
          <w:rFonts w:ascii="Arial" w:hAnsi="Arial" w:cs="Arial"/>
          <w:b/>
          <w:sz w:val="26"/>
          <w:szCs w:val="26"/>
        </w:rPr>
        <w:t>COMPLEJO SATELITAL</w:t>
      </w:r>
      <w:r w:rsidR="00694548">
        <w:rPr>
          <w:rFonts w:ascii="Arial" w:hAnsi="Arial" w:cs="Arial"/>
          <w:b/>
          <w:sz w:val="26"/>
          <w:szCs w:val="26"/>
        </w:rPr>
        <w:t xml:space="preserve"> S.A</w:t>
      </w:r>
      <w:r w:rsidR="002E19CB">
        <w:rPr>
          <w:rFonts w:ascii="Arial" w:hAnsi="Arial" w:cs="Arial"/>
          <w:b/>
          <w:sz w:val="26"/>
          <w:szCs w:val="26"/>
        </w:rPr>
        <w:t xml:space="preserve"> DE C</w:t>
      </w:r>
      <w:r w:rsidR="00694548">
        <w:rPr>
          <w:rFonts w:ascii="Arial" w:hAnsi="Arial" w:cs="Arial"/>
          <w:b/>
          <w:sz w:val="26"/>
          <w:szCs w:val="26"/>
        </w:rPr>
        <w:t>.</w:t>
      </w:r>
      <w:r w:rsidR="002E19CB">
        <w:rPr>
          <w:rFonts w:ascii="Arial" w:hAnsi="Arial" w:cs="Arial"/>
          <w:b/>
          <w:sz w:val="26"/>
          <w:szCs w:val="26"/>
        </w:rPr>
        <w:t>V</w:t>
      </w:r>
      <w:r w:rsidR="00A52EBA">
        <w:rPr>
          <w:rFonts w:ascii="Arial" w:hAnsi="Arial" w:cs="Arial"/>
          <w:b/>
          <w:sz w:val="26"/>
          <w:szCs w:val="26"/>
        </w:rPr>
        <w:t>.”</w:t>
      </w:r>
      <w:r w:rsidR="002E19CB">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interpuso en su contra recurso de </w:t>
      </w:r>
      <w:r w:rsidR="00C84978">
        <w:rPr>
          <w:rFonts w:ascii="Arial" w:hAnsi="Arial" w:cs="Arial"/>
          <w:sz w:val="26"/>
          <w:szCs w:val="26"/>
        </w:rPr>
        <w:t xml:space="preserve">revisión. </w:t>
      </w:r>
    </w:p>
    <w:p w:rsidR="00F72348" w:rsidRDefault="00F72348" w:rsidP="00F72348">
      <w:pPr>
        <w:spacing w:line="360" w:lineRule="auto"/>
        <w:ind w:firstLine="708"/>
        <w:jc w:val="both"/>
        <w:rPr>
          <w:rFonts w:ascii="Arial" w:hAnsi="Arial" w:cs="Arial"/>
          <w:sz w:val="26"/>
          <w:szCs w:val="26"/>
        </w:rPr>
      </w:pPr>
    </w:p>
    <w:p w:rsidR="00F72348" w:rsidRDefault="00357DFB" w:rsidP="00F72348">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Los puntos resolutivos de la sentencia recurrida, son del tenor literal </w:t>
      </w:r>
      <w:r w:rsidR="00A52EBA">
        <w:rPr>
          <w:rFonts w:ascii="Arial" w:hAnsi="Arial" w:cs="Arial"/>
          <w:bCs/>
          <w:sz w:val="26"/>
          <w:szCs w:val="26"/>
        </w:rPr>
        <w:t>siguiente:</w:t>
      </w:r>
      <w:r w:rsidR="00A52EBA">
        <w:rPr>
          <w:rFonts w:ascii="Arial" w:hAnsi="Arial" w:cs="Arial"/>
          <w:sz w:val="26"/>
          <w:szCs w:val="26"/>
        </w:rPr>
        <w:t xml:space="preserve"> </w:t>
      </w:r>
    </w:p>
    <w:p w:rsidR="00524A9E" w:rsidRDefault="00F72348" w:rsidP="00524A9E">
      <w:pPr>
        <w:spacing w:line="360" w:lineRule="auto"/>
        <w:ind w:left="851" w:right="1041"/>
        <w:jc w:val="both"/>
        <w:rPr>
          <w:rFonts w:ascii="Arial" w:hAnsi="Arial" w:cs="Arial"/>
          <w:i/>
        </w:rPr>
      </w:pPr>
      <w:r>
        <w:rPr>
          <w:rFonts w:ascii="Arial" w:hAnsi="Arial" w:cs="Arial"/>
          <w:i/>
        </w:rPr>
        <w:t xml:space="preserve"> </w:t>
      </w:r>
      <w:r w:rsidR="0068420B">
        <w:rPr>
          <w:rFonts w:ascii="Arial" w:hAnsi="Arial" w:cs="Arial"/>
          <w:i/>
        </w:rPr>
        <w:t>“…</w:t>
      </w:r>
      <w:r w:rsidR="00524A9E">
        <w:rPr>
          <w:rFonts w:ascii="Arial" w:hAnsi="Arial" w:cs="Arial"/>
          <w:b/>
          <w:i/>
        </w:rPr>
        <w:t xml:space="preserve">PRIMERO.- </w:t>
      </w:r>
      <w:r w:rsidR="00524A9E">
        <w:rPr>
          <w:rFonts w:ascii="Arial" w:hAnsi="Arial" w:cs="Arial"/>
          <w:i/>
        </w:rPr>
        <w:t>Esta Primera Sala Unitaria del Tribunal de Justicia Administrativa del Estado de Oaxaca, es competente para conocer y resolver el presente juicio.</w:t>
      </w:r>
      <w:r w:rsidR="001F6CA3">
        <w:rPr>
          <w:rFonts w:ascii="Arial" w:hAnsi="Arial" w:cs="Arial"/>
          <w:i/>
        </w:rPr>
        <w:t xml:space="preserve">- - - - </w:t>
      </w:r>
      <w:r w:rsidR="00A52EBA">
        <w:rPr>
          <w:rFonts w:ascii="Arial" w:hAnsi="Arial" w:cs="Arial"/>
          <w:i/>
        </w:rPr>
        <w:t xml:space="preserve">- - - - - - - - - - - - - </w:t>
      </w:r>
      <w:r w:rsidR="00524A9E">
        <w:rPr>
          <w:rFonts w:ascii="Arial" w:hAnsi="Arial" w:cs="Arial"/>
          <w:b/>
          <w:i/>
        </w:rPr>
        <w:lastRenderedPageBreak/>
        <w:t xml:space="preserve">SEGUNDO.- </w:t>
      </w:r>
      <w:r w:rsidR="00524A9E">
        <w:rPr>
          <w:rFonts w:ascii="Arial" w:hAnsi="Arial" w:cs="Arial"/>
          <w:i/>
        </w:rPr>
        <w:t xml:space="preserve">La personalidad de las partes quedó asentada en autos.”- - - - - - - - - - - - - - - - - - - - - - - - - - - - - - - - - - - - - - - - </w:t>
      </w:r>
    </w:p>
    <w:p w:rsidR="00524A9E" w:rsidRDefault="00524A9E" w:rsidP="00524A9E">
      <w:pPr>
        <w:spacing w:line="360" w:lineRule="auto"/>
        <w:ind w:left="851" w:right="1041"/>
        <w:jc w:val="both"/>
        <w:rPr>
          <w:rFonts w:ascii="Arial" w:hAnsi="Arial" w:cs="Arial"/>
          <w:i/>
        </w:rPr>
      </w:pPr>
      <w:r>
        <w:rPr>
          <w:rFonts w:ascii="Arial" w:hAnsi="Arial" w:cs="Arial"/>
          <w:b/>
          <w:i/>
        </w:rPr>
        <w:t xml:space="preserve">TERCERO.- </w:t>
      </w:r>
      <w:r>
        <w:rPr>
          <w:rFonts w:ascii="Arial" w:hAnsi="Arial" w:cs="Arial"/>
          <w:i/>
        </w:rPr>
        <w:t xml:space="preserve">Se </w:t>
      </w:r>
      <w:r>
        <w:rPr>
          <w:rFonts w:ascii="Arial" w:hAnsi="Arial" w:cs="Arial"/>
          <w:b/>
          <w:i/>
        </w:rPr>
        <w:t>SOBRESEE EL PRESENTE JUICIO</w:t>
      </w:r>
      <w:r>
        <w:rPr>
          <w:rFonts w:ascii="Arial" w:hAnsi="Arial" w:cs="Arial"/>
          <w:i/>
        </w:rPr>
        <w:t>, por las consideraciones enunciadas en el considerando TERCERO de la presente resolución, y en consecuencia resultan improcedentes las preten</w:t>
      </w:r>
      <w:r w:rsidR="009229B9">
        <w:rPr>
          <w:rFonts w:ascii="Arial" w:hAnsi="Arial" w:cs="Arial"/>
          <w:i/>
        </w:rPr>
        <w:t>siones reclamadas por el actor.</w:t>
      </w:r>
      <w:r>
        <w:rPr>
          <w:rFonts w:ascii="Arial" w:hAnsi="Arial" w:cs="Arial"/>
          <w:i/>
        </w:rPr>
        <w:t xml:space="preserve">- - </w:t>
      </w:r>
      <w:r w:rsidR="009229B9">
        <w:rPr>
          <w:rFonts w:ascii="Arial" w:hAnsi="Arial" w:cs="Arial"/>
          <w:i/>
        </w:rPr>
        <w:t xml:space="preserve">- - - - - - - - - - - - - - - </w:t>
      </w:r>
      <w:r>
        <w:rPr>
          <w:rFonts w:ascii="Arial" w:hAnsi="Arial" w:cs="Arial"/>
          <w:b/>
          <w:i/>
        </w:rPr>
        <w:t xml:space="preserve">CUARTO.- </w:t>
      </w:r>
      <w:r w:rsidR="007E2A5E">
        <w:rPr>
          <w:rFonts w:ascii="Arial" w:hAnsi="Arial" w:cs="Arial"/>
          <w:i/>
        </w:rPr>
        <w:t xml:space="preserve">Conforme a lo dispuesto en los artículos 172 y 173 de la Ley de Procedimiento y Justicia Administrativa para el Estado de Oaxaca, </w:t>
      </w:r>
      <w:r w:rsidR="007E2A5E">
        <w:rPr>
          <w:rFonts w:ascii="Arial" w:hAnsi="Arial" w:cs="Arial"/>
          <w:b/>
          <w:i/>
        </w:rPr>
        <w:t xml:space="preserve">NOTIFÍQUESE </w:t>
      </w:r>
      <w:r w:rsidR="007E2A5E">
        <w:rPr>
          <w:rFonts w:ascii="Arial" w:hAnsi="Arial" w:cs="Arial"/>
          <w:i/>
        </w:rPr>
        <w:t xml:space="preserve">personalmente a la parte actora, por oficio a la autoridad demandada y </w:t>
      </w:r>
      <w:r w:rsidR="007E2A5E">
        <w:rPr>
          <w:rFonts w:ascii="Arial" w:hAnsi="Arial" w:cs="Arial"/>
          <w:b/>
          <w:i/>
        </w:rPr>
        <w:t>CÚMPLASE</w:t>
      </w:r>
      <w:r w:rsidR="007E2A5E">
        <w:rPr>
          <w:rFonts w:ascii="Arial" w:hAnsi="Arial" w:cs="Arial"/>
          <w:i/>
        </w:rPr>
        <w:t>.</w:t>
      </w:r>
      <w:r w:rsidR="009229B9">
        <w:rPr>
          <w:rFonts w:ascii="Arial" w:hAnsi="Arial" w:cs="Arial"/>
          <w:i/>
        </w:rPr>
        <w:t>”</w:t>
      </w:r>
      <w:r w:rsidR="007E2A5E">
        <w:rPr>
          <w:rFonts w:ascii="Arial" w:hAnsi="Arial" w:cs="Arial"/>
          <w:i/>
        </w:rPr>
        <w:t xml:space="preserve">- - - - </w:t>
      </w:r>
    </w:p>
    <w:p w:rsidR="00F72348" w:rsidRDefault="00F72348" w:rsidP="00524A9E">
      <w:pPr>
        <w:spacing w:line="360" w:lineRule="auto"/>
        <w:ind w:left="851" w:right="1041"/>
        <w:jc w:val="both"/>
        <w:rPr>
          <w:rFonts w:ascii="Arial" w:hAnsi="Arial" w:cs="Arial"/>
          <w:i/>
        </w:rPr>
      </w:pPr>
    </w:p>
    <w:p w:rsidR="00F72348" w:rsidRDefault="00357DFB" w:rsidP="00F72348">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F72348" w:rsidRDefault="00357DFB" w:rsidP="00F72348">
      <w:pPr>
        <w:spacing w:line="360" w:lineRule="auto"/>
        <w:ind w:firstLine="708"/>
        <w:jc w:val="both"/>
        <w:rPr>
          <w:rFonts w:ascii="Arial" w:hAnsi="Arial" w:cs="Arial"/>
          <w:bCs/>
          <w:iCs/>
          <w:sz w:val="26"/>
          <w:szCs w:val="26"/>
        </w:rPr>
      </w:pPr>
      <w:r>
        <w:rPr>
          <w:rFonts w:ascii="Arial" w:hAnsi="Arial" w:cs="Arial"/>
          <w:b/>
          <w:bCs/>
          <w:iCs/>
          <w:sz w:val="26"/>
          <w:szCs w:val="26"/>
        </w:rPr>
        <w:t xml:space="preserve">PRIMERO. </w:t>
      </w:r>
      <w:r>
        <w:rPr>
          <w:rFonts w:ascii="Arial" w:hAnsi="Arial" w:cs="Arial"/>
          <w:bCs/>
          <w:iCs/>
          <w:sz w:val="26"/>
          <w:szCs w:val="26"/>
          <w:lang w:eastAsia="es-ES"/>
        </w:rPr>
        <w:t xml:space="preserve">Esta Sala Superior es competente para conocer del presente asunto, de conformidad con lo dispuesto por los artículos </w:t>
      </w:r>
      <w:r w:rsidR="006500B3">
        <w:rPr>
          <w:rFonts w:ascii="Arial" w:hAnsi="Arial" w:cs="Arial"/>
          <w:bCs/>
          <w:iCs/>
          <w:sz w:val="26"/>
          <w:szCs w:val="26"/>
          <w:lang w:eastAsia="es-ES"/>
        </w:rPr>
        <w:t xml:space="preserve">114 QUÁTER, tercer párrafo de la Constitución Política del Estado Libre y Soberano de Oaxaca, </w:t>
      </w:r>
      <w:r w:rsidR="006500B3">
        <w:rPr>
          <w:rFonts w:ascii="Arial" w:hAnsi="Arial" w:cs="Arial"/>
          <w:bCs/>
          <w:iCs/>
          <w:sz w:val="26"/>
          <w:szCs w:val="26"/>
        </w:rPr>
        <w:t>así como los diversos</w:t>
      </w:r>
      <w:r w:rsidR="00224898">
        <w:rPr>
          <w:rFonts w:ascii="Arial" w:hAnsi="Arial" w:cs="Arial"/>
          <w:bCs/>
          <w:iCs/>
          <w:sz w:val="26"/>
          <w:szCs w:val="26"/>
        </w:rPr>
        <w:t xml:space="preserve"> 125, 127, 129, 130 fracción I, 131, 231, 236 y 237 de la Ley de Procedimiento y Justicia Administrativa para el Estado de Oaxaca</w:t>
      </w:r>
      <w:r w:rsidR="00980758">
        <w:rPr>
          <w:rFonts w:ascii="Arial" w:hAnsi="Arial" w:cs="Arial"/>
          <w:bCs/>
          <w:iCs/>
          <w:sz w:val="26"/>
          <w:szCs w:val="26"/>
        </w:rPr>
        <w:t xml:space="preserve">, </w:t>
      </w:r>
      <w:r w:rsidR="00EE767A">
        <w:rPr>
          <w:rFonts w:ascii="Arial" w:hAnsi="Arial" w:cs="Arial"/>
          <w:bCs/>
          <w:iCs/>
          <w:sz w:val="26"/>
          <w:szCs w:val="26"/>
        </w:rPr>
        <w:t xml:space="preserve">dado que se trata de un </w:t>
      </w:r>
      <w:r>
        <w:rPr>
          <w:rFonts w:ascii="Arial" w:hAnsi="Arial" w:cs="Arial"/>
          <w:bCs/>
          <w:iCs/>
          <w:sz w:val="26"/>
          <w:szCs w:val="26"/>
        </w:rPr>
        <w:t>Recurso de Revisión interpuesto en contra de</w:t>
      </w:r>
      <w:r w:rsidR="00860CB8">
        <w:rPr>
          <w:rFonts w:ascii="Arial" w:hAnsi="Arial" w:cs="Arial"/>
          <w:bCs/>
          <w:iCs/>
          <w:sz w:val="26"/>
          <w:szCs w:val="26"/>
        </w:rPr>
        <w:t xml:space="preserve"> </w:t>
      </w:r>
      <w:r w:rsidR="00980758">
        <w:rPr>
          <w:rFonts w:ascii="Arial" w:hAnsi="Arial" w:cs="Arial"/>
          <w:bCs/>
          <w:iCs/>
          <w:sz w:val="26"/>
          <w:szCs w:val="26"/>
        </w:rPr>
        <w:t>l</w:t>
      </w:r>
      <w:r w:rsidR="00860CB8">
        <w:rPr>
          <w:rFonts w:ascii="Arial" w:hAnsi="Arial" w:cs="Arial"/>
          <w:bCs/>
          <w:iCs/>
          <w:sz w:val="26"/>
          <w:szCs w:val="26"/>
        </w:rPr>
        <w:t xml:space="preserve">a sentencia </w:t>
      </w:r>
      <w:r w:rsidR="00980758">
        <w:rPr>
          <w:rFonts w:ascii="Arial" w:hAnsi="Arial" w:cs="Arial"/>
          <w:bCs/>
          <w:iCs/>
          <w:sz w:val="26"/>
          <w:szCs w:val="26"/>
        </w:rPr>
        <w:t>de 26</w:t>
      </w:r>
      <w:r w:rsidR="006500B3">
        <w:rPr>
          <w:rFonts w:ascii="Arial" w:hAnsi="Arial" w:cs="Arial"/>
          <w:bCs/>
          <w:iCs/>
          <w:sz w:val="26"/>
          <w:szCs w:val="26"/>
        </w:rPr>
        <w:t xml:space="preserve"> </w:t>
      </w:r>
      <w:r w:rsidR="00980758">
        <w:rPr>
          <w:rFonts w:ascii="Arial" w:hAnsi="Arial" w:cs="Arial"/>
          <w:bCs/>
          <w:iCs/>
          <w:sz w:val="26"/>
          <w:szCs w:val="26"/>
        </w:rPr>
        <w:t xml:space="preserve">veintiséis </w:t>
      </w:r>
      <w:r w:rsidR="006500B3">
        <w:rPr>
          <w:rFonts w:ascii="Arial" w:hAnsi="Arial" w:cs="Arial"/>
          <w:bCs/>
          <w:iCs/>
          <w:sz w:val="26"/>
          <w:szCs w:val="26"/>
        </w:rPr>
        <w:t xml:space="preserve">de </w:t>
      </w:r>
      <w:r w:rsidR="00980758">
        <w:rPr>
          <w:rFonts w:ascii="Arial" w:hAnsi="Arial" w:cs="Arial"/>
          <w:bCs/>
          <w:iCs/>
          <w:sz w:val="26"/>
          <w:szCs w:val="26"/>
        </w:rPr>
        <w:t>septiembre</w:t>
      </w:r>
      <w:r w:rsidR="00CC4976">
        <w:rPr>
          <w:rFonts w:ascii="Arial" w:hAnsi="Arial" w:cs="Arial"/>
          <w:bCs/>
          <w:iCs/>
          <w:sz w:val="26"/>
          <w:szCs w:val="26"/>
        </w:rPr>
        <w:t xml:space="preserve"> de </w:t>
      </w:r>
      <w:r w:rsidR="00980758">
        <w:rPr>
          <w:rFonts w:ascii="Arial" w:hAnsi="Arial" w:cs="Arial"/>
          <w:bCs/>
          <w:iCs/>
          <w:sz w:val="26"/>
          <w:szCs w:val="26"/>
        </w:rPr>
        <w:t>2018 dos mil dieciocho</w:t>
      </w:r>
      <w:r>
        <w:rPr>
          <w:rFonts w:ascii="Arial" w:hAnsi="Arial" w:cs="Arial"/>
          <w:bCs/>
          <w:iCs/>
          <w:sz w:val="26"/>
          <w:szCs w:val="26"/>
        </w:rPr>
        <w:t xml:space="preserve">, dictada por </w:t>
      </w:r>
      <w:r w:rsidR="00980758">
        <w:rPr>
          <w:rFonts w:ascii="Arial" w:hAnsi="Arial" w:cs="Arial"/>
          <w:sz w:val="26"/>
          <w:szCs w:val="26"/>
        </w:rPr>
        <w:t>la</w:t>
      </w:r>
      <w:r w:rsidR="006500B3">
        <w:rPr>
          <w:rFonts w:ascii="Arial" w:hAnsi="Arial" w:cs="Arial"/>
          <w:sz w:val="26"/>
          <w:szCs w:val="26"/>
        </w:rPr>
        <w:t xml:space="preserve"> </w:t>
      </w:r>
      <w:r>
        <w:rPr>
          <w:rFonts w:ascii="Arial" w:hAnsi="Arial" w:cs="Arial"/>
          <w:sz w:val="26"/>
          <w:szCs w:val="26"/>
        </w:rPr>
        <w:t>Magistrad</w:t>
      </w:r>
      <w:r w:rsidR="00980758">
        <w:rPr>
          <w:rFonts w:ascii="Arial" w:hAnsi="Arial" w:cs="Arial"/>
          <w:sz w:val="26"/>
          <w:szCs w:val="26"/>
        </w:rPr>
        <w:t>a</w:t>
      </w:r>
      <w:r>
        <w:rPr>
          <w:rFonts w:ascii="Arial" w:hAnsi="Arial" w:cs="Arial"/>
          <w:sz w:val="26"/>
          <w:szCs w:val="26"/>
        </w:rPr>
        <w:t xml:space="preserve"> de la </w:t>
      </w:r>
      <w:r w:rsidR="00980758">
        <w:rPr>
          <w:rFonts w:ascii="Arial" w:hAnsi="Arial" w:cs="Arial"/>
          <w:sz w:val="26"/>
          <w:szCs w:val="26"/>
        </w:rPr>
        <w:t xml:space="preserve">Primera </w:t>
      </w:r>
      <w:r>
        <w:rPr>
          <w:rFonts w:ascii="Arial" w:hAnsi="Arial" w:cs="Arial"/>
          <w:sz w:val="26"/>
          <w:szCs w:val="26"/>
        </w:rPr>
        <w:t>Sala Unitaria de Primera Instancia</w:t>
      </w:r>
      <w:r>
        <w:rPr>
          <w:rFonts w:ascii="Arial" w:hAnsi="Arial" w:cs="Arial"/>
          <w:bCs/>
          <w:iCs/>
          <w:sz w:val="26"/>
          <w:szCs w:val="26"/>
        </w:rPr>
        <w:t xml:space="preserve">, en el expediente </w:t>
      </w:r>
      <w:r>
        <w:rPr>
          <w:rFonts w:ascii="Arial" w:hAnsi="Arial" w:cs="Arial"/>
          <w:b/>
          <w:bCs/>
          <w:iCs/>
          <w:sz w:val="26"/>
          <w:szCs w:val="26"/>
        </w:rPr>
        <w:t>0</w:t>
      </w:r>
      <w:r w:rsidR="00980758">
        <w:rPr>
          <w:rFonts w:ascii="Arial" w:hAnsi="Arial" w:cs="Arial"/>
          <w:b/>
          <w:bCs/>
          <w:iCs/>
          <w:sz w:val="26"/>
          <w:szCs w:val="26"/>
        </w:rPr>
        <w:t>049</w:t>
      </w:r>
      <w:r>
        <w:rPr>
          <w:rFonts w:ascii="Arial" w:hAnsi="Arial" w:cs="Arial"/>
          <w:b/>
          <w:bCs/>
          <w:iCs/>
          <w:sz w:val="26"/>
          <w:szCs w:val="26"/>
        </w:rPr>
        <w:t>/201</w:t>
      </w:r>
      <w:r w:rsidR="00980758">
        <w:rPr>
          <w:rFonts w:ascii="Arial" w:hAnsi="Arial" w:cs="Arial"/>
          <w:b/>
          <w:bCs/>
          <w:iCs/>
          <w:sz w:val="26"/>
          <w:szCs w:val="26"/>
        </w:rPr>
        <w:t>8</w:t>
      </w:r>
      <w:r w:rsidR="00F72348">
        <w:rPr>
          <w:rFonts w:ascii="Arial" w:hAnsi="Arial" w:cs="Arial"/>
          <w:bCs/>
          <w:iCs/>
          <w:sz w:val="26"/>
          <w:szCs w:val="26"/>
        </w:rPr>
        <w:t>.</w:t>
      </w:r>
    </w:p>
    <w:p w:rsidR="00F72348" w:rsidRDefault="00357DFB" w:rsidP="00F72348">
      <w:pPr>
        <w:spacing w:line="360" w:lineRule="auto"/>
        <w:ind w:firstLine="708"/>
        <w:jc w:val="both"/>
        <w:rPr>
          <w:rFonts w:ascii="Arial" w:hAnsi="Arial" w:cs="Arial"/>
          <w:color w:val="000000"/>
          <w:sz w:val="26"/>
          <w:szCs w:val="26"/>
        </w:rPr>
      </w:pPr>
      <w:r>
        <w:rPr>
          <w:rFonts w:ascii="Arial" w:hAnsi="Arial" w:cs="Arial"/>
          <w:b/>
          <w:bCs/>
          <w:sz w:val="26"/>
          <w:szCs w:val="26"/>
        </w:rPr>
        <w:t xml:space="preserve">SEGUNDO. </w:t>
      </w:r>
      <w:r>
        <w:rPr>
          <w:rFonts w:ascii="Arial" w:hAnsi="Arial" w:cs="Arial"/>
          <w:bCs/>
          <w:color w:val="000000"/>
          <w:sz w:val="26"/>
          <w:szCs w:val="26"/>
        </w:rPr>
        <w:t>De las constancias que integran el expediente principal, a las que se les otorga pleno valor probatorio conforme</w:t>
      </w:r>
      <w:r w:rsidR="00C84978">
        <w:rPr>
          <w:rFonts w:ascii="Arial" w:hAnsi="Arial" w:cs="Arial"/>
          <w:bCs/>
          <w:color w:val="000000"/>
          <w:sz w:val="26"/>
          <w:szCs w:val="26"/>
        </w:rPr>
        <w:t xml:space="preserve"> a</w:t>
      </w:r>
      <w:r>
        <w:rPr>
          <w:rFonts w:ascii="Arial" w:hAnsi="Arial" w:cs="Arial"/>
          <w:bCs/>
          <w:color w:val="000000"/>
          <w:sz w:val="26"/>
          <w:szCs w:val="26"/>
        </w:rPr>
        <w:t xml:space="preserve"> </w:t>
      </w:r>
      <w:r w:rsidR="00980758">
        <w:rPr>
          <w:rFonts w:ascii="Arial" w:hAnsi="Arial" w:cs="Arial"/>
          <w:bCs/>
          <w:color w:val="000000"/>
          <w:sz w:val="26"/>
          <w:szCs w:val="26"/>
        </w:rPr>
        <w:t>lo dispuesto por el artículo 203</w:t>
      </w:r>
      <w:r>
        <w:rPr>
          <w:rFonts w:ascii="Arial" w:hAnsi="Arial" w:cs="Arial"/>
          <w:bCs/>
          <w:color w:val="000000"/>
          <w:sz w:val="26"/>
          <w:szCs w:val="26"/>
        </w:rPr>
        <w:t xml:space="preserve"> fracción I,</w:t>
      </w:r>
      <w:r w:rsidR="00694548">
        <w:rPr>
          <w:rFonts w:ascii="Arial" w:hAnsi="Arial" w:cs="Arial"/>
          <w:bCs/>
          <w:color w:val="000000"/>
          <w:sz w:val="26"/>
          <w:szCs w:val="26"/>
        </w:rPr>
        <w:t xml:space="preserve"> de la Ley de Procedimiento y Justicia Administrativa</w:t>
      </w:r>
      <w:r>
        <w:rPr>
          <w:rFonts w:ascii="Arial" w:hAnsi="Arial" w:cs="Arial"/>
          <w:bCs/>
          <w:color w:val="000000"/>
          <w:sz w:val="26"/>
          <w:szCs w:val="26"/>
        </w:rPr>
        <w:t xml:space="preserve"> para el Estado de Oaxaca, por tratarse de actuaciones judiciales, se advierte que</w:t>
      </w:r>
      <w:r w:rsidR="00694548">
        <w:rPr>
          <w:rFonts w:ascii="Arial" w:hAnsi="Arial" w:cs="Arial"/>
          <w:bCs/>
          <w:color w:val="000000"/>
          <w:sz w:val="26"/>
          <w:szCs w:val="26"/>
        </w:rPr>
        <w:t xml:space="preserve"> </w:t>
      </w:r>
      <w:r w:rsidR="009B4DFB">
        <w:rPr>
          <w:rFonts w:ascii="Arial" w:hAnsi="Arial" w:cs="Arial"/>
          <w:b/>
          <w:color w:val="000000"/>
          <w:sz w:val="26"/>
          <w:szCs w:val="26"/>
        </w:rPr>
        <w:t>**********</w:t>
      </w:r>
      <w:r w:rsidR="00E731A4">
        <w:rPr>
          <w:rFonts w:ascii="Arial" w:hAnsi="Arial" w:cs="Arial"/>
          <w:b/>
          <w:color w:val="000000"/>
          <w:sz w:val="26"/>
          <w:szCs w:val="26"/>
        </w:rPr>
        <w:t>,</w:t>
      </w:r>
      <w:r w:rsidR="00694548">
        <w:rPr>
          <w:rFonts w:ascii="Arial" w:hAnsi="Arial" w:cs="Arial"/>
          <w:b/>
          <w:color w:val="000000"/>
          <w:sz w:val="26"/>
          <w:szCs w:val="26"/>
        </w:rPr>
        <w:t xml:space="preserve"> </w:t>
      </w:r>
      <w:r w:rsidR="00E731A4" w:rsidRPr="00A52EBA">
        <w:rPr>
          <w:rFonts w:ascii="Arial" w:hAnsi="Arial" w:cs="Arial"/>
          <w:color w:val="000000"/>
          <w:sz w:val="26"/>
          <w:szCs w:val="26"/>
        </w:rPr>
        <w:t xml:space="preserve">representante legal de </w:t>
      </w:r>
      <w:r w:rsidR="00A52EBA">
        <w:rPr>
          <w:rFonts w:ascii="Arial" w:hAnsi="Arial" w:cs="Arial"/>
          <w:b/>
          <w:color w:val="000000"/>
          <w:sz w:val="26"/>
          <w:szCs w:val="26"/>
        </w:rPr>
        <w:t>“</w:t>
      </w:r>
      <w:r w:rsidR="00694548">
        <w:rPr>
          <w:rFonts w:ascii="Arial" w:hAnsi="Arial" w:cs="Arial"/>
          <w:b/>
          <w:color w:val="000000"/>
          <w:sz w:val="26"/>
          <w:szCs w:val="26"/>
        </w:rPr>
        <w:t>COMPLEJO SATELITAL S.A DE C.V</w:t>
      </w:r>
      <w:r w:rsidR="00A52EBA">
        <w:rPr>
          <w:rFonts w:ascii="Arial" w:hAnsi="Arial" w:cs="Arial"/>
          <w:b/>
          <w:color w:val="000000"/>
          <w:sz w:val="26"/>
          <w:szCs w:val="26"/>
        </w:rPr>
        <w:t>.”</w:t>
      </w:r>
      <w:r w:rsidR="00E731A4">
        <w:rPr>
          <w:rFonts w:ascii="Arial" w:hAnsi="Arial" w:cs="Arial"/>
          <w:b/>
          <w:color w:val="000000"/>
          <w:sz w:val="26"/>
          <w:szCs w:val="26"/>
        </w:rPr>
        <w:t>,</w:t>
      </w:r>
      <w:r w:rsidR="00694548">
        <w:rPr>
          <w:rFonts w:ascii="Arial" w:hAnsi="Arial" w:cs="Arial"/>
          <w:b/>
          <w:color w:val="000000"/>
          <w:sz w:val="26"/>
          <w:szCs w:val="26"/>
        </w:rPr>
        <w:t xml:space="preserve"> </w:t>
      </w:r>
      <w:r>
        <w:rPr>
          <w:rFonts w:ascii="Arial" w:hAnsi="Arial" w:cs="Arial"/>
          <w:color w:val="000000"/>
          <w:sz w:val="26"/>
          <w:szCs w:val="26"/>
        </w:rPr>
        <w:t>presentó escrito del recurso de revisión en contra de</w:t>
      </w:r>
      <w:r w:rsidR="00390A07">
        <w:rPr>
          <w:rFonts w:ascii="Arial" w:hAnsi="Arial" w:cs="Arial"/>
          <w:color w:val="000000"/>
          <w:sz w:val="26"/>
          <w:szCs w:val="26"/>
        </w:rPr>
        <w:t xml:space="preserve"> la sentencia </w:t>
      </w:r>
      <w:r w:rsidR="00694548">
        <w:rPr>
          <w:rFonts w:ascii="Arial" w:hAnsi="Arial" w:cs="Arial"/>
          <w:color w:val="000000"/>
          <w:sz w:val="26"/>
          <w:szCs w:val="26"/>
        </w:rPr>
        <w:t>de 26 veintiséis</w:t>
      </w:r>
      <w:r w:rsidR="001A42DD">
        <w:rPr>
          <w:rFonts w:ascii="Arial" w:hAnsi="Arial" w:cs="Arial"/>
          <w:color w:val="000000"/>
          <w:sz w:val="26"/>
          <w:szCs w:val="26"/>
        </w:rPr>
        <w:t xml:space="preserve"> de </w:t>
      </w:r>
      <w:r w:rsidR="00C84978">
        <w:rPr>
          <w:rFonts w:ascii="Arial" w:hAnsi="Arial" w:cs="Arial"/>
          <w:color w:val="000000"/>
          <w:sz w:val="26"/>
          <w:szCs w:val="26"/>
        </w:rPr>
        <w:t xml:space="preserve">septiembre de </w:t>
      </w:r>
      <w:r w:rsidR="00694548">
        <w:rPr>
          <w:rFonts w:ascii="Arial" w:hAnsi="Arial" w:cs="Arial"/>
          <w:color w:val="000000"/>
          <w:sz w:val="26"/>
          <w:szCs w:val="26"/>
        </w:rPr>
        <w:t>2018 dos mil dieciocho</w:t>
      </w:r>
      <w:r>
        <w:rPr>
          <w:rFonts w:ascii="Arial" w:hAnsi="Arial" w:cs="Arial"/>
          <w:color w:val="000000"/>
          <w:sz w:val="26"/>
          <w:szCs w:val="26"/>
        </w:rPr>
        <w:t>, el cual fue recibido en la Oficialía de Partes de Términos  de Primera y Segunda Instancia de</w:t>
      </w:r>
      <w:r w:rsidR="00E731A4">
        <w:rPr>
          <w:rFonts w:ascii="Arial" w:hAnsi="Arial" w:cs="Arial"/>
          <w:color w:val="000000"/>
          <w:sz w:val="26"/>
          <w:szCs w:val="26"/>
        </w:rPr>
        <w:t xml:space="preserve"> este</w:t>
      </w:r>
      <w:r w:rsidR="00A852C9">
        <w:rPr>
          <w:rFonts w:ascii="Arial" w:hAnsi="Arial" w:cs="Arial"/>
          <w:color w:val="000000"/>
          <w:sz w:val="26"/>
          <w:szCs w:val="26"/>
        </w:rPr>
        <w:t xml:space="preserve"> </w:t>
      </w:r>
      <w:r>
        <w:rPr>
          <w:rFonts w:ascii="Arial" w:hAnsi="Arial" w:cs="Arial"/>
          <w:color w:val="000000"/>
          <w:sz w:val="26"/>
          <w:szCs w:val="26"/>
        </w:rPr>
        <w:t>Tribunal</w:t>
      </w:r>
      <w:r w:rsidR="00A852C9">
        <w:rPr>
          <w:rFonts w:ascii="Arial" w:hAnsi="Arial" w:cs="Arial"/>
          <w:color w:val="000000"/>
          <w:sz w:val="26"/>
          <w:szCs w:val="26"/>
        </w:rPr>
        <w:t xml:space="preserve"> de Justicia Administrativa del Estado de Oaxaca</w:t>
      </w:r>
      <w:r>
        <w:rPr>
          <w:rFonts w:ascii="Arial" w:hAnsi="Arial" w:cs="Arial"/>
          <w:color w:val="000000"/>
          <w:sz w:val="26"/>
          <w:szCs w:val="26"/>
        </w:rPr>
        <w:t xml:space="preserve">, el día </w:t>
      </w:r>
      <w:r w:rsidR="00E731A4">
        <w:rPr>
          <w:rFonts w:ascii="Arial" w:hAnsi="Arial" w:cs="Arial"/>
          <w:color w:val="000000"/>
          <w:sz w:val="26"/>
          <w:szCs w:val="26"/>
        </w:rPr>
        <w:t>9</w:t>
      </w:r>
      <w:r w:rsidR="00A852C9">
        <w:rPr>
          <w:rFonts w:ascii="Arial" w:hAnsi="Arial" w:cs="Arial"/>
          <w:color w:val="000000"/>
          <w:sz w:val="26"/>
          <w:szCs w:val="26"/>
        </w:rPr>
        <w:t xml:space="preserve"> </w:t>
      </w:r>
      <w:r w:rsidR="00E731A4">
        <w:rPr>
          <w:rFonts w:ascii="Arial" w:hAnsi="Arial" w:cs="Arial"/>
          <w:color w:val="000000"/>
          <w:sz w:val="26"/>
          <w:szCs w:val="26"/>
        </w:rPr>
        <w:t>nueve</w:t>
      </w:r>
      <w:r w:rsidR="00A852C9">
        <w:rPr>
          <w:rFonts w:ascii="Arial" w:hAnsi="Arial" w:cs="Arial"/>
          <w:color w:val="000000"/>
          <w:sz w:val="26"/>
          <w:szCs w:val="26"/>
        </w:rPr>
        <w:t xml:space="preserve"> de </w:t>
      </w:r>
      <w:r w:rsidR="00E731A4">
        <w:rPr>
          <w:rFonts w:ascii="Arial" w:hAnsi="Arial" w:cs="Arial"/>
          <w:color w:val="000000"/>
          <w:sz w:val="26"/>
          <w:szCs w:val="26"/>
        </w:rPr>
        <w:t>noviembre de 2018 dos mil dieciocho</w:t>
      </w:r>
      <w:r w:rsidR="00F72348">
        <w:rPr>
          <w:rFonts w:ascii="Arial" w:hAnsi="Arial" w:cs="Arial"/>
          <w:color w:val="000000"/>
          <w:sz w:val="26"/>
          <w:szCs w:val="26"/>
        </w:rPr>
        <w:t>.</w:t>
      </w:r>
    </w:p>
    <w:p w:rsidR="00F72348" w:rsidRDefault="00694548" w:rsidP="00F72348">
      <w:pPr>
        <w:spacing w:line="360" w:lineRule="auto"/>
        <w:ind w:firstLine="708"/>
        <w:jc w:val="both"/>
        <w:rPr>
          <w:rFonts w:ascii="Arial" w:hAnsi="Arial" w:cs="Arial"/>
          <w:color w:val="000000"/>
          <w:sz w:val="26"/>
          <w:szCs w:val="26"/>
        </w:rPr>
      </w:pPr>
      <w:r>
        <w:rPr>
          <w:rFonts w:ascii="Arial" w:hAnsi="Arial" w:cs="Arial"/>
          <w:color w:val="000000"/>
          <w:sz w:val="26"/>
          <w:szCs w:val="26"/>
        </w:rPr>
        <w:t>Ahora, el artículo 23</w:t>
      </w:r>
      <w:r w:rsidR="00357DFB">
        <w:rPr>
          <w:rFonts w:ascii="Arial" w:hAnsi="Arial" w:cs="Arial"/>
          <w:color w:val="000000"/>
          <w:sz w:val="26"/>
          <w:szCs w:val="26"/>
        </w:rPr>
        <w:t>7 de l</w:t>
      </w:r>
      <w:r w:rsidR="00A852C9">
        <w:rPr>
          <w:rFonts w:ascii="Arial" w:hAnsi="Arial" w:cs="Arial"/>
          <w:color w:val="000000"/>
          <w:sz w:val="26"/>
          <w:szCs w:val="26"/>
        </w:rPr>
        <w:t>a Ley de Procedimiento y Justicia Administrativa</w:t>
      </w:r>
      <w:r w:rsidR="00357DFB">
        <w:rPr>
          <w:rFonts w:ascii="Arial" w:hAnsi="Arial" w:cs="Arial"/>
          <w:color w:val="000000"/>
          <w:sz w:val="26"/>
          <w:szCs w:val="26"/>
        </w:rPr>
        <w:t xml:space="preserve"> para </w:t>
      </w:r>
      <w:r w:rsidR="00F72348">
        <w:rPr>
          <w:rFonts w:ascii="Arial" w:hAnsi="Arial" w:cs="Arial"/>
          <w:color w:val="000000"/>
          <w:sz w:val="26"/>
          <w:szCs w:val="26"/>
        </w:rPr>
        <w:t>el Estado de Oaxaca, establece:</w:t>
      </w:r>
    </w:p>
    <w:p w:rsidR="00F72348" w:rsidRDefault="00F72348" w:rsidP="00F72348">
      <w:pPr>
        <w:spacing w:line="360" w:lineRule="auto"/>
        <w:ind w:firstLine="708"/>
        <w:jc w:val="both"/>
        <w:rPr>
          <w:rFonts w:ascii="Arial" w:hAnsi="Arial" w:cs="Arial"/>
          <w:color w:val="000000"/>
          <w:sz w:val="26"/>
          <w:szCs w:val="26"/>
        </w:rPr>
      </w:pPr>
    </w:p>
    <w:p w:rsidR="00357DFB" w:rsidRDefault="00357DFB" w:rsidP="00E731A4">
      <w:pPr>
        <w:tabs>
          <w:tab w:val="left" w:pos="7371"/>
        </w:tabs>
        <w:spacing w:line="360" w:lineRule="auto"/>
        <w:ind w:left="851" w:right="900"/>
        <w:jc w:val="both"/>
        <w:rPr>
          <w:rFonts w:ascii="Arial" w:hAnsi="Arial" w:cs="Arial"/>
          <w:i/>
          <w:color w:val="000000"/>
        </w:rPr>
      </w:pPr>
      <w:r w:rsidRPr="00EE2440">
        <w:rPr>
          <w:rFonts w:ascii="Arial" w:hAnsi="Arial" w:cs="Arial"/>
          <w:i/>
          <w:color w:val="000000"/>
        </w:rPr>
        <w:t>“</w:t>
      </w:r>
      <w:r w:rsidR="00694548">
        <w:rPr>
          <w:rFonts w:ascii="Arial" w:hAnsi="Arial" w:cs="Arial"/>
          <w:b/>
          <w:i/>
          <w:color w:val="000000"/>
        </w:rPr>
        <w:t>ARTÍCULO 23</w:t>
      </w:r>
      <w:r w:rsidRPr="00EE2440">
        <w:rPr>
          <w:rFonts w:ascii="Arial" w:hAnsi="Arial" w:cs="Arial"/>
          <w:b/>
          <w:i/>
          <w:color w:val="000000"/>
        </w:rPr>
        <w:t>7</w:t>
      </w:r>
      <w:r w:rsidRPr="00EE2440">
        <w:rPr>
          <w:rFonts w:ascii="Arial" w:hAnsi="Arial" w:cs="Arial"/>
          <w:i/>
          <w:color w:val="000000"/>
        </w:rPr>
        <w:t>.- El recurso de revisión se presentará por escrito con expresión de agravios ante el Juzgado que dictó el acuerdo o resolución que se impugna, dentro de los cinco días siguientes a la notificación de la resolución recurrida</w:t>
      </w:r>
      <w:r w:rsidR="00F72348">
        <w:rPr>
          <w:rFonts w:ascii="Arial" w:hAnsi="Arial" w:cs="Arial"/>
          <w:i/>
          <w:color w:val="000000"/>
        </w:rPr>
        <w:t xml:space="preserve">…” </w:t>
      </w:r>
    </w:p>
    <w:p w:rsidR="00F72348" w:rsidRPr="00EE2440" w:rsidRDefault="00F72348" w:rsidP="00E731A4">
      <w:pPr>
        <w:tabs>
          <w:tab w:val="left" w:pos="7371"/>
        </w:tabs>
        <w:spacing w:line="360" w:lineRule="auto"/>
        <w:ind w:left="851" w:right="900"/>
        <w:jc w:val="both"/>
        <w:rPr>
          <w:rFonts w:ascii="Arial" w:hAnsi="Arial" w:cs="Arial"/>
          <w:i/>
          <w:color w:val="000000"/>
        </w:rPr>
      </w:pPr>
    </w:p>
    <w:p w:rsidR="00F72348" w:rsidRDefault="00A852C9" w:rsidP="00357DFB">
      <w:pPr>
        <w:spacing w:line="360" w:lineRule="auto"/>
        <w:ind w:right="49"/>
        <w:jc w:val="both"/>
        <w:rPr>
          <w:rFonts w:ascii="Arial" w:hAnsi="Arial" w:cs="Arial"/>
          <w:color w:val="000000"/>
          <w:sz w:val="26"/>
          <w:szCs w:val="26"/>
        </w:rPr>
      </w:pPr>
      <w:r>
        <w:rPr>
          <w:rFonts w:ascii="Arial" w:hAnsi="Arial" w:cs="Arial"/>
          <w:color w:val="000000"/>
          <w:sz w:val="26"/>
          <w:szCs w:val="26"/>
        </w:rPr>
        <w:lastRenderedPageBreak/>
        <w:t xml:space="preserve"> Y, el diverso artículo 17</w:t>
      </w:r>
      <w:r w:rsidR="00357DFB">
        <w:rPr>
          <w:rFonts w:ascii="Arial" w:hAnsi="Arial" w:cs="Arial"/>
          <w:color w:val="000000"/>
          <w:sz w:val="26"/>
          <w:szCs w:val="26"/>
        </w:rPr>
        <w:t xml:space="preserve">0 segundo párrafo de la citada Ley, </w:t>
      </w:r>
      <w:r w:rsidR="00A52EBA">
        <w:rPr>
          <w:rFonts w:ascii="Arial" w:hAnsi="Arial" w:cs="Arial"/>
          <w:color w:val="000000"/>
          <w:sz w:val="26"/>
          <w:szCs w:val="26"/>
        </w:rPr>
        <w:t xml:space="preserve">señala: </w:t>
      </w:r>
    </w:p>
    <w:p w:rsidR="00F72348" w:rsidRDefault="00F72348" w:rsidP="00E731A4">
      <w:pPr>
        <w:tabs>
          <w:tab w:val="left" w:pos="7371"/>
          <w:tab w:val="left" w:pos="7655"/>
        </w:tabs>
        <w:spacing w:line="360" w:lineRule="auto"/>
        <w:ind w:left="851" w:right="900"/>
        <w:jc w:val="both"/>
        <w:rPr>
          <w:rFonts w:ascii="Arial" w:hAnsi="Arial" w:cs="Arial"/>
          <w:color w:val="000000"/>
          <w:sz w:val="26"/>
          <w:szCs w:val="26"/>
        </w:rPr>
      </w:pPr>
    </w:p>
    <w:p w:rsidR="00357DFB" w:rsidRDefault="00357DFB" w:rsidP="00E731A4">
      <w:pPr>
        <w:tabs>
          <w:tab w:val="left" w:pos="7371"/>
          <w:tab w:val="left" w:pos="7655"/>
        </w:tabs>
        <w:spacing w:line="360" w:lineRule="auto"/>
        <w:ind w:left="851" w:right="900"/>
        <w:jc w:val="both"/>
        <w:rPr>
          <w:rFonts w:ascii="Arial" w:hAnsi="Arial" w:cs="Arial"/>
          <w:i/>
          <w:color w:val="000000"/>
        </w:rPr>
      </w:pPr>
      <w:r w:rsidRPr="00EE2440">
        <w:rPr>
          <w:rFonts w:ascii="Arial" w:hAnsi="Arial" w:cs="Arial"/>
          <w:i/>
          <w:color w:val="000000"/>
        </w:rPr>
        <w:t>“</w:t>
      </w:r>
      <w:r w:rsidR="00A852C9">
        <w:rPr>
          <w:rFonts w:ascii="Arial" w:hAnsi="Arial" w:cs="Arial"/>
          <w:b/>
          <w:i/>
          <w:color w:val="000000"/>
        </w:rPr>
        <w:t>ARTÍCULO 17</w:t>
      </w:r>
      <w:r w:rsidRPr="00EE2440">
        <w:rPr>
          <w:rFonts w:ascii="Arial" w:hAnsi="Arial" w:cs="Arial"/>
          <w:b/>
          <w:i/>
          <w:color w:val="000000"/>
        </w:rPr>
        <w:t>0</w:t>
      </w:r>
      <w:r w:rsidRPr="00EE2440">
        <w:rPr>
          <w:rFonts w:ascii="Arial" w:hAnsi="Arial" w:cs="Arial"/>
          <w:i/>
          <w:color w:val="000000"/>
        </w:rPr>
        <w:t>.-…Las notificaciones surtirán sus efectos el día hábil siguiente d</w:t>
      </w:r>
      <w:r w:rsidR="00F72348">
        <w:rPr>
          <w:rFonts w:ascii="Arial" w:hAnsi="Arial" w:cs="Arial"/>
          <w:i/>
          <w:color w:val="000000"/>
        </w:rPr>
        <w:t>e aquel en que se realicen.”</w:t>
      </w:r>
    </w:p>
    <w:p w:rsidR="00F72348" w:rsidRPr="00EE2440" w:rsidRDefault="00F72348" w:rsidP="00E731A4">
      <w:pPr>
        <w:tabs>
          <w:tab w:val="left" w:pos="7371"/>
          <w:tab w:val="left" w:pos="7655"/>
        </w:tabs>
        <w:spacing w:line="360" w:lineRule="auto"/>
        <w:ind w:left="851" w:right="900"/>
        <w:jc w:val="both"/>
        <w:rPr>
          <w:rFonts w:ascii="Arial" w:hAnsi="Arial" w:cs="Arial"/>
          <w:i/>
          <w:color w:val="000000"/>
        </w:rPr>
      </w:pPr>
    </w:p>
    <w:p w:rsidR="00F72348" w:rsidRDefault="00357DFB" w:rsidP="00F72348">
      <w:pPr>
        <w:spacing w:line="360" w:lineRule="auto"/>
        <w:jc w:val="both"/>
        <w:rPr>
          <w:rFonts w:ascii="Arial" w:hAnsi="Arial" w:cs="Arial"/>
          <w:color w:val="000000"/>
          <w:sz w:val="26"/>
          <w:szCs w:val="26"/>
        </w:rPr>
      </w:pPr>
      <w:r>
        <w:rPr>
          <w:rFonts w:ascii="Arial" w:hAnsi="Arial" w:cs="Arial"/>
          <w:color w:val="000000"/>
          <w:sz w:val="26"/>
          <w:szCs w:val="26"/>
        </w:rPr>
        <w:t>Así se tie</w:t>
      </w:r>
      <w:r w:rsidR="00F21784">
        <w:rPr>
          <w:rFonts w:ascii="Arial" w:hAnsi="Arial" w:cs="Arial"/>
          <w:color w:val="000000"/>
          <w:sz w:val="26"/>
          <w:szCs w:val="26"/>
        </w:rPr>
        <w:t>ne que la sentencia</w:t>
      </w:r>
      <w:r w:rsidR="0059699E">
        <w:rPr>
          <w:rFonts w:ascii="Arial" w:hAnsi="Arial" w:cs="Arial"/>
          <w:color w:val="000000"/>
          <w:sz w:val="26"/>
          <w:szCs w:val="26"/>
        </w:rPr>
        <w:t xml:space="preserve"> que recurre</w:t>
      </w:r>
      <w:r>
        <w:rPr>
          <w:rFonts w:ascii="Arial" w:hAnsi="Arial" w:cs="Arial"/>
          <w:color w:val="000000"/>
          <w:sz w:val="26"/>
          <w:szCs w:val="26"/>
        </w:rPr>
        <w:t xml:space="preserve"> le fue notificad</w:t>
      </w:r>
      <w:r w:rsidR="00A52EBA">
        <w:rPr>
          <w:rFonts w:ascii="Arial" w:hAnsi="Arial" w:cs="Arial"/>
          <w:color w:val="000000"/>
          <w:sz w:val="26"/>
          <w:szCs w:val="26"/>
        </w:rPr>
        <w:t>a</w:t>
      </w:r>
      <w:r>
        <w:rPr>
          <w:rFonts w:ascii="Arial" w:hAnsi="Arial" w:cs="Arial"/>
          <w:color w:val="000000"/>
          <w:sz w:val="26"/>
          <w:szCs w:val="26"/>
        </w:rPr>
        <w:t xml:space="preserve"> el </w:t>
      </w:r>
      <w:r w:rsidR="00B26346">
        <w:rPr>
          <w:rFonts w:ascii="Arial" w:hAnsi="Arial" w:cs="Arial"/>
          <w:color w:val="000000"/>
          <w:sz w:val="26"/>
          <w:szCs w:val="26"/>
        </w:rPr>
        <w:t>11 once</w:t>
      </w:r>
      <w:r w:rsidR="007F1C52">
        <w:rPr>
          <w:rFonts w:ascii="Arial" w:hAnsi="Arial" w:cs="Arial"/>
          <w:color w:val="000000"/>
          <w:sz w:val="26"/>
          <w:szCs w:val="26"/>
        </w:rPr>
        <w:t xml:space="preserve"> de octubre</w:t>
      </w:r>
      <w:r w:rsidR="00D50128">
        <w:rPr>
          <w:rFonts w:ascii="Arial" w:hAnsi="Arial" w:cs="Arial"/>
          <w:color w:val="000000"/>
          <w:sz w:val="26"/>
          <w:szCs w:val="26"/>
        </w:rPr>
        <w:t xml:space="preserve"> </w:t>
      </w:r>
      <w:r w:rsidR="00223A86">
        <w:rPr>
          <w:rFonts w:ascii="Arial" w:hAnsi="Arial" w:cs="Arial"/>
          <w:color w:val="000000"/>
          <w:sz w:val="26"/>
          <w:szCs w:val="26"/>
        </w:rPr>
        <w:t>de 2018 dos mil dieciocho</w:t>
      </w:r>
      <w:r>
        <w:rPr>
          <w:rFonts w:ascii="Arial" w:hAnsi="Arial" w:cs="Arial"/>
          <w:color w:val="000000"/>
          <w:sz w:val="26"/>
          <w:szCs w:val="26"/>
        </w:rPr>
        <w:t>, como así consta de la diligencia</w:t>
      </w:r>
      <w:r w:rsidR="000A6960">
        <w:rPr>
          <w:rFonts w:ascii="Arial" w:hAnsi="Arial" w:cs="Arial"/>
          <w:color w:val="000000"/>
          <w:sz w:val="26"/>
          <w:szCs w:val="26"/>
        </w:rPr>
        <w:t xml:space="preserve"> </w:t>
      </w:r>
      <w:r>
        <w:rPr>
          <w:rFonts w:ascii="Arial" w:hAnsi="Arial" w:cs="Arial"/>
          <w:color w:val="000000"/>
          <w:sz w:val="26"/>
          <w:szCs w:val="26"/>
        </w:rPr>
        <w:t>de notif</w:t>
      </w:r>
      <w:r w:rsidR="0059699E">
        <w:rPr>
          <w:rFonts w:ascii="Arial" w:hAnsi="Arial" w:cs="Arial"/>
          <w:color w:val="000000"/>
          <w:sz w:val="26"/>
          <w:szCs w:val="26"/>
        </w:rPr>
        <w:t>icación</w:t>
      </w:r>
      <w:r w:rsidR="000A6960">
        <w:rPr>
          <w:rFonts w:ascii="Arial" w:hAnsi="Arial" w:cs="Arial"/>
          <w:color w:val="000000"/>
          <w:sz w:val="26"/>
          <w:szCs w:val="26"/>
        </w:rPr>
        <w:t xml:space="preserve"> por comparecencia</w:t>
      </w:r>
      <w:r w:rsidR="0059699E">
        <w:rPr>
          <w:rFonts w:ascii="Arial" w:hAnsi="Arial" w:cs="Arial"/>
          <w:color w:val="000000"/>
          <w:sz w:val="26"/>
          <w:szCs w:val="26"/>
        </w:rPr>
        <w:t xml:space="preserve"> (fo</w:t>
      </w:r>
      <w:r w:rsidR="000A6960">
        <w:rPr>
          <w:rFonts w:ascii="Arial" w:hAnsi="Arial" w:cs="Arial"/>
          <w:color w:val="000000"/>
          <w:sz w:val="26"/>
          <w:szCs w:val="26"/>
        </w:rPr>
        <w:t>ja</w:t>
      </w:r>
      <w:r w:rsidR="00F21784">
        <w:rPr>
          <w:rFonts w:ascii="Arial" w:hAnsi="Arial" w:cs="Arial"/>
          <w:color w:val="000000"/>
          <w:sz w:val="26"/>
          <w:szCs w:val="26"/>
        </w:rPr>
        <w:t xml:space="preserve"> 71 </w:t>
      </w:r>
      <w:r>
        <w:rPr>
          <w:rFonts w:ascii="Arial" w:hAnsi="Arial" w:cs="Arial"/>
          <w:color w:val="000000"/>
          <w:sz w:val="26"/>
          <w:szCs w:val="26"/>
        </w:rPr>
        <w:t xml:space="preserve">del expediente principal),  surtiendo efectos el </w:t>
      </w:r>
      <w:r w:rsidR="00223A86">
        <w:rPr>
          <w:rFonts w:ascii="Arial" w:hAnsi="Arial" w:cs="Arial"/>
          <w:color w:val="000000"/>
          <w:sz w:val="26"/>
          <w:szCs w:val="26"/>
        </w:rPr>
        <w:t>1</w:t>
      </w:r>
      <w:r w:rsidR="000A6960">
        <w:rPr>
          <w:rFonts w:ascii="Arial" w:hAnsi="Arial" w:cs="Arial"/>
          <w:color w:val="000000"/>
          <w:sz w:val="26"/>
          <w:szCs w:val="26"/>
        </w:rPr>
        <w:t>5</w:t>
      </w:r>
      <w:r w:rsidR="00C84978">
        <w:rPr>
          <w:rFonts w:ascii="Arial" w:hAnsi="Arial" w:cs="Arial"/>
          <w:color w:val="000000"/>
          <w:sz w:val="26"/>
          <w:szCs w:val="26"/>
        </w:rPr>
        <w:t xml:space="preserve"> quince</w:t>
      </w:r>
      <w:r>
        <w:rPr>
          <w:rFonts w:ascii="Arial" w:hAnsi="Arial" w:cs="Arial"/>
          <w:color w:val="000000"/>
          <w:sz w:val="26"/>
          <w:szCs w:val="26"/>
        </w:rPr>
        <w:t xml:space="preserve"> de </w:t>
      </w:r>
      <w:r w:rsidR="00B862FD">
        <w:rPr>
          <w:rFonts w:ascii="Arial" w:hAnsi="Arial" w:cs="Arial"/>
          <w:color w:val="000000"/>
          <w:sz w:val="26"/>
          <w:szCs w:val="26"/>
        </w:rPr>
        <w:t>octubre</w:t>
      </w:r>
      <w:r>
        <w:rPr>
          <w:rFonts w:ascii="Arial" w:hAnsi="Arial" w:cs="Arial"/>
          <w:color w:val="000000"/>
          <w:sz w:val="26"/>
          <w:szCs w:val="26"/>
        </w:rPr>
        <w:t xml:space="preserve"> del mismo año, día hábil siguiente a la realizació</w:t>
      </w:r>
      <w:r w:rsidR="00C84978">
        <w:rPr>
          <w:rFonts w:ascii="Arial" w:hAnsi="Arial" w:cs="Arial"/>
          <w:color w:val="000000"/>
          <w:sz w:val="26"/>
          <w:szCs w:val="26"/>
        </w:rPr>
        <w:t xml:space="preserve">n de la referida notificación, </w:t>
      </w:r>
      <w:r>
        <w:rPr>
          <w:rFonts w:ascii="Arial" w:hAnsi="Arial" w:cs="Arial"/>
          <w:color w:val="000000"/>
          <w:sz w:val="26"/>
          <w:szCs w:val="26"/>
        </w:rPr>
        <w:t xml:space="preserve">por lo que el plazo aludido transcurrió del </w:t>
      </w:r>
      <w:r w:rsidR="00223A86">
        <w:rPr>
          <w:rFonts w:ascii="Arial" w:hAnsi="Arial" w:cs="Arial"/>
          <w:color w:val="000000"/>
          <w:sz w:val="26"/>
          <w:szCs w:val="26"/>
        </w:rPr>
        <w:t xml:space="preserve">16 dieciséis de </w:t>
      </w:r>
      <w:r w:rsidR="00B862FD">
        <w:rPr>
          <w:rFonts w:ascii="Arial" w:hAnsi="Arial" w:cs="Arial"/>
          <w:color w:val="000000"/>
          <w:sz w:val="26"/>
          <w:szCs w:val="26"/>
        </w:rPr>
        <w:t>octubre</w:t>
      </w:r>
      <w:r w:rsidR="00223A86">
        <w:rPr>
          <w:rFonts w:ascii="Arial" w:hAnsi="Arial" w:cs="Arial"/>
          <w:color w:val="000000"/>
          <w:sz w:val="26"/>
          <w:szCs w:val="26"/>
        </w:rPr>
        <w:t xml:space="preserve"> de 2018 dos mil dieciocho</w:t>
      </w:r>
      <w:r>
        <w:rPr>
          <w:rFonts w:ascii="Arial" w:hAnsi="Arial" w:cs="Arial"/>
          <w:color w:val="000000"/>
          <w:sz w:val="26"/>
          <w:szCs w:val="26"/>
        </w:rPr>
        <w:t xml:space="preserve">, día hábil siguiente en que surtió efectos la notificación correspondiente al </w:t>
      </w:r>
      <w:r w:rsidR="00D50128">
        <w:rPr>
          <w:rFonts w:ascii="Arial" w:hAnsi="Arial" w:cs="Arial"/>
          <w:color w:val="000000"/>
          <w:sz w:val="26"/>
          <w:szCs w:val="26"/>
        </w:rPr>
        <w:t>24 veinticuatro</w:t>
      </w:r>
      <w:r w:rsidR="0059699E">
        <w:rPr>
          <w:rFonts w:ascii="Arial" w:hAnsi="Arial" w:cs="Arial"/>
          <w:color w:val="000000"/>
          <w:sz w:val="26"/>
          <w:szCs w:val="26"/>
        </w:rPr>
        <w:t xml:space="preserve"> del mismo mes y año</w:t>
      </w:r>
      <w:r>
        <w:rPr>
          <w:rFonts w:ascii="Arial" w:hAnsi="Arial" w:cs="Arial"/>
          <w:color w:val="000000"/>
          <w:sz w:val="26"/>
          <w:szCs w:val="26"/>
        </w:rPr>
        <w:t xml:space="preserve">; lo anterior, de acuerdo a </w:t>
      </w:r>
      <w:r w:rsidR="00223A86">
        <w:rPr>
          <w:rFonts w:ascii="Arial" w:hAnsi="Arial" w:cs="Arial"/>
          <w:color w:val="000000"/>
          <w:sz w:val="26"/>
          <w:szCs w:val="26"/>
        </w:rPr>
        <w:t>lo dispuesto en los artículos 1</w:t>
      </w:r>
      <w:r w:rsidR="000A6960">
        <w:rPr>
          <w:rFonts w:ascii="Arial" w:hAnsi="Arial" w:cs="Arial"/>
          <w:color w:val="000000"/>
          <w:sz w:val="26"/>
          <w:szCs w:val="26"/>
        </w:rPr>
        <w:t>6</w:t>
      </w:r>
      <w:r w:rsidR="00223A86">
        <w:rPr>
          <w:rFonts w:ascii="Arial" w:hAnsi="Arial" w:cs="Arial"/>
          <w:color w:val="000000"/>
          <w:sz w:val="26"/>
          <w:szCs w:val="26"/>
        </w:rPr>
        <w:t>5</w:t>
      </w:r>
      <w:r w:rsidR="000A6960">
        <w:rPr>
          <w:rFonts w:ascii="Arial" w:hAnsi="Arial" w:cs="Arial"/>
          <w:color w:val="000000"/>
          <w:sz w:val="26"/>
          <w:szCs w:val="26"/>
        </w:rPr>
        <w:t xml:space="preserve"> y 16</w:t>
      </w:r>
      <w:r>
        <w:rPr>
          <w:rFonts w:ascii="Arial" w:hAnsi="Arial" w:cs="Arial"/>
          <w:color w:val="000000"/>
          <w:sz w:val="26"/>
          <w:szCs w:val="26"/>
        </w:rPr>
        <w:t xml:space="preserve">8 de la Ley de </w:t>
      </w:r>
      <w:r w:rsidR="000A6960">
        <w:rPr>
          <w:rFonts w:ascii="Arial" w:hAnsi="Arial" w:cs="Arial"/>
          <w:color w:val="000000"/>
          <w:sz w:val="26"/>
          <w:szCs w:val="26"/>
        </w:rPr>
        <w:t xml:space="preserve">Procedimiento y </w:t>
      </w:r>
      <w:r>
        <w:rPr>
          <w:rFonts w:ascii="Arial" w:hAnsi="Arial" w:cs="Arial"/>
          <w:color w:val="000000"/>
          <w:sz w:val="26"/>
          <w:szCs w:val="26"/>
        </w:rPr>
        <w:t xml:space="preserve">Justicia Administrativa para el Estado de </w:t>
      </w:r>
      <w:r w:rsidR="00F72348">
        <w:rPr>
          <w:rFonts w:ascii="Arial" w:hAnsi="Arial" w:cs="Arial"/>
          <w:color w:val="000000"/>
          <w:sz w:val="26"/>
          <w:szCs w:val="26"/>
        </w:rPr>
        <w:t>Oaxaca, los cuales establecen:</w:t>
      </w:r>
    </w:p>
    <w:p w:rsidR="00B862FD" w:rsidRDefault="00357DFB" w:rsidP="00B6621B">
      <w:pPr>
        <w:spacing w:line="360" w:lineRule="auto"/>
        <w:ind w:left="851" w:right="900"/>
        <w:jc w:val="both"/>
        <w:rPr>
          <w:rFonts w:ascii="Arial" w:hAnsi="Arial" w:cs="Arial"/>
          <w:i/>
          <w:color w:val="000000"/>
        </w:rPr>
      </w:pPr>
      <w:r w:rsidRPr="004642E9">
        <w:rPr>
          <w:rFonts w:ascii="Arial" w:hAnsi="Arial" w:cs="Arial"/>
          <w:i/>
          <w:color w:val="000000"/>
        </w:rPr>
        <w:t>“</w:t>
      </w:r>
      <w:r w:rsidR="00DD2FC3">
        <w:rPr>
          <w:rFonts w:ascii="Arial" w:hAnsi="Arial" w:cs="Arial"/>
          <w:b/>
          <w:i/>
          <w:color w:val="000000"/>
        </w:rPr>
        <w:t>ARTICULO 1</w:t>
      </w:r>
      <w:r w:rsidR="000A6960">
        <w:rPr>
          <w:rFonts w:ascii="Arial" w:hAnsi="Arial" w:cs="Arial"/>
          <w:b/>
          <w:i/>
          <w:color w:val="000000"/>
        </w:rPr>
        <w:t>6</w:t>
      </w:r>
      <w:r w:rsidRPr="004642E9">
        <w:rPr>
          <w:rFonts w:ascii="Arial" w:hAnsi="Arial" w:cs="Arial"/>
          <w:b/>
          <w:i/>
          <w:color w:val="000000"/>
        </w:rPr>
        <w:t>5</w:t>
      </w:r>
      <w:r w:rsidRPr="004642E9">
        <w:rPr>
          <w:rFonts w:ascii="Arial" w:hAnsi="Arial" w:cs="Arial"/>
          <w:i/>
          <w:color w:val="000000"/>
        </w:rPr>
        <w:t>.- Son días hábiles para la promoción, substanciación y resolución del juicio contencioso administrativo, todos los días del año, con exclusión de los sábados y domingos, así como los señalados en el calendario oficial del Tribunal. “</w:t>
      </w:r>
      <w:r w:rsidRPr="004642E9">
        <w:rPr>
          <w:rFonts w:ascii="Arial" w:hAnsi="Arial" w:cs="Arial"/>
          <w:b/>
          <w:i/>
          <w:color w:val="000000"/>
        </w:rPr>
        <w:t>ARTICULO 1</w:t>
      </w:r>
      <w:r w:rsidR="000A6960">
        <w:rPr>
          <w:rFonts w:ascii="Arial" w:hAnsi="Arial" w:cs="Arial"/>
          <w:b/>
          <w:i/>
          <w:color w:val="000000"/>
        </w:rPr>
        <w:t>6</w:t>
      </w:r>
      <w:r w:rsidRPr="004642E9">
        <w:rPr>
          <w:rFonts w:ascii="Arial" w:hAnsi="Arial" w:cs="Arial"/>
          <w:b/>
          <w:i/>
          <w:color w:val="000000"/>
        </w:rPr>
        <w:t>8</w:t>
      </w:r>
      <w:r w:rsidRPr="004642E9">
        <w:rPr>
          <w:rFonts w:ascii="Arial" w:hAnsi="Arial" w:cs="Arial"/>
          <w:i/>
          <w:color w:val="000000"/>
        </w:rPr>
        <w:t xml:space="preserve">.- Los plazos serán improrrogables y su cómputo se sujetará a las reglas </w:t>
      </w:r>
      <w:r w:rsidR="00B862FD">
        <w:rPr>
          <w:rFonts w:ascii="Arial" w:hAnsi="Arial" w:cs="Arial"/>
          <w:i/>
          <w:color w:val="000000"/>
        </w:rPr>
        <w:t xml:space="preserve">siguientes: </w:t>
      </w:r>
    </w:p>
    <w:p w:rsidR="00357DFB" w:rsidRPr="004642E9" w:rsidRDefault="00357DFB" w:rsidP="00B6621B">
      <w:pPr>
        <w:spacing w:line="360" w:lineRule="auto"/>
        <w:ind w:left="851" w:right="900"/>
        <w:jc w:val="both"/>
        <w:rPr>
          <w:rFonts w:ascii="Arial" w:hAnsi="Arial" w:cs="Arial"/>
          <w:i/>
          <w:color w:val="000000"/>
        </w:rPr>
      </w:pPr>
      <w:r w:rsidRPr="004642E9">
        <w:rPr>
          <w:rFonts w:ascii="Arial" w:hAnsi="Arial" w:cs="Arial"/>
          <w:i/>
          <w:color w:val="000000"/>
        </w:rPr>
        <w:t>I. Empezarán a correr a partir del día siguiente a aquél en que surta efectos la notificación y se incluirá en ellos el día del vencimiento, y</w:t>
      </w:r>
      <w:r w:rsidR="000A6960">
        <w:rPr>
          <w:rFonts w:ascii="Arial" w:hAnsi="Arial" w:cs="Arial"/>
          <w:i/>
          <w:color w:val="000000"/>
        </w:rPr>
        <w:t>,</w:t>
      </w:r>
      <w:r w:rsidR="00EE767A">
        <w:rPr>
          <w:rFonts w:ascii="Arial" w:hAnsi="Arial" w:cs="Arial"/>
          <w:i/>
          <w:color w:val="000000"/>
        </w:rPr>
        <w:t xml:space="preserve"> </w:t>
      </w:r>
    </w:p>
    <w:p w:rsidR="00F72348" w:rsidRPr="00F72348" w:rsidRDefault="00357DFB" w:rsidP="00F72348">
      <w:pPr>
        <w:spacing w:after="120" w:line="360" w:lineRule="auto"/>
        <w:ind w:left="851" w:right="900"/>
        <w:jc w:val="both"/>
        <w:rPr>
          <w:rFonts w:ascii="Arial" w:hAnsi="Arial" w:cs="Arial"/>
          <w:i/>
          <w:color w:val="000000"/>
        </w:rPr>
      </w:pPr>
      <w:r w:rsidRPr="004642E9">
        <w:rPr>
          <w:rFonts w:ascii="Arial" w:hAnsi="Arial" w:cs="Arial"/>
          <w:i/>
          <w:color w:val="000000"/>
        </w:rPr>
        <w:t>II. Los plazos se contarán por días</w:t>
      </w:r>
      <w:r w:rsidR="00B862FD">
        <w:rPr>
          <w:rFonts w:ascii="Arial" w:hAnsi="Arial" w:cs="Arial"/>
          <w:i/>
          <w:color w:val="000000"/>
        </w:rPr>
        <w:t xml:space="preserve"> hábiles.”</w:t>
      </w:r>
    </w:p>
    <w:p w:rsidR="00F72348" w:rsidRDefault="00F72348" w:rsidP="002E2BA0">
      <w:pPr>
        <w:widowControl w:val="0"/>
        <w:tabs>
          <w:tab w:val="left" w:pos="7938"/>
          <w:tab w:val="left" w:pos="8222"/>
        </w:tabs>
        <w:spacing w:after="120" w:line="360" w:lineRule="auto"/>
        <w:ind w:right="49"/>
        <w:jc w:val="both"/>
        <w:rPr>
          <w:rFonts w:ascii="Arial" w:hAnsi="Arial" w:cs="Arial"/>
          <w:color w:val="000000"/>
          <w:sz w:val="26"/>
          <w:szCs w:val="26"/>
        </w:rPr>
      </w:pPr>
      <w:r>
        <w:rPr>
          <w:rFonts w:ascii="Arial" w:hAnsi="Arial" w:cs="Arial"/>
          <w:color w:val="000000"/>
          <w:sz w:val="26"/>
          <w:szCs w:val="26"/>
        </w:rPr>
        <w:t xml:space="preserve">            </w:t>
      </w:r>
      <w:r w:rsidR="00357DFB">
        <w:rPr>
          <w:rFonts w:ascii="Arial" w:hAnsi="Arial" w:cs="Arial"/>
          <w:color w:val="000000"/>
          <w:sz w:val="26"/>
          <w:szCs w:val="26"/>
        </w:rPr>
        <w:t xml:space="preserve">Por tanto, al haberse presentado el escrito del recurso de revisión el </w:t>
      </w:r>
      <w:r w:rsidR="00D50128">
        <w:rPr>
          <w:rFonts w:ascii="Arial" w:hAnsi="Arial" w:cs="Arial"/>
          <w:color w:val="000000"/>
          <w:sz w:val="26"/>
          <w:szCs w:val="26"/>
        </w:rPr>
        <w:t>9 nueve</w:t>
      </w:r>
      <w:r w:rsidR="004642E9">
        <w:rPr>
          <w:rFonts w:ascii="Arial" w:hAnsi="Arial" w:cs="Arial"/>
          <w:color w:val="000000"/>
          <w:sz w:val="26"/>
          <w:szCs w:val="26"/>
        </w:rPr>
        <w:t xml:space="preserve"> de noviembre </w:t>
      </w:r>
      <w:r w:rsidR="00B862FD">
        <w:rPr>
          <w:rFonts w:ascii="Arial" w:hAnsi="Arial" w:cs="Arial"/>
          <w:color w:val="000000"/>
          <w:sz w:val="26"/>
          <w:szCs w:val="26"/>
        </w:rPr>
        <w:t>de 2018 dos mil dieciocho</w:t>
      </w:r>
      <w:r w:rsidR="00357DFB">
        <w:rPr>
          <w:rFonts w:ascii="Arial" w:hAnsi="Arial" w:cs="Arial"/>
          <w:color w:val="000000"/>
          <w:sz w:val="26"/>
          <w:szCs w:val="26"/>
        </w:rPr>
        <w:t>, como consta del sello de recepción de la Oficialía de Partes Común de Términos de Primera y Seg</w:t>
      </w:r>
      <w:r w:rsidR="004642E9">
        <w:rPr>
          <w:rFonts w:ascii="Arial" w:hAnsi="Arial" w:cs="Arial"/>
          <w:color w:val="000000"/>
          <w:sz w:val="26"/>
          <w:szCs w:val="26"/>
        </w:rPr>
        <w:t>unda Instancia del anterior Tribunal</w:t>
      </w:r>
      <w:r w:rsidR="00D50128">
        <w:rPr>
          <w:rFonts w:ascii="Arial" w:hAnsi="Arial" w:cs="Arial"/>
          <w:color w:val="000000"/>
          <w:sz w:val="26"/>
          <w:szCs w:val="26"/>
        </w:rPr>
        <w:t xml:space="preserve"> de Justicia Administrativa del Estado de Oaxaca</w:t>
      </w:r>
      <w:r w:rsidR="00C35C4A">
        <w:rPr>
          <w:rFonts w:ascii="Arial" w:hAnsi="Arial" w:cs="Arial"/>
          <w:color w:val="000000"/>
          <w:sz w:val="26"/>
          <w:szCs w:val="26"/>
        </w:rPr>
        <w:t>,</w:t>
      </w:r>
      <w:r w:rsidR="00357DFB">
        <w:rPr>
          <w:rFonts w:ascii="Arial" w:hAnsi="Arial" w:cs="Arial"/>
          <w:color w:val="000000"/>
          <w:sz w:val="26"/>
          <w:szCs w:val="26"/>
        </w:rPr>
        <w:t xml:space="preserve"> es evidente que </w:t>
      </w:r>
      <w:r w:rsidR="00C35C4A">
        <w:rPr>
          <w:rFonts w:ascii="Arial" w:hAnsi="Arial" w:cs="Arial"/>
          <w:color w:val="000000"/>
          <w:sz w:val="26"/>
          <w:szCs w:val="26"/>
        </w:rPr>
        <w:t>se efectúo</w:t>
      </w:r>
      <w:r w:rsidR="00357DFB">
        <w:rPr>
          <w:rFonts w:ascii="Arial" w:hAnsi="Arial" w:cs="Arial"/>
          <w:color w:val="000000"/>
          <w:sz w:val="26"/>
          <w:szCs w:val="26"/>
        </w:rPr>
        <w:t xml:space="preserve"> fuera del </w:t>
      </w:r>
      <w:r w:rsidR="00D50128">
        <w:rPr>
          <w:rFonts w:ascii="Arial" w:hAnsi="Arial" w:cs="Arial"/>
          <w:color w:val="000000"/>
          <w:sz w:val="26"/>
          <w:szCs w:val="26"/>
        </w:rPr>
        <w:t>plazo que dispone el artículo 23</w:t>
      </w:r>
      <w:r w:rsidR="00357DFB">
        <w:rPr>
          <w:rFonts w:ascii="Arial" w:hAnsi="Arial" w:cs="Arial"/>
          <w:color w:val="000000"/>
          <w:sz w:val="26"/>
          <w:szCs w:val="26"/>
        </w:rPr>
        <w:t xml:space="preserve">7 de la Ley </w:t>
      </w:r>
      <w:r w:rsidR="00581CFA">
        <w:rPr>
          <w:rFonts w:ascii="Arial" w:hAnsi="Arial" w:cs="Arial"/>
          <w:color w:val="000000"/>
          <w:sz w:val="26"/>
          <w:szCs w:val="26"/>
        </w:rPr>
        <w:t>de la materia</w:t>
      </w:r>
      <w:r w:rsidR="00357DFB">
        <w:rPr>
          <w:rFonts w:ascii="Arial" w:hAnsi="Arial" w:cs="Arial"/>
          <w:color w:val="000000"/>
          <w:sz w:val="26"/>
          <w:szCs w:val="26"/>
        </w:rPr>
        <w:t xml:space="preserve">, lo que impone </w:t>
      </w:r>
      <w:r w:rsidR="00357DFB">
        <w:rPr>
          <w:rFonts w:ascii="Arial" w:hAnsi="Arial" w:cs="Arial"/>
          <w:b/>
          <w:color w:val="000000"/>
          <w:sz w:val="26"/>
          <w:szCs w:val="26"/>
        </w:rPr>
        <w:t>DESECHARLO</w:t>
      </w:r>
      <w:r w:rsidR="00357DFB">
        <w:rPr>
          <w:rFonts w:ascii="Arial" w:hAnsi="Arial" w:cs="Arial"/>
          <w:color w:val="000000"/>
          <w:sz w:val="26"/>
          <w:szCs w:val="26"/>
        </w:rPr>
        <w:t xml:space="preserve"> por </w:t>
      </w:r>
      <w:r w:rsidR="00357DFB">
        <w:rPr>
          <w:rFonts w:ascii="Arial" w:hAnsi="Arial" w:cs="Arial"/>
          <w:b/>
          <w:color w:val="000000"/>
          <w:sz w:val="26"/>
          <w:szCs w:val="26"/>
        </w:rPr>
        <w:t xml:space="preserve">EXTEMPORÁNEO. </w:t>
      </w:r>
    </w:p>
    <w:p w:rsidR="00F72348" w:rsidRDefault="00F72348" w:rsidP="002E2BA0">
      <w:pPr>
        <w:widowControl w:val="0"/>
        <w:tabs>
          <w:tab w:val="left" w:pos="7938"/>
          <w:tab w:val="left" w:pos="8222"/>
        </w:tabs>
        <w:spacing w:after="120" w:line="360" w:lineRule="auto"/>
        <w:ind w:right="49"/>
        <w:jc w:val="both"/>
        <w:rPr>
          <w:rFonts w:ascii="Arial" w:eastAsia="Calibri" w:hAnsi="Arial" w:cs="Arial"/>
          <w:sz w:val="26"/>
          <w:szCs w:val="26"/>
        </w:rPr>
      </w:pPr>
      <w:r>
        <w:rPr>
          <w:rFonts w:ascii="Arial" w:hAnsi="Arial" w:cs="Arial"/>
          <w:color w:val="000000"/>
          <w:sz w:val="26"/>
          <w:szCs w:val="26"/>
        </w:rPr>
        <w:t xml:space="preserve">             </w:t>
      </w:r>
      <w:r w:rsidR="00357DFB">
        <w:rPr>
          <w:rFonts w:ascii="Arial" w:eastAsia="Calibri" w:hAnsi="Arial" w:cs="Arial"/>
          <w:sz w:val="26"/>
          <w:szCs w:val="26"/>
        </w:rPr>
        <w:t>En mérito de lo anterior, co</w:t>
      </w:r>
      <w:r w:rsidR="00D50128">
        <w:rPr>
          <w:rFonts w:ascii="Arial" w:eastAsia="Calibri" w:hAnsi="Arial" w:cs="Arial"/>
          <w:sz w:val="26"/>
          <w:szCs w:val="26"/>
        </w:rPr>
        <w:t>n fundamento en los artículos 237 y 23</w:t>
      </w:r>
      <w:r w:rsidR="00357DFB">
        <w:rPr>
          <w:rFonts w:ascii="Arial" w:eastAsia="Calibri" w:hAnsi="Arial" w:cs="Arial"/>
          <w:sz w:val="26"/>
          <w:szCs w:val="26"/>
        </w:rPr>
        <w:t>8 de l</w:t>
      </w:r>
      <w:r w:rsidR="00D50128">
        <w:rPr>
          <w:rFonts w:ascii="Arial" w:eastAsia="Calibri" w:hAnsi="Arial" w:cs="Arial"/>
          <w:sz w:val="26"/>
          <w:szCs w:val="26"/>
        </w:rPr>
        <w:t>a Ley de Procedimiento y Justicia Administrativa</w:t>
      </w:r>
      <w:r w:rsidR="00357DFB">
        <w:rPr>
          <w:rFonts w:ascii="Arial" w:eastAsia="Calibri" w:hAnsi="Arial" w:cs="Arial"/>
          <w:sz w:val="26"/>
          <w:szCs w:val="26"/>
        </w:rPr>
        <w:t xml:space="preserve"> para el Estado</w:t>
      </w:r>
      <w:r w:rsidR="00D50128">
        <w:rPr>
          <w:rFonts w:ascii="Arial" w:eastAsia="Calibri" w:hAnsi="Arial" w:cs="Arial"/>
          <w:sz w:val="26"/>
          <w:szCs w:val="26"/>
        </w:rPr>
        <w:t xml:space="preserve"> de Oaxaca</w:t>
      </w:r>
      <w:r>
        <w:rPr>
          <w:rFonts w:ascii="Arial" w:eastAsia="Calibri" w:hAnsi="Arial" w:cs="Arial"/>
          <w:sz w:val="26"/>
          <w:szCs w:val="26"/>
        </w:rPr>
        <w:t>, se:</w:t>
      </w:r>
    </w:p>
    <w:p w:rsidR="00F72348" w:rsidRDefault="00F72348" w:rsidP="00F72348">
      <w:pPr>
        <w:widowControl w:val="0"/>
        <w:tabs>
          <w:tab w:val="left" w:pos="7938"/>
          <w:tab w:val="left" w:pos="8222"/>
        </w:tabs>
        <w:spacing w:after="120" w:line="360" w:lineRule="auto"/>
        <w:ind w:right="49"/>
        <w:jc w:val="center"/>
        <w:rPr>
          <w:rFonts w:ascii="Arial" w:hAnsi="Arial" w:cs="Arial"/>
          <w:b/>
          <w:sz w:val="24"/>
          <w:szCs w:val="24"/>
        </w:rPr>
      </w:pPr>
    </w:p>
    <w:p w:rsidR="00F72348" w:rsidRDefault="00F72348" w:rsidP="00F72348">
      <w:pPr>
        <w:widowControl w:val="0"/>
        <w:tabs>
          <w:tab w:val="left" w:pos="7938"/>
          <w:tab w:val="left" w:pos="8222"/>
        </w:tabs>
        <w:spacing w:after="120" w:line="360" w:lineRule="auto"/>
        <w:ind w:right="49"/>
        <w:jc w:val="center"/>
        <w:rPr>
          <w:rFonts w:ascii="Arial" w:hAnsi="Arial" w:cs="Arial"/>
          <w:b/>
          <w:sz w:val="24"/>
          <w:szCs w:val="24"/>
        </w:rPr>
      </w:pPr>
      <w:r>
        <w:rPr>
          <w:rFonts w:ascii="Arial" w:hAnsi="Arial" w:cs="Arial"/>
          <w:b/>
          <w:sz w:val="24"/>
          <w:szCs w:val="24"/>
        </w:rPr>
        <w:t>R E S U E L V E</w:t>
      </w:r>
    </w:p>
    <w:p w:rsidR="00F72348" w:rsidRDefault="00F72348" w:rsidP="002E2BA0">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b/>
          <w:sz w:val="26"/>
          <w:szCs w:val="26"/>
        </w:rPr>
        <w:t xml:space="preserve">            </w:t>
      </w:r>
      <w:r w:rsidR="00357DFB">
        <w:rPr>
          <w:rFonts w:ascii="Arial" w:hAnsi="Arial" w:cs="Arial"/>
          <w:b/>
          <w:sz w:val="26"/>
          <w:szCs w:val="26"/>
        </w:rPr>
        <w:t>PRIMERO</w:t>
      </w:r>
      <w:r w:rsidR="00357DFB">
        <w:rPr>
          <w:rFonts w:ascii="Arial" w:hAnsi="Arial" w:cs="Arial"/>
          <w:sz w:val="26"/>
          <w:szCs w:val="26"/>
        </w:rPr>
        <w:t xml:space="preserve">. Se </w:t>
      </w:r>
      <w:r w:rsidR="00357DFB">
        <w:rPr>
          <w:rFonts w:ascii="Arial" w:hAnsi="Arial" w:cs="Arial"/>
          <w:b/>
          <w:sz w:val="26"/>
          <w:szCs w:val="26"/>
        </w:rPr>
        <w:t>DESECHA</w:t>
      </w:r>
      <w:r w:rsidR="00357DFB">
        <w:rPr>
          <w:rFonts w:ascii="Arial" w:hAnsi="Arial" w:cs="Arial"/>
          <w:sz w:val="26"/>
          <w:szCs w:val="26"/>
        </w:rPr>
        <w:t xml:space="preserve"> por </w:t>
      </w:r>
      <w:r w:rsidR="00357DFB">
        <w:rPr>
          <w:rFonts w:ascii="Arial" w:hAnsi="Arial" w:cs="Arial"/>
          <w:b/>
          <w:sz w:val="26"/>
          <w:szCs w:val="26"/>
        </w:rPr>
        <w:t>EXTEMPORÁNEO</w:t>
      </w:r>
      <w:r w:rsidR="00357DFB">
        <w:rPr>
          <w:rFonts w:ascii="Arial" w:hAnsi="Arial" w:cs="Arial"/>
          <w:sz w:val="26"/>
          <w:szCs w:val="26"/>
        </w:rPr>
        <w:t xml:space="preserve"> el recurso de </w:t>
      </w:r>
      <w:r w:rsidR="00357DFB">
        <w:rPr>
          <w:rFonts w:ascii="Arial" w:hAnsi="Arial" w:cs="Arial"/>
          <w:sz w:val="26"/>
          <w:szCs w:val="26"/>
        </w:rPr>
        <w:lastRenderedPageBreak/>
        <w:t>revisión interpuesto en contra de</w:t>
      </w:r>
      <w:r w:rsidR="00581CFA">
        <w:rPr>
          <w:rFonts w:ascii="Arial" w:hAnsi="Arial" w:cs="Arial"/>
          <w:sz w:val="26"/>
          <w:szCs w:val="26"/>
        </w:rPr>
        <w:t xml:space="preserve"> </w:t>
      </w:r>
      <w:r w:rsidR="00123358">
        <w:rPr>
          <w:rFonts w:ascii="Arial" w:hAnsi="Arial" w:cs="Arial"/>
          <w:sz w:val="26"/>
          <w:szCs w:val="26"/>
        </w:rPr>
        <w:t>l</w:t>
      </w:r>
      <w:r w:rsidR="00581CFA">
        <w:rPr>
          <w:rFonts w:ascii="Arial" w:hAnsi="Arial" w:cs="Arial"/>
          <w:sz w:val="26"/>
          <w:szCs w:val="26"/>
        </w:rPr>
        <w:t>a sentencia</w:t>
      </w:r>
      <w:r w:rsidR="00123358">
        <w:rPr>
          <w:rFonts w:ascii="Arial" w:hAnsi="Arial" w:cs="Arial"/>
          <w:sz w:val="26"/>
          <w:szCs w:val="26"/>
        </w:rPr>
        <w:t xml:space="preserve"> dictad</w:t>
      </w:r>
      <w:r w:rsidR="00581CFA">
        <w:rPr>
          <w:rFonts w:ascii="Arial" w:hAnsi="Arial" w:cs="Arial"/>
          <w:sz w:val="26"/>
          <w:szCs w:val="26"/>
        </w:rPr>
        <w:t>a</w:t>
      </w:r>
      <w:r w:rsidR="00123358">
        <w:rPr>
          <w:rFonts w:ascii="Arial" w:hAnsi="Arial" w:cs="Arial"/>
          <w:sz w:val="26"/>
          <w:szCs w:val="26"/>
        </w:rPr>
        <w:t xml:space="preserve"> el 26 veintiséis de septiembre</w:t>
      </w:r>
      <w:r w:rsidR="004642E9">
        <w:rPr>
          <w:rFonts w:ascii="Arial" w:hAnsi="Arial" w:cs="Arial"/>
          <w:sz w:val="26"/>
          <w:szCs w:val="26"/>
        </w:rPr>
        <w:t xml:space="preserve"> </w:t>
      </w:r>
      <w:r w:rsidR="00123358">
        <w:rPr>
          <w:rFonts w:ascii="Arial" w:hAnsi="Arial" w:cs="Arial"/>
          <w:bCs/>
          <w:iCs/>
          <w:sz w:val="26"/>
          <w:szCs w:val="26"/>
        </w:rPr>
        <w:t>de 2018 dos mil dieciocho</w:t>
      </w:r>
      <w:r w:rsidR="00357DFB">
        <w:rPr>
          <w:rFonts w:ascii="Arial" w:hAnsi="Arial" w:cs="Arial"/>
          <w:bCs/>
          <w:iCs/>
          <w:sz w:val="26"/>
          <w:szCs w:val="26"/>
        </w:rPr>
        <w:t xml:space="preserve">, por </w:t>
      </w:r>
      <w:r w:rsidR="00123358">
        <w:rPr>
          <w:rFonts w:ascii="Arial" w:hAnsi="Arial" w:cs="Arial"/>
          <w:bCs/>
          <w:iCs/>
          <w:sz w:val="26"/>
          <w:szCs w:val="26"/>
        </w:rPr>
        <w:t xml:space="preserve">la </w:t>
      </w:r>
      <w:r w:rsidR="00357DFB">
        <w:rPr>
          <w:rFonts w:ascii="Arial" w:hAnsi="Arial" w:cs="Arial"/>
          <w:sz w:val="26"/>
          <w:szCs w:val="26"/>
        </w:rPr>
        <w:t>Magistrad</w:t>
      </w:r>
      <w:r w:rsidR="00123358">
        <w:rPr>
          <w:rFonts w:ascii="Arial" w:hAnsi="Arial" w:cs="Arial"/>
          <w:sz w:val="26"/>
          <w:szCs w:val="26"/>
        </w:rPr>
        <w:t>a</w:t>
      </w:r>
      <w:r w:rsidR="00357DFB">
        <w:rPr>
          <w:rFonts w:ascii="Arial" w:hAnsi="Arial" w:cs="Arial"/>
          <w:sz w:val="26"/>
          <w:szCs w:val="26"/>
        </w:rPr>
        <w:t xml:space="preserve"> de la </w:t>
      </w:r>
      <w:r w:rsidR="00123358">
        <w:rPr>
          <w:rFonts w:ascii="Arial" w:hAnsi="Arial" w:cs="Arial"/>
          <w:sz w:val="26"/>
          <w:szCs w:val="26"/>
        </w:rPr>
        <w:t>Primera</w:t>
      </w:r>
      <w:r w:rsidR="004642E9">
        <w:rPr>
          <w:rFonts w:ascii="Arial" w:hAnsi="Arial" w:cs="Arial"/>
          <w:sz w:val="26"/>
          <w:szCs w:val="26"/>
        </w:rPr>
        <w:t xml:space="preserve"> </w:t>
      </w:r>
      <w:r w:rsidR="00357DFB">
        <w:rPr>
          <w:rFonts w:ascii="Arial" w:hAnsi="Arial" w:cs="Arial"/>
          <w:sz w:val="26"/>
          <w:szCs w:val="26"/>
        </w:rPr>
        <w:t xml:space="preserve">Sala Unitaria de Primera Instancia, por las razones expuestas en el Considerando </w:t>
      </w:r>
      <w:r w:rsidR="00EE767A">
        <w:rPr>
          <w:rFonts w:ascii="Arial" w:hAnsi="Arial" w:cs="Arial"/>
          <w:sz w:val="26"/>
          <w:szCs w:val="26"/>
        </w:rPr>
        <w:t xml:space="preserve">Segundo. </w:t>
      </w:r>
    </w:p>
    <w:p w:rsidR="00F72348" w:rsidRDefault="00F72348" w:rsidP="002E2BA0">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sz w:val="26"/>
          <w:szCs w:val="26"/>
        </w:rPr>
        <w:t xml:space="preserve">            </w:t>
      </w:r>
      <w:r w:rsidR="00357DFB">
        <w:rPr>
          <w:rFonts w:ascii="Arial" w:hAnsi="Arial" w:cs="Arial"/>
          <w:b/>
          <w:sz w:val="26"/>
          <w:szCs w:val="26"/>
        </w:rPr>
        <w:t xml:space="preserve">SEGUNDO. </w:t>
      </w:r>
      <w:r w:rsidR="002E2BA0">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2E2BA0">
        <w:rPr>
          <w:rFonts w:ascii="Arial" w:hAnsi="Arial" w:cs="Arial"/>
          <w:b/>
          <w:sz w:val="26"/>
          <w:szCs w:val="26"/>
        </w:rPr>
        <w:t>Calle Miguel Hidalgo número 215, Colonia Centro, Municipio de Oaxaca de Juárez, Oaxaca, Código Postal 68000.</w:t>
      </w:r>
    </w:p>
    <w:p w:rsidR="00F72348" w:rsidRDefault="00F72348" w:rsidP="002E2BA0">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sz w:val="26"/>
          <w:szCs w:val="26"/>
        </w:rPr>
        <w:t xml:space="preserve">           </w:t>
      </w:r>
      <w:r w:rsidR="00315324">
        <w:rPr>
          <w:rFonts w:ascii="Arial" w:hAnsi="Arial" w:cs="Arial"/>
          <w:b/>
          <w:sz w:val="26"/>
          <w:szCs w:val="26"/>
        </w:rPr>
        <w:t xml:space="preserve">TERCERO. </w:t>
      </w:r>
      <w:r w:rsidR="00357DFB">
        <w:rPr>
          <w:rFonts w:ascii="Arial" w:hAnsi="Arial" w:cs="Arial"/>
          <w:b/>
          <w:sz w:val="26"/>
          <w:szCs w:val="26"/>
        </w:rPr>
        <w:t xml:space="preserve">NOTIFÍQUESE Y CÚMPLASE, </w:t>
      </w:r>
      <w:r w:rsidR="00357DFB">
        <w:rPr>
          <w:rFonts w:ascii="Arial" w:hAnsi="Arial" w:cs="Arial"/>
          <w:sz w:val="26"/>
          <w:szCs w:val="26"/>
        </w:rPr>
        <w:t xml:space="preserve">remítase copia certificada de la presente resolución a la </w:t>
      </w:r>
      <w:r w:rsidR="00C84978">
        <w:rPr>
          <w:rFonts w:ascii="Arial" w:hAnsi="Arial" w:cs="Arial"/>
          <w:sz w:val="26"/>
          <w:szCs w:val="26"/>
        </w:rPr>
        <w:t>Primera</w:t>
      </w:r>
      <w:r w:rsidR="004642E9">
        <w:rPr>
          <w:rFonts w:ascii="Arial" w:hAnsi="Arial" w:cs="Arial"/>
          <w:sz w:val="26"/>
          <w:szCs w:val="26"/>
        </w:rPr>
        <w:t xml:space="preserve"> </w:t>
      </w:r>
      <w:r w:rsidR="00357DFB">
        <w:rPr>
          <w:rFonts w:ascii="Arial" w:hAnsi="Arial" w:cs="Arial"/>
          <w:sz w:val="26"/>
          <w:szCs w:val="26"/>
        </w:rPr>
        <w:t xml:space="preserve">Sala Unitaria de Primera Instancia de este Tribunal y en su oportunidad archívese el presente cuaderno de </w:t>
      </w:r>
      <w:r>
        <w:rPr>
          <w:rFonts w:ascii="Arial" w:hAnsi="Arial" w:cs="Arial"/>
          <w:sz w:val="26"/>
          <w:szCs w:val="26"/>
        </w:rPr>
        <w:t>revisión como asunto concluido.</w:t>
      </w:r>
    </w:p>
    <w:p w:rsidR="00F72348" w:rsidRPr="00F86E9C" w:rsidRDefault="00F72348" w:rsidP="00F72348">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F72348" w:rsidRDefault="00F72348" w:rsidP="00F72348">
      <w:pPr>
        <w:rPr>
          <w:rFonts w:ascii="Arial" w:hAnsi="Arial" w:cs="Arial"/>
          <w:sz w:val="20"/>
          <w:szCs w:val="20"/>
        </w:rPr>
      </w:pPr>
      <w:r>
        <w:rPr>
          <w:rFonts w:ascii="Arial" w:hAnsi="Arial" w:cs="Arial"/>
          <w:sz w:val="20"/>
          <w:szCs w:val="20"/>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Pr="00CE5C32" w:rsidRDefault="00F72348" w:rsidP="00F72348">
      <w:pPr>
        <w:tabs>
          <w:tab w:val="left" w:pos="1680"/>
          <w:tab w:val="center" w:pos="4277"/>
        </w:tabs>
        <w:spacing w:line="360" w:lineRule="auto"/>
        <w:jc w:val="center"/>
        <w:rPr>
          <w:rFonts w:ascii="Arial" w:hAnsi="Arial" w:cs="Arial"/>
          <w:sz w:val="26"/>
          <w:szCs w:val="26"/>
        </w:rPr>
      </w:pPr>
    </w:p>
    <w:p w:rsidR="00F72348" w:rsidRPr="004F7BB2" w:rsidRDefault="004F7BB2" w:rsidP="00F72348">
      <w:pPr>
        <w:spacing w:line="360" w:lineRule="auto"/>
        <w:jc w:val="center"/>
        <w:rPr>
          <w:rFonts w:ascii="Arial" w:hAnsi="Arial" w:cs="Arial"/>
          <w:b/>
          <w:sz w:val="14"/>
          <w:szCs w:val="26"/>
        </w:rPr>
      </w:pPr>
      <w:r w:rsidRPr="004F7BB2">
        <w:rPr>
          <w:rFonts w:ascii="Arial" w:hAnsi="Arial" w:cs="Arial"/>
          <w:b/>
          <w:sz w:val="14"/>
          <w:szCs w:val="26"/>
        </w:rPr>
        <w:t>LAS PRESENTES FIRMAS CORRESPONDEN AL RECURSO DE REVISIÓN 456/2018</w:t>
      </w:r>
    </w:p>
    <w:p w:rsidR="00F72348" w:rsidRPr="004F7BB2" w:rsidRDefault="00F72348" w:rsidP="00F72348">
      <w:pPr>
        <w:spacing w:line="360" w:lineRule="auto"/>
        <w:jc w:val="center"/>
        <w:rPr>
          <w:rFonts w:ascii="Arial" w:hAnsi="Arial" w:cs="Arial"/>
          <w:b/>
          <w:sz w:val="14"/>
          <w:szCs w:val="26"/>
        </w:rPr>
      </w:pPr>
    </w:p>
    <w:p w:rsidR="00F72348" w:rsidRDefault="00F72348"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F72348" w:rsidRDefault="00F72348"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F72348" w:rsidRPr="00415592" w:rsidRDefault="00F72348" w:rsidP="00F72348">
      <w:pPr>
        <w:jc w:val="center"/>
        <w:rPr>
          <w:rFonts w:ascii="Arial" w:hAnsi="Arial" w:cs="Arial"/>
          <w:sz w:val="26"/>
          <w:szCs w:val="26"/>
        </w:rPr>
      </w:pPr>
      <w:r w:rsidRPr="00CE5C32">
        <w:rPr>
          <w:rFonts w:ascii="Arial" w:hAnsi="Arial" w:cs="Arial"/>
          <w:sz w:val="26"/>
          <w:szCs w:val="26"/>
        </w:rPr>
        <w:t>SECRETARIA GENERAL DE ACUERDOS</w:t>
      </w:r>
    </w:p>
    <w:p w:rsidR="004D0EEB" w:rsidRPr="00EB233B" w:rsidRDefault="004D0EEB" w:rsidP="00F72348">
      <w:pPr>
        <w:widowControl w:val="0"/>
        <w:tabs>
          <w:tab w:val="left" w:pos="7938"/>
          <w:tab w:val="left" w:pos="8222"/>
        </w:tabs>
        <w:spacing w:after="120" w:line="360" w:lineRule="auto"/>
        <w:ind w:right="49"/>
        <w:jc w:val="both"/>
        <w:rPr>
          <w:sz w:val="26"/>
          <w:szCs w:val="26"/>
        </w:rPr>
      </w:pPr>
    </w:p>
    <w:sectPr w:rsidR="004D0EEB" w:rsidRPr="00EB233B"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35" w:rsidRDefault="00207E35">
      <w:r>
        <w:separator/>
      </w:r>
    </w:p>
  </w:endnote>
  <w:endnote w:type="continuationSeparator" w:id="0">
    <w:p w:rsidR="00207E35" w:rsidRDefault="0020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50" w:rsidRDefault="00222E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50" w:rsidRDefault="00222E50">
    <w:pPr>
      <w:pStyle w:val="Piedepgina"/>
    </w:pPr>
    <w:r>
      <w:rPr>
        <w:noProof/>
        <w:lang w:eastAsia="es-MX"/>
      </w:rPr>
      <w:drawing>
        <wp:anchor distT="0" distB="0" distL="114300" distR="114300" simplePos="0" relativeHeight="251670528" behindDoc="0" locked="0" layoutInCell="1" allowOverlap="1" wp14:anchorId="56664CB9" wp14:editId="2D9A46E0">
          <wp:simplePos x="0" y="0"/>
          <wp:positionH relativeFrom="column">
            <wp:posOffset>-1489237</wp:posOffset>
          </wp:positionH>
          <wp:positionV relativeFrom="paragraph">
            <wp:posOffset>-5575921</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50" w:rsidRDefault="00222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35" w:rsidRDefault="00207E35">
      <w:r>
        <w:separator/>
      </w:r>
    </w:p>
  </w:footnote>
  <w:footnote w:type="continuationSeparator" w:id="0">
    <w:p w:rsidR="00207E35" w:rsidRDefault="0020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222E50">
          <w:rPr>
            <w:noProof/>
          </w:rPr>
          <w:t>2</w:t>
        </w:r>
        <w:r>
          <w:rPr>
            <w:noProof/>
          </w:rPr>
          <w:fldChar w:fldCharType="end"/>
        </w:r>
      </w:p>
    </w:sdtContent>
  </w:sdt>
  <w:p w:rsidR="00524A9E" w:rsidRDefault="00222E50">
    <w:pPr>
      <w:pStyle w:val="Encabezado"/>
    </w:pPr>
    <w:bookmarkStart w:id="0" w:name="_GoBack"/>
    <w:r>
      <w:rPr>
        <w:noProof/>
        <w:lang w:eastAsia="es-MX"/>
      </w:rPr>
      <w:drawing>
        <wp:anchor distT="0" distB="0" distL="114300" distR="114300" simplePos="0" relativeHeight="251668480" behindDoc="0" locked="0" layoutInCell="1" allowOverlap="1" wp14:anchorId="0E40101A" wp14:editId="4AB665D9">
          <wp:simplePos x="0" y="0"/>
          <wp:positionH relativeFrom="column">
            <wp:posOffset>5667818</wp:posOffset>
          </wp:positionH>
          <wp:positionV relativeFrom="paragraph">
            <wp:posOffset>3358395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222E50">
          <w:rPr>
            <w:noProof/>
          </w:rPr>
          <w:t>5</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59264" behindDoc="1" locked="0" layoutInCell="1" allowOverlap="1" wp14:anchorId="2A27D2BC" wp14:editId="54CC395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096" behindDoc="0" locked="0" layoutInCell="1" allowOverlap="1" wp14:anchorId="39C147B4" wp14:editId="46E8909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50" w:rsidRDefault="00222E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92DAC"/>
    <w:rsid w:val="000A6960"/>
    <w:rsid w:val="000B2991"/>
    <w:rsid w:val="000C2E86"/>
    <w:rsid w:val="00100CD5"/>
    <w:rsid w:val="00123358"/>
    <w:rsid w:val="001460C3"/>
    <w:rsid w:val="00175188"/>
    <w:rsid w:val="001A42DD"/>
    <w:rsid w:val="001B639B"/>
    <w:rsid w:val="001C5DD6"/>
    <w:rsid w:val="001F05D6"/>
    <w:rsid w:val="001F6CA3"/>
    <w:rsid w:val="00207E35"/>
    <w:rsid w:val="00222E50"/>
    <w:rsid w:val="00223A86"/>
    <w:rsid w:val="00224898"/>
    <w:rsid w:val="002E19CB"/>
    <w:rsid w:val="002E2BA0"/>
    <w:rsid w:val="00315324"/>
    <w:rsid w:val="003233E9"/>
    <w:rsid w:val="00357DFB"/>
    <w:rsid w:val="00390A07"/>
    <w:rsid w:val="00392A5B"/>
    <w:rsid w:val="00394391"/>
    <w:rsid w:val="003C62C9"/>
    <w:rsid w:val="003E143A"/>
    <w:rsid w:val="003F5EAD"/>
    <w:rsid w:val="00434891"/>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F2460"/>
    <w:rsid w:val="006F2A31"/>
    <w:rsid w:val="00726039"/>
    <w:rsid w:val="007A08A3"/>
    <w:rsid w:val="007C1294"/>
    <w:rsid w:val="007E2A5E"/>
    <w:rsid w:val="007F1C52"/>
    <w:rsid w:val="00816CF6"/>
    <w:rsid w:val="00860CB8"/>
    <w:rsid w:val="00863B53"/>
    <w:rsid w:val="008720D9"/>
    <w:rsid w:val="00876751"/>
    <w:rsid w:val="008834EE"/>
    <w:rsid w:val="008E322E"/>
    <w:rsid w:val="009032C4"/>
    <w:rsid w:val="009229B9"/>
    <w:rsid w:val="00932A50"/>
    <w:rsid w:val="00936B59"/>
    <w:rsid w:val="00976313"/>
    <w:rsid w:val="00980758"/>
    <w:rsid w:val="009B4DFB"/>
    <w:rsid w:val="00A166A2"/>
    <w:rsid w:val="00A45791"/>
    <w:rsid w:val="00A52EBA"/>
    <w:rsid w:val="00A852C9"/>
    <w:rsid w:val="00AA25E5"/>
    <w:rsid w:val="00AA4BB8"/>
    <w:rsid w:val="00AB3E34"/>
    <w:rsid w:val="00AC78DA"/>
    <w:rsid w:val="00B26346"/>
    <w:rsid w:val="00B6621B"/>
    <w:rsid w:val="00B862FD"/>
    <w:rsid w:val="00BE0066"/>
    <w:rsid w:val="00BE40D1"/>
    <w:rsid w:val="00C35C4A"/>
    <w:rsid w:val="00C402C2"/>
    <w:rsid w:val="00C4290B"/>
    <w:rsid w:val="00C66996"/>
    <w:rsid w:val="00C779EF"/>
    <w:rsid w:val="00C848A0"/>
    <w:rsid w:val="00C84978"/>
    <w:rsid w:val="00CC2FF8"/>
    <w:rsid w:val="00CC4976"/>
    <w:rsid w:val="00D058D0"/>
    <w:rsid w:val="00D44245"/>
    <w:rsid w:val="00D50128"/>
    <w:rsid w:val="00DD2F6A"/>
    <w:rsid w:val="00DD2FC3"/>
    <w:rsid w:val="00DE0FA7"/>
    <w:rsid w:val="00E2475A"/>
    <w:rsid w:val="00E42433"/>
    <w:rsid w:val="00E731A4"/>
    <w:rsid w:val="00E92155"/>
    <w:rsid w:val="00EB233B"/>
    <w:rsid w:val="00EE2440"/>
    <w:rsid w:val="00EE767A"/>
    <w:rsid w:val="00F21784"/>
    <w:rsid w:val="00F72348"/>
    <w:rsid w:val="00F833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EFE5-3217-4EE8-AF81-4BA2D3C4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6A0D-2A00-408D-802D-4A871E17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21</cp:revision>
  <cp:lastPrinted>2019-06-17T15:57:00Z</cp:lastPrinted>
  <dcterms:created xsi:type="dcterms:W3CDTF">2019-06-12T14:13:00Z</dcterms:created>
  <dcterms:modified xsi:type="dcterms:W3CDTF">2019-07-10T19:54:00Z</dcterms:modified>
</cp:coreProperties>
</file>