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54DAF" w:rsidRDefault="004A41DB" w:rsidP="004A41DB">
      <w:pPr>
        <w:pStyle w:val="corte4fondo"/>
        <w:spacing w:line="240" w:lineRule="auto"/>
        <w:ind w:left="3544" w:right="-496" w:firstLine="0"/>
        <w:rPr>
          <w:rFonts w:cs="Arial"/>
          <w:b/>
          <w:sz w:val="24"/>
          <w:szCs w:val="24"/>
        </w:rPr>
      </w:pPr>
      <w:r>
        <w:rPr>
          <w:rFonts w:cs="Arial"/>
          <w:b/>
          <w:sz w:val="24"/>
          <w:szCs w:val="24"/>
        </w:rPr>
        <w:t>TERCERA SALA UNITARIA DE PRIMERA INSTANCIA DEL TRIBUNAL DE</w:t>
      </w:r>
      <w:r w:rsidR="000760F7">
        <w:rPr>
          <w:rFonts w:cs="Arial"/>
          <w:b/>
          <w:sz w:val="24"/>
          <w:szCs w:val="24"/>
        </w:rPr>
        <w:t xml:space="preserve"> JUSTICIA ADMINISTRATIVA </w:t>
      </w:r>
      <w:r>
        <w:rPr>
          <w:rFonts w:cs="Arial"/>
          <w:b/>
          <w:sz w:val="24"/>
          <w:szCs w:val="24"/>
        </w:rPr>
        <w:t>DEL ESTADO DE OAXACA.</w:t>
      </w:r>
    </w:p>
    <w:p w:rsidR="004A41DB" w:rsidRPr="00154DAF" w:rsidRDefault="004A41DB" w:rsidP="004A41DB">
      <w:pPr>
        <w:pStyle w:val="corte4fondo"/>
        <w:spacing w:line="240" w:lineRule="auto"/>
        <w:ind w:left="3544" w:right="-496" w:firstLine="0"/>
        <w:rPr>
          <w:rFonts w:cs="Arial"/>
          <w:b/>
          <w:sz w:val="24"/>
          <w:szCs w:val="24"/>
        </w:rPr>
      </w:pPr>
    </w:p>
    <w:p w:rsidR="003844BE" w:rsidRDefault="004A41DB" w:rsidP="004A41DB">
      <w:pPr>
        <w:pStyle w:val="corte4fondo"/>
        <w:spacing w:line="240" w:lineRule="auto"/>
        <w:ind w:left="3544" w:right="-496" w:firstLine="0"/>
        <w:rPr>
          <w:rFonts w:cs="Arial"/>
          <w:b/>
          <w:sz w:val="24"/>
          <w:szCs w:val="24"/>
        </w:rPr>
      </w:pPr>
      <w:r w:rsidRPr="00154DAF">
        <w:rPr>
          <w:rFonts w:cs="Arial"/>
          <w:b/>
          <w:sz w:val="24"/>
          <w:szCs w:val="24"/>
        </w:rPr>
        <w:t xml:space="preserve">JUICIO DE NULIDAD: </w:t>
      </w:r>
      <w:r w:rsidR="002163F1">
        <w:rPr>
          <w:rFonts w:cs="Arial"/>
          <w:b/>
          <w:sz w:val="24"/>
          <w:szCs w:val="24"/>
        </w:rPr>
        <w:t>454</w:t>
      </w:r>
      <w:r w:rsidR="003844BE">
        <w:rPr>
          <w:rFonts w:cs="Arial"/>
          <w:b/>
          <w:sz w:val="24"/>
          <w:szCs w:val="24"/>
        </w:rPr>
        <w:t>/201</w:t>
      </w:r>
      <w:r w:rsidR="002163F1">
        <w:rPr>
          <w:rFonts w:cs="Arial"/>
          <w:b/>
          <w:sz w:val="24"/>
          <w:szCs w:val="24"/>
        </w:rPr>
        <w:t>6</w:t>
      </w:r>
    </w:p>
    <w:p w:rsidR="003844BE" w:rsidRDefault="003844BE" w:rsidP="004A41DB">
      <w:pPr>
        <w:pStyle w:val="corte4fondo"/>
        <w:spacing w:line="240" w:lineRule="auto"/>
        <w:ind w:left="3544" w:right="-496" w:firstLine="0"/>
        <w:rPr>
          <w:rFonts w:cs="Arial"/>
          <w:b/>
          <w:sz w:val="24"/>
          <w:szCs w:val="24"/>
        </w:rPr>
      </w:pPr>
    </w:p>
    <w:p w:rsidR="004A41DB" w:rsidRDefault="00953C0C" w:rsidP="004A41DB">
      <w:pPr>
        <w:pStyle w:val="corte4fondo"/>
        <w:spacing w:line="240" w:lineRule="auto"/>
        <w:ind w:left="3544" w:right="-496" w:firstLine="0"/>
        <w:rPr>
          <w:rFonts w:cs="Arial"/>
          <w:b/>
          <w:sz w:val="24"/>
          <w:szCs w:val="24"/>
        </w:rPr>
      </w:pPr>
      <w:r>
        <w:rPr>
          <w:rFonts w:cs="Arial"/>
          <w:b/>
          <w:sz w:val="24"/>
          <w:szCs w:val="24"/>
        </w:rPr>
        <w:t xml:space="preserve">ACTOR: </w:t>
      </w:r>
      <w:r w:rsidR="001803CD">
        <w:rPr>
          <w:rFonts w:cs="Arial"/>
          <w:b/>
          <w:i/>
          <w:sz w:val="22"/>
          <w:szCs w:val="22"/>
        </w:rPr>
        <w:t>**********</w:t>
      </w:r>
      <w:r w:rsidR="004A41DB">
        <w:rPr>
          <w:rFonts w:cs="Arial"/>
          <w:b/>
          <w:sz w:val="24"/>
          <w:szCs w:val="24"/>
        </w:rPr>
        <w:t>.</w:t>
      </w:r>
    </w:p>
    <w:p w:rsidR="004A41DB" w:rsidRDefault="004A41DB" w:rsidP="004A41DB">
      <w:pPr>
        <w:pStyle w:val="corte4fondo"/>
        <w:spacing w:line="240" w:lineRule="auto"/>
        <w:ind w:left="3544" w:right="-496" w:firstLine="0"/>
        <w:rPr>
          <w:rFonts w:cs="Arial"/>
          <w:b/>
          <w:sz w:val="24"/>
          <w:szCs w:val="24"/>
        </w:rPr>
      </w:pPr>
    </w:p>
    <w:p w:rsidR="004A41DB" w:rsidRPr="0012731F" w:rsidRDefault="004A41DB" w:rsidP="004A41DB">
      <w:pPr>
        <w:pStyle w:val="corte4fondo"/>
        <w:spacing w:line="240" w:lineRule="auto"/>
        <w:ind w:left="3544" w:right="-496" w:firstLine="0"/>
        <w:rPr>
          <w:rFonts w:cs="Arial"/>
          <w:b/>
          <w:color w:val="000000"/>
          <w:sz w:val="24"/>
          <w:szCs w:val="24"/>
        </w:rPr>
      </w:pPr>
      <w:r w:rsidRPr="0012731F">
        <w:rPr>
          <w:rFonts w:cs="Arial"/>
          <w:b/>
          <w:color w:val="000000"/>
          <w:sz w:val="24"/>
          <w:szCs w:val="24"/>
        </w:rPr>
        <w:t>AUTORIDAD DEMANDAD</w:t>
      </w:r>
      <w:r w:rsidR="003844BE">
        <w:rPr>
          <w:rFonts w:cs="Arial"/>
          <w:b/>
          <w:color w:val="000000"/>
          <w:sz w:val="24"/>
          <w:szCs w:val="24"/>
        </w:rPr>
        <w:t>A</w:t>
      </w:r>
      <w:r w:rsidRPr="0012731F">
        <w:rPr>
          <w:rFonts w:cs="Arial"/>
          <w:b/>
          <w:color w:val="000000"/>
          <w:sz w:val="24"/>
          <w:szCs w:val="24"/>
        </w:rPr>
        <w:t>:</w:t>
      </w:r>
      <w:r>
        <w:rPr>
          <w:rFonts w:cs="Arial"/>
          <w:b/>
          <w:color w:val="000000"/>
          <w:sz w:val="24"/>
          <w:szCs w:val="24"/>
        </w:rPr>
        <w:t xml:space="preserve"> </w:t>
      </w:r>
      <w:r w:rsidR="002163F1">
        <w:rPr>
          <w:rFonts w:cs="Arial"/>
          <w:b/>
          <w:color w:val="000000"/>
          <w:sz w:val="24"/>
          <w:szCs w:val="24"/>
        </w:rPr>
        <w:t xml:space="preserve">POLICÍA VIAL PV-231 DE LA COMISIÓN DE SEGURIDAD PÚBLICA, VIALIDAD, TRANSPORTE Y PROTECCIÓN CIVIL DE OAXACA DE JUÁREZ, OAXACA, </w:t>
      </w:r>
      <w:r w:rsidR="002163F1">
        <w:rPr>
          <w:rFonts w:cs="Arial"/>
          <w:color w:val="000000"/>
          <w:sz w:val="24"/>
          <w:szCs w:val="24"/>
        </w:rPr>
        <w:t xml:space="preserve">ahora </w:t>
      </w:r>
      <w:r w:rsidR="002163F1">
        <w:rPr>
          <w:rFonts w:cs="Arial"/>
          <w:b/>
          <w:color w:val="000000"/>
          <w:sz w:val="24"/>
          <w:szCs w:val="24"/>
        </w:rPr>
        <w:t>COMISARÍA DE VIALIDAD DEL MUNICIPIO DE OAXACA DE JUÁREZ.</w:t>
      </w:r>
      <w:r w:rsidR="002163F1" w:rsidRPr="0012731F">
        <w:rPr>
          <w:rFonts w:cs="Arial"/>
          <w:b/>
          <w:color w:val="000000"/>
          <w:sz w:val="24"/>
          <w:szCs w:val="24"/>
        </w:rPr>
        <w:t xml:space="preserve"> </w:t>
      </w:r>
    </w:p>
    <w:p w:rsidR="003C226E" w:rsidRDefault="003C226E" w:rsidP="00EB3BCF">
      <w:pPr>
        <w:ind w:left="3402"/>
        <w:jc w:val="both"/>
        <w:rPr>
          <w:rFonts w:ascii="Arial" w:hAnsi="Arial" w:cs="Arial"/>
          <w:sz w:val="24"/>
          <w:szCs w:val="24"/>
        </w:rPr>
      </w:pPr>
    </w:p>
    <w:p w:rsidR="00587045" w:rsidRDefault="00587045" w:rsidP="00EB3BCF">
      <w:pPr>
        <w:ind w:left="3402"/>
        <w:jc w:val="both"/>
        <w:rPr>
          <w:rFonts w:ascii="Arial" w:hAnsi="Arial" w:cs="Arial"/>
          <w:sz w:val="24"/>
          <w:szCs w:val="24"/>
        </w:rPr>
      </w:pPr>
    </w:p>
    <w:p w:rsidR="00A148B1" w:rsidRPr="00A40F5D" w:rsidRDefault="002D42FE" w:rsidP="00A148B1">
      <w:pPr>
        <w:spacing w:line="360" w:lineRule="auto"/>
        <w:ind w:right="-518"/>
        <w:jc w:val="both"/>
        <w:rPr>
          <w:rFonts w:ascii="Arial" w:hAnsi="Arial" w:cs="Arial"/>
          <w:b/>
          <w:sz w:val="24"/>
          <w:szCs w:val="24"/>
        </w:rPr>
      </w:pPr>
      <w:r>
        <w:rPr>
          <w:rFonts w:ascii="Arial" w:hAnsi="Arial" w:cs="Arial"/>
          <w:b/>
          <w:sz w:val="24"/>
          <w:szCs w:val="24"/>
        </w:rPr>
        <w:t>OAXACA DE JUÁREZ, OAXACA</w:t>
      </w:r>
      <w:r w:rsidR="00587045">
        <w:rPr>
          <w:rFonts w:ascii="Arial" w:hAnsi="Arial" w:cs="Arial"/>
          <w:b/>
          <w:sz w:val="24"/>
          <w:szCs w:val="24"/>
        </w:rPr>
        <w:t>,</w:t>
      </w:r>
      <w:r>
        <w:rPr>
          <w:rFonts w:ascii="Arial" w:hAnsi="Arial" w:cs="Arial"/>
          <w:b/>
          <w:sz w:val="24"/>
          <w:szCs w:val="24"/>
        </w:rPr>
        <w:t xml:space="preserve"> A </w:t>
      </w:r>
      <w:r w:rsidR="002163F1">
        <w:rPr>
          <w:rFonts w:ascii="Arial" w:hAnsi="Arial" w:cs="Arial"/>
          <w:b/>
          <w:sz w:val="24"/>
          <w:szCs w:val="24"/>
        </w:rPr>
        <w:t>7 SIETE DE MAYO</w:t>
      </w:r>
      <w:r w:rsidR="004432EC">
        <w:rPr>
          <w:rFonts w:ascii="Arial" w:hAnsi="Arial" w:cs="Arial"/>
          <w:b/>
          <w:sz w:val="24"/>
          <w:szCs w:val="24"/>
        </w:rPr>
        <w:t xml:space="preserve"> DEL 2018</w:t>
      </w:r>
      <w:r w:rsidR="0068325C">
        <w:rPr>
          <w:rFonts w:ascii="Arial" w:hAnsi="Arial" w:cs="Arial"/>
          <w:b/>
          <w:sz w:val="24"/>
          <w:szCs w:val="24"/>
        </w:rPr>
        <w:t xml:space="preserve"> DOS MIL DIECI</w:t>
      </w:r>
      <w:r w:rsidR="004432EC">
        <w:rPr>
          <w:rFonts w:ascii="Arial" w:hAnsi="Arial" w:cs="Arial"/>
          <w:b/>
          <w:sz w:val="24"/>
          <w:szCs w:val="24"/>
        </w:rPr>
        <w:t>OCHO</w:t>
      </w:r>
      <w:r w:rsidR="00A148B1" w:rsidRPr="00A40F5D">
        <w:rPr>
          <w:rFonts w:ascii="Arial" w:hAnsi="Arial" w:cs="Arial"/>
          <w:b/>
          <w:sz w:val="24"/>
          <w:szCs w:val="24"/>
        </w:rPr>
        <w:t xml:space="preserve">.- - - - - - - - - - - - - - - - - - - - </w:t>
      </w:r>
      <w:r w:rsidR="008F4FFD">
        <w:rPr>
          <w:rFonts w:ascii="Arial" w:hAnsi="Arial" w:cs="Arial"/>
          <w:b/>
          <w:sz w:val="24"/>
          <w:szCs w:val="24"/>
        </w:rPr>
        <w:t>- - - - - - - - - - - - - -</w:t>
      </w:r>
      <w:r w:rsidR="0068325C">
        <w:rPr>
          <w:rFonts w:ascii="Arial" w:hAnsi="Arial" w:cs="Arial"/>
          <w:b/>
          <w:sz w:val="24"/>
          <w:szCs w:val="24"/>
        </w:rPr>
        <w:t xml:space="preserve"> - - - - - - - - - - - - - - - </w:t>
      </w:r>
      <w:r w:rsidR="00C03241">
        <w:rPr>
          <w:rFonts w:ascii="Arial" w:hAnsi="Arial" w:cs="Arial"/>
          <w:b/>
          <w:sz w:val="24"/>
          <w:szCs w:val="24"/>
        </w:rPr>
        <w:t>- - -</w:t>
      </w:r>
    </w:p>
    <w:p w:rsidR="008D4D5D" w:rsidRDefault="003C226E" w:rsidP="002C18FA">
      <w:pPr>
        <w:spacing w:line="360" w:lineRule="auto"/>
        <w:ind w:right="-518" w:firstLine="708"/>
        <w:jc w:val="both"/>
        <w:rPr>
          <w:rFonts w:ascii="Arial" w:hAnsi="Arial" w:cs="Arial"/>
          <w:b/>
          <w:color w:val="000000"/>
          <w:sz w:val="24"/>
          <w:szCs w:val="24"/>
        </w:rPr>
      </w:pPr>
      <w:r w:rsidRPr="00003F0B">
        <w:rPr>
          <w:rFonts w:ascii="Arial" w:hAnsi="Arial" w:cs="Arial"/>
          <w:b/>
          <w:bCs/>
          <w:sz w:val="24"/>
          <w:szCs w:val="24"/>
          <w:lang w:val="es-MX"/>
        </w:rPr>
        <w:t>VISTOS,</w:t>
      </w:r>
      <w:r w:rsidRPr="00003F0B">
        <w:rPr>
          <w:rFonts w:ascii="Arial" w:hAnsi="Arial" w:cs="Arial"/>
          <w:b/>
          <w:sz w:val="24"/>
          <w:szCs w:val="24"/>
          <w:lang w:val="es-MX"/>
        </w:rPr>
        <w:t xml:space="preserve"> </w:t>
      </w:r>
      <w:r w:rsidRPr="00003F0B">
        <w:rPr>
          <w:rFonts w:ascii="Arial" w:hAnsi="Arial" w:cs="Arial"/>
          <w:sz w:val="24"/>
          <w:szCs w:val="24"/>
          <w:lang w:val="es-MX"/>
        </w:rPr>
        <w:t xml:space="preserve">para resolver los autos del juicio de </w:t>
      </w:r>
      <w:r w:rsidRPr="00A148B1">
        <w:rPr>
          <w:rFonts w:ascii="Arial" w:hAnsi="Arial" w:cs="Arial"/>
          <w:sz w:val="24"/>
          <w:szCs w:val="24"/>
          <w:lang w:val="es-MX"/>
        </w:rPr>
        <w:t>nulidad de número</w:t>
      </w:r>
      <w:r w:rsidRPr="00A148B1">
        <w:rPr>
          <w:rFonts w:ascii="Arial" w:hAnsi="Arial" w:cs="Arial"/>
          <w:b/>
          <w:sz w:val="24"/>
          <w:szCs w:val="24"/>
          <w:lang w:val="es-MX"/>
        </w:rPr>
        <w:t xml:space="preserve"> </w:t>
      </w:r>
      <w:r w:rsidR="002163F1">
        <w:rPr>
          <w:rFonts w:ascii="Arial" w:hAnsi="Arial" w:cs="Arial"/>
          <w:b/>
          <w:sz w:val="24"/>
          <w:szCs w:val="24"/>
          <w:lang w:val="es-MX"/>
        </w:rPr>
        <w:t>454</w:t>
      </w:r>
      <w:r w:rsidR="003844BE">
        <w:rPr>
          <w:rFonts w:ascii="Arial" w:hAnsi="Arial" w:cs="Arial"/>
          <w:b/>
          <w:sz w:val="24"/>
          <w:szCs w:val="24"/>
          <w:lang w:val="es-MX"/>
        </w:rPr>
        <w:t>/201</w:t>
      </w:r>
      <w:r w:rsidR="002163F1">
        <w:rPr>
          <w:rFonts w:ascii="Arial" w:hAnsi="Arial" w:cs="Arial"/>
          <w:b/>
          <w:sz w:val="24"/>
          <w:szCs w:val="24"/>
          <w:lang w:val="es-MX"/>
        </w:rPr>
        <w:t>6</w:t>
      </w:r>
      <w:r w:rsidRPr="00A148B1">
        <w:rPr>
          <w:rFonts w:ascii="Arial" w:hAnsi="Arial" w:cs="Arial"/>
          <w:b/>
          <w:sz w:val="24"/>
          <w:szCs w:val="24"/>
        </w:rPr>
        <w:t>,</w:t>
      </w:r>
      <w:r w:rsidR="001C6624" w:rsidRPr="00A148B1">
        <w:rPr>
          <w:rFonts w:ascii="Arial" w:hAnsi="Arial" w:cs="Arial"/>
          <w:b/>
          <w:sz w:val="24"/>
          <w:szCs w:val="24"/>
        </w:rPr>
        <w:t xml:space="preserve"> </w:t>
      </w:r>
      <w:r w:rsidRPr="00A148B1">
        <w:rPr>
          <w:rFonts w:ascii="Arial" w:hAnsi="Arial" w:cs="Arial"/>
          <w:sz w:val="24"/>
          <w:szCs w:val="24"/>
          <w:lang w:val="es-MX"/>
        </w:rPr>
        <w:t xml:space="preserve">promovido por </w:t>
      </w:r>
      <w:r w:rsidR="001803CD">
        <w:rPr>
          <w:rFonts w:cs="Arial"/>
          <w:b/>
          <w:i/>
          <w:sz w:val="22"/>
          <w:szCs w:val="22"/>
        </w:rPr>
        <w:t xml:space="preserve">**********  </w:t>
      </w:r>
      <w:r w:rsidRPr="00A148B1">
        <w:rPr>
          <w:rFonts w:ascii="Arial" w:hAnsi="Arial" w:cs="Arial"/>
          <w:sz w:val="24"/>
          <w:szCs w:val="24"/>
          <w:lang w:val="es-MX"/>
        </w:rPr>
        <w:t xml:space="preserve">en </w:t>
      </w:r>
      <w:r w:rsidRPr="002C18FA">
        <w:rPr>
          <w:rFonts w:ascii="Arial" w:hAnsi="Arial" w:cs="Arial"/>
          <w:sz w:val="24"/>
          <w:szCs w:val="24"/>
          <w:lang w:val="es-MX"/>
        </w:rPr>
        <w:t>contra del</w:t>
      </w:r>
      <w:r w:rsidRPr="002C18FA">
        <w:rPr>
          <w:rFonts w:ascii="Arial" w:hAnsi="Arial" w:cs="Arial"/>
          <w:b/>
          <w:sz w:val="24"/>
          <w:szCs w:val="24"/>
          <w:lang w:val="es-MX"/>
        </w:rPr>
        <w:t xml:space="preserve"> </w:t>
      </w:r>
      <w:r w:rsidR="002163F1">
        <w:rPr>
          <w:rFonts w:ascii="Arial" w:hAnsi="Arial" w:cs="Arial"/>
          <w:b/>
          <w:sz w:val="24"/>
          <w:szCs w:val="24"/>
          <w:lang w:val="es-MX"/>
        </w:rPr>
        <w:t xml:space="preserve">POLICÍA VIAL PV-231 </w:t>
      </w:r>
      <w:r w:rsidR="001803CD">
        <w:rPr>
          <w:rFonts w:cs="Arial"/>
          <w:b/>
          <w:i/>
          <w:sz w:val="22"/>
          <w:szCs w:val="22"/>
        </w:rPr>
        <w:t xml:space="preserve"> </w:t>
      </w:r>
      <w:r w:rsidR="002163F1">
        <w:rPr>
          <w:rFonts w:ascii="Arial" w:hAnsi="Arial" w:cs="Arial"/>
          <w:b/>
          <w:sz w:val="24"/>
          <w:szCs w:val="24"/>
          <w:lang w:val="es-MX"/>
        </w:rPr>
        <w:t xml:space="preserve">DE LA COMISIÓN DE SEGURIDAD PÚBLICA, VIALIDAD, TRANSPORTE Y PROTECCIÓN CIVIL DE OAXACA DE4 JUÁREZ, OAXACA, </w:t>
      </w:r>
      <w:r w:rsidR="002163F1">
        <w:rPr>
          <w:rFonts w:ascii="Arial" w:hAnsi="Arial" w:cs="Arial"/>
          <w:sz w:val="24"/>
          <w:szCs w:val="24"/>
          <w:lang w:val="es-MX"/>
        </w:rPr>
        <w:t xml:space="preserve">ahora </w:t>
      </w:r>
      <w:r w:rsidR="002163F1">
        <w:rPr>
          <w:rFonts w:ascii="Arial" w:hAnsi="Arial" w:cs="Arial"/>
          <w:b/>
          <w:sz w:val="24"/>
          <w:szCs w:val="24"/>
          <w:lang w:val="es-MX"/>
        </w:rPr>
        <w:t>COMISARÍA DE VIALIDAD DEL MUNICIPIO DE OAXACA DE JUÁREZ</w:t>
      </w:r>
      <w:r w:rsidR="002C18FA" w:rsidRPr="002C18FA">
        <w:rPr>
          <w:rFonts w:ascii="Arial" w:hAnsi="Arial" w:cs="Arial"/>
          <w:b/>
          <w:color w:val="000000"/>
          <w:sz w:val="24"/>
          <w:szCs w:val="24"/>
        </w:rPr>
        <w:t>; Y</w:t>
      </w:r>
    </w:p>
    <w:p w:rsidR="002163F1" w:rsidRDefault="002163F1" w:rsidP="002C18FA">
      <w:pPr>
        <w:spacing w:line="360" w:lineRule="auto"/>
        <w:ind w:right="-518" w:firstLine="708"/>
        <w:jc w:val="both"/>
        <w:rPr>
          <w:rFonts w:ascii="Arial" w:hAnsi="Arial" w:cs="Arial"/>
          <w:b/>
          <w:color w:val="000000"/>
          <w:sz w:val="24"/>
          <w:szCs w:val="24"/>
        </w:rPr>
      </w:pPr>
    </w:p>
    <w:p w:rsidR="003C226E" w:rsidRPr="002C18FA" w:rsidRDefault="003C226E" w:rsidP="00B0645B">
      <w:pPr>
        <w:spacing w:line="360" w:lineRule="auto"/>
        <w:ind w:right="-518"/>
        <w:jc w:val="center"/>
        <w:rPr>
          <w:rFonts w:ascii="Arial" w:hAnsi="Arial" w:cs="Arial"/>
          <w:b/>
          <w:sz w:val="24"/>
          <w:szCs w:val="24"/>
        </w:rPr>
      </w:pPr>
      <w:r w:rsidRPr="002C18FA">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587045" w:rsidRDefault="003C226E" w:rsidP="002D42FE">
      <w:pPr>
        <w:spacing w:line="360" w:lineRule="auto"/>
        <w:ind w:right="-518" w:firstLine="567"/>
        <w:jc w:val="both"/>
        <w:rPr>
          <w:rFonts w:ascii="Arial" w:hAnsi="Arial" w:cs="Arial"/>
          <w:bCs/>
          <w:color w:val="000000"/>
          <w:sz w:val="24"/>
          <w:szCs w:val="24"/>
          <w:lang w:val="es-ES"/>
        </w:rPr>
      </w:pPr>
      <w:r w:rsidRPr="001C6624">
        <w:rPr>
          <w:rFonts w:ascii="Arial" w:hAnsi="Arial" w:cs="Arial"/>
          <w:b/>
          <w:bCs/>
          <w:color w:val="000000"/>
          <w:sz w:val="24"/>
          <w:szCs w:val="24"/>
          <w:lang w:val="es-ES"/>
        </w:rPr>
        <w:t xml:space="preserve">PRIMERO. </w:t>
      </w:r>
      <w:r w:rsidR="00587045" w:rsidRPr="00587045">
        <w:rPr>
          <w:rFonts w:ascii="Arial" w:hAnsi="Arial" w:cs="Arial"/>
          <w:bCs/>
          <w:color w:val="000000"/>
          <w:sz w:val="24"/>
          <w:szCs w:val="24"/>
          <w:lang w:val="es-ES"/>
        </w:rPr>
        <w:t>Mediante</w:t>
      </w:r>
      <w:r w:rsidR="00587045">
        <w:rPr>
          <w:rFonts w:ascii="Arial" w:hAnsi="Arial" w:cs="Arial"/>
          <w:bCs/>
          <w:color w:val="000000"/>
          <w:sz w:val="24"/>
          <w:szCs w:val="24"/>
          <w:lang w:val="es-ES"/>
        </w:rPr>
        <w:t xml:space="preserve"> proveído de 17 diecisiete de junio de 2016 dos mil dieciséis, se reservó la demanda interpuesta por </w:t>
      </w:r>
      <w:r w:rsidR="001803CD">
        <w:rPr>
          <w:rFonts w:cs="Arial"/>
          <w:b/>
          <w:i/>
          <w:sz w:val="22"/>
          <w:szCs w:val="22"/>
        </w:rPr>
        <w:t>**********</w:t>
      </w:r>
      <w:r w:rsidR="00587045">
        <w:rPr>
          <w:rFonts w:ascii="Arial" w:hAnsi="Arial" w:cs="Arial"/>
          <w:bCs/>
          <w:color w:val="000000"/>
          <w:sz w:val="24"/>
          <w:szCs w:val="24"/>
          <w:lang w:val="es-ES"/>
        </w:rPr>
        <w:t xml:space="preserve">, a quien se le requirió para que acreditara su interés legítimo y jurídico, y exhibiera copia simple de la demanda y anexos, para efecto de formar cuaderno de suspensión.  - - - - - - -- - - - - </w:t>
      </w:r>
    </w:p>
    <w:p w:rsidR="00587045" w:rsidRDefault="00587045" w:rsidP="002D42FE">
      <w:pPr>
        <w:spacing w:line="360" w:lineRule="auto"/>
        <w:ind w:right="-518" w:firstLine="567"/>
        <w:jc w:val="both"/>
        <w:rPr>
          <w:rFonts w:ascii="Arial" w:hAnsi="Arial" w:cs="Arial"/>
          <w:bCs/>
          <w:color w:val="000000"/>
          <w:sz w:val="24"/>
          <w:szCs w:val="24"/>
          <w:lang w:val="es-ES"/>
        </w:rPr>
      </w:pPr>
    </w:p>
    <w:p w:rsidR="008959DC" w:rsidRDefault="00C24B09" w:rsidP="002D42FE">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1953ADB6" wp14:editId="3A3BE4E0">
                <wp:simplePos x="0" y="0"/>
                <wp:positionH relativeFrom="column">
                  <wp:posOffset>-1294130</wp:posOffset>
                </wp:positionH>
                <wp:positionV relativeFrom="paragraph">
                  <wp:posOffset>520700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24B09" w:rsidRDefault="00C24B09" w:rsidP="00C24B0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101.9pt;margin-top:41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">
                <v:textbox>
                  <w:txbxContent>
                    <w:p w:rsidR="00C24B09" w:rsidRDefault="00C24B09" w:rsidP="00C24B0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587045">
        <w:rPr>
          <w:rFonts w:ascii="Arial" w:hAnsi="Arial" w:cs="Arial"/>
          <w:b/>
          <w:bCs/>
          <w:color w:val="000000"/>
          <w:sz w:val="24"/>
          <w:szCs w:val="24"/>
          <w:lang w:val="es-ES"/>
        </w:rPr>
        <w:t xml:space="preserve">SEGUNDO.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2163F1">
        <w:rPr>
          <w:rFonts w:ascii="Arial" w:hAnsi="Arial" w:cs="Arial"/>
          <w:color w:val="000000"/>
          <w:sz w:val="24"/>
          <w:szCs w:val="24"/>
        </w:rPr>
        <w:t>11 once de julio de 2016 dos mil dieciséis</w:t>
      </w:r>
      <w:r w:rsidR="003C226E" w:rsidRPr="001C6624">
        <w:rPr>
          <w:rFonts w:ascii="Arial" w:hAnsi="Arial" w:cs="Arial"/>
          <w:color w:val="000000"/>
          <w:sz w:val="24"/>
          <w:szCs w:val="24"/>
        </w:rPr>
        <w:t xml:space="preserve">, </w:t>
      </w:r>
      <w:r w:rsidR="008959DC">
        <w:rPr>
          <w:rFonts w:ascii="Arial" w:hAnsi="Arial" w:cs="Arial"/>
          <w:color w:val="000000"/>
          <w:sz w:val="24"/>
          <w:szCs w:val="24"/>
        </w:rPr>
        <w:t xml:space="preserve">se tuvo por recibido el escrito de </w:t>
      </w:r>
      <w:r w:rsidR="001803CD">
        <w:rPr>
          <w:rFonts w:cs="Arial"/>
          <w:b/>
          <w:i/>
          <w:sz w:val="22"/>
          <w:szCs w:val="22"/>
        </w:rPr>
        <w:t>**********</w:t>
      </w:r>
      <w:r w:rsidR="008959DC">
        <w:rPr>
          <w:rFonts w:ascii="Arial" w:hAnsi="Arial" w:cs="Arial"/>
          <w:color w:val="000000"/>
          <w:sz w:val="24"/>
          <w:szCs w:val="24"/>
        </w:rPr>
        <w:t>, por medio del cual, cumplió parcialmente con el requerimiento de 17 diecisiete de junio de 2016 dos mil dieciséis.</w:t>
      </w:r>
    </w:p>
    <w:p w:rsidR="005E64FD" w:rsidRDefault="008959DC" w:rsidP="002D42FE">
      <w:pPr>
        <w:spacing w:line="360" w:lineRule="auto"/>
        <w:ind w:right="-518" w:firstLine="567"/>
        <w:jc w:val="both"/>
        <w:rPr>
          <w:rFonts w:ascii="Arial" w:hAnsi="Arial" w:cs="Arial"/>
          <w:color w:val="000000"/>
          <w:sz w:val="24"/>
          <w:szCs w:val="24"/>
        </w:rPr>
      </w:pPr>
      <w:r>
        <w:rPr>
          <w:rFonts w:ascii="Arial" w:hAnsi="Arial" w:cs="Arial"/>
          <w:color w:val="000000"/>
          <w:sz w:val="24"/>
          <w:szCs w:val="24"/>
        </w:rPr>
        <w:t xml:space="preserve"> S</w:t>
      </w:r>
      <w:r w:rsidR="0068325C">
        <w:rPr>
          <w:rFonts w:ascii="Arial" w:hAnsi="Arial" w:cs="Arial"/>
          <w:color w:val="000000"/>
          <w:sz w:val="24"/>
          <w:szCs w:val="24"/>
        </w:rPr>
        <w:t>e admitió a trámit</w:t>
      </w:r>
      <w:r w:rsidR="000760F7">
        <w:rPr>
          <w:rFonts w:ascii="Arial" w:hAnsi="Arial" w:cs="Arial"/>
          <w:color w:val="000000"/>
          <w:sz w:val="24"/>
          <w:szCs w:val="24"/>
        </w:rPr>
        <w:t>e</w:t>
      </w:r>
      <w:r w:rsidR="0068325C">
        <w:rPr>
          <w:rFonts w:ascii="Arial" w:hAnsi="Arial" w:cs="Arial"/>
          <w:color w:val="000000"/>
          <w:sz w:val="24"/>
          <w:szCs w:val="24"/>
        </w:rPr>
        <w:t xml:space="preserve"> la demanda presentada </w:t>
      </w:r>
      <w:r>
        <w:rPr>
          <w:rFonts w:ascii="Arial" w:hAnsi="Arial" w:cs="Arial"/>
          <w:color w:val="000000"/>
          <w:sz w:val="24"/>
          <w:szCs w:val="24"/>
        </w:rPr>
        <w:t>del actor</w:t>
      </w:r>
      <w:r w:rsidR="0068325C">
        <w:rPr>
          <w:rFonts w:ascii="Arial" w:hAnsi="Arial" w:cs="Arial"/>
          <w:b/>
          <w:sz w:val="24"/>
          <w:szCs w:val="24"/>
        </w:rPr>
        <w:t>,</w:t>
      </w:r>
      <w:r w:rsidR="003C226E" w:rsidRPr="001C6624">
        <w:rPr>
          <w:rFonts w:ascii="Arial" w:hAnsi="Arial" w:cs="Arial"/>
          <w:sz w:val="24"/>
          <w:szCs w:val="24"/>
        </w:rPr>
        <w:t xml:space="preserve"> </w:t>
      </w:r>
      <w:r w:rsidR="0068325C">
        <w:rPr>
          <w:rFonts w:ascii="Arial" w:hAnsi="Arial" w:cs="Arial"/>
          <w:sz w:val="24"/>
          <w:szCs w:val="24"/>
        </w:rPr>
        <w:t xml:space="preserve">quien </w:t>
      </w:r>
      <w:r w:rsidR="003C226E" w:rsidRPr="001C6624">
        <w:rPr>
          <w:rFonts w:ascii="Arial" w:hAnsi="Arial" w:cs="Arial"/>
          <w:bCs/>
          <w:color w:val="000000"/>
          <w:sz w:val="24"/>
          <w:szCs w:val="24"/>
          <w:lang w:val="es-MX"/>
        </w:rPr>
        <w:t xml:space="preserve">por su propio derecho, </w:t>
      </w:r>
      <w:r w:rsidR="0068325C">
        <w:rPr>
          <w:rFonts w:ascii="Arial" w:hAnsi="Arial" w:cs="Arial"/>
          <w:bCs/>
          <w:color w:val="000000"/>
          <w:sz w:val="24"/>
          <w:szCs w:val="24"/>
          <w:lang w:val="es-MX"/>
        </w:rPr>
        <w:t>demandó</w:t>
      </w:r>
      <w:r w:rsidR="005C6ABD" w:rsidRPr="001C6624">
        <w:rPr>
          <w:rFonts w:ascii="Arial" w:hAnsi="Arial" w:cs="Arial"/>
          <w:bCs/>
          <w:color w:val="000000"/>
          <w:sz w:val="24"/>
          <w:szCs w:val="24"/>
          <w:lang w:val="es-MX"/>
        </w:rPr>
        <w:t xml:space="preserve"> </w:t>
      </w:r>
      <w:r w:rsidR="003C226E" w:rsidRPr="001C6624">
        <w:rPr>
          <w:rFonts w:ascii="Arial" w:hAnsi="Arial" w:cs="Arial"/>
          <w:color w:val="000000"/>
          <w:sz w:val="24"/>
          <w:szCs w:val="24"/>
          <w:lang w:val="es-ES"/>
        </w:rPr>
        <w:t xml:space="preserve">la nulidad del acta de infracción de tránsito </w:t>
      </w:r>
      <w:r w:rsidR="0084708C">
        <w:rPr>
          <w:rFonts w:cs="Arial"/>
          <w:b/>
          <w:i/>
          <w:sz w:val="22"/>
          <w:szCs w:val="22"/>
        </w:rPr>
        <w:t>**********</w:t>
      </w:r>
      <w:r w:rsidR="00C36DEF"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de</w:t>
      </w:r>
      <w:r w:rsidR="001E3F38">
        <w:rPr>
          <w:rFonts w:ascii="Arial" w:hAnsi="Arial" w:cs="Arial"/>
          <w:color w:val="000000"/>
          <w:sz w:val="24"/>
          <w:szCs w:val="24"/>
          <w:lang w:val="es-ES"/>
        </w:rPr>
        <w:t xml:space="preserve"> </w:t>
      </w:r>
      <w:r w:rsidR="002163F1">
        <w:rPr>
          <w:rFonts w:ascii="Arial" w:hAnsi="Arial" w:cs="Arial"/>
          <w:color w:val="000000"/>
          <w:sz w:val="24"/>
          <w:szCs w:val="24"/>
          <w:lang w:val="es-ES"/>
        </w:rPr>
        <w:t>21 veintiuno de agosto de 2014 dos mil catorce</w:t>
      </w:r>
      <w:r w:rsidR="00A148B1">
        <w:rPr>
          <w:rFonts w:ascii="Arial" w:hAnsi="Arial" w:cs="Arial"/>
          <w:color w:val="000000"/>
          <w:sz w:val="24"/>
          <w:szCs w:val="24"/>
          <w:lang w:val="es-ES"/>
        </w:rPr>
        <w:t xml:space="preserve">, emitida por el </w:t>
      </w:r>
      <w:r w:rsidR="00E377DF">
        <w:rPr>
          <w:rFonts w:ascii="Arial" w:hAnsi="Arial" w:cs="Arial"/>
          <w:color w:val="000000"/>
          <w:sz w:val="24"/>
          <w:szCs w:val="24"/>
          <w:lang w:val="es-ES"/>
        </w:rPr>
        <w:t>POLICÍA VIAL</w:t>
      </w:r>
      <w:r w:rsidR="002163F1">
        <w:rPr>
          <w:rFonts w:ascii="Arial" w:hAnsi="Arial" w:cs="Arial"/>
          <w:color w:val="000000"/>
          <w:sz w:val="24"/>
          <w:szCs w:val="24"/>
          <w:lang w:val="es-ES"/>
        </w:rPr>
        <w:t xml:space="preserve"> PV-231 DE LA COMISIÓN DE SEGURIDAD PÚBLICA, VIALIDAD, TRANSPORTE Y PROTECCIÓN CIVIL MUNICIPAL, ahora COMISARÍA DE VIALIDAD DEL MUNICIPIO DE OAXACA DE JUÁREZ</w:t>
      </w:r>
      <w:r w:rsidR="00A148B1">
        <w:rPr>
          <w:rFonts w:ascii="Arial" w:hAnsi="Arial" w:cs="Arial"/>
          <w:color w:val="000000"/>
          <w:sz w:val="24"/>
          <w:szCs w:val="24"/>
          <w:lang w:val="es-ES"/>
        </w:rPr>
        <w:t>;</w:t>
      </w:r>
      <w:r w:rsidR="000A171E">
        <w:rPr>
          <w:rFonts w:ascii="Arial" w:hAnsi="Arial" w:cs="Arial"/>
          <w:color w:val="000000"/>
          <w:sz w:val="24"/>
          <w:szCs w:val="24"/>
          <w:lang w:val="es-ES"/>
        </w:rPr>
        <w:t xml:space="preserve"> </w:t>
      </w:r>
      <w:r w:rsidR="0068325C">
        <w:rPr>
          <w:rFonts w:ascii="Arial" w:hAnsi="Arial" w:cs="Arial"/>
          <w:color w:val="000000"/>
          <w:sz w:val="24"/>
          <w:szCs w:val="24"/>
          <w:lang w:val="es-ES"/>
        </w:rPr>
        <w:t>se admitieron</w:t>
      </w:r>
      <w:r w:rsidR="007E09EE" w:rsidRPr="001C6624">
        <w:rPr>
          <w:rFonts w:ascii="Arial" w:hAnsi="Arial" w:cs="Arial"/>
          <w:color w:val="000000"/>
          <w:sz w:val="24"/>
          <w:szCs w:val="24"/>
          <w:lang w:val="es-ES"/>
        </w:rPr>
        <w:t xml:space="preserve"> </w:t>
      </w:r>
      <w:r w:rsidR="003C226E" w:rsidRPr="001C6624">
        <w:rPr>
          <w:rFonts w:ascii="Arial" w:hAnsi="Arial" w:cs="Arial"/>
          <w:color w:val="000000"/>
          <w:sz w:val="24"/>
          <w:szCs w:val="24"/>
          <w:lang w:val="es-ES"/>
        </w:rPr>
        <w:t xml:space="preserve">las pruebas que ofreció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8D4D5D">
        <w:rPr>
          <w:rFonts w:ascii="Arial" w:hAnsi="Arial" w:cs="Arial"/>
          <w:color w:val="000000"/>
          <w:sz w:val="24"/>
          <w:szCs w:val="24"/>
        </w:rPr>
        <w:t xml:space="preserve"> </w:t>
      </w:r>
      <w:r w:rsidR="003C226E" w:rsidRPr="003C226E">
        <w:rPr>
          <w:rFonts w:ascii="Arial" w:hAnsi="Arial" w:cs="Arial"/>
          <w:color w:val="000000"/>
          <w:sz w:val="24"/>
          <w:szCs w:val="24"/>
        </w:rPr>
        <w:t>l</w:t>
      </w:r>
      <w:r w:rsidR="008D4D5D">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en el término de </w:t>
      </w:r>
      <w:r w:rsidR="00C03241">
        <w:rPr>
          <w:rFonts w:ascii="Arial" w:hAnsi="Arial" w:cs="Arial"/>
          <w:color w:val="000000"/>
          <w:sz w:val="24"/>
          <w:szCs w:val="24"/>
        </w:rPr>
        <w:t>l</w:t>
      </w:r>
      <w:r w:rsidR="005E64FD">
        <w:rPr>
          <w:rFonts w:ascii="Arial" w:hAnsi="Arial" w:cs="Arial"/>
          <w:color w:val="000000"/>
          <w:sz w:val="24"/>
          <w:szCs w:val="24"/>
        </w:rPr>
        <w:t>ey, apercibida</w:t>
      </w:r>
      <w:r w:rsidR="0068325C">
        <w:rPr>
          <w:rFonts w:ascii="Arial" w:hAnsi="Arial" w:cs="Arial"/>
          <w:color w:val="000000"/>
          <w:sz w:val="24"/>
          <w:szCs w:val="24"/>
        </w:rPr>
        <w:t xml:space="preserve"> que de no contestar, no acre</w:t>
      </w:r>
      <w:r w:rsidR="00E3296E">
        <w:rPr>
          <w:rFonts w:ascii="Arial" w:hAnsi="Arial" w:cs="Arial"/>
          <w:color w:val="000000"/>
          <w:sz w:val="24"/>
          <w:szCs w:val="24"/>
        </w:rPr>
        <w:t>d</w:t>
      </w:r>
      <w:r w:rsidR="0068325C">
        <w:rPr>
          <w:rFonts w:ascii="Arial" w:hAnsi="Arial" w:cs="Arial"/>
          <w:color w:val="000000"/>
          <w:sz w:val="24"/>
          <w:szCs w:val="24"/>
        </w:rPr>
        <w:t>itar su personalidad</w:t>
      </w:r>
      <w:r w:rsidR="00E659AC">
        <w:rPr>
          <w:rFonts w:ascii="Arial" w:hAnsi="Arial" w:cs="Arial"/>
          <w:color w:val="000000"/>
          <w:sz w:val="24"/>
          <w:szCs w:val="24"/>
        </w:rPr>
        <w:t xml:space="preserve"> o no exhibir traslado de ley, </w:t>
      </w:r>
      <w:r w:rsidR="00E3296E">
        <w:rPr>
          <w:rFonts w:ascii="Arial" w:hAnsi="Arial" w:cs="Arial"/>
          <w:color w:val="000000"/>
          <w:sz w:val="24"/>
          <w:szCs w:val="24"/>
        </w:rPr>
        <w:t>se</w:t>
      </w:r>
      <w:r w:rsidR="000760F7">
        <w:rPr>
          <w:rFonts w:ascii="Arial" w:hAnsi="Arial" w:cs="Arial"/>
          <w:color w:val="000000"/>
          <w:sz w:val="24"/>
          <w:szCs w:val="24"/>
        </w:rPr>
        <w:t xml:space="preserve"> les</w:t>
      </w:r>
      <w:r w:rsidR="003C226E" w:rsidRPr="003C226E">
        <w:rPr>
          <w:rFonts w:ascii="Arial" w:hAnsi="Arial" w:cs="Arial"/>
          <w:color w:val="000000"/>
          <w:sz w:val="24"/>
          <w:szCs w:val="24"/>
        </w:rPr>
        <w:t xml:space="preserv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0760F7">
        <w:rPr>
          <w:rFonts w:ascii="Arial" w:hAnsi="Arial" w:cs="Arial"/>
          <w:color w:val="000000"/>
          <w:sz w:val="24"/>
          <w:szCs w:val="24"/>
        </w:rPr>
        <w:t>s</w:t>
      </w:r>
      <w:r w:rsidR="003C226E" w:rsidRPr="003C226E">
        <w:rPr>
          <w:rFonts w:ascii="Arial" w:hAnsi="Arial" w:cs="Arial"/>
          <w:color w:val="000000"/>
          <w:sz w:val="24"/>
          <w:szCs w:val="24"/>
        </w:rPr>
        <w:t xml:space="preserve"> tendría por contestada la demanda en sentido afirmativo, salvo prueba en contrario</w:t>
      </w:r>
      <w:r w:rsidR="00830B3F">
        <w:rPr>
          <w:rFonts w:ascii="Arial" w:hAnsi="Arial" w:cs="Arial"/>
          <w:color w:val="000000"/>
          <w:sz w:val="24"/>
          <w:szCs w:val="24"/>
        </w:rPr>
        <w:t>.</w:t>
      </w:r>
    </w:p>
    <w:p w:rsidR="00B237AA" w:rsidRPr="002D42FE" w:rsidRDefault="005E64FD" w:rsidP="002D42FE">
      <w:pPr>
        <w:spacing w:line="360" w:lineRule="auto"/>
        <w:ind w:right="-518" w:firstLine="567"/>
        <w:jc w:val="both"/>
        <w:rPr>
          <w:rFonts w:ascii="Arial" w:hAnsi="Arial" w:cs="Arial"/>
          <w:color w:val="000000"/>
          <w:sz w:val="24"/>
          <w:szCs w:val="24"/>
        </w:rPr>
      </w:pPr>
      <w:r>
        <w:rPr>
          <w:rFonts w:ascii="Arial" w:hAnsi="Arial" w:cs="Arial"/>
          <w:color w:val="000000"/>
          <w:sz w:val="24"/>
          <w:szCs w:val="24"/>
        </w:rPr>
        <w:t>Por otra parte, se ordenó girar oficio al Secretario de Finanzas</w:t>
      </w:r>
      <w:r w:rsidR="007462C1">
        <w:rPr>
          <w:rFonts w:ascii="Arial" w:hAnsi="Arial" w:cs="Arial"/>
          <w:color w:val="000000"/>
          <w:sz w:val="24"/>
          <w:szCs w:val="24"/>
        </w:rPr>
        <w:t>,</w:t>
      </w:r>
      <w:r>
        <w:rPr>
          <w:rFonts w:ascii="Arial" w:hAnsi="Arial" w:cs="Arial"/>
          <w:color w:val="000000"/>
          <w:sz w:val="24"/>
          <w:szCs w:val="24"/>
        </w:rPr>
        <w:t xml:space="preserve"> Secretario de Vialidad </w:t>
      </w:r>
      <w:r w:rsidR="007462C1">
        <w:rPr>
          <w:rFonts w:ascii="Arial" w:hAnsi="Arial" w:cs="Arial"/>
          <w:color w:val="000000"/>
          <w:sz w:val="24"/>
          <w:szCs w:val="24"/>
        </w:rPr>
        <w:t xml:space="preserve">y Transporte, autoridades del Poder Ejecutivo del Estado de Oaxaca, así </w:t>
      </w:r>
      <w:r w:rsidR="007462C1">
        <w:rPr>
          <w:rFonts w:ascii="Arial" w:hAnsi="Arial" w:cs="Arial"/>
          <w:color w:val="000000"/>
          <w:sz w:val="24"/>
          <w:szCs w:val="24"/>
        </w:rPr>
        <w:lastRenderedPageBreak/>
        <w:t xml:space="preserve">como al Gerente de Elektra, sucursal 2196, para que informara el Secretario de Finanzas, si el actor se encontraba en el Registro Estatal de Contribuyentes; el Secretario de Vialidad y Transporte, debía informar si se encontraba en el registro o padrón vehicular, la motocicleta </w:t>
      </w:r>
      <w:proofErr w:type="spellStart"/>
      <w:r w:rsidR="007462C1">
        <w:rPr>
          <w:rFonts w:ascii="Arial" w:hAnsi="Arial" w:cs="Arial"/>
          <w:color w:val="000000"/>
          <w:sz w:val="24"/>
          <w:szCs w:val="24"/>
        </w:rPr>
        <w:t>Italika</w:t>
      </w:r>
      <w:proofErr w:type="spellEnd"/>
      <w:r w:rsidR="007462C1">
        <w:rPr>
          <w:rFonts w:ascii="Arial" w:hAnsi="Arial" w:cs="Arial"/>
          <w:color w:val="000000"/>
          <w:sz w:val="24"/>
          <w:szCs w:val="24"/>
        </w:rPr>
        <w:t xml:space="preserve">, modelo </w:t>
      </w:r>
      <w:r w:rsidR="00D0351D">
        <w:rPr>
          <w:rFonts w:cs="Arial"/>
          <w:b/>
          <w:i/>
          <w:sz w:val="22"/>
          <w:szCs w:val="22"/>
        </w:rPr>
        <w:t>**********</w:t>
      </w:r>
      <w:r w:rsidR="007462C1">
        <w:rPr>
          <w:rFonts w:ascii="Arial" w:hAnsi="Arial" w:cs="Arial"/>
          <w:color w:val="000000"/>
          <w:sz w:val="24"/>
          <w:szCs w:val="24"/>
        </w:rPr>
        <w:t xml:space="preserve">, color negro, del 2014, con serie </w:t>
      </w:r>
      <w:r w:rsidR="00D0351D">
        <w:rPr>
          <w:rFonts w:cs="Arial"/>
          <w:b/>
          <w:i/>
          <w:sz w:val="22"/>
          <w:szCs w:val="22"/>
        </w:rPr>
        <w:t>**********</w:t>
      </w:r>
      <w:r w:rsidR="007462C1">
        <w:rPr>
          <w:rFonts w:ascii="Arial" w:hAnsi="Arial" w:cs="Arial"/>
          <w:color w:val="000000"/>
          <w:sz w:val="24"/>
          <w:szCs w:val="24"/>
        </w:rPr>
        <w:t xml:space="preserve">, motor </w:t>
      </w:r>
      <w:r w:rsidR="00D0351D">
        <w:rPr>
          <w:rFonts w:cs="Arial"/>
          <w:b/>
          <w:i/>
          <w:sz w:val="22"/>
          <w:szCs w:val="22"/>
        </w:rPr>
        <w:t>**********</w:t>
      </w:r>
      <w:r w:rsidR="007462C1">
        <w:rPr>
          <w:rFonts w:ascii="Arial" w:hAnsi="Arial" w:cs="Arial"/>
          <w:color w:val="000000"/>
          <w:sz w:val="24"/>
          <w:szCs w:val="24"/>
        </w:rPr>
        <w:t xml:space="preserve">, hecho en México; el gerente de Elektra, sucursal 2196 debía informar si esa sucursal vendió a </w:t>
      </w:r>
      <w:r w:rsidR="001803CD">
        <w:rPr>
          <w:rFonts w:cs="Arial"/>
          <w:b/>
          <w:i/>
          <w:sz w:val="22"/>
          <w:szCs w:val="22"/>
        </w:rPr>
        <w:t>**********</w:t>
      </w:r>
      <w:r w:rsidR="007462C1">
        <w:rPr>
          <w:rFonts w:ascii="Arial" w:hAnsi="Arial" w:cs="Arial"/>
          <w:color w:val="000000"/>
          <w:sz w:val="24"/>
          <w:szCs w:val="24"/>
        </w:rPr>
        <w:t xml:space="preserve">, la motocicleta antes mencionada. </w:t>
      </w:r>
      <w:r w:rsidR="002D42FE">
        <w:rPr>
          <w:rFonts w:ascii="Arial" w:hAnsi="Arial" w:cs="Arial"/>
          <w:color w:val="000000"/>
          <w:sz w:val="24"/>
          <w:szCs w:val="24"/>
        </w:rPr>
        <w:t>- - - - - - - -</w:t>
      </w:r>
      <w:r w:rsidR="00577362" w:rsidRPr="00577362">
        <w:rPr>
          <w:rFonts w:ascii="Arial" w:hAnsi="Arial" w:cs="Arial"/>
          <w:sz w:val="24"/>
          <w:szCs w:val="24"/>
        </w:rPr>
        <w:t xml:space="preserve"> - </w:t>
      </w:r>
      <w:r w:rsidR="007462C1">
        <w:rPr>
          <w:rFonts w:ascii="Arial" w:hAnsi="Arial" w:cs="Arial"/>
          <w:sz w:val="24"/>
          <w:szCs w:val="24"/>
        </w:rPr>
        <w:t>-- - - - - - - - -</w:t>
      </w:r>
    </w:p>
    <w:p w:rsidR="00BF4C96" w:rsidRPr="00577362" w:rsidRDefault="00BF4C96" w:rsidP="00B8086C">
      <w:pPr>
        <w:spacing w:line="360" w:lineRule="auto"/>
        <w:ind w:right="-518" w:firstLine="567"/>
        <w:jc w:val="both"/>
        <w:rPr>
          <w:rFonts w:ascii="Arial" w:hAnsi="Arial" w:cs="Arial"/>
          <w:sz w:val="24"/>
          <w:szCs w:val="24"/>
        </w:rPr>
      </w:pPr>
    </w:p>
    <w:p w:rsidR="00FF0845" w:rsidRDefault="008959DC" w:rsidP="001C6624">
      <w:pPr>
        <w:spacing w:line="360" w:lineRule="auto"/>
        <w:ind w:right="-518" w:firstLine="567"/>
        <w:jc w:val="both"/>
        <w:rPr>
          <w:rFonts w:ascii="Arial" w:hAnsi="Arial" w:cs="Arial"/>
          <w:sz w:val="24"/>
          <w:szCs w:val="24"/>
        </w:rPr>
      </w:pPr>
      <w:r>
        <w:rPr>
          <w:rFonts w:ascii="Arial" w:hAnsi="Arial" w:cs="Arial"/>
          <w:b/>
          <w:bCs/>
          <w:color w:val="000000"/>
          <w:sz w:val="24"/>
          <w:szCs w:val="24"/>
        </w:rPr>
        <w:t>TERCERO</w:t>
      </w:r>
      <w:r w:rsidR="006B6CB5" w:rsidRPr="00E55533">
        <w:rPr>
          <w:rFonts w:ascii="Arial" w:hAnsi="Arial" w:cs="Arial"/>
          <w:b/>
          <w:bCs/>
          <w:color w:val="000000"/>
          <w:sz w:val="24"/>
          <w:szCs w:val="24"/>
        </w:rPr>
        <w:t>.</w:t>
      </w:r>
      <w:r w:rsidR="001C6624">
        <w:rPr>
          <w:rFonts w:ascii="Arial" w:hAnsi="Arial" w:cs="Arial"/>
          <w:b/>
          <w:bCs/>
          <w:color w:val="000000"/>
          <w:sz w:val="24"/>
          <w:szCs w:val="24"/>
        </w:rPr>
        <w:t xml:space="preserve"> </w:t>
      </w:r>
      <w:r w:rsidR="001C6624" w:rsidRPr="004045BC">
        <w:rPr>
          <w:rFonts w:ascii="Arial" w:hAnsi="Arial" w:cs="Arial"/>
          <w:sz w:val="24"/>
          <w:szCs w:val="24"/>
        </w:rPr>
        <w:t xml:space="preserve">Mediante proveído de </w:t>
      </w:r>
      <w:r w:rsidR="005E64FD">
        <w:rPr>
          <w:rFonts w:ascii="Arial" w:hAnsi="Arial" w:cs="Arial"/>
          <w:sz w:val="24"/>
          <w:szCs w:val="24"/>
        </w:rPr>
        <w:t>17 diecisiete de noviembre de 2016 dos mil dieciséis</w:t>
      </w:r>
      <w:r w:rsidR="00DA2FD3">
        <w:rPr>
          <w:rFonts w:ascii="Arial" w:hAnsi="Arial" w:cs="Arial"/>
          <w:sz w:val="24"/>
          <w:szCs w:val="24"/>
        </w:rPr>
        <w:t>,</w:t>
      </w:r>
      <w:r w:rsidR="00F20D72">
        <w:rPr>
          <w:rFonts w:ascii="Arial" w:hAnsi="Arial" w:cs="Arial"/>
          <w:sz w:val="24"/>
          <w:szCs w:val="24"/>
        </w:rPr>
        <w:t xml:space="preserve"> se tuvo </w:t>
      </w:r>
      <w:r w:rsidR="000E6141">
        <w:rPr>
          <w:rFonts w:ascii="Arial" w:hAnsi="Arial" w:cs="Arial"/>
          <w:sz w:val="24"/>
          <w:szCs w:val="24"/>
        </w:rPr>
        <w:t>al</w:t>
      </w:r>
      <w:r w:rsidR="005E64FD">
        <w:rPr>
          <w:rFonts w:ascii="Arial" w:hAnsi="Arial" w:cs="Arial"/>
          <w:sz w:val="24"/>
          <w:szCs w:val="24"/>
        </w:rPr>
        <w:t xml:space="preserve"> Policía Vial PV-231 de la Comisaría de Vialidad Municipal de Oaxaca de Juárez, </w:t>
      </w:r>
      <w:r w:rsidR="0062001D">
        <w:rPr>
          <w:rFonts w:ascii="Arial" w:hAnsi="Arial" w:cs="Arial"/>
          <w:sz w:val="24"/>
          <w:szCs w:val="24"/>
        </w:rPr>
        <w:t xml:space="preserve">contestando la demanda; haciendo valer sus argumentos y defensas, así como por admitidas las pruebas que ofreció, y con el escrito de contestación de demanda y anexos se ordenó correr traslado a la </w:t>
      </w:r>
      <w:r w:rsidR="00FF0845">
        <w:rPr>
          <w:rFonts w:ascii="Arial" w:hAnsi="Arial" w:cs="Arial"/>
          <w:sz w:val="24"/>
          <w:szCs w:val="24"/>
        </w:rPr>
        <w:t>parte actora.</w:t>
      </w:r>
      <w:r w:rsidR="00734B02">
        <w:rPr>
          <w:rFonts w:ascii="Arial" w:hAnsi="Arial" w:cs="Arial"/>
          <w:sz w:val="24"/>
          <w:szCs w:val="24"/>
        </w:rPr>
        <w:t xml:space="preserve"> - - - -</w:t>
      </w:r>
    </w:p>
    <w:p w:rsidR="00FF0845" w:rsidRDefault="00FF0845" w:rsidP="001C6624">
      <w:pPr>
        <w:spacing w:line="360" w:lineRule="auto"/>
        <w:ind w:right="-518" w:firstLine="567"/>
        <w:jc w:val="both"/>
        <w:rPr>
          <w:rFonts w:ascii="Arial" w:hAnsi="Arial" w:cs="Arial"/>
          <w:sz w:val="24"/>
          <w:szCs w:val="24"/>
        </w:rPr>
      </w:pPr>
    </w:p>
    <w:p w:rsidR="00734B02" w:rsidRDefault="00DA2FD3" w:rsidP="00FF0845">
      <w:pPr>
        <w:spacing w:line="360" w:lineRule="auto"/>
        <w:ind w:right="-518" w:firstLine="567"/>
        <w:jc w:val="both"/>
        <w:rPr>
          <w:rFonts w:ascii="Arial" w:hAnsi="Arial" w:cs="Arial"/>
          <w:sz w:val="24"/>
          <w:szCs w:val="24"/>
          <w:lang w:val="es-MX"/>
        </w:rPr>
      </w:pPr>
      <w:r>
        <w:rPr>
          <w:rFonts w:ascii="Arial" w:hAnsi="Arial" w:cs="Arial"/>
          <w:sz w:val="24"/>
          <w:szCs w:val="24"/>
        </w:rPr>
        <w:t xml:space="preserve"> </w:t>
      </w:r>
      <w:r w:rsidR="008959DC" w:rsidRPr="008959DC">
        <w:rPr>
          <w:rFonts w:ascii="Arial" w:hAnsi="Arial" w:cs="Arial"/>
          <w:b/>
          <w:sz w:val="24"/>
          <w:szCs w:val="24"/>
        </w:rPr>
        <w:t>CUAR</w:t>
      </w:r>
      <w:r w:rsidR="008959DC">
        <w:rPr>
          <w:rFonts w:ascii="Arial" w:hAnsi="Arial" w:cs="Arial"/>
          <w:b/>
          <w:sz w:val="24"/>
          <w:szCs w:val="24"/>
        </w:rPr>
        <w:t>T</w:t>
      </w:r>
      <w:r w:rsidR="004B5D36">
        <w:rPr>
          <w:rFonts w:ascii="Arial" w:hAnsi="Arial" w:cs="Arial"/>
          <w:b/>
          <w:sz w:val="24"/>
          <w:szCs w:val="24"/>
        </w:rPr>
        <w:t>O.</w:t>
      </w:r>
      <w:r w:rsidR="00FF0845" w:rsidRPr="00FF0845">
        <w:rPr>
          <w:rFonts w:ascii="Arial" w:hAnsi="Arial" w:cs="Arial"/>
          <w:sz w:val="24"/>
          <w:szCs w:val="24"/>
          <w:lang w:val="es-MX"/>
        </w:rPr>
        <w:t xml:space="preserve"> </w:t>
      </w:r>
      <w:r w:rsidR="00734B02">
        <w:rPr>
          <w:rFonts w:ascii="Arial" w:hAnsi="Arial" w:cs="Arial"/>
          <w:sz w:val="24"/>
          <w:szCs w:val="24"/>
          <w:lang w:val="es-MX"/>
        </w:rPr>
        <w:t>El 21 veintiuno de febrero de 2017 dos mil diecisiete, se tuvo al subgerente de la tienda de Elektra, a la coordinadora técnica de ingresos de la Secretaría de Finanzas así como a la directora jurídica de la Secretaría de Vialidad y Transporte del Gobierno del Estado, rindiendo su informe requerido por auto de 11 once de julio del 2016 dos mil dieciséis. - - - - - - - - - - - - - - - - - - - - - - - - - - - - - - - - -</w:t>
      </w:r>
    </w:p>
    <w:p w:rsidR="00734B02" w:rsidRDefault="00734B02" w:rsidP="00FF0845">
      <w:pPr>
        <w:spacing w:line="360" w:lineRule="auto"/>
        <w:ind w:right="-518" w:firstLine="567"/>
        <w:jc w:val="both"/>
        <w:rPr>
          <w:rFonts w:ascii="Arial" w:hAnsi="Arial" w:cs="Arial"/>
          <w:sz w:val="24"/>
          <w:szCs w:val="24"/>
          <w:lang w:val="es-MX"/>
        </w:rPr>
      </w:pPr>
    </w:p>
    <w:p w:rsidR="00CF5744" w:rsidRDefault="008959DC" w:rsidP="00FF0845">
      <w:pPr>
        <w:spacing w:line="360" w:lineRule="auto"/>
        <w:ind w:right="-518" w:firstLine="567"/>
        <w:jc w:val="both"/>
        <w:rPr>
          <w:rFonts w:ascii="Arial" w:hAnsi="Arial" w:cs="Arial"/>
          <w:sz w:val="24"/>
          <w:szCs w:val="24"/>
          <w:lang w:val="es-MX"/>
        </w:rPr>
      </w:pPr>
      <w:r>
        <w:rPr>
          <w:rFonts w:ascii="Arial" w:hAnsi="Arial" w:cs="Arial"/>
          <w:b/>
          <w:sz w:val="24"/>
          <w:szCs w:val="24"/>
          <w:lang w:val="es-MX"/>
        </w:rPr>
        <w:t>QUIN</w:t>
      </w:r>
      <w:r w:rsidR="00734B02">
        <w:rPr>
          <w:rFonts w:ascii="Arial" w:hAnsi="Arial" w:cs="Arial"/>
          <w:b/>
          <w:sz w:val="24"/>
          <w:szCs w:val="24"/>
          <w:lang w:val="es-MX"/>
        </w:rPr>
        <w:t xml:space="preserve">TO. </w:t>
      </w:r>
      <w:r w:rsidR="00734B02">
        <w:rPr>
          <w:rFonts w:ascii="Arial" w:hAnsi="Arial" w:cs="Arial"/>
          <w:sz w:val="24"/>
          <w:szCs w:val="24"/>
          <w:lang w:val="es-MX"/>
        </w:rPr>
        <w:t xml:space="preserve"> El 6 seis de marzo del 2017 dos mil diecisiete, se suspendió la audiencia final, para efecto de que la parte actora ampliara su demanda, apercibido que de no hacerlo, se declararía la preclusión de su derecho</w:t>
      </w:r>
      <w:r w:rsidR="00CF5744">
        <w:rPr>
          <w:rFonts w:ascii="Arial" w:hAnsi="Arial" w:cs="Arial"/>
          <w:sz w:val="24"/>
          <w:szCs w:val="24"/>
          <w:lang w:val="es-MX"/>
        </w:rPr>
        <w:t>.- - - - - - - - - - - - -- - - -</w:t>
      </w:r>
    </w:p>
    <w:p w:rsidR="00CF5744" w:rsidRDefault="00CF5744" w:rsidP="00FF0845">
      <w:pPr>
        <w:spacing w:line="360" w:lineRule="auto"/>
        <w:ind w:right="-518" w:firstLine="567"/>
        <w:jc w:val="both"/>
        <w:rPr>
          <w:rFonts w:ascii="Arial" w:hAnsi="Arial" w:cs="Arial"/>
          <w:sz w:val="24"/>
          <w:szCs w:val="24"/>
          <w:lang w:val="es-MX"/>
        </w:rPr>
      </w:pPr>
    </w:p>
    <w:p w:rsidR="00CF5744" w:rsidRDefault="008959DC" w:rsidP="00FF0845">
      <w:pPr>
        <w:spacing w:line="360" w:lineRule="auto"/>
        <w:ind w:right="-518" w:firstLine="567"/>
        <w:jc w:val="both"/>
        <w:rPr>
          <w:rFonts w:ascii="Arial" w:hAnsi="Arial" w:cs="Arial"/>
          <w:sz w:val="24"/>
          <w:szCs w:val="24"/>
          <w:lang w:val="es-MX"/>
        </w:rPr>
      </w:pPr>
      <w:r>
        <w:rPr>
          <w:rFonts w:ascii="Arial" w:hAnsi="Arial" w:cs="Arial"/>
          <w:b/>
          <w:sz w:val="24"/>
          <w:szCs w:val="24"/>
          <w:lang w:val="es-MX"/>
        </w:rPr>
        <w:t>SEX</w:t>
      </w:r>
      <w:r w:rsidR="00CF5744">
        <w:rPr>
          <w:rFonts w:ascii="Arial" w:hAnsi="Arial" w:cs="Arial"/>
          <w:b/>
          <w:sz w:val="24"/>
          <w:szCs w:val="24"/>
          <w:lang w:val="es-MX"/>
        </w:rPr>
        <w:t xml:space="preserve">TO. </w:t>
      </w:r>
      <w:r w:rsidR="00CF5744">
        <w:rPr>
          <w:rFonts w:ascii="Arial" w:hAnsi="Arial" w:cs="Arial"/>
          <w:sz w:val="24"/>
          <w:szCs w:val="24"/>
          <w:lang w:val="es-MX"/>
        </w:rPr>
        <w:t>Mediante proveído de 19 diecinueve de enero de 2018 dos mil dieciocho,</w:t>
      </w:r>
      <w:r w:rsidR="00FF0845">
        <w:rPr>
          <w:rFonts w:ascii="Arial" w:hAnsi="Arial" w:cs="Arial"/>
          <w:sz w:val="24"/>
          <w:szCs w:val="24"/>
          <w:lang w:val="es-MX"/>
        </w:rPr>
        <w:t xml:space="preserve"> </w:t>
      </w:r>
      <w:r w:rsidR="00CF5744">
        <w:rPr>
          <w:rFonts w:ascii="Arial" w:hAnsi="Arial" w:cs="Arial"/>
          <w:sz w:val="24"/>
          <w:szCs w:val="24"/>
          <w:lang w:val="es-MX"/>
        </w:rPr>
        <w:t xml:space="preserve">ante la falta de ampliación de demanda, se le hizo efectivo el apercibimiento al promovente, decretado mediante acuerdo de  6 seis de marzo de 2017 dos mil diecisiete, como </w:t>
      </w:r>
      <w:r>
        <w:rPr>
          <w:rFonts w:ascii="Arial" w:hAnsi="Arial" w:cs="Arial"/>
          <w:sz w:val="24"/>
          <w:szCs w:val="24"/>
          <w:lang w:val="es-MX"/>
        </w:rPr>
        <w:t>consecuencia, se declaró precluí</w:t>
      </w:r>
      <w:r w:rsidR="00CF5744">
        <w:rPr>
          <w:rFonts w:ascii="Arial" w:hAnsi="Arial" w:cs="Arial"/>
          <w:sz w:val="24"/>
          <w:szCs w:val="24"/>
          <w:lang w:val="es-MX"/>
        </w:rPr>
        <w:t xml:space="preserve">do el derecho que tuvo el actor para ampliar su demanda. </w:t>
      </w:r>
    </w:p>
    <w:p w:rsidR="00CF5744" w:rsidRDefault="00CF5744" w:rsidP="00FF0845">
      <w:pPr>
        <w:spacing w:line="360" w:lineRule="auto"/>
        <w:ind w:right="-518" w:firstLine="567"/>
        <w:jc w:val="both"/>
        <w:rPr>
          <w:rFonts w:ascii="Arial" w:hAnsi="Arial" w:cs="Arial"/>
          <w:sz w:val="24"/>
          <w:szCs w:val="24"/>
          <w:lang w:val="es-MX"/>
        </w:rPr>
      </w:pPr>
      <w:r>
        <w:rPr>
          <w:rFonts w:ascii="Arial" w:hAnsi="Arial" w:cs="Arial"/>
          <w:sz w:val="24"/>
          <w:szCs w:val="24"/>
          <w:lang w:val="es-MX"/>
        </w:rPr>
        <w:t>Por último se señaló fecha y hora para la celebración de la audiencia final. - - -</w:t>
      </w:r>
    </w:p>
    <w:p w:rsidR="00CF5744" w:rsidRDefault="00CF5744" w:rsidP="00FF0845">
      <w:pPr>
        <w:spacing w:line="360" w:lineRule="auto"/>
        <w:ind w:right="-518" w:firstLine="567"/>
        <w:jc w:val="both"/>
        <w:rPr>
          <w:rFonts w:ascii="Arial" w:hAnsi="Arial" w:cs="Arial"/>
          <w:sz w:val="24"/>
          <w:szCs w:val="24"/>
          <w:lang w:val="es-MX"/>
        </w:rPr>
      </w:pPr>
    </w:p>
    <w:p w:rsidR="00FF0845" w:rsidRDefault="008959DC" w:rsidP="00FF0845">
      <w:pPr>
        <w:spacing w:line="360" w:lineRule="auto"/>
        <w:ind w:right="-518" w:firstLine="567"/>
        <w:jc w:val="both"/>
        <w:rPr>
          <w:rFonts w:ascii="Arial" w:hAnsi="Arial" w:cs="Arial"/>
          <w:sz w:val="24"/>
          <w:szCs w:val="24"/>
          <w:lang w:val="es-MX"/>
        </w:rPr>
      </w:pPr>
      <w:r>
        <w:rPr>
          <w:rFonts w:ascii="Arial" w:hAnsi="Arial" w:cs="Arial"/>
          <w:b/>
          <w:sz w:val="24"/>
          <w:szCs w:val="24"/>
          <w:lang w:val="es-MX"/>
        </w:rPr>
        <w:t>SÉPTIM</w:t>
      </w:r>
      <w:r w:rsidR="00CF5744">
        <w:rPr>
          <w:rFonts w:ascii="Arial" w:hAnsi="Arial" w:cs="Arial"/>
          <w:b/>
          <w:sz w:val="24"/>
          <w:szCs w:val="24"/>
          <w:lang w:val="es-MX"/>
        </w:rPr>
        <w:t xml:space="preserve">O. </w:t>
      </w:r>
      <w:r w:rsidR="00CF5744">
        <w:rPr>
          <w:rFonts w:ascii="Arial" w:hAnsi="Arial" w:cs="Arial"/>
          <w:sz w:val="24"/>
          <w:szCs w:val="24"/>
          <w:lang w:val="es-MX"/>
        </w:rPr>
        <w:t xml:space="preserve">El 1 uno de marzo del presente año, </w:t>
      </w:r>
      <w:r w:rsidR="00FF0845">
        <w:rPr>
          <w:rFonts w:ascii="Arial" w:hAnsi="Arial" w:cs="Arial"/>
          <w:sz w:val="24"/>
          <w:szCs w:val="24"/>
          <w:lang w:val="es-MX"/>
        </w:rPr>
        <w:t xml:space="preserve">se hizo del conocimiento a las partes del presente juicio, </w:t>
      </w:r>
      <w:r w:rsidR="008367A4">
        <w:rPr>
          <w:rFonts w:ascii="Arial" w:hAnsi="Arial" w:cs="Arial"/>
          <w:sz w:val="24"/>
          <w:szCs w:val="24"/>
          <w:lang w:val="es-MX"/>
        </w:rPr>
        <w:t xml:space="preserve">que mediante </w:t>
      </w:r>
      <w:r w:rsidR="00FF0845">
        <w:rPr>
          <w:rFonts w:ascii="Arial" w:hAnsi="Arial" w:cs="Arial"/>
          <w:sz w:val="24"/>
          <w:szCs w:val="24"/>
          <w:lang w:val="es-MX"/>
        </w:rPr>
        <w:t>decreto 786 publicado en el Periódico Oficial del Gobierno del Estado, se derogó el artículo 111 de la Constitución Política del Estado Libre y Soberano del Estado y se adicionó el 114 Quá</w:t>
      </w:r>
      <w:r w:rsidR="008367A4">
        <w:rPr>
          <w:rFonts w:ascii="Arial" w:hAnsi="Arial" w:cs="Arial"/>
          <w:sz w:val="24"/>
          <w:szCs w:val="24"/>
          <w:lang w:val="es-MX"/>
        </w:rPr>
        <w:t>r</w:t>
      </w:r>
      <w:r w:rsidR="00FF0845">
        <w:rPr>
          <w:rFonts w:ascii="Arial" w:hAnsi="Arial" w:cs="Arial"/>
          <w:sz w:val="24"/>
          <w:szCs w:val="24"/>
          <w:lang w:val="es-MX"/>
        </w:rPr>
        <w:t xml:space="preserve">ter de la misma, norma que prevé la creación y facultades del Tribunal de Justicia Administrativa del Estado de Oaxaca; así también </w:t>
      </w:r>
      <w:r w:rsidR="008367A4">
        <w:rPr>
          <w:rFonts w:ascii="Arial" w:hAnsi="Arial" w:cs="Arial"/>
          <w:sz w:val="24"/>
          <w:szCs w:val="24"/>
          <w:lang w:val="es-MX"/>
        </w:rPr>
        <w:t xml:space="preserve">que en cumplimiento a las citadas reformas, </w:t>
      </w:r>
      <w:r w:rsidR="00FF0845">
        <w:rPr>
          <w:rFonts w:ascii="Arial" w:hAnsi="Arial" w:cs="Arial"/>
          <w:sz w:val="24"/>
          <w:szCs w:val="24"/>
          <w:lang w:val="es-MX"/>
        </w:rPr>
        <w:t>la reestructuración y transferencia de los recursos humanos, financieros y materiales del Tribunal de lo Contencioso Administrativo y de Cuentas al nuevo Tribunal de Justicia Admi</w:t>
      </w:r>
      <w:r w:rsidR="008367A4">
        <w:rPr>
          <w:rFonts w:ascii="Arial" w:hAnsi="Arial" w:cs="Arial"/>
          <w:sz w:val="24"/>
          <w:szCs w:val="24"/>
          <w:lang w:val="es-MX"/>
        </w:rPr>
        <w:t>nistrativa del Estado de Oaxaca, y el inicio de funciones de este último.</w:t>
      </w:r>
    </w:p>
    <w:p w:rsidR="00FF0845" w:rsidRDefault="00FF0845" w:rsidP="00FF0845">
      <w:pPr>
        <w:spacing w:line="360" w:lineRule="auto"/>
        <w:ind w:right="-518" w:firstLine="567"/>
        <w:jc w:val="both"/>
        <w:rPr>
          <w:rFonts w:ascii="Arial" w:hAnsi="Arial" w:cs="Arial"/>
          <w:b/>
          <w:sz w:val="24"/>
          <w:szCs w:val="24"/>
        </w:rPr>
      </w:pPr>
      <w:r>
        <w:rPr>
          <w:rFonts w:ascii="Arial" w:hAnsi="Arial" w:cs="Arial"/>
          <w:sz w:val="24"/>
          <w:szCs w:val="24"/>
          <w:lang w:val="es-MX"/>
        </w:rPr>
        <w:t>Por último se señaló fecha para la celebración de la audiencia final. - - - - - - - -</w:t>
      </w:r>
    </w:p>
    <w:p w:rsidR="00FF0845" w:rsidRDefault="00F66607" w:rsidP="00E6060B">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 </w:t>
      </w:r>
    </w:p>
    <w:p w:rsidR="004045BC" w:rsidRPr="00E6060B" w:rsidRDefault="00FF0845" w:rsidP="00E6060B">
      <w:pPr>
        <w:spacing w:line="360" w:lineRule="auto"/>
        <w:ind w:right="-518" w:firstLine="567"/>
        <w:jc w:val="both"/>
        <w:rPr>
          <w:rFonts w:ascii="Arial" w:hAnsi="Arial" w:cs="Arial"/>
          <w:bCs/>
          <w:color w:val="000000"/>
          <w:sz w:val="24"/>
          <w:szCs w:val="24"/>
        </w:rPr>
      </w:pPr>
      <w:r w:rsidRPr="00FF0845">
        <w:rPr>
          <w:rFonts w:ascii="Arial" w:hAnsi="Arial" w:cs="Arial"/>
          <w:b/>
          <w:bCs/>
          <w:color w:val="000000"/>
          <w:sz w:val="24"/>
          <w:szCs w:val="24"/>
        </w:rPr>
        <w:lastRenderedPageBreak/>
        <w:t>O</w:t>
      </w:r>
      <w:r w:rsidR="008959DC">
        <w:rPr>
          <w:rFonts w:ascii="Arial" w:hAnsi="Arial" w:cs="Arial"/>
          <w:b/>
          <w:bCs/>
          <w:color w:val="000000"/>
          <w:sz w:val="24"/>
          <w:szCs w:val="24"/>
        </w:rPr>
        <w:t>CTAVO</w:t>
      </w:r>
      <w:r>
        <w:rPr>
          <w:rFonts w:ascii="Arial" w:hAnsi="Arial" w:cs="Arial"/>
          <w:bCs/>
          <w:color w:val="000000"/>
          <w:sz w:val="24"/>
          <w:szCs w:val="24"/>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Pr>
          <w:rFonts w:ascii="Arial" w:hAnsi="Arial" w:cs="Arial"/>
          <w:sz w:val="24"/>
          <w:szCs w:val="24"/>
          <w:lang w:val="es-MX"/>
        </w:rPr>
        <w:t xml:space="preserve"> 1</w:t>
      </w:r>
      <w:r w:rsidR="00CE207C">
        <w:rPr>
          <w:rFonts w:ascii="Arial" w:hAnsi="Arial" w:cs="Arial"/>
          <w:sz w:val="24"/>
          <w:szCs w:val="24"/>
          <w:lang w:val="es-MX"/>
        </w:rPr>
        <w:t xml:space="preserve">1 once de abril </w:t>
      </w:r>
      <w:r>
        <w:rPr>
          <w:rFonts w:ascii="Arial" w:hAnsi="Arial" w:cs="Arial"/>
          <w:sz w:val="24"/>
          <w:szCs w:val="24"/>
          <w:lang w:val="es-MX"/>
        </w:rPr>
        <w:t>del 2018 dos mil dieciocho</w:t>
      </w:r>
      <w:r w:rsidR="00530E85" w:rsidRPr="00E6060B">
        <w:rPr>
          <w:rFonts w:ascii="Arial" w:hAnsi="Arial" w:cs="Arial"/>
          <w:sz w:val="24"/>
          <w:szCs w:val="24"/>
          <w:lang w:val="es-MX"/>
        </w:rPr>
        <w:t xml:space="preserve">, </w:t>
      </w:r>
      <w:r w:rsidR="002159A2" w:rsidRPr="00E6060B">
        <w:rPr>
          <w:rFonts w:ascii="Arial" w:hAnsi="Arial" w:cs="Arial"/>
          <w:sz w:val="24"/>
          <w:szCs w:val="24"/>
          <w:lang w:val="es-MX"/>
        </w:rPr>
        <w:t>s</w:t>
      </w:r>
      <w:r w:rsidR="002E248A" w:rsidRPr="00E6060B">
        <w:rPr>
          <w:rFonts w:ascii="Arial" w:hAnsi="Arial" w:cs="Arial"/>
          <w:sz w:val="24"/>
          <w:szCs w:val="24"/>
          <w:lang w:val="es-MX"/>
        </w:rPr>
        <w:t xml:space="preserve">in la asistencia de las partes, </w:t>
      </w:r>
      <w:r w:rsidR="002159A2" w:rsidRPr="00E6060B">
        <w:rPr>
          <w:rFonts w:ascii="Arial" w:hAnsi="Arial" w:cs="Arial"/>
          <w:sz w:val="24"/>
          <w:szCs w:val="24"/>
          <w:lang w:val="es-ES"/>
        </w:rPr>
        <w:t xml:space="preserve">ni persona alguna que legalmente las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B4508E">
        <w:rPr>
          <w:rFonts w:ascii="Arial" w:hAnsi="Arial" w:cs="Arial"/>
          <w:bCs/>
          <w:sz w:val="24"/>
          <w:szCs w:val="24"/>
          <w:lang w:val="es-ES"/>
        </w:rPr>
        <w:t>se abrió el periodo de alegatos y el Secretario de Acuerdos dio cuenta,</w:t>
      </w:r>
      <w:r>
        <w:rPr>
          <w:rFonts w:ascii="Arial" w:hAnsi="Arial" w:cs="Arial"/>
          <w:bCs/>
          <w:sz w:val="24"/>
          <w:szCs w:val="24"/>
          <w:lang w:val="es-ES"/>
        </w:rPr>
        <w:t xml:space="preserve"> </w:t>
      </w:r>
      <w:r w:rsidR="00CE207C">
        <w:rPr>
          <w:rFonts w:ascii="Arial" w:hAnsi="Arial" w:cs="Arial"/>
          <w:bCs/>
          <w:sz w:val="24"/>
          <w:szCs w:val="24"/>
          <w:lang w:val="es-ES"/>
        </w:rPr>
        <w:t>que ninguna de las partes presentó escrito al respecto</w:t>
      </w:r>
      <w:r>
        <w:rPr>
          <w:rFonts w:ascii="Arial" w:hAnsi="Arial" w:cs="Arial"/>
          <w:bCs/>
          <w:sz w:val="24"/>
          <w:szCs w:val="24"/>
          <w:lang w:val="es-ES"/>
        </w:rPr>
        <w:t>, por último, se citó para oír sentencia,</w:t>
      </w:r>
      <w:r w:rsidR="004045BC" w:rsidRPr="00E6060B">
        <w:rPr>
          <w:rFonts w:ascii="Arial" w:hAnsi="Arial" w:cs="Arial"/>
          <w:bCs/>
          <w:sz w:val="24"/>
          <w:szCs w:val="24"/>
          <w:lang w:val="es-ES"/>
        </w:rPr>
        <w:t xml:space="preserve"> la que ahora se pronuncia, y: - - - - - - - </w:t>
      </w:r>
      <w:r w:rsidR="009D30EC">
        <w:rPr>
          <w:rFonts w:ascii="Arial" w:hAnsi="Arial" w:cs="Arial"/>
          <w:bCs/>
          <w:sz w:val="24"/>
          <w:szCs w:val="24"/>
          <w:lang w:val="es-ES"/>
        </w:rPr>
        <w:t xml:space="preserve">- - - - - - - - - - - - - - - - - </w:t>
      </w:r>
      <w:r w:rsidR="00E659AC">
        <w:rPr>
          <w:rFonts w:ascii="Arial" w:hAnsi="Arial" w:cs="Arial"/>
          <w:bCs/>
          <w:sz w:val="24"/>
          <w:szCs w:val="24"/>
          <w:lang w:val="es-ES"/>
        </w:rPr>
        <w:t xml:space="preserve">- - - - - - - - - - - - - - - - </w:t>
      </w:r>
      <w:r>
        <w:rPr>
          <w:rFonts w:ascii="Arial" w:hAnsi="Arial" w:cs="Arial"/>
          <w:bCs/>
          <w:sz w:val="24"/>
          <w:szCs w:val="24"/>
          <w:lang w:val="es-ES"/>
        </w:rPr>
        <w:t>- - - - -</w:t>
      </w:r>
    </w:p>
    <w:p w:rsidR="00E377DF" w:rsidRDefault="00E377DF" w:rsidP="005B3140">
      <w:pPr>
        <w:spacing w:line="360" w:lineRule="auto"/>
        <w:ind w:firstLine="708"/>
        <w:jc w:val="center"/>
        <w:rPr>
          <w:rFonts w:ascii="Arial" w:hAnsi="Arial" w:cs="Arial"/>
          <w:b/>
          <w:bCs/>
          <w:sz w:val="24"/>
          <w:szCs w:val="24"/>
        </w:rPr>
      </w:pPr>
    </w:p>
    <w:p w:rsidR="002159A2" w:rsidRPr="002159A2" w:rsidRDefault="002159A2" w:rsidP="005B3140">
      <w:pPr>
        <w:spacing w:line="360" w:lineRule="auto"/>
        <w:ind w:firstLine="708"/>
        <w:jc w:val="center"/>
        <w:rPr>
          <w:rFonts w:ascii="Arial" w:hAnsi="Arial" w:cs="Arial"/>
          <w:b/>
          <w:bCs/>
          <w:sz w:val="24"/>
          <w:szCs w:val="24"/>
        </w:rPr>
      </w:pPr>
      <w:r w:rsidRPr="00E6060B">
        <w:rPr>
          <w:rFonts w:ascii="Arial" w:hAnsi="Arial" w:cs="Arial"/>
          <w:b/>
          <w:bCs/>
          <w:sz w:val="24"/>
          <w:szCs w:val="24"/>
        </w:rPr>
        <w:t>C O N S I D E</w:t>
      </w:r>
      <w:r w:rsidRPr="002159A2">
        <w:rPr>
          <w:rFonts w:ascii="Arial" w:hAnsi="Arial" w:cs="Arial"/>
          <w:b/>
          <w:bCs/>
          <w:sz w:val="24"/>
          <w:szCs w:val="24"/>
        </w:rPr>
        <w:t xml:space="preserve"> R A N D O</w:t>
      </w:r>
    </w:p>
    <w:p w:rsidR="002159A2" w:rsidRPr="002159A2" w:rsidRDefault="002159A2" w:rsidP="002159A2">
      <w:pPr>
        <w:spacing w:line="360" w:lineRule="auto"/>
        <w:ind w:firstLine="708"/>
        <w:jc w:val="both"/>
        <w:rPr>
          <w:rFonts w:ascii="Arial" w:hAnsi="Arial" w:cs="Arial"/>
          <w:b/>
          <w:bCs/>
          <w:sz w:val="24"/>
          <w:szCs w:val="24"/>
        </w:rPr>
      </w:pPr>
    </w:p>
    <w:p w:rsidR="004E4F10" w:rsidRPr="006755D4" w:rsidRDefault="002159A2" w:rsidP="004E4F10">
      <w:pPr>
        <w:spacing w:line="360" w:lineRule="auto"/>
        <w:ind w:right="-518" w:firstLine="567"/>
        <w:jc w:val="both"/>
        <w:rPr>
          <w:rFonts w:ascii="Arial" w:hAnsi="Arial" w:cs="Arial"/>
          <w:sz w:val="24"/>
          <w:szCs w:val="24"/>
        </w:rPr>
      </w:pPr>
      <w:r w:rsidRPr="00976DBD">
        <w:rPr>
          <w:rFonts w:ascii="Arial" w:hAnsi="Arial" w:cs="Arial"/>
          <w:b/>
          <w:bCs/>
          <w:color w:val="000000"/>
          <w:sz w:val="24"/>
          <w:szCs w:val="24"/>
        </w:rPr>
        <w:t xml:space="preserve">PRIMERO. </w:t>
      </w:r>
      <w:r w:rsidR="004E4F10" w:rsidRPr="00CD763E">
        <w:rPr>
          <w:rFonts w:ascii="Arial" w:hAnsi="Arial" w:cs="Arial"/>
          <w:color w:val="000000"/>
          <w:sz w:val="24"/>
          <w:szCs w:val="24"/>
        </w:rPr>
        <w:t>Esta Tercera Sala Unitaria de Primera Instancia del Tribunal de Justicia Administrativa del Estado, es competente para conocer y resolver del presente juicio, con fundamento en l</w:t>
      </w:r>
      <w:r w:rsidR="00CE207C">
        <w:rPr>
          <w:rFonts w:ascii="Arial" w:hAnsi="Arial" w:cs="Arial"/>
          <w:color w:val="000000"/>
          <w:sz w:val="24"/>
          <w:szCs w:val="24"/>
        </w:rPr>
        <w:t>os</w:t>
      </w:r>
      <w:r w:rsidR="004E4F10" w:rsidRPr="00CD763E">
        <w:rPr>
          <w:rFonts w:ascii="Arial" w:hAnsi="Arial" w:cs="Arial"/>
          <w:color w:val="000000"/>
          <w:sz w:val="24"/>
          <w:szCs w:val="24"/>
        </w:rPr>
        <w:t xml:space="preserve"> acuerdo</w:t>
      </w:r>
      <w:r w:rsidR="00CE207C">
        <w:rPr>
          <w:rFonts w:ascii="Arial" w:hAnsi="Arial" w:cs="Arial"/>
          <w:color w:val="000000"/>
          <w:sz w:val="24"/>
          <w:szCs w:val="24"/>
        </w:rPr>
        <w:t>s</w:t>
      </w:r>
      <w:r w:rsidR="004E4F10" w:rsidRPr="00CD763E">
        <w:rPr>
          <w:rFonts w:ascii="Arial" w:hAnsi="Arial" w:cs="Arial"/>
          <w:color w:val="000000"/>
          <w:sz w:val="24"/>
          <w:szCs w:val="24"/>
        </w:rPr>
        <w:t xml:space="preserve"> 02/2018 de la Sala Superior del </w:t>
      </w:r>
      <w:r w:rsidR="004E4F10">
        <w:rPr>
          <w:rFonts w:ascii="Arial" w:hAnsi="Arial" w:cs="Arial"/>
          <w:color w:val="000000"/>
          <w:sz w:val="24"/>
          <w:szCs w:val="24"/>
        </w:rPr>
        <w:t xml:space="preserve">anterior </w:t>
      </w:r>
      <w:r w:rsidR="004E4F10" w:rsidRPr="00CD763E">
        <w:rPr>
          <w:rFonts w:ascii="Arial" w:hAnsi="Arial" w:cs="Arial"/>
          <w:color w:val="000000"/>
          <w:sz w:val="24"/>
          <w:szCs w:val="24"/>
        </w:rPr>
        <w:t>Tribunal de lo Contencioso Administrativo y de Cuentas del Poder Judicial del Estado de Oaxaca, por el que se decreta el cierre de</w:t>
      </w:r>
      <w:r w:rsidR="00CE207C">
        <w:rPr>
          <w:rFonts w:ascii="Arial" w:hAnsi="Arial" w:cs="Arial"/>
          <w:color w:val="000000"/>
          <w:sz w:val="24"/>
          <w:szCs w:val="24"/>
        </w:rPr>
        <w:t xml:space="preserve"> sus</w:t>
      </w:r>
      <w:r w:rsidR="004E4F10" w:rsidRPr="00CD763E">
        <w:rPr>
          <w:rFonts w:ascii="Arial" w:hAnsi="Arial" w:cs="Arial"/>
          <w:color w:val="000000"/>
          <w:sz w:val="24"/>
          <w:szCs w:val="24"/>
        </w:rPr>
        <w:t xml:space="preserve"> actividades </w:t>
      </w:r>
      <w:r w:rsidR="00CE207C">
        <w:rPr>
          <w:rFonts w:ascii="Arial" w:hAnsi="Arial" w:cs="Arial"/>
          <w:color w:val="000000"/>
          <w:sz w:val="24"/>
          <w:szCs w:val="24"/>
        </w:rPr>
        <w:t>y</w:t>
      </w:r>
      <w:r w:rsidR="004E4F10">
        <w:rPr>
          <w:rFonts w:ascii="Arial" w:hAnsi="Arial" w:cs="Arial"/>
          <w:color w:val="000000"/>
          <w:sz w:val="24"/>
          <w:szCs w:val="24"/>
        </w:rPr>
        <w:t xml:space="preserve"> </w:t>
      </w:r>
      <w:r w:rsidR="004E4F10" w:rsidRPr="00CD763E">
        <w:rPr>
          <w:rFonts w:ascii="Arial" w:hAnsi="Arial" w:cs="Arial"/>
          <w:color w:val="000000"/>
          <w:sz w:val="24"/>
          <w:szCs w:val="24"/>
        </w:rPr>
        <w:t xml:space="preserve">Acuerdo </w:t>
      </w:r>
      <w:r w:rsidR="004E4F10" w:rsidRPr="00912201">
        <w:rPr>
          <w:rFonts w:ascii="Arial" w:hAnsi="Arial" w:cs="Arial"/>
          <w:sz w:val="24"/>
          <w:szCs w:val="24"/>
        </w:rPr>
        <w:t xml:space="preserve">General AG/TJAO/01/2018 </w:t>
      </w:r>
      <w:r w:rsidR="004E4F10" w:rsidRPr="00CD763E">
        <w:rPr>
          <w:rFonts w:ascii="Arial" w:hAnsi="Arial" w:cs="Arial"/>
          <w:color w:val="000000"/>
          <w:sz w:val="24"/>
          <w:szCs w:val="24"/>
        </w:rPr>
        <w:t>del Pleno de la Sala Superior del Tribunal de Justicia Administrativa del Estado de Oax</w:t>
      </w:r>
      <w:r w:rsidR="004E4F10">
        <w:rPr>
          <w:rFonts w:ascii="Arial" w:hAnsi="Arial" w:cs="Arial"/>
          <w:color w:val="000000"/>
          <w:sz w:val="24"/>
          <w:szCs w:val="24"/>
        </w:rPr>
        <w:t>aca, mediante el cual se declaró</w:t>
      </w:r>
      <w:r w:rsidR="004E4F10" w:rsidRPr="00CD763E">
        <w:rPr>
          <w:rFonts w:ascii="Arial" w:hAnsi="Arial" w:cs="Arial"/>
          <w:color w:val="000000"/>
          <w:sz w:val="24"/>
          <w:szCs w:val="24"/>
        </w:rPr>
        <w:t xml:space="preserve"> el inicio de actividades de este Tribunal; ambos acuerdos en cumplimiento a las reformas publicadas en el Peri</w:t>
      </w:r>
      <w:r w:rsidR="004E4F10">
        <w:rPr>
          <w:rFonts w:ascii="Arial" w:hAnsi="Arial" w:cs="Arial"/>
          <w:color w:val="000000"/>
          <w:sz w:val="24"/>
          <w:szCs w:val="24"/>
        </w:rPr>
        <w:t>ó</w:t>
      </w:r>
      <w:r w:rsidR="004E4F10" w:rsidRPr="00CD763E">
        <w:rPr>
          <w:rFonts w:ascii="Arial" w:hAnsi="Arial" w:cs="Arial"/>
          <w:color w:val="000000"/>
          <w:sz w:val="24"/>
          <w:szCs w:val="24"/>
        </w:rPr>
        <w:t xml:space="preserve">dico Oficial del Estado, mediante decreto 786 por el cual, </w:t>
      </w:r>
      <w:r w:rsidR="004E4F10">
        <w:rPr>
          <w:rFonts w:ascii="Arial" w:hAnsi="Arial" w:cs="Arial"/>
          <w:color w:val="000000"/>
          <w:sz w:val="24"/>
          <w:szCs w:val="24"/>
        </w:rPr>
        <w:t xml:space="preserve"> </w:t>
      </w:r>
      <w:r w:rsidR="004E4F10" w:rsidRPr="00CD763E">
        <w:rPr>
          <w:rFonts w:ascii="Arial" w:hAnsi="Arial" w:cs="Arial"/>
          <w:color w:val="000000"/>
          <w:sz w:val="24"/>
          <w:szCs w:val="24"/>
        </w:rPr>
        <w:t>deroga el artículo 111, apartado C, y adicional el 114 Quá</w:t>
      </w:r>
      <w:r w:rsidR="00CE207C">
        <w:rPr>
          <w:rFonts w:ascii="Arial" w:hAnsi="Arial" w:cs="Arial"/>
          <w:color w:val="000000"/>
          <w:sz w:val="24"/>
          <w:szCs w:val="24"/>
        </w:rPr>
        <w:t>r</w:t>
      </w:r>
      <w:r w:rsidR="004E4F10" w:rsidRPr="00CD763E">
        <w:rPr>
          <w:rFonts w:ascii="Arial" w:hAnsi="Arial" w:cs="Arial"/>
          <w:color w:val="000000"/>
          <w:sz w:val="24"/>
          <w:szCs w:val="24"/>
        </w:rPr>
        <w:t xml:space="preserve">ter, de la Constitución Política del Estado Libre y Soberano de Oaxaca; </w:t>
      </w:r>
      <w:r w:rsidR="004E4F10" w:rsidRPr="006755D4">
        <w:rPr>
          <w:rFonts w:ascii="Arial" w:hAnsi="Arial" w:cs="Arial"/>
          <w:color w:val="000000"/>
          <w:sz w:val="24"/>
          <w:szCs w:val="24"/>
        </w:rPr>
        <w:t xml:space="preserve">artículos 145, 146 y 149 fracción I inciso c) de la Ley Orgánica del Poder Judicial del Gobierno del Estado </w:t>
      </w:r>
      <w:r w:rsidR="004E4F10" w:rsidRPr="006755D4">
        <w:rPr>
          <w:rFonts w:ascii="Arial" w:hAnsi="Arial" w:cs="Arial"/>
          <w:bCs/>
          <w:color w:val="000000"/>
          <w:sz w:val="24"/>
          <w:szCs w:val="24"/>
          <w:lang w:val="es-ES"/>
        </w:rPr>
        <w:t>y los</w:t>
      </w:r>
      <w:r w:rsidR="004E4F10" w:rsidRPr="006755D4">
        <w:rPr>
          <w:rFonts w:ascii="Arial" w:hAnsi="Arial" w:cs="Arial"/>
          <w:bCs/>
          <w:color w:val="FF0000"/>
          <w:sz w:val="24"/>
          <w:szCs w:val="24"/>
          <w:lang w:val="es-ES"/>
        </w:rPr>
        <w:t xml:space="preserve"> </w:t>
      </w:r>
      <w:r w:rsidR="004E4F10" w:rsidRPr="006755D4">
        <w:rPr>
          <w:rFonts w:ascii="Arial" w:hAnsi="Arial" w:cs="Arial"/>
          <w:bCs/>
          <w:color w:val="000000"/>
          <w:sz w:val="24"/>
          <w:szCs w:val="24"/>
          <w:lang w:val="es-ES"/>
        </w:rPr>
        <w:t>numerales 81, 82</w:t>
      </w:r>
      <w:r w:rsidR="00CE207C">
        <w:rPr>
          <w:rFonts w:ascii="Arial" w:hAnsi="Arial" w:cs="Arial"/>
          <w:bCs/>
          <w:color w:val="000000"/>
          <w:sz w:val="24"/>
          <w:szCs w:val="24"/>
          <w:lang w:val="es-ES"/>
        </w:rPr>
        <w:t xml:space="preserve"> fracción IV</w:t>
      </w:r>
      <w:r w:rsidR="004E4F10" w:rsidRPr="006755D4">
        <w:rPr>
          <w:rFonts w:ascii="Arial" w:hAnsi="Arial" w:cs="Arial"/>
          <w:bCs/>
          <w:color w:val="000000"/>
          <w:sz w:val="24"/>
          <w:szCs w:val="24"/>
          <w:lang w:val="es-ES"/>
        </w:rPr>
        <w:t xml:space="preserve">, 92,  96, fracción </w:t>
      </w:r>
      <w:r w:rsidR="004E4F10">
        <w:rPr>
          <w:rFonts w:ascii="Arial" w:hAnsi="Arial" w:cs="Arial"/>
          <w:bCs/>
          <w:color w:val="000000"/>
          <w:sz w:val="24"/>
          <w:szCs w:val="24"/>
          <w:lang w:val="es-ES"/>
        </w:rPr>
        <w:t>I</w:t>
      </w:r>
      <w:r w:rsidR="004E4F10" w:rsidRPr="006755D4">
        <w:rPr>
          <w:rFonts w:ascii="Arial" w:hAnsi="Arial" w:cs="Arial"/>
          <w:bCs/>
          <w:color w:val="000000"/>
          <w:sz w:val="24"/>
          <w:szCs w:val="24"/>
          <w:lang w:val="es-ES"/>
        </w:rPr>
        <w:t>, y 115 de la Ley de Justicia Administrativa para el Estado de Oaxaca,</w:t>
      </w:r>
      <w:r w:rsidR="004E4F10">
        <w:rPr>
          <w:rFonts w:ascii="Arial" w:hAnsi="Arial" w:cs="Arial"/>
          <w:bCs/>
          <w:color w:val="000000"/>
          <w:sz w:val="24"/>
          <w:szCs w:val="24"/>
          <w:lang w:val="es-ES"/>
        </w:rPr>
        <w:t xml:space="preserve"> (normas</w:t>
      </w:r>
      <w:r w:rsidR="00CE207C">
        <w:rPr>
          <w:rFonts w:ascii="Arial" w:hAnsi="Arial" w:cs="Arial"/>
          <w:bCs/>
          <w:color w:val="000000"/>
          <w:sz w:val="24"/>
          <w:szCs w:val="24"/>
          <w:lang w:val="es-ES"/>
        </w:rPr>
        <w:t xml:space="preserve"> aplicables</w:t>
      </w:r>
      <w:r w:rsidR="004E4F10">
        <w:rPr>
          <w:rFonts w:ascii="Arial" w:hAnsi="Arial" w:cs="Arial"/>
          <w:bCs/>
          <w:color w:val="000000"/>
          <w:sz w:val="24"/>
          <w:szCs w:val="24"/>
          <w:lang w:val="es-ES"/>
        </w:rPr>
        <w:t xml:space="preserve"> al inicio del presente juicio)</w:t>
      </w:r>
      <w:r w:rsidR="004E4F10" w:rsidRPr="006755D4">
        <w:rPr>
          <w:rFonts w:ascii="Arial" w:hAnsi="Arial" w:cs="Arial"/>
          <w:bCs/>
          <w:color w:val="000000"/>
          <w:sz w:val="24"/>
          <w:szCs w:val="24"/>
          <w:lang w:val="es-ES"/>
        </w:rPr>
        <w:t xml:space="preserve"> por tratarse </w:t>
      </w:r>
      <w:r w:rsidR="004E4F10" w:rsidRPr="006755D4">
        <w:rPr>
          <w:rFonts w:ascii="Arial" w:hAnsi="Arial" w:cs="Arial"/>
          <w:color w:val="000000"/>
          <w:sz w:val="24"/>
          <w:szCs w:val="24"/>
        </w:rPr>
        <w:t>de un acto atribuido a autoridad</w:t>
      </w:r>
      <w:r w:rsidR="004E4F10">
        <w:rPr>
          <w:rFonts w:ascii="Arial" w:hAnsi="Arial" w:cs="Arial"/>
          <w:sz w:val="24"/>
          <w:szCs w:val="24"/>
        </w:rPr>
        <w:t xml:space="preserve"> administrativa </w:t>
      </w:r>
      <w:r w:rsidR="004E4F10" w:rsidRPr="006755D4">
        <w:rPr>
          <w:rFonts w:ascii="Arial" w:hAnsi="Arial" w:cs="Arial"/>
          <w:sz w:val="24"/>
          <w:szCs w:val="24"/>
        </w:rPr>
        <w:t xml:space="preserve">de carácter </w:t>
      </w:r>
      <w:r w:rsidR="00CE207C">
        <w:rPr>
          <w:rFonts w:ascii="Arial" w:hAnsi="Arial" w:cs="Arial"/>
          <w:sz w:val="24"/>
          <w:szCs w:val="24"/>
        </w:rPr>
        <w:t>municipal</w:t>
      </w:r>
      <w:r w:rsidR="004E4F10" w:rsidRPr="006755D4">
        <w:rPr>
          <w:rFonts w:ascii="Arial" w:hAnsi="Arial" w:cs="Arial"/>
          <w:sz w:val="24"/>
          <w:szCs w:val="24"/>
        </w:rPr>
        <w:t>, ya que de conformidad con el último de los preceptos citados, este Tribunal tiene jurisdicción en todo el territorio del Estado</w:t>
      </w:r>
      <w:r w:rsidR="004E4F10">
        <w:rPr>
          <w:rFonts w:ascii="Arial" w:hAnsi="Arial" w:cs="Arial"/>
          <w:sz w:val="24"/>
          <w:szCs w:val="24"/>
        </w:rPr>
        <w:t xml:space="preserve">. </w:t>
      </w:r>
      <w:r w:rsidR="004E4F10" w:rsidRPr="006755D4">
        <w:rPr>
          <w:rFonts w:ascii="Arial" w:hAnsi="Arial" w:cs="Arial"/>
          <w:sz w:val="24"/>
          <w:szCs w:val="24"/>
        </w:rPr>
        <w:t xml:space="preserve">-  - - - - - - - - - - - - - - - - - - - </w:t>
      </w:r>
    </w:p>
    <w:p w:rsidR="004E4F10" w:rsidRPr="006755D4" w:rsidRDefault="004E4F10" w:rsidP="004E4F10">
      <w:pPr>
        <w:spacing w:line="360" w:lineRule="auto"/>
        <w:ind w:firstLine="708"/>
        <w:jc w:val="both"/>
        <w:rPr>
          <w:rFonts w:ascii="Arial" w:hAnsi="Arial" w:cs="Arial"/>
          <w:sz w:val="24"/>
          <w:szCs w:val="24"/>
        </w:rPr>
      </w:pPr>
    </w:p>
    <w:p w:rsidR="00C108C5" w:rsidRPr="0032546E" w:rsidRDefault="00C24B09" w:rsidP="00C3280C">
      <w:pPr>
        <w:spacing w:line="360" w:lineRule="auto"/>
        <w:ind w:right="-518" w:firstLine="567"/>
        <w:jc w:val="both"/>
        <w:rPr>
          <w:rFonts w:ascii="Arial" w:hAnsi="Arial" w:cs="Arial"/>
          <w:b/>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6562101F" wp14:editId="7E11582A">
                <wp:simplePos x="0" y="0"/>
                <wp:positionH relativeFrom="column">
                  <wp:posOffset>-1227455</wp:posOffset>
                </wp:positionH>
                <wp:positionV relativeFrom="paragraph">
                  <wp:posOffset>227330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24B09" w:rsidRDefault="00C24B09" w:rsidP="00C24B0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6.65pt;margin-top:17.9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">
                <v:textbox>
                  <w:txbxContent>
                    <w:p w:rsidR="00C24B09" w:rsidRDefault="00C24B09" w:rsidP="00C24B0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2A3764" w:rsidRPr="000C0153">
        <w:rPr>
          <w:rFonts w:ascii="Arial" w:hAnsi="Arial" w:cs="Arial"/>
          <w:b/>
          <w:bCs/>
          <w:sz w:val="24"/>
          <w:szCs w:val="24"/>
        </w:rPr>
        <w:t>SEGUNDO.</w:t>
      </w:r>
      <w:r w:rsidR="002A3764" w:rsidRPr="000C0153">
        <w:rPr>
          <w:rFonts w:ascii="Arial" w:hAnsi="Arial" w:cs="Arial"/>
          <w:bCs/>
          <w:color w:val="000000"/>
          <w:sz w:val="24"/>
          <w:szCs w:val="24"/>
        </w:rPr>
        <w:t xml:space="preserve"> </w:t>
      </w:r>
      <w:r w:rsidR="004E4F10">
        <w:rPr>
          <w:rFonts w:ascii="Arial" w:hAnsi="Arial" w:cs="Arial"/>
          <w:sz w:val="24"/>
          <w:szCs w:val="24"/>
        </w:rPr>
        <w:t>La personalidad de las partes, quedó acreditada en términos del artículo 117</w:t>
      </w:r>
      <w:r w:rsidR="004E4F10" w:rsidRPr="000C0153">
        <w:rPr>
          <w:rFonts w:ascii="Arial" w:hAnsi="Arial" w:cs="Arial"/>
          <w:sz w:val="24"/>
          <w:szCs w:val="24"/>
        </w:rPr>
        <w:t xml:space="preserve"> y 120 de la Ley de Justicia Administrativa para el Estado, </w:t>
      </w:r>
      <w:r w:rsidR="009243F7">
        <w:rPr>
          <w:rFonts w:ascii="Arial" w:hAnsi="Arial" w:cs="Arial"/>
          <w:sz w:val="24"/>
          <w:szCs w:val="24"/>
        </w:rPr>
        <w:t xml:space="preserve">(norma vigente al inicio del presente juicio) </w:t>
      </w:r>
      <w:r w:rsidR="004E4F10" w:rsidRPr="000C0153">
        <w:rPr>
          <w:rFonts w:ascii="Arial" w:hAnsi="Arial" w:cs="Arial"/>
          <w:bCs/>
          <w:color w:val="000000"/>
          <w:sz w:val="24"/>
          <w:szCs w:val="24"/>
        </w:rPr>
        <w:t xml:space="preserve">ya que </w:t>
      </w:r>
      <w:r w:rsidR="004E4F10">
        <w:rPr>
          <w:rFonts w:ascii="Arial" w:hAnsi="Arial" w:cs="Arial"/>
          <w:bCs/>
          <w:color w:val="000000"/>
          <w:sz w:val="24"/>
          <w:szCs w:val="24"/>
        </w:rPr>
        <w:t>e</w:t>
      </w:r>
      <w:r w:rsidR="004E4F10" w:rsidRPr="000C0153">
        <w:rPr>
          <w:rFonts w:ascii="Arial" w:hAnsi="Arial" w:cs="Arial"/>
          <w:bCs/>
          <w:color w:val="000000"/>
          <w:sz w:val="24"/>
          <w:szCs w:val="24"/>
        </w:rPr>
        <w:t>l actor</w:t>
      </w:r>
      <w:r w:rsidR="004E4F10">
        <w:rPr>
          <w:rFonts w:ascii="Arial" w:hAnsi="Arial" w:cs="Arial"/>
          <w:bCs/>
          <w:color w:val="000000"/>
          <w:sz w:val="24"/>
          <w:szCs w:val="24"/>
        </w:rPr>
        <w:t xml:space="preserve"> </w:t>
      </w:r>
      <w:r w:rsidR="00D361E1">
        <w:rPr>
          <w:rFonts w:cs="Arial"/>
          <w:b/>
          <w:i/>
          <w:sz w:val="22"/>
          <w:szCs w:val="22"/>
        </w:rPr>
        <w:t>**********</w:t>
      </w:r>
      <w:r w:rsidR="004E4F10">
        <w:rPr>
          <w:rFonts w:ascii="Arial" w:hAnsi="Arial" w:cs="Arial"/>
          <w:bCs/>
          <w:color w:val="000000"/>
          <w:sz w:val="24"/>
          <w:szCs w:val="24"/>
        </w:rPr>
        <w:t xml:space="preserve">, promueve por su propio derecho y </w:t>
      </w:r>
      <w:r w:rsidR="00CE207C">
        <w:rPr>
          <w:rFonts w:ascii="Arial" w:hAnsi="Arial" w:cs="Arial"/>
          <w:bCs/>
          <w:color w:val="000000"/>
          <w:sz w:val="24"/>
          <w:szCs w:val="24"/>
        </w:rPr>
        <w:t>e</w:t>
      </w:r>
      <w:r w:rsidR="004E4F10">
        <w:rPr>
          <w:rFonts w:ascii="Arial" w:hAnsi="Arial" w:cs="Arial"/>
          <w:bCs/>
          <w:color w:val="000000"/>
          <w:sz w:val="24"/>
          <w:szCs w:val="24"/>
        </w:rPr>
        <w:t>l</w:t>
      </w:r>
      <w:r w:rsidR="00CE207C">
        <w:rPr>
          <w:rFonts w:ascii="Arial" w:hAnsi="Arial" w:cs="Arial"/>
          <w:bCs/>
          <w:color w:val="000000"/>
          <w:sz w:val="24"/>
          <w:szCs w:val="24"/>
        </w:rPr>
        <w:t xml:space="preserve"> Policía Vial PV-231 de la Comisaría de Vialidad del Municipio de Oaxaca de Juárez,</w:t>
      </w:r>
      <w:r w:rsidR="004E4F10">
        <w:rPr>
          <w:rFonts w:ascii="Arial" w:hAnsi="Arial" w:cs="Arial"/>
          <w:bCs/>
          <w:color w:val="000000"/>
          <w:sz w:val="24"/>
          <w:szCs w:val="24"/>
        </w:rPr>
        <w:t xml:space="preserve"> exhibió copia certificada del documento en donde consta su nombramiento y toma de protesta de ley, </w:t>
      </w:r>
      <w:r w:rsidR="004E4F10">
        <w:rPr>
          <w:rFonts w:ascii="Arial" w:hAnsi="Arial" w:cs="Arial"/>
          <w:sz w:val="24"/>
          <w:szCs w:val="24"/>
        </w:rPr>
        <w:t>documento</w:t>
      </w:r>
      <w:r w:rsidR="004E4F10" w:rsidRPr="000C0153">
        <w:rPr>
          <w:rFonts w:ascii="Arial" w:hAnsi="Arial" w:cs="Arial"/>
          <w:sz w:val="24"/>
          <w:szCs w:val="24"/>
        </w:rPr>
        <w:t xml:space="preserve"> que al ser cotejado con su original</w:t>
      </w:r>
      <w:r w:rsidR="004E4F10">
        <w:rPr>
          <w:rFonts w:ascii="Arial" w:hAnsi="Arial" w:cs="Arial"/>
          <w:sz w:val="24"/>
          <w:szCs w:val="24"/>
        </w:rPr>
        <w:t xml:space="preserve"> por un servidor </w:t>
      </w:r>
      <w:r w:rsidR="004E4F10" w:rsidRPr="000C0153">
        <w:rPr>
          <w:rFonts w:ascii="Arial" w:hAnsi="Arial" w:cs="Arial"/>
          <w:sz w:val="24"/>
          <w:szCs w:val="24"/>
        </w:rPr>
        <w:t>público</w:t>
      </w:r>
      <w:r w:rsidR="004E4F10">
        <w:rPr>
          <w:rFonts w:ascii="Arial" w:hAnsi="Arial" w:cs="Arial"/>
          <w:sz w:val="24"/>
          <w:szCs w:val="24"/>
        </w:rPr>
        <w:t xml:space="preserve">, </w:t>
      </w:r>
      <w:r w:rsidR="004E4F10" w:rsidRPr="000C0153">
        <w:rPr>
          <w:rFonts w:ascii="Arial" w:hAnsi="Arial" w:cs="Arial"/>
          <w:sz w:val="24"/>
          <w:szCs w:val="24"/>
        </w:rPr>
        <w:t>en ejercicio de sus funciones, se le concede pleno valor probatorio, conforme a lo dispuesto por el artículo 173</w:t>
      </w:r>
      <w:r w:rsidR="004E4F10">
        <w:rPr>
          <w:rFonts w:ascii="Arial" w:hAnsi="Arial" w:cs="Arial"/>
          <w:sz w:val="24"/>
          <w:szCs w:val="24"/>
        </w:rPr>
        <w:t>,</w:t>
      </w:r>
      <w:r w:rsidR="004E4F10" w:rsidRPr="000C0153">
        <w:rPr>
          <w:rFonts w:ascii="Arial" w:hAnsi="Arial" w:cs="Arial"/>
          <w:sz w:val="24"/>
          <w:szCs w:val="24"/>
        </w:rPr>
        <w:t xml:space="preserve"> fracción I de la Ley de la </w:t>
      </w:r>
      <w:r w:rsidR="004E4F10">
        <w:rPr>
          <w:rFonts w:ascii="Arial" w:hAnsi="Arial" w:cs="Arial"/>
          <w:sz w:val="24"/>
          <w:szCs w:val="24"/>
        </w:rPr>
        <w:t>m</w:t>
      </w:r>
      <w:r w:rsidR="004E4F10" w:rsidRPr="000C0153">
        <w:rPr>
          <w:rFonts w:ascii="Arial" w:hAnsi="Arial" w:cs="Arial"/>
          <w:sz w:val="24"/>
          <w:szCs w:val="24"/>
        </w:rPr>
        <w:t>ateria.</w:t>
      </w:r>
      <w:r w:rsidR="004E4F10">
        <w:rPr>
          <w:rFonts w:ascii="Arial" w:hAnsi="Arial" w:cs="Arial"/>
          <w:sz w:val="24"/>
          <w:szCs w:val="24"/>
        </w:rPr>
        <w:t xml:space="preserve">  - - - - -</w:t>
      </w:r>
      <w:r w:rsidR="009243F7">
        <w:rPr>
          <w:rFonts w:ascii="Arial" w:hAnsi="Arial" w:cs="Arial"/>
          <w:sz w:val="24"/>
          <w:szCs w:val="24"/>
        </w:rPr>
        <w:t xml:space="preserve"> - - - - - - - - - - - - - - - - - - - - - - - - - - - - - - - - - - - - - - - </w:t>
      </w:r>
    </w:p>
    <w:p w:rsidR="000356B9" w:rsidRDefault="000356B9" w:rsidP="00C108C5">
      <w:pPr>
        <w:spacing w:line="360" w:lineRule="auto"/>
        <w:ind w:right="-518" w:firstLine="708"/>
        <w:jc w:val="both"/>
        <w:rPr>
          <w:rFonts w:ascii="Arial" w:hAnsi="Arial" w:cs="Arial"/>
          <w:sz w:val="24"/>
          <w:szCs w:val="24"/>
        </w:rPr>
      </w:pPr>
    </w:p>
    <w:p w:rsidR="00EA2BD6" w:rsidRDefault="00C108C5" w:rsidP="00EA2BD6">
      <w:pPr>
        <w:spacing w:line="360" w:lineRule="auto"/>
        <w:ind w:right="-518" w:firstLine="708"/>
        <w:jc w:val="both"/>
        <w:rPr>
          <w:rFonts w:ascii="Arial" w:hAnsi="Arial" w:cs="Arial"/>
          <w:sz w:val="24"/>
          <w:szCs w:val="24"/>
        </w:rPr>
      </w:pPr>
      <w:r w:rsidRPr="00D55B75">
        <w:rPr>
          <w:rFonts w:ascii="Arial" w:hAnsi="Arial" w:cs="Arial"/>
          <w:b/>
          <w:sz w:val="24"/>
          <w:szCs w:val="24"/>
        </w:rPr>
        <w:t>TERCERO.</w:t>
      </w:r>
      <w:r w:rsidR="004E4F10">
        <w:rPr>
          <w:rFonts w:ascii="Arial" w:hAnsi="Arial" w:cs="Arial"/>
          <w:b/>
          <w:sz w:val="24"/>
          <w:szCs w:val="24"/>
        </w:rPr>
        <w:t xml:space="preserve"> </w:t>
      </w:r>
      <w:r w:rsidR="00EA2BD6" w:rsidRPr="00D55B75">
        <w:rPr>
          <w:rFonts w:ascii="Arial" w:hAnsi="Arial" w:cs="Arial"/>
          <w:sz w:val="24"/>
          <w:szCs w:val="24"/>
        </w:rPr>
        <w:t xml:space="preserve">Por ser las causales de improcedencia y sobreseimiento de orden público y de estudio preferente a cualquier otra cuestión, es procedente analizar si en el caso, se actualiza alguna causal de improcedencia, ya sea invocada por las partes o que se advierta de oficio, porque de actualizarse alguna hipótesis </w:t>
      </w:r>
      <w:r w:rsidR="00EA2BD6" w:rsidRPr="00D55B75">
        <w:rPr>
          <w:rFonts w:ascii="Arial" w:hAnsi="Arial" w:cs="Arial"/>
          <w:sz w:val="24"/>
          <w:szCs w:val="24"/>
        </w:rPr>
        <w:lastRenderedPageBreak/>
        <w:t>normativa, impide la resolución del fondo del asunto y deberá decretarse su sobreseimiento en términos de los artículo</w:t>
      </w:r>
      <w:r w:rsidR="00EA2BD6">
        <w:rPr>
          <w:rFonts w:ascii="Arial" w:hAnsi="Arial" w:cs="Arial"/>
          <w:sz w:val="24"/>
          <w:szCs w:val="24"/>
        </w:rPr>
        <w:t>s</w:t>
      </w:r>
      <w:r w:rsidR="00EA2BD6" w:rsidRPr="00D55B75">
        <w:rPr>
          <w:rFonts w:ascii="Arial" w:hAnsi="Arial" w:cs="Arial"/>
          <w:sz w:val="24"/>
          <w:szCs w:val="24"/>
        </w:rPr>
        <w:t xml:space="preserve"> 131 y 132</w:t>
      </w:r>
      <w:r w:rsidR="00EA2BD6">
        <w:rPr>
          <w:rFonts w:ascii="Arial" w:hAnsi="Arial" w:cs="Arial"/>
          <w:sz w:val="24"/>
          <w:szCs w:val="24"/>
        </w:rPr>
        <w:t>,</w:t>
      </w:r>
      <w:r w:rsidR="00EA2BD6" w:rsidRPr="00D55B75">
        <w:rPr>
          <w:rFonts w:ascii="Arial" w:hAnsi="Arial" w:cs="Arial"/>
          <w:sz w:val="24"/>
          <w:szCs w:val="24"/>
        </w:rPr>
        <w:t xml:space="preserve"> de la ley de la materia.</w:t>
      </w:r>
    </w:p>
    <w:p w:rsidR="006F0C53" w:rsidRDefault="006F0C53" w:rsidP="00EA2BD6">
      <w:pPr>
        <w:spacing w:line="360" w:lineRule="auto"/>
        <w:ind w:right="-518" w:firstLine="708"/>
        <w:jc w:val="both"/>
        <w:rPr>
          <w:rFonts w:ascii="Arial" w:hAnsi="Arial" w:cs="Arial"/>
          <w:sz w:val="24"/>
          <w:szCs w:val="24"/>
        </w:rPr>
      </w:pPr>
    </w:p>
    <w:p w:rsidR="005B7609" w:rsidRDefault="00207360" w:rsidP="00EA2BD6">
      <w:pPr>
        <w:spacing w:line="360" w:lineRule="auto"/>
        <w:ind w:right="-518" w:firstLine="708"/>
        <w:jc w:val="both"/>
        <w:rPr>
          <w:rFonts w:ascii="Arial" w:hAnsi="Arial" w:cs="Arial"/>
          <w:sz w:val="24"/>
          <w:szCs w:val="24"/>
        </w:rPr>
      </w:pPr>
      <w:r>
        <w:rPr>
          <w:rFonts w:ascii="Arial" w:hAnsi="Arial" w:cs="Arial"/>
          <w:sz w:val="24"/>
          <w:szCs w:val="24"/>
        </w:rPr>
        <w:t xml:space="preserve">El actor en el juicio, demandó la nulidad lisa y llana del acta de infracción </w:t>
      </w:r>
      <w:r w:rsidR="0084708C">
        <w:rPr>
          <w:rFonts w:cs="Arial"/>
          <w:b/>
          <w:i/>
          <w:sz w:val="22"/>
          <w:szCs w:val="22"/>
        </w:rPr>
        <w:t>**********</w:t>
      </w:r>
      <w:r>
        <w:rPr>
          <w:rFonts w:ascii="Arial" w:hAnsi="Arial" w:cs="Arial"/>
          <w:sz w:val="24"/>
          <w:szCs w:val="24"/>
        </w:rPr>
        <w:t xml:space="preserve"> de 21 veintiuno de agosto de 2014 dos mil catorce, </w:t>
      </w:r>
      <w:r w:rsidR="0071594B">
        <w:rPr>
          <w:rFonts w:ascii="Arial" w:hAnsi="Arial" w:cs="Arial"/>
          <w:sz w:val="24"/>
          <w:szCs w:val="24"/>
        </w:rPr>
        <w:t>levantada al responsable,</w:t>
      </w:r>
      <w:r>
        <w:rPr>
          <w:rFonts w:ascii="Arial" w:hAnsi="Arial" w:cs="Arial"/>
          <w:sz w:val="24"/>
          <w:szCs w:val="24"/>
        </w:rPr>
        <w:t xml:space="preserve"> por el Policía Vial PV-231 de la Comisaría de Seguridad Pública, Vialidad, </w:t>
      </w:r>
      <w:r w:rsidR="0071594B">
        <w:rPr>
          <w:rFonts w:ascii="Arial" w:hAnsi="Arial" w:cs="Arial"/>
          <w:sz w:val="24"/>
          <w:szCs w:val="24"/>
        </w:rPr>
        <w:t xml:space="preserve">Transporte y Protección Civil Municipal, respecto de la motocicleta marca </w:t>
      </w:r>
      <w:proofErr w:type="spellStart"/>
      <w:r w:rsidR="0071594B">
        <w:rPr>
          <w:rFonts w:ascii="Arial" w:hAnsi="Arial" w:cs="Arial"/>
          <w:sz w:val="24"/>
          <w:szCs w:val="24"/>
        </w:rPr>
        <w:t>Italika</w:t>
      </w:r>
      <w:proofErr w:type="spellEnd"/>
      <w:r w:rsidR="0071594B">
        <w:rPr>
          <w:rFonts w:ascii="Arial" w:hAnsi="Arial" w:cs="Arial"/>
          <w:sz w:val="24"/>
          <w:szCs w:val="24"/>
        </w:rPr>
        <w:t xml:space="preserve">, color negra; </w:t>
      </w:r>
      <w:r w:rsidR="008959DC">
        <w:rPr>
          <w:rFonts w:ascii="Arial" w:hAnsi="Arial" w:cs="Arial"/>
          <w:sz w:val="24"/>
          <w:szCs w:val="24"/>
        </w:rPr>
        <w:t xml:space="preserve">documental </w:t>
      </w:r>
      <w:r w:rsidR="008959DC">
        <w:rPr>
          <w:rFonts w:ascii="Arial" w:hAnsi="Arial" w:cs="Arial"/>
          <w:sz w:val="24"/>
          <w:szCs w:val="24"/>
          <w:lang w:val="es-ES"/>
        </w:rPr>
        <w:t xml:space="preserve">que hace prueba plena en términos de la fracción I del artículo 173 de la Ley de Justicia Administrativa para el Estado, (norma vigente al inicio del presente juicio), </w:t>
      </w:r>
      <w:r w:rsidR="0071594B">
        <w:rPr>
          <w:rFonts w:ascii="Arial" w:hAnsi="Arial" w:cs="Arial"/>
          <w:sz w:val="24"/>
          <w:szCs w:val="24"/>
        </w:rPr>
        <w:t xml:space="preserve">y </w:t>
      </w:r>
      <w:r w:rsidR="009D0D36">
        <w:rPr>
          <w:rFonts w:ascii="Arial" w:hAnsi="Arial" w:cs="Arial"/>
          <w:sz w:val="24"/>
          <w:szCs w:val="24"/>
        </w:rPr>
        <w:t xml:space="preserve">para acreditar su interés jurídico o legítimo, anexó la carta factura, expedida a su nombre por la tienda Elektra, sucursal 2196 con fecha 14 catorce de diciembre del 2013 dos mil trece; sin embargo, </w:t>
      </w:r>
      <w:r w:rsidR="005B7609">
        <w:rPr>
          <w:rFonts w:ascii="Arial" w:hAnsi="Arial" w:cs="Arial"/>
          <w:sz w:val="24"/>
          <w:szCs w:val="24"/>
        </w:rPr>
        <w:t xml:space="preserve">la carta factura es una constancia de carácter temporal, que </w:t>
      </w:r>
      <w:r w:rsidR="0071594B">
        <w:rPr>
          <w:rFonts w:ascii="Arial" w:hAnsi="Arial" w:cs="Arial"/>
          <w:sz w:val="24"/>
          <w:szCs w:val="24"/>
        </w:rPr>
        <w:t xml:space="preserve">sólo </w:t>
      </w:r>
      <w:r w:rsidR="005B7609">
        <w:rPr>
          <w:rFonts w:ascii="Arial" w:hAnsi="Arial" w:cs="Arial"/>
          <w:sz w:val="24"/>
          <w:szCs w:val="24"/>
        </w:rPr>
        <w:t>sirve como indicio</w:t>
      </w:r>
      <w:r w:rsidR="0071594B">
        <w:rPr>
          <w:rFonts w:ascii="Arial" w:hAnsi="Arial" w:cs="Arial"/>
          <w:sz w:val="24"/>
          <w:szCs w:val="24"/>
        </w:rPr>
        <w:t xml:space="preserve"> y que resulta insuficiente para acreditar la propiedad de la motocicleta en cuesti</w:t>
      </w:r>
      <w:r w:rsidR="003F572B">
        <w:rPr>
          <w:rFonts w:ascii="Arial" w:hAnsi="Arial" w:cs="Arial"/>
          <w:sz w:val="24"/>
          <w:szCs w:val="24"/>
        </w:rPr>
        <w:t>ón; es decir, e</w:t>
      </w:r>
      <w:r w:rsidR="00613CFF">
        <w:rPr>
          <w:rFonts w:ascii="Arial" w:hAnsi="Arial" w:cs="Arial"/>
          <w:sz w:val="24"/>
          <w:szCs w:val="24"/>
        </w:rPr>
        <w:t>l actor debió haber exhibido</w:t>
      </w:r>
      <w:r w:rsidR="005B7609">
        <w:rPr>
          <w:rFonts w:ascii="Arial" w:hAnsi="Arial" w:cs="Arial"/>
          <w:sz w:val="24"/>
          <w:szCs w:val="24"/>
        </w:rPr>
        <w:t xml:space="preserve"> otro documento</w:t>
      </w:r>
      <w:r w:rsidR="0071594B">
        <w:rPr>
          <w:rFonts w:ascii="Arial" w:hAnsi="Arial" w:cs="Arial"/>
          <w:sz w:val="24"/>
          <w:szCs w:val="24"/>
        </w:rPr>
        <w:t>,</w:t>
      </w:r>
      <w:r w:rsidR="005B7609">
        <w:rPr>
          <w:rFonts w:ascii="Arial" w:hAnsi="Arial" w:cs="Arial"/>
          <w:sz w:val="24"/>
          <w:szCs w:val="24"/>
        </w:rPr>
        <w:t xml:space="preserve"> para que adminiculada con la carta </w:t>
      </w:r>
      <w:r w:rsidR="0071594B">
        <w:rPr>
          <w:rFonts w:ascii="Arial" w:hAnsi="Arial" w:cs="Arial"/>
          <w:sz w:val="24"/>
          <w:szCs w:val="24"/>
        </w:rPr>
        <w:t>factura, acreditara ser propietario de la motocicleta</w:t>
      </w:r>
      <w:r w:rsidR="003F572B">
        <w:rPr>
          <w:rFonts w:ascii="Arial" w:hAnsi="Arial" w:cs="Arial"/>
          <w:sz w:val="24"/>
          <w:szCs w:val="24"/>
        </w:rPr>
        <w:t xml:space="preserve"> citada</w:t>
      </w:r>
      <w:r w:rsidR="0071594B">
        <w:rPr>
          <w:rFonts w:ascii="Arial" w:hAnsi="Arial" w:cs="Arial"/>
          <w:sz w:val="24"/>
          <w:szCs w:val="24"/>
        </w:rPr>
        <w:t>,</w:t>
      </w:r>
      <w:r w:rsidR="005B7609">
        <w:rPr>
          <w:rFonts w:ascii="Arial" w:hAnsi="Arial" w:cs="Arial"/>
          <w:sz w:val="24"/>
          <w:szCs w:val="24"/>
        </w:rPr>
        <w:t xml:space="preserve"> </w:t>
      </w:r>
      <w:r w:rsidR="00100C06">
        <w:rPr>
          <w:rFonts w:ascii="Arial" w:hAnsi="Arial" w:cs="Arial"/>
          <w:sz w:val="24"/>
          <w:szCs w:val="24"/>
        </w:rPr>
        <w:t xml:space="preserve">y así </w:t>
      </w:r>
      <w:r w:rsidR="00404E03">
        <w:rPr>
          <w:rFonts w:ascii="Arial" w:hAnsi="Arial" w:cs="Arial"/>
          <w:sz w:val="24"/>
          <w:szCs w:val="24"/>
        </w:rPr>
        <w:t>acreditar su interés leg</w:t>
      </w:r>
      <w:r w:rsidR="0071594B">
        <w:rPr>
          <w:rFonts w:ascii="Arial" w:hAnsi="Arial" w:cs="Arial"/>
          <w:sz w:val="24"/>
          <w:szCs w:val="24"/>
        </w:rPr>
        <w:t>ítimo para accionar el juicio, como le fue requerido por el auto de inicio  de fecha 17 diecisiete de junio del 2016 dos mil dieciséis.</w:t>
      </w:r>
    </w:p>
    <w:p w:rsidR="00404E03" w:rsidRDefault="00404E03" w:rsidP="00EA2BD6">
      <w:pPr>
        <w:spacing w:line="360" w:lineRule="auto"/>
        <w:ind w:right="-518" w:firstLine="708"/>
        <w:jc w:val="both"/>
        <w:rPr>
          <w:rFonts w:ascii="Arial" w:hAnsi="Arial" w:cs="Arial"/>
          <w:sz w:val="24"/>
          <w:szCs w:val="24"/>
        </w:rPr>
      </w:pPr>
    </w:p>
    <w:p w:rsidR="00A268E4" w:rsidRPr="003F572B" w:rsidRDefault="00A268E4" w:rsidP="00A268E4">
      <w:pPr>
        <w:pStyle w:val="corte4fondo"/>
        <w:ind w:right="-518"/>
        <w:rPr>
          <w:sz w:val="24"/>
          <w:szCs w:val="24"/>
        </w:rPr>
      </w:pPr>
      <w:r w:rsidRPr="003F572B">
        <w:rPr>
          <w:sz w:val="24"/>
          <w:szCs w:val="24"/>
        </w:rPr>
        <w:t>Lo anterior, conforme a la tesis I.4o.C.186 C, de la Novena Época, emitida por los Tribunales Colegiados de Circuito, publicada en el Semanario Judicial de la Federación y su Gaceta, tomo XXXI, enero de 2010, página 2017 y registro electrónico 165603, que a la letra dice:</w:t>
      </w:r>
    </w:p>
    <w:p w:rsidR="00A268E4" w:rsidRDefault="00A268E4" w:rsidP="00A268E4">
      <w:pPr>
        <w:spacing w:line="360" w:lineRule="auto"/>
        <w:ind w:right="-518"/>
        <w:jc w:val="both"/>
        <w:rPr>
          <w:rFonts w:ascii="Arial" w:hAnsi="Arial" w:cs="Arial"/>
          <w:sz w:val="22"/>
          <w:szCs w:val="22"/>
        </w:rPr>
      </w:pPr>
    </w:p>
    <w:p w:rsidR="00A268E4" w:rsidRPr="00BC3E46" w:rsidRDefault="00A268E4" w:rsidP="00A268E4">
      <w:pPr>
        <w:spacing w:line="360" w:lineRule="auto"/>
        <w:ind w:left="567" w:right="-518"/>
        <w:jc w:val="both"/>
        <w:rPr>
          <w:rFonts w:ascii="Arial" w:hAnsi="Arial" w:cs="Arial"/>
          <w:sz w:val="22"/>
          <w:szCs w:val="22"/>
        </w:rPr>
      </w:pPr>
      <w:r w:rsidRPr="00A268E4">
        <w:rPr>
          <w:rFonts w:ascii="Arial" w:hAnsi="Arial" w:cs="Arial"/>
          <w:b/>
          <w:sz w:val="22"/>
          <w:szCs w:val="22"/>
        </w:rPr>
        <w:t>CARTA FACTURA. POR REGLA GENERAL ES INSUFICIENTE PARA ACREDITAR LA PROPIEDAD DE UN VEHÍCULO AUTOMOTOR.</w:t>
      </w:r>
      <w:r>
        <w:rPr>
          <w:rFonts w:ascii="Arial" w:hAnsi="Arial" w:cs="Arial"/>
          <w:sz w:val="22"/>
          <w:szCs w:val="22"/>
        </w:rPr>
        <w:t xml:space="preserve"> </w:t>
      </w:r>
      <w:r w:rsidRPr="00BC3E46">
        <w:rPr>
          <w:rFonts w:ascii="Arial" w:hAnsi="Arial" w:cs="Arial"/>
          <w:sz w:val="22"/>
          <w:szCs w:val="22"/>
        </w:rPr>
        <w:t xml:space="preserve">El documento idóneo para acreditar la propiedad de un automóvil es la factura, empero, existen casos en que ante la imposibilidad de presentarla, únicamente se aporta la carta factura, es decir, una constancia de compraventa expedida por la parte enajenante del vehículo, generalmente una distribuidora automotriz, a favor del adquirente, que suele usarse en las compras a plazos, en que se ha otorgado un crédito directo, o en la modalidad conocida como autofinanciamiento, en espera de que sea emitida la factura que reúna los requisitos fiscales exigibles, por lo que su utilización y vigencia son, usualmente, acotadas en el propio texto del documento. Con la carta factura, es factible para el comprador acreditar la propiedad del vehículo ante las autoridades administrativas encargadas de los trámites de registro vehicular, y fue posible utilizarla para el mismo propósito en años recientes, a semejanza de la factura, ante las autoridades fiscales en relación con el pago del impuesto sobre tenencia o uso de vehículos. A esa utilización restringida de la carta factura, se añade la breve vigencia a que está circunscrita en función de su naturaleza transitoria evidenciada por el hecho de que antecede a la factura, y será, en su momento, sustituida por esta última, o bien, por la circunstancia de que existe esa factura pero ha sido objeto de garantía prendaria, quedando en poder del acreedor. Lo primero ocurre cuando la compraventa del </w:t>
      </w:r>
      <w:r w:rsidRPr="00BC3E46">
        <w:rPr>
          <w:rFonts w:ascii="Arial" w:hAnsi="Arial" w:cs="Arial"/>
          <w:sz w:val="22"/>
          <w:szCs w:val="22"/>
        </w:rPr>
        <w:lastRenderedPageBreak/>
        <w:t xml:space="preserve">vehículo automotor es al contado, caso en el que se expide la carta factura que, de acuerdo con los usos mercantiles, suele tener una vigencia que oscila entre una semana y treinta días, tiempo durante el cual la agencia o la distribuidora de automóviles obtendrá del fabricante o ensamblador la documentación del bien enajenado por cuenta ajena o propia, según se trate de una empresa que actúe bajo un contrato de agencia o un contrato de distribución. En todo caso, la empresa deberá obtener la documentación del vehículo por parte del fabricante o ensamblador (pedimento de importación, comprobante de suministro, etcétera), y sólo entonces expedirá la factura, cuya función, únicamente de forma provisional y para los usos antes indicados, habrá satisfecho la carta factura que, por tanto, será sustituida por aquélla, como título de propiedad con vocación de permanencia. La segunda hipótesis de otorgamiento de una carta factura se actualiza cuando la factura ha sido emitida, pero esta última es entregada en garantía prendaria a la institución crediticia </w:t>
      </w:r>
      <w:r w:rsidR="00C24B09">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6562101F" wp14:editId="7E11582A">
                <wp:simplePos x="0" y="0"/>
                <wp:positionH relativeFrom="column">
                  <wp:posOffset>-989330</wp:posOffset>
                </wp:positionH>
                <wp:positionV relativeFrom="paragraph">
                  <wp:posOffset>7267575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24B09" w:rsidRDefault="00C24B09" w:rsidP="00C24B0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7.9pt;margin-top:572.2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">
                <v:textbox>
                  <w:txbxContent>
                    <w:p w:rsidR="00C24B09" w:rsidRDefault="00C24B09" w:rsidP="00C24B09">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Pr="00BC3E46">
        <w:rPr>
          <w:rFonts w:ascii="Arial" w:hAnsi="Arial" w:cs="Arial"/>
          <w:sz w:val="22"/>
          <w:szCs w:val="22"/>
        </w:rPr>
        <w:t>correspondiente, en caso de préstamos, o al grupo de consumidores respectivo, si la adquisición se realizó a través de una adjudicación en la modalidad de autofinanciamiento. Al entregarse en prenda la factura al acreedor, será expedida al comprador, por parte de la agencia o distribuidora de automóviles, la carta factura a fin de que se utilice para los propósitos previamente indicados durante el plazo de vigencia que suele ser, en tal supuesto, de treinta, sesenta o más días. De esa manera, la carta factura sirve a un fin limitado, a diferencia de la factura que funciona como título de propiedad del automóvil. Además, la primera está caracterizada por su provisionalidad, al emitirse sólo por la breve temporalidad que determina su naturaleza transitoria, a diferencia de la segunda que tiene vocación de permanencia, aunque puede ser sustituida por otra similar, en caso de extravío, robo o destrucción. Ahora bien, en una tercería excluyente de dominio es necesario acreditar plenamente la propiedad del bien correspondiente, según dispone el artículo 659 del Código de Procedimientos Civiles para el Distrito Federal, y para tal propósito, la carta factura, por su naturaleza de documento emitido por el enajenante sin satisfacer los requisitos legales exigibles, así como para una finalidad y una vigencia limitadas, susceptibles de apreciarse conforme a la regla de experiencia prevista en el artículo 402 del mismo código, carece de valor probatorio pleno, aunque puede tenerlo indiciario, indicio que con el transcurso del tiempo se debilita progresivamente, porque entre más lejana resulta la fecha de su expedición, más difícil resulta de creer que no se haya expedido la factura original o cubierto el crédito que garantizaba. De manera que, como tal, requiere ser concatenado a otras probanzas, aunque tengan similar valor indiciario, pero de la misma o mayor entidad probatoria que la propia carta factura, a fin de ser robustecido, y conseguir la prueba plena.</w:t>
      </w:r>
    </w:p>
    <w:p w:rsidR="00A268E4" w:rsidRDefault="00A268E4" w:rsidP="00EA2BD6">
      <w:pPr>
        <w:spacing w:line="360" w:lineRule="auto"/>
        <w:ind w:right="-518" w:firstLine="708"/>
        <w:jc w:val="both"/>
        <w:rPr>
          <w:rFonts w:ascii="Arial" w:hAnsi="Arial" w:cs="Arial"/>
          <w:sz w:val="24"/>
          <w:szCs w:val="24"/>
        </w:rPr>
      </w:pPr>
    </w:p>
    <w:p w:rsidR="00404E03" w:rsidRDefault="00404E03" w:rsidP="00404E03">
      <w:pPr>
        <w:spacing w:line="360" w:lineRule="auto"/>
        <w:ind w:right="-518" w:firstLine="567"/>
        <w:jc w:val="both"/>
        <w:rPr>
          <w:rFonts w:ascii="Arial" w:hAnsi="Arial" w:cs="Arial"/>
          <w:sz w:val="24"/>
          <w:szCs w:val="24"/>
        </w:rPr>
      </w:pPr>
      <w:r>
        <w:rPr>
          <w:rFonts w:ascii="Arial" w:hAnsi="Arial" w:cs="Arial"/>
          <w:sz w:val="24"/>
          <w:szCs w:val="24"/>
        </w:rPr>
        <w:t xml:space="preserve">Aunado a lo anterior, el Secretario de Vialidad y Transporte en el Estado, (foja 56 del presente sumario) documental </w:t>
      </w:r>
      <w:r>
        <w:rPr>
          <w:rFonts w:ascii="Arial" w:hAnsi="Arial" w:cs="Arial"/>
          <w:sz w:val="24"/>
          <w:szCs w:val="24"/>
          <w:lang w:val="es-ES"/>
        </w:rPr>
        <w:t>que hacen prueba plena en términos de la fracción I del artículo 173 de la Ley de Justicia Administrativa para el Estado, (norma vigente al inicio del presente juicio) al ser expedidas por servidor público en ejercicio de sus funciones,</w:t>
      </w:r>
      <w:r>
        <w:rPr>
          <w:rFonts w:ascii="Arial" w:hAnsi="Arial" w:cs="Arial"/>
          <w:sz w:val="24"/>
          <w:szCs w:val="24"/>
        </w:rPr>
        <w:t xml:space="preserve"> informó que no existe registro del vehículo motocicleta </w:t>
      </w:r>
      <w:proofErr w:type="spellStart"/>
      <w:r>
        <w:rPr>
          <w:rFonts w:ascii="Arial" w:hAnsi="Arial" w:cs="Arial"/>
          <w:sz w:val="24"/>
          <w:szCs w:val="24"/>
        </w:rPr>
        <w:t>Italika</w:t>
      </w:r>
      <w:proofErr w:type="spellEnd"/>
      <w:r>
        <w:rPr>
          <w:rFonts w:ascii="Arial" w:hAnsi="Arial" w:cs="Arial"/>
          <w:sz w:val="24"/>
          <w:szCs w:val="24"/>
        </w:rPr>
        <w:t xml:space="preserve">, modelo </w:t>
      </w:r>
      <w:r w:rsidR="00D0351D">
        <w:rPr>
          <w:rFonts w:cs="Arial"/>
          <w:b/>
          <w:i/>
          <w:sz w:val="22"/>
          <w:szCs w:val="22"/>
        </w:rPr>
        <w:t>**********</w:t>
      </w:r>
      <w:r>
        <w:rPr>
          <w:rFonts w:ascii="Arial" w:hAnsi="Arial" w:cs="Arial"/>
          <w:sz w:val="24"/>
          <w:szCs w:val="24"/>
        </w:rPr>
        <w:t xml:space="preserve">, color negro, 2014, con número de serie </w:t>
      </w:r>
      <w:r w:rsidR="00D0351D">
        <w:rPr>
          <w:rFonts w:cs="Arial"/>
          <w:b/>
          <w:i/>
          <w:sz w:val="22"/>
          <w:szCs w:val="22"/>
        </w:rPr>
        <w:t>**********</w:t>
      </w:r>
      <w:r>
        <w:rPr>
          <w:rFonts w:ascii="Arial" w:hAnsi="Arial" w:cs="Arial"/>
          <w:sz w:val="24"/>
          <w:szCs w:val="24"/>
        </w:rPr>
        <w:t xml:space="preserve">, motor </w:t>
      </w:r>
      <w:r w:rsidR="00D0351D">
        <w:rPr>
          <w:rFonts w:cs="Arial"/>
          <w:b/>
          <w:i/>
          <w:sz w:val="22"/>
          <w:szCs w:val="22"/>
        </w:rPr>
        <w:lastRenderedPageBreak/>
        <w:t>**********</w:t>
      </w:r>
      <w:r>
        <w:rPr>
          <w:rFonts w:ascii="Arial" w:hAnsi="Arial" w:cs="Arial"/>
          <w:sz w:val="24"/>
          <w:szCs w:val="24"/>
        </w:rPr>
        <w:t>, por lo tanto, no se acredita que el actor sea propietario de la motocicleta descrita.</w:t>
      </w:r>
    </w:p>
    <w:p w:rsidR="00404E03" w:rsidRDefault="00404E03" w:rsidP="00EA2BD6">
      <w:pPr>
        <w:spacing w:line="360" w:lineRule="auto"/>
        <w:ind w:right="-518" w:firstLine="708"/>
        <w:jc w:val="both"/>
        <w:rPr>
          <w:rFonts w:ascii="Arial" w:hAnsi="Arial" w:cs="Arial"/>
          <w:sz w:val="24"/>
          <w:szCs w:val="24"/>
        </w:rPr>
      </w:pPr>
    </w:p>
    <w:p w:rsidR="00100C06" w:rsidRDefault="003F572B" w:rsidP="00207360">
      <w:pPr>
        <w:tabs>
          <w:tab w:val="left" w:pos="567"/>
        </w:tabs>
        <w:spacing w:line="360" w:lineRule="auto"/>
        <w:ind w:right="-518" w:firstLine="567"/>
        <w:jc w:val="both"/>
        <w:rPr>
          <w:rFonts w:ascii="Arial" w:hAnsi="Arial" w:cs="Arial"/>
          <w:sz w:val="24"/>
          <w:szCs w:val="24"/>
        </w:rPr>
      </w:pPr>
      <w:r>
        <w:rPr>
          <w:rFonts w:ascii="Arial" w:hAnsi="Arial" w:cs="Arial"/>
          <w:sz w:val="24"/>
          <w:szCs w:val="24"/>
        </w:rPr>
        <w:t>Por lo expuesto,</w:t>
      </w:r>
      <w:r w:rsidR="00E15BEF">
        <w:rPr>
          <w:rFonts w:ascii="Arial" w:hAnsi="Arial" w:cs="Arial"/>
          <w:sz w:val="24"/>
          <w:szCs w:val="24"/>
        </w:rPr>
        <w:t xml:space="preserve"> al no existir algún documento, </w:t>
      </w:r>
      <w:r w:rsidR="00404E03">
        <w:rPr>
          <w:rFonts w:ascii="Arial" w:hAnsi="Arial" w:cs="Arial"/>
          <w:sz w:val="24"/>
          <w:szCs w:val="24"/>
        </w:rPr>
        <w:t xml:space="preserve">con el cual, el actor pudiera acreditar su interés legítimo o jurídico, </w:t>
      </w:r>
      <w:r w:rsidR="00100C06" w:rsidRPr="009724E0">
        <w:rPr>
          <w:rFonts w:ascii="Arial" w:hAnsi="Arial" w:cs="Arial"/>
          <w:sz w:val="24"/>
          <w:szCs w:val="24"/>
        </w:rPr>
        <w:t xml:space="preserve">para accionar el contencioso administrativo que se resuelve, </w:t>
      </w:r>
      <w:r w:rsidR="00404E03">
        <w:rPr>
          <w:rFonts w:ascii="Arial" w:hAnsi="Arial" w:cs="Arial"/>
          <w:b/>
          <w:sz w:val="24"/>
          <w:szCs w:val="24"/>
        </w:rPr>
        <w:t xml:space="preserve">SE SOBRESEE EN EL JUICIO, </w:t>
      </w:r>
      <w:r w:rsidR="00404E03">
        <w:rPr>
          <w:rFonts w:ascii="Arial" w:hAnsi="Arial" w:cs="Arial"/>
          <w:sz w:val="24"/>
          <w:szCs w:val="24"/>
        </w:rPr>
        <w:t xml:space="preserve"> </w:t>
      </w:r>
      <w:r w:rsidR="00100C06" w:rsidRPr="009724E0">
        <w:rPr>
          <w:rFonts w:ascii="Arial" w:hAnsi="Arial" w:cs="Arial"/>
          <w:sz w:val="24"/>
          <w:szCs w:val="24"/>
        </w:rPr>
        <w:t>de conformidad con lo establecido por el artículo</w:t>
      </w:r>
      <w:r w:rsidR="00404E03">
        <w:rPr>
          <w:rFonts w:ascii="Arial" w:hAnsi="Arial" w:cs="Arial"/>
          <w:sz w:val="24"/>
          <w:szCs w:val="24"/>
        </w:rPr>
        <w:t xml:space="preserve"> 131 fracción II, 132 fracción</w:t>
      </w:r>
      <w:r w:rsidR="00730E9C">
        <w:rPr>
          <w:rFonts w:ascii="Arial" w:hAnsi="Arial" w:cs="Arial"/>
          <w:sz w:val="24"/>
          <w:szCs w:val="24"/>
        </w:rPr>
        <w:t xml:space="preserve"> II, en relación del artículo</w:t>
      </w:r>
      <w:r w:rsidR="00100C06" w:rsidRPr="009724E0">
        <w:rPr>
          <w:rFonts w:ascii="Arial" w:hAnsi="Arial" w:cs="Arial"/>
          <w:sz w:val="24"/>
          <w:szCs w:val="24"/>
        </w:rPr>
        <w:t xml:space="preserve"> 134 de la </w:t>
      </w:r>
      <w:r w:rsidR="00100C06">
        <w:rPr>
          <w:rFonts w:ascii="Arial" w:hAnsi="Arial" w:cs="Arial"/>
          <w:sz w:val="24"/>
          <w:szCs w:val="24"/>
        </w:rPr>
        <w:t>l</w:t>
      </w:r>
      <w:r w:rsidR="00100C06" w:rsidRPr="009724E0">
        <w:rPr>
          <w:rFonts w:ascii="Arial" w:hAnsi="Arial" w:cs="Arial"/>
          <w:sz w:val="24"/>
          <w:szCs w:val="24"/>
        </w:rPr>
        <w:t xml:space="preserve">ey </w:t>
      </w:r>
      <w:r w:rsidR="00100C06">
        <w:rPr>
          <w:rFonts w:ascii="Arial" w:hAnsi="Arial" w:cs="Arial"/>
          <w:sz w:val="24"/>
          <w:szCs w:val="24"/>
        </w:rPr>
        <w:t>invocada</w:t>
      </w:r>
      <w:r w:rsidR="00100C06" w:rsidRPr="009724E0">
        <w:rPr>
          <w:rFonts w:ascii="Arial" w:hAnsi="Arial" w:cs="Arial"/>
          <w:sz w:val="24"/>
          <w:szCs w:val="24"/>
        </w:rPr>
        <w:t>, que dispone que sólo podrán demandar o intervenir en el juicio, las personas que tengan un interés jurídico o legítimo que funde su pretensión. Lo anterior</w:t>
      </w:r>
      <w:r w:rsidR="00100C06">
        <w:rPr>
          <w:rFonts w:ascii="Arial" w:hAnsi="Arial" w:cs="Arial"/>
          <w:sz w:val="24"/>
          <w:szCs w:val="24"/>
        </w:rPr>
        <w:t>,</w:t>
      </w:r>
      <w:r w:rsidR="00100C06" w:rsidRPr="009724E0">
        <w:rPr>
          <w:rFonts w:ascii="Arial" w:hAnsi="Arial" w:cs="Arial"/>
          <w:sz w:val="24"/>
          <w:szCs w:val="24"/>
        </w:rPr>
        <w:t xml:space="preserve"> encuentra sustento legal en la Jurisprudencia de la Segunda Sala de la Suprema Corte de Justicia de la Federación, Materia: Administrativa, Novena Época, Fuente: Semanario Judicial de la Federación y su Gaceta, tomo XVI, Diciembre de 2002, Visible en la Página: 241 bajo el rubro y texto siguiente</w:t>
      </w:r>
      <w:r w:rsidR="00100C06">
        <w:rPr>
          <w:rFonts w:ascii="Arial" w:hAnsi="Arial" w:cs="Arial"/>
          <w:sz w:val="24"/>
          <w:szCs w:val="24"/>
        </w:rPr>
        <w:t>s</w:t>
      </w:r>
      <w:r w:rsidR="00100C06" w:rsidRPr="009724E0">
        <w:rPr>
          <w:rFonts w:ascii="Arial" w:hAnsi="Arial" w:cs="Arial"/>
          <w:sz w:val="24"/>
          <w:szCs w:val="24"/>
        </w:rPr>
        <w:t>:</w:t>
      </w:r>
    </w:p>
    <w:p w:rsidR="00207360" w:rsidRDefault="00207360" w:rsidP="00100C06">
      <w:pPr>
        <w:spacing w:line="276" w:lineRule="auto"/>
        <w:ind w:left="567" w:right="-658"/>
        <w:jc w:val="both"/>
        <w:rPr>
          <w:rFonts w:ascii="Arial" w:hAnsi="Arial" w:cs="Arial"/>
          <w:b/>
          <w:sz w:val="22"/>
          <w:szCs w:val="22"/>
        </w:rPr>
      </w:pPr>
    </w:p>
    <w:p w:rsidR="00100C06" w:rsidRDefault="00100C06" w:rsidP="00100C06">
      <w:pPr>
        <w:spacing w:line="276" w:lineRule="auto"/>
        <w:ind w:left="567" w:right="-658"/>
        <w:jc w:val="both"/>
        <w:rPr>
          <w:rFonts w:ascii="Arial" w:hAnsi="Arial" w:cs="Arial"/>
          <w:sz w:val="22"/>
          <w:szCs w:val="22"/>
        </w:rPr>
      </w:pPr>
      <w:r w:rsidRPr="004D20D8">
        <w:rPr>
          <w:rFonts w:ascii="Arial" w:hAnsi="Arial" w:cs="Arial"/>
          <w:b/>
          <w:sz w:val="22"/>
          <w:szCs w:val="22"/>
        </w:rPr>
        <w:t>INTERÉS LEGÍTIMO E INTERÉS JURÍDICO. AMBOS TÉRMINOS TIENEN DIFERENTE CONNOTACIÓN EN EL JUICIO CONTENCIOSO ADMINISTRATIVO.</w:t>
      </w:r>
      <w:r w:rsidRPr="004D20D8">
        <w:rPr>
          <w:rFonts w:ascii="Arial" w:hAnsi="Arial" w:cs="Arial"/>
          <w:sz w:val="22"/>
          <w:szCs w:val="22"/>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w:t>
      </w:r>
      <w:proofErr w:type="spellStart"/>
      <w:r w:rsidRPr="004D20D8">
        <w:rPr>
          <w:rFonts w:ascii="Arial" w:hAnsi="Arial" w:cs="Arial"/>
          <w:sz w:val="22"/>
          <w:szCs w:val="22"/>
        </w:rPr>
        <w:t>accesar</w:t>
      </w:r>
      <w:proofErr w:type="spellEnd"/>
      <w:r w:rsidRPr="004D20D8">
        <w:rPr>
          <w:rFonts w:ascii="Arial" w:hAnsi="Arial" w:cs="Arial"/>
          <w:sz w:val="22"/>
          <w:szCs w:val="22"/>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EA2BD6" w:rsidRDefault="00EA2BD6" w:rsidP="00E15BEF">
      <w:pPr>
        <w:spacing w:line="360" w:lineRule="auto"/>
        <w:ind w:right="-518" w:firstLine="567"/>
        <w:jc w:val="both"/>
        <w:rPr>
          <w:rFonts w:ascii="Arial" w:hAnsi="Arial"/>
          <w:color w:val="000000"/>
          <w:lang w:val="es-MX"/>
        </w:rPr>
      </w:pPr>
    </w:p>
    <w:p w:rsidR="00EA2BD6" w:rsidRDefault="00EA2BD6" w:rsidP="00EA2BD6">
      <w:pPr>
        <w:autoSpaceDE w:val="0"/>
        <w:autoSpaceDN w:val="0"/>
        <w:adjustRightInd w:val="0"/>
        <w:rPr>
          <w:rFonts w:ascii="Arial" w:hAnsi="Arial"/>
          <w:color w:val="000000"/>
          <w:lang w:val="es-MX"/>
        </w:rPr>
      </w:pPr>
    </w:p>
    <w:p w:rsidR="00EA2BD6" w:rsidRPr="00B93205" w:rsidRDefault="00EA2BD6" w:rsidP="003F572B">
      <w:pPr>
        <w:pStyle w:val="Sangradetextonormal"/>
        <w:spacing w:line="360" w:lineRule="auto"/>
        <w:ind w:right="-567"/>
        <w:jc w:val="left"/>
        <w:rPr>
          <w:rFonts w:ascii="Arial" w:hAnsi="Arial" w:cs="Arial"/>
          <w:b/>
          <w:szCs w:val="24"/>
          <w:lang w:val="es-ES_tradnl"/>
        </w:rPr>
      </w:pPr>
      <w:r w:rsidRPr="00B93205">
        <w:rPr>
          <w:rFonts w:ascii="Arial" w:hAnsi="Arial" w:cs="Arial"/>
          <w:b/>
          <w:szCs w:val="24"/>
          <w:lang w:val="es-ES_tradnl"/>
        </w:rPr>
        <w:t xml:space="preserve">                               R E S U E L V E</w:t>
      </w:r>
    </w:p>
    <w:p w:rsidR="00EA2BD6" w:rsidRPr="00B93205" w:rsidRDefault="00EA2BD6" w:rsidP="00EA2BD6">
      <w:pPr>
        <w:pStyle w:val="Sangradetextonormal"/>
        <w:spacing w:line="360" w:lineRule="auto"/>
        <w:ind w:right="-567"/>
        <w:jc w:val="left"/>
        <w:rPr>
          <w:rFonts w:ascii="Arial" w:hAnsi="Arial" w:cs="Arial"/>
          <w:b/>
          <w:szCs w:val="24"/>
          <w:lang w:val="es-ES_tradnl"/>
        </w:rPr>
      </w:pPr>
    </w:p>
    <w:p w:rsidR="00EA2BD6" w:rsidRPr="00B93205" w:rsidRDefault="00EA2BD6" w:rsidP="00EA2BD6">
      <w:pPr>
        <w:spacing w:line="360" w:lineRule="auto"/>
        <w:ind w:right="-567"/>
        <w:jc w:val="both"/>
        <w:rPr>
          <w:rFonts w:ascii="Arial" w:hAnsi="Arial" w:cs="Arial"/>
          <w:bCs/>
          <w:sz w:val="24"/>
          <w:szCs w:val="24"/>
        </w:rPr>
      </w:pPr>
      <w:r>
        <w:rPr>
          <w:rFonts w:ascii="Arial" w:hAnsi="Arial" w:cs="Arial"/>
          <w:b/>
          <w:bCs/>
          <w:sz w:val="24"/>
          <w:szCs w:val="24"/>
        </w:rPr>
        <w:t xml:space="preserve">           </w:t>
      </w:r>
      <w:r w:rsidRPr="00B93205">
        <w:rPr>
          <w:rFonts w:ascii="Arial" w:hAnsi="Arial" w:cs="Arial"/>
          <w:b/>
          <w:bCs/>
          <w:sz w:val="24"/>
          <w:szCs w:val="24"/>
        </w:rPr>
        <w:t>PRIMERO.</w:t>
      </w:r>
      <w:r w:rsidRPr="00B93205">
        <w:rPr>
          <w:rFonts w:ascii="Arial" w:hAnsi="Arial" w:cs="Arial"/>
          <w:bCs/>
          <w:sz w:val="24"/>
          <w:szCs w:val="24"/>
        </w:rPr>
        <w:t xml:space="preserve"> Esta Sala fue competente para conocer y resolver del presente asunto. </w:t>
      </w:r>
      <w:r>
        <w:rPr>
          <w:rFonts w:ascii="Arial" w:hAnsi="Arial" w:cs="Arial"/>
          <w:bCs/>
          <w:sz w:val="24"/>
          <w:szCs w:val="24"/>
        </w:rPr>
        <w:t>- - - - - - - - - - - - - - - - - - - - - - - - - - - - - -- - - - - - - - - - - - - - - - - - - - - - - - - - -</w:t>
      </w:r>
    </w:p>
    <w:p w:rsidR="00EA2BD6" w:rsidRPr="00B93205" w:rsidRDefault="00EA2BD6" w:rsidP="00EA2BD6">
      <w:pPr>
        <w:spacing w:line="360" w:lineRule="auto"/>
        <w:ind w:right="-567"/>
        <w:jc w:val="both"/>
        <w:rPr>
          <w:rFonts w:ascii="Arial" w:hAnsi="Arial" w:cs="Arial"/>
          <w:bCs/>
          <w:sz w:val="24"/>
          <w:szCs w:val="24"/>
        </w:rPr>
      </w:pPr>
    </w:p>
    <w:p w:rsidR="00EA2BD6" w:rsidRDefault="00EA2BD6" w:rsidP="00EA2BD6">
      <w:pPr>
        <w:spacing w:line="360" w:lineRule="auto"/>
        <w:ind w:right="-567"/>
        <w:jc w:val="both"/>
        <w:rPr>
          <w:rFonts w:ascii="Arial" w:hAnsi="Arial" w:cs="Arial"/>
          <w:bCs/>
          <w:sz w:val="24"/>
          <w:szCs w:val="24"/>
        </w:rPr>
      </w:pPr>
      <w:r>
        <w:rPr>
          <w:rFonts w:ascii="Arial" w:hAnsi="Arial" w:cs="Arial"/>
          <w:b/>
          <w:bCs/>
          <w:sz w:val="24"/>
          <w:szCs w:val="24"/>
        </w:rPr>
        <w:t xml:space="preserve">         </w:t>
      </w:r>
      <w:r w:rsidRPr="00B93205">
        <w:rPr>
          <w:rFonts w:ascii="Arial" w:hAnsi="Arial" w:cs="Arial"/>
          <w:b/>
          <w:bCs/>
          <w:sz w:val="24"/>
          <w:szCs w:val="24"/>
        </w:rPr>
        <w:t>SEGUNDO.</w:t>
      </w:r>
      <w:r w:rsidRPr="00B93205">
        <w:rPr>
          <w:rFonts w:ascii="Arial" w:hAnsi="Arial" w:cs="Arial"/>
          <w:bCs/>
          <w:sz w:val="24"/>
          <w:szCs w:val="24"/>
        </w:rPr>
        <w:t xml:space="preserve"> La personalidad de las partes quedó acreditada en autos.- - - - - - - </w:t>
      </w:r>
      <w:r>
        <w:rPr>
          <w:rFonts w:ascii="Arial" w:hAnsi="Arial" w:cs="Arial"/>
          <w:bCs/>
          <w:sz w:val="24"/>
          <w:szCs w:val="24"/>
        </w:rPr>
        <w:t xml:space="preserve"> </w:t>
      </w:r>
    </w:p>
    <w:p w:rsidR="00EA2BD6" w:rsidRPr="00B93205" w:rsidRDefault="00EA2BD6" w:rsidP="00EA2BD6">
      <w:pPr>
        <w:spacing w:line="360" w:lineRule="auto"/>
        <w:ind w:right="-567"/>
        <w:jc w:val="both"/>
        <w:rPr>
          <w:rFonts w:ascii="Arial" w:hAnsi="Arial" w:cs="Arial"/>
          <w:bCs/>
          <w:sz w:val="24"/>
          <w:szCs w:val="24"/>
        </w:rPr>
      </w:pPr>
    </w:p>
    <w:p w:rsidR="00EA2BD6" w:rsidRPr="00002723" w:rsidRDefault="00EA2BD6" w:rsidP="00EA2BD6">
      <w:pPr>
        <w:spacing w:line="360" w:lineRule="auto"/>
        <w:ind w:right="-567"/>
        <w:jc w:val="both"/>
        <w:rPr>
          <w:rFonts w:ascii="Arial" w:hAnsi="Arial" w:cs="Arial"/>
          <w:sz w:val="24"/>
          <w:szCs w:val="24"/>
        </w:rPr>
      </w:pPr>
      <w:r>
        <w:rPr>
          <w:rFonts w:ascii="Arial" w:hAnsi="Arial" w:cs="Arial"/>
          <w:b/>
          <w:bCs/>
          <w:sz w:val="24"/>
          <w:szCs w:val="24"/>
        </w:rPr>
        <w:t xml:space="preserve">        </w:t>
      </w:r>
      <w:r w:rsidRPr="00B93205">
        <w:rPr>
          <w:rFonts w:ascii="Arial" w:hAnsi="Arial" w:cs="Arial"/>
          <w:b/>
          <w:bCs/>
          <w:sz w:val="24"/>
          <w:szCs w:val="24"/>
        </w:rPr>
        <w:t>TERCERO.</w:t>
      </w:r>
      <w:r w:rsidRPr="00B93205">
        <w:rPr>
          <w:rFonts w:ascii="Arial" w:hAnsi="Arial" w:cs="Arial"/>
          <w:bCs/>
          <w:sz w:val="24"/>
          <w:szCs w:val="24"/>
        </w:rPr>
        <w:t xml:space="preserve"> En atención al razonamiento expuesto de esta sentencia, </w:t>
      </w:r>
      <w:r w:rsidRPr="00B93205">
        <w:rPr>
          <w:rFonts w:ascii="Arial" w:hAnsi="Arial" w:cs="Arial"/>
          <w:b/>
          <w:bCs/>
          <w:sz w:val="24"/>
          <w:szCs w:val="24"/>
        </w:rPr>
        <w:t>SE SOBRESEE EN EL PRESENTE JUICIO. - - - - - - - - - - - - - - -</w:t>
      </w:r>
      <w:r>
        <w:rPr>
          <w:rFonts w:ascii="Arial" w:hAnsi="Arial" w:cs="Arial"/>
          <w:b/>
          <w:bCs/>
          <w:sz w:val="24"/>
          <w:szCs w:val="24"/>
        </w:rPr>
        <w:t xml:space="preserve"> - - - - - - - - - - - - - - - - -</w:t>
      </w:r>
    </w:p>
    <w:p w:rsidR="00EA2BD6" w:rsidRDefault="00EA2BD6" w:rsidP="00EA2BD6">
      <w:pPr>
        <w:spacing w:line="360" w:lineRule="auto"/>
        <w:ind w:right="-539" w:firstLine="567"/>
        <w:jc w:val="both"/>
        <w:rPr>
          <w:rFonts w:ascii="Arial" w:hAnsi="Arial" w:cs="Arial"/>
          <w:bCs/>
          <w:color w:val="000000"/>
          <w:sz w:val="24"/>
          <w:szCs w:val="24"/>
        </w:rPr>
      </w:pPr>
    </w:p>
    <w:p w:rsidR="00EA2BD6" w:rsidRDefault="00EA2BD6" w:rsidP="00EA2BD6">
      <w:pPr>
        <w:spacing w:line="360" w:lineRule="auto"/>
        <w:ind w:right="-539" w:firstLine="567"/>
        <w:jc w:val="both"/>
        <w:rPr>
          <w:rFonts w:ascii="Arial" w:hAnsi="Arial" w:cs="Arial"/>
          <w:b/>
          <w:bCs/>
          <w:color w:val="000000"/>
          <w:sz w:val="24"/>
          <w:szCs w:val="24"/>
        </w:rPr>
      </w:pPr>
      <w:r>
        <w:rPr>
          <w:rFonts w:ascii="Arial" w:hAnsi="Arial" w:cs="Arial"/>
          <w:b/>
          <w:bCs/>
          <w:color w:val="000000"/>
          <w:sz w:val="24"/>
          <w:szCs w:val="24"/>
        </w:rPr>
        <w:t xml:space="preserve">CUARTO. </w:t>
      </w:r>
      <w:r w:rsidRPr="00C4381A">
        <w:rPr>
          <w:rFonts w:ascii="Arial" w:hAnsi="Arial" w:cs="Arial"/>
          <w:bCs/>
          <w:color w:val="000000"/>
          <w:sz w:val="24"/>
          <w:szCs w:val="24"/>
        </w:rPr>
        <w:t>Conforme a lo dispuesto en l</w:t>
      </w:r>
      <w:r w:rsidR="00730E9C">
        <w:rPr>
          <w:rFonts w:ascii="Arial" w:hAnsi="Arial" w:cs="Arial"/>
          <w:bCs/>
          <w:color w:val="000000"/>
          <w:sz w:val="24"/>
          <w:szCs w:val="24"/>
        </w:rPr>
        <w:t>os</w:t>
      </w:r>
      <w:r w:rsidRPr="00C4381A">
        <w:rPr>
          <w:rFonts w:ascii="Arial" w:hAnsi="Arial" w:cs="Arial"/>
          <w:bCs/>
          <w:color w:val="000000"/>
          <w:sz w:val="24"/>
          <w:szCs w:val="24"/>
        </w:rPr>
        <w:t xml:space="preserve"> artícu</w:t>
      </w:r>
      <w:r>
        <w:rPr>
          <w:rFonts w:ascii="Arial" w:hAnsi="Arial" w:cs="Arial"/>
          <w:bCs/>
          <w:color w:val="000000"/>
          <w:sz w:val="24"/>
          <w:szCs w:val="24"/>
        </w:rPr>
        <w:t>lo</w:t>
      </w:r>
      <w:r w:rsidR="00730E9C">
        <w:rPr>
          <w:rFonts w:ascii="Arial" w:hAnsi="Arial" w:cs="Arial"/>
          <w:bCs/>
          <w:color w:val="000000"/>
          <w:sz w:val="24"/>
          <w:szCs w:val="24"/>
        </w:rPr>
        <w:t>s</w:t>
      </w:r>
      <w:r>
        <w:rPr>
          <w:rFonts w:ascii="Arial" w:hAnsi="Arial" w:cs="Arial"/>
          <w:bCs/>
          <w:color w:val="000000"/>
          <w:sz w:val="24"/>
          <w:szCs w:val="24"/>
        </w:rPr>
        <w:t xml:space="preserve"> 142 fracción I  y 143 fraccio</w:t>
      </w:r>
      <w:r w:rsidRPr="00C4381A">
        <w:rPr>
          <w:rFonts w:ascii="Arial" w:hAnsi="Arial" w:cs="Arial"/>
          <w:bCs/>
          <w:color w:val="000000"/>
          <w:sz w:val="24"/>
          <w:szCs w:val="24"/>
        </w:rPr>
        <w:t>n</w:t>
      </w:r>
      <w:r>
        <w:rPr>
          <w:rFonts w:ascii="Arial" w:hAnsi="Arial" w:cs="Arial"/>
          <w:bCs/>
          <w:color w:val="000000"/>
          <w:sz w:val="24"/>
          <w:szCs w:val="24"/>
        </w:rPr>
        <w:t>es</w:t>
      </w:r>
      <w:r w:rsidRPr="00C4381A">
        <w:rPr>
          <w:rFonts w:ascii="Arial" w:hAnsi="Arial" w:cs="Arial"/>
          <w:bCs/>
          <w:color w:val="000000"/>
          <w:sz w:val="24"/>
          <w:szCs w:val="24"/>
        </w:rPr>
        <w:t xml:space="preserve"> I y </w:t>
      </w:r>
      <w:r>
        <w:rPr>
          <w:rFonts w:ascii="Arial" w:hAnsi="Arial" w:cs="Arial"/>
          <w:bCs/>
          <w:color w:val="000000"/>
          <w:sz w:val="24"/>
          <w:szCs w:val="24"/>
        </w:rPr>
        <w:t xml:space="preserve">II </w:t>
      </w:r>
      <w:r w:rsidRPr="00C4381A">
        <w:rPr>
          <w:rFonts w:ascii="Arial" w:hAnsi="Arial" w:cs="Arial"/>
          <w:bCs/>
          <w:color w:val="000000"/>
          <w:sz w:val="24"/>
          <w:szCs w:val="24"/>
        </w:rPr>
        <w:t xml:space="preserve">de la Ley de Justicia Administrativa para el Estado, </w:t>
      </w:r>
      <w:r w:rsidR="00CC64F8">
        <w:rPr>
          <w:rFonts w:ascii="Arial" w:hAnsi="Arial" w:cs="Arial"/>
          <w:bCs/>
          <w:color w:val="000000"/>
          <w:sz w:val="24"/>
          <w:szCs w:val="24"/>
        </w:rPr>
        <w:t xml:space="preserve">(norma vigente al inicio del presente juicio) </w:t>
      </w:r>
      <w:r w:rsidRPr="009B0F12">
        <w:rPr>
          <w:rFonts w:ascii="Arial" w:hAnsi="Arial" w:cs="Arial"/>
          <w:b/>
          <w:bCs/>
          <w:color w:val="000000"/>
          <w:sz w:val="24"/>
          <w:szCs w:val="24"/>
        </w:rPr>
        <w:t xml:space="preserve">NOTIFÍQUESE </w:t>
      </w:r>
      <w:r w:rsidR="00730E9C">
        <w:rPr>
          <w:rFonts w:ascii="Arial" w:hAnsi="Arial" w:cs="Arial"/>
          <w:b/>
          <w:bCs/>
          <w:color w:val="000000"/>
          <w:sz w:val="24"/>
          <w:szCs w:val="24"/>
        </w:rPr>
        <w:t>PERSONALMENTE A LA PARTE ACTORA</w:t>
      </w:r>
      <w:r w:rsidRPr="009B0F12">
        <w:rPr>
          <w:rFonts w:ascii="Arial" w:hAnsi="Arial" w:cs="Arial"/>
          <w:b/>
          <w:bCs/>
          <w:color w:val="000000"/>
          <w:sz w:val="24"/>
          <w:szCs w:val="24"/>
        </w:rPr>
        <w:t xml:space="preserve"> Y POR OFICIO A LA</w:t>
      </w:r>
      <w:r w:rsidR="00730E9C">
        <w:rPr>
          <w:rFonts w:ascii="Arial" w:hAnsi="Arial" w:cs="Arial"/>
          <w:b/>
          <w:bCs/>
          <w:color w:val="000000"/>
          <w:sz w:val="24"/>
          <w:szCs w:val="24"/>
        </w:rPr>
        <w:t xml:space="preserve"> AUTORIDAD</w:t>
      </w:r>
      <w:r w:rsidRPr="009B0F12">
        <w:rPr>
          <w:rFonts w:ascii="Arial" w:hAnsi="Arial" w:cs="Arial"/>
          <w:b/>
          <w:bCs/>
          <w:color w:val="000000"/>
          <w:sz w:val="24"/>
          <w:szCs w:val="24"/>
        </w:rPr>
        <w:t xml:space="preserve"> DEMANDADA.  - - - - - - - - - - - </w:t>
      </w:r>
    </w:p>
    <w:p w:rsidR="00EA2BD6" w:rsidRPr="00002723" w:rsidRDefault="00C24B09" w:rsidP="00EA2BD6">
      <w:pPr>
        <w:spacing w:line="360" w:lineRule="auto"/>
        <w:ind w:right="-567"/>
        <w:jc w:val="both"/>
        <w:rPr>
          <w:rFonts w:ascii="Arial" w:hAnsi="Arial" w:cs="Arial"/>
          <w:bCs/>
          <w:sz w:val="24"/>
          <w:szCs w:val="24"/>
        </w:rPr>
      </w:pPr>
      <w:r>
        <w:rPr>
          <w:rFonts w:eastAsiaTheme="minorHAnsi"/>
          <w:noProof/>
          <w:sz w:val="24"/>
          <w:szCs w:val="24"/>
          <w:lang w:val="es-MX" w:eastAsia="es-MX"/>
        </w:rPr>
        <w:lastRenderedPageBreak/>
        <mc:AlternateContent>
          <mc:Choice Requires="wps">
            <w:drawing>
              <wp:anchor distT="0" distB="0" distL="114300" distR="114300" simplePos="0" relativeHeight="251665408" behindDoc="0" locked="0" layoutInCell="1" allowOverlap="1" wp14:anchorId="6562101F" wp14:editId="7E11582A">
                <wp:simplePos x="0" y="0"/>
                <wp:positionH relativeFrom="column">
                  <wp:posOffset>-836930</wp:posOffset>
                </wp:positionH>
                <wp:positionV relativeFrom="paragraph">
                  <wp:posOffset>7419975</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24B09" w:rsidRDefault="00C24B09" w:rsidP="00C24B09">
                            <w:pPr>
                              <w:jc w:val="both"/>
                            </w:pPr>
                            <w:bookmarkStart w:id="0" w:name="_GoBack"/>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5.9pt;margin-top:584.2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">
                <v:textbox>
                  <w:txbxContent>
                    <w:p w:rsidR="00C24B09" w:rsidRDefault="00C24B09" w:rsidP="00C24B09">
                      <w:pPr>
                        <w:jc w:val="both"/>
                      </w:pPr>
                      <w:bookmarkStart w:id="1" w:name="_GoBack"/>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bookmarkEnd w:id="1"/>
                    </w:p>
                  </w:txbxContent>
                </v:textbox>
              </v:shape>
            </w:pict>
          </mc:Fallback>
        </mc:AlternateContent>
      </w:r>
    </w:p>
    <w:p w:rsidR="00082F0F" w:rsidRPr="00927E72" w:rsidRDefault="00EA2BD6" w:rsidP="00CC64F8">
      <w:pPr>
        <w:spacing w:line="360" w:lineRule="auto"/>
        <w:ind w:right="-539" w:firstLine="567"/>
        <w:jc w:val="both"/>
        <w:rPr>
          <w:rFonts w:ascii="Arial" w:hAnsi="Arial" w:cs="Arial"/>
          <w:sz w:val="16"/>
          <w:szCs w:val="16"/>
        </w:rPr>
      </w:pPr>
      <w:r w:rsidRPr="007B6083">
        <w:rPr>
          <w:rFonts w:ascii="Arial" w:eastAsia="Batang" w:hAnsi="Arial" w:cs="Arial"/>
          <w:sz w:val="24"/>
          <w:szCs w:val="24"/>
        </w:rPr>
        <w:t>A</w:t>
      </w:r>
      <w:r w:rsidRPr="007B6083">
        <w:rPr>
          <w:rFonts w:ascii="Arial" w:hAnsi="Arial" w:cs="Arial"/>
          <w:sz w:val="24"/>
          <w:szCs w:val="24"/>
        </w:rPr>
        <w:t xml:space="preserve">sí lo </w:t>
      </w:r>
      <w:r w:rsidR="00CC64F8">
        <w:rPr>
          <w:rFonts w:ascii="Arial" w:hAnsi="Arial" w:cs="Arial"/>
          <w:sz w:val="24"/>
          <w:szCs w:val="24"/>
        </w:rPr>
        <w:t>resolvió</w:t>
      </w:r>
      <w:r w:rsidRPr="007B6083">
        <w:rPr>
          <w:rFonts w:ascii="Arial" w:hAnsi="Arial" w:cs="Arial"/>
          <w:sz w:val="24"/>
          <w:szCs w:val="24"/>
        </w:rPr>
        <w:t xml:space="preserve"> y firma la </w:t>
      </w:r>
      <w:r w:rsidR="00CC64F8">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CC64F8">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CC64F8">
        <w:rPr>
          <w:rFonts w:ascii="Arial" w:hAnsi="Arial" w:cs="Arial"/>
          <w:bCs/>
          <w:color w:val="000000"/>
          <w:sz w:val="24"/>
          <w:szCs w:val="24"/>
        </w:rPr>
        <w:t xml:space="preserve"> Justicia Administrativa </w:t>
      </w:r>
      <w:r>
        <w:rPr>
          <w:rFonts w:ascii="Arial" w:hAnsi="Arial" w:cs="Arial"/>
          <w:bCs/>
          <w:color w:val="000000"/>
          <w:sz w:val="24"/>
          <w:szCs w:val="24"/>
        </w:rPr>
        <w:t>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sidR="00CC64F8">
        <w:rPr>
          <w:rFonts w:ascii="Arial" w:hAnsi="Arial" w:cs="Arial"/>
          <w:sz w:val="24"/>
          <w:szCs w:val="24"/>
        </w:rPr>
        <w:t>, s</w:t>
      </w:r>
      <w:r>
        <w:rPr>
          <w:rFonts w:ascii="Arial" w:hAnsi="Arial" w:cs="Arial"/>
          <w:sz w:val="24"/>
          <w:szCs w:val="24"/>
        </w:rPr>
        <w:t>ecretario</w:t>
      </w:r>
      <w:r w:rsidRPr="007B6083">
        <w:rPr>
          <w:rFonts w:ascii="Arial" w:hAnsi="Arial" w:cs="Arial"/>
          <w:sz w:val="24"/>
          <w:szCs w:val="24"/>
        </w:rPr>
        <w:t xml:space="preserve"> de </w:t>
      </w:r>
      <w:r w:rsidR="00CC64F8">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91" w:rsidRDefault="00E30391" w:rsidP="00DD5D31">
      <w:r>
        <w:separator/>
      </w:r>
    </w:p>
  </w:endnote>
  <w:endnote w:type="continuationSeparator" w:id="0">
    <w:p w:rsidR="00E30391" w:rsidRDefault="00E30391"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91" w:rsidRDefault="00E30391" w:rsidP="00DD5D31">
      <w:r>
        <w:separator/>
      </w:r>
    </w:p>
  </w:footnote>
  <w:footnote w:type="continuationSeparator" w:id="0">
    <w:p w:rsidR="00E30391" w:rsidRDefault="00E30391"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C24B09" w:rsidRPr="00C24B09">
          <w:rPr>
            <w:rFonts w:ascii="Arial" w:hAnsi="Arial" w:cs="Arial"/>
            <w:noProof/>
            <w:lang w:val="es-ES"/>
          </w:rPr>
          <w:t>7</w:t>
        </w:r>
        <w:r w:rsidRPr="00DD5D31">
          <w:rPr>
            <w:rFonts w:ascii="Arial" w:hAnsi="Arial" w:cs="Arial"/>
          </w:rPr>
          <w:fldChar w:fldCharType="end"/>
        </w:r>
      </w:p>
      <w:p w:rsidR="00DD5D31" w:rsidRPr="00DD5D31" w:rsidRDefault="009243F7" w:rsidP="00DD5D31">
        <w:pPr>
          <w:pStyle w:val="Encabezado"/>
          <w:jc w:val="right"/>
          <w:rPr>
            <w:rFonts w:ascii="Arial" w:hAnsi="Arial" w:cs="Arial"/>
            <w:sz w:val="18"/>
            <w:szCs w:val="18"/>
          </w:rPr>
        </w:pPr>
        <w:r>
          <w:rPr>
            <w:rFonts w:ascii="Arial" w:hAnsi="Arial" w:cs="Arial"/>
            <w:sz w:val="18"/>
            <w:szCs w:val="18"/>
          </w:rPr>
          <w:t xml:space="preserve">EXPEDIENTE </w:t>
        </w:r>
        <w:r w:rsidR="00734B02">
          <w:rPr>
            <w:rFonts w:ascii="Arial" w:hAnsi="Arial" w:cs="Arial"/>
            <w:sz w:val="18"/>
            <w:szCs w:val="18"/>
          </w:rPr>
          <w:t>454/2016</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12E"/>
    <w:multiLevelType w:val="hybridMultilevel"/>
    <w:tmpl w:val="C62AE13C"/>
    <w:lvl w:ilvl="0" w:tplc="2FF2DC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3C2346B4"/>
    <w:multiLevelType w:val="hybridMultilevel"/>
    <w:tmpl w:val="DDF215FA"/>
    <w:lvl w:ilvl="0" w:tplc="8CCE54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26B4C"/>
    <w:rsid w:val="000301CE"/>
    <w:rsid w:val="00030239"/>
    <w:rsid w:val="000356B9"/>
    <w:rsid w:val="0004793C"/>
    <w:rsid w:val="000506D9"/>
    <w:rsid w:val="000547E8"/>
    <w:rsid w:val="000760F7"/>
    <w:rsid w:val="00082F0F"/>
    <w:rsid w:val="000A171E"/>
    <w:rsid w:val="000A3760"/>
    <w:rsid w:val="000A78E9"/>
    <w:rsid w:val="000C1378"/>
    <w:rsid w:val="000D4C21"/>
    <w:rsid w:val="000D5CEE"/>
    <w:rsid w:val="000E334F"/>
    <w:rsid w:val="000E6141"/>
    <w:rsid w:val="000F14A5"/>
    <w:rsid w:val="00100C06"/>
    <w:rsid w:val="001251C0"/>
    <w:rsid w:val="00125AB1"/>
    <w:rsid w:val="001473CA"/>
    <w:rsid w:val="001512FD"/>
    <w:rsid w:val="00154319"/>
    <w:rsid w:val="0016020F"/>
    <w:rsid w:val="0016315A"/>
    <w:rsid w:val="001649CB"/>
    <w:rsid w:val="001666B7"/>
    <w:rsid w:val="00170147"/>
    <w:rsid w:val="001740CC"/>
    <w:rsid w:val="001802BF"/>
    <w:rsid w:val="001803CD"/>
    <w:rsid w:val="001A2318"/>
    <w:rsid w:val="001A33B6"/>
    <w:rsid w:val="001A6A22"/>
    <w:rsid w:val="001A6DAF"/>
    <w:rsid w:val="001C0AB4"/>
    <w:rsid w:val="001C6624"/>
    <w:rsid w:val="001C70D5"/>
    <w:rsid w:val="001D14A1"/>
    <w:rsid w:val="001E01FB"/>
    <w:rsid w:val="001E0451"/>
    <w:rsid w:val="001E3F38"/>
    <w:rsid w:val="00205932"/>
    <w:rsid w:val="00207360"/>
    <w:rsid w:val="002159A2"/>
    <w:rsid w:val="002163F1"/>
    <w:rsid w:val="00221A3D"/>
    <w:rsid w:val="002324D8"/>
    <w:rsid w:val="002327EA"/>
    <w:rsid w:val="00234AA1"/>
    <w:rsid w:val="00241B63"/>
    <w:rsid w:val="00242E50"/>
    <w:rsid w:val="00244374"/>
    <w:rsid w:val="00247FA7"/>
    <w:rsid w:val="00262A43"/>
    <w:rsid w:val="00270E1B"/>
    <w:rsid w:val="00295BAD"/>
    <w:rsid w:val="002A3764"/>
    <w:rsid w:val="002A4C3D"/>
    <w:rsid w:val="002A66CC"/>
    <w:rsid w:val="002B1641"/>
    <w:rsid w:val="002B671C"/>
    <w:rsid w:val="002C18FA"/>
    <w:rsid w:val="002C3A7D"/>
    <w:rsid w:val="002D42FE"/>
    <w:rsid w:val="002E1804"/>
    <w:rsid w:val="002E248A"/>
    <w:rsid w:val="002F3243"/>
    <w:rsid w:val="00301C2D"/>
    <w:rsid w:val="00312F73"/>
    <w:rsid w:val="00317203"/>
    <w:rsid w:val="00317397"/>
    <w:rsid w:val="00322E91"/>
    <w:rsid w:val="0032546E"/>
    <w:rsid w:val="003422DF"/>
    <w:rsid w:val="00342680"/>
    <w:rsid w:val="00371150"/>
    <w:rsid w:val="0037407B"/>
    <w:rsid w:val="003768AC"/>
    <w:rsid w:val="00380F01"/>
    <w:rsid w:val="003844BE"/>
    <w:rsid w:val="00385A1A"/>
    <w:rsid w:val="00395E8C"/>
    <w:rsid w:val="00395ECA"/>
    <w:rsid w:val="003970CD"/>
    <w:rsid w:val="003974C8"/>
    <w:rsid w:val="003A1CE4"/>
    <w:rsid w:val="003A4E00"/>
    <w:rsid w:val="003C1726"/>
    <w:rsid w:val="003C226E"/>
    <w:rsid w:val="003C685F"/>
    <w:rsid w:val="003D1260"/>
    <w:rsid w:val="003D4A10"/>
    <w:rsid w:val="003E09F6"/>
    <w:rsid w:val="003E6867"/>
    <w:rsid w:val="003F572B"/>
    <w:rsid w:val="004045BC"/>
    <w:rsid w:val="00404E03"/>
    <w:rsid w:val="004179E0"/>
    <w:rsid w:val="0043072C"/>
    <w:rsid w:val="00433380"/>
    <w:rsid w:val="0043441C"/>
    <w:rsid w:val="00441189"/>
    <w:rsid w:val="004432EC"/>
    <w:rsid w:val="00460E46"/>
    <w:rsid w:val="0048353C"/>
    <w:rsid w:val="004A0F65"/>
    <w:rsid w:val="004A399A"/>
    <w:rsid w:val="004A41DB"/>
    <w:rsid w:val="004A6942"/>
    <w:rsid w:val="004A69E8"/>
    <w:rsid w:val="004B498E"/>
    <w:rsid w:val="004B5D36"/>
    <w:rsid w:val="004C04A0"/>
    <w:rsid w:val="004D021C"/>
    <w:rsid w:val="004D09E1"/>
    <w:rsid w:val="004D20D8"/>
    <w:rsid w:val="004E4F10"/>
    <w:rsid w:val="004E4F17"/>
    <w:rsid w:val="004F6447"/>
    <w:rsid w:val="005015CD"/>
    <w:rsid w:val="00515054"/>
    <w:rsid w:val="00516D1F"/>
    <w:rsid w:val="00522861"/>
    <w:rsid w:val="00530E85"/>
    <w:rsid w:val="005314C9"/>
    <w:rsid w:val="00532B79"/>
    <w:rsid w:val="0054051A"/>
    <w:rsid w:val="00545CF5"/>
    <w:rsid w:val="005522D4"/>
    <w:rsid w:val="005608B3"/>
    <w:rsid w:val="00567EC3"/>
    <w:rsid w:val="00577362"/>
    <w:rsid w:val="0058633E"/>
    <w:rsid w:val="00587045"/>
    <w:rsid w:val="00591BAB"/>
    <w:rsid w:val="0059218B"/>
    <w:rsid w:val="00593D97"/>
    <w:rsid w:val="005948AE"/>
    <w:rsid w:val="00596CB0"/>
    <w:rsid w:val="00597D76"/>
    <w:rsid w:val="005B3140"/>
    <w:rsid w:val="005B37E7"/>
    <w:rsid w:val="005B7609"/>
    <w:rsid w:val="005C07B2"/>
    <w:rsid w:val="005C6ABD"/>
    <w:rsid w:val="005D6350"/>
    <w:rsid w:val="005D7929"/>
    <w:rsid w:val="005E5524"/>
    <w:rsid w:val="005E64FD"/>
    <w:rsid w:val="005E73C8"/>
    <w:rsid w:val="00613CFF"/>
    <w:rsid w:val="00614F21"/>
    <w:rsid w:val="0062001D"/>
    <w:rsid w:val="0062007F"/>
    <w:rsid w:val="00627C0C"/>
    <w:rsid w:val="0064087C"/>
    <w:rsid w:val="006553E2"/>
    <w:rsid w:val="006641AF"/>
    <w:rsid w:val="006667AE"/>
    <w:rsid w:val="00670EE8"/>
    <w:rsid w:val="00672455"/>
    <w:rsid w:val="00675EC7"/>
    <w:rsid w:val="0067615F"/>
    <w:rsid w:val="00682A0C"/>
    <w:rsid w:val="0068325C"/>
    <w:rsid w:val="006848F7"/>
    <w:rsid w:val="006948DA"/>
    <w:rsid w:val="006A03AA"/>
    <w:rsid w:val="006A2393"/>
    <w:rsid w:val="006A23C4"/>
    <w:rsid w:val="006A3334"/>
    <w:rsid w:val="006A4C68"/>
    <w:rsid w:val="006B6B06"/>
    <w:rsid w:val="006B6CB5"/>
    <w:rsid w:val="006C2A85"/>
    <w:rsid w:val="006C32AA"/>
    <w:rsid w:val="006C451E"/>
    <w:rsid w:val="006C7486"/>
    <w:rsid w:val="006D12EE"/>
    <w:rsid w:val="006E728E"/>
    <w:rsid w:val="006F0C53"/>
    <w:rsid w:val="006F1126"/>
    <w:rsid w:val="006F12E6"/>
    <w:rsid w:val="006F1AA2"/>
    <w:rsid w:val="006F63D2"/>
    <w:rsid w:val="006F6DEB"/>
    <w:rsid w:val="007049C9"/>
    <w:rsid w:val="00713B4B"/>
    <w:rsid w:val="0071594B"/>
    <w:rsid w:val="007212B7"/>
    <w:rsid w:val="00730E9C"/>
    <w:rsid w:val="00734B02"/>
    <w:rsid w:val="00741F4F"/>
    <w:rsid w:val="007462C1"/>
    <w:rsid w:val="00752255"/>
    <w:rsid w:val="007624FD"/>
    <w:rsid w:val="00770405"/>
    <w:rsid w:val="0077774A"/>
    <w:rsid w:val="00784EF4"/>
    <w:rsid w:val="00785661"/>
    <w:rsid w:val="00795B16"/>
    <w:rsid w:val="007A69B6"/>
    <w:rsid w:val="007A7904"/>
    <w:rsid w:val="007B77F8"/>
    <w:rsid w:val="007C2FD4"/>
    <w:rsid w:val="007C70F7"/>
    <w:rsid w:val="007D385A"/>
    <w:rsid w:val="007D6C25"/>
    <w:rsid w:val="007D6F84"/>
    <w:rsid w:val="007E09EE"/>
    <w:rsid w:val="007E4BAD"/>
    <w:rsid w:val="007F3316"/>
    <w:rsid w:val="007F44DE"/>
    <w:rsid w:val="00805B55"/>
    <w:rsid w:val="00816487"/>
    <w:rsid w:val="00823229"/>
    <w:rsid w:val="00826139"/>
    <w:rsid w:val="00830B3F"/>
    <w:rsid w:val="00832594"/>
    <w:rsid w:val="00832A5C"/>
    <w:rsid w:val="00834A24"/>
    <w:rsid w:val="008367A4"/>
    <w:rsid w:val="0084708C"/>
    <w:rsid w:val="00862D4A"/>
    <w:rsid w:val="00863C57"/>
    <w:rsid w:val="008733E3"/>
    <w:rsid w:val="00873F2B"/>
    <w:rsid w:val="00873FDA"/>
    <w:rsid w:val="00874A3B"/>
    <w:rsid w:val="00880A48"/>
    <w:rsid w:val="00884649"/>
    <w:rsid w:val="008859E7"/>
    <w:rsid w:val="00886C6D"/>
    <w:rsid w:val="00890913"/>
    <w:rsid w:val="00890BC0"/>
    <w:rsid w:val="008959DC"/>
    <w:rsid w:val="00896343"/>
    <w:rsid w:val="008A0174"/>
    <w:rsid w:val="008B12B4"/>
    <w:rsid w:val="008B4BA1"/>
    <w:rsid w:val="008B71C9"/>
    <w:rsid w:val="008D4D5D"/>
    <w:rsid w:val="008D7D5B"/>
    <w:rsid w:val="008E3E08"/>
    <w:rsid w:val="008E7278"/>
    <w:rsid w:val="008F4FFD"/>
    <w:rsid w:val="009030C2"/>
    <w:rsid w:val="00912201"/>
    <w:rsid w:val="00912BC8"/>
    <w:rsid w:val="00913EAF"/>
    <w:rsid w:val="009243F7"/>
    <w:rsid w:val="00927E72"/>
    <w:rsid w:val="00932AE5"/>
    <w:rsid w:val="0093314E"/>
    <w:rsid w:val="009341E2"/>
    <w:rsid w:val="00934345"/>
    <w:rsid w:val="009344F2"/>
    <w:rsid w:val="00940421"/>
    <w:rsid w:val="00941348"/>
    <w:rsid w:val="0094235D"/>
    <w:rsid w:val="009507DF"/>
    <w:rsid w:val="009521B2"/>
    <w:rsid w:val="00953C0C"/>
    <w:rsid w:val="00953FB7"/>
    <w:rsid w:val="00957FC4"/>
    <w:rsid w:val="00964805"/>
    <w:rsid w:val="00964BC2"/>
    <w:rsid w:val="0096685F"/>
    <w:rsid w:val="009724E0"/>
    <w:rsid w:val="00976DBD"/>
    <w:rsid w:val="00982E06"/>
    <w:rsid w:val="00984B42"/>
    <w:rsid w:val="00986636"/>
    <w:rsid w:val="009A3627"/>
    <w:rsid w:val="009B05A3"/>
    <w:rsid w:val="009B1B5E"/>
    <w:rsid w:val="009C39E1"/>
    <w:rsid w:val="009C4777"/>
    <w:rsid w:val="009D0C4F"/>
    <w:rsid w:val="009D0D36"/>
    <w:rsid w:val="009D30EC"/>
    <w:rsid w:val="009E4E1D"/>
    <w:rsid w:val="009F0A4B"/>
    <w:rsid w:val="009F53DB"/>
    <w:rsid w:val="00A07995"/>
    <w:rsid w:val="00A1223D"/>
    <w:rsid w:val="00A12C42"/>
    <w:rsid w:val="00A148B1"/>
    <w:rsid w:val="00A268E4"/>
    <w:rsid w:val="00A30862"/>
    <w:rsid w:val="00A34219"/>
    <w:rsid w:val="00A40E47"/>
    <w:rsid w:val="00A47806"/>
    <w:rsid w:val="00A5555A"/>
    <w:rsid w:val="00A60C23"/>
    <w:rsid w:val="00A95AC4"/>
    <w:rsid w:val="00AB1839"/>
    <w:rsid w:val="00AB48FF"/>
    <w:rsid w:val="00AD002E"/>
    <w:rsid w:val="00AD168D"/>
    <w:rsid w:val="00AD3569"/>
    <w:rsid w:val="00AD69BB"/>
    <w:rsid w:val="00AE2903"/>
    <w:rsid w:val="00AE3BEB"/>
    <w:rsid w:val="00AE6C60"/>
    <w:rsid w:val="00B0645B"/>
    <w:rsid w:val="00B136E6"/>
    <w:rsid w:val="00B13DAA"/>
    <w:rsid w:val="00B17F30"/>
    <w:rsid w:val="00B237AA"/>
    <w:rsid w:val="00B400FB"/>
    <w:rsid w:val="00B4508E"/>
    <w:rsid w:val="00B461D1"/>
    <w:rsid w:val="00B6595F"/>
    <w:rsid w:val="00B73C43"/>
    <w:rsid w:val="00B8086C"/>
    <w:rsid w:val="00B81216"/>
    <w:rsid w:val="00B84FA5"/>
    <w:rsid w:val="00B964FF"/>
    <w:rsid w:val="00BA431B"/>
    <w:rsid w:val="00BA6915"/>
    <w:rsid w:val="00BD0923"/>
    <w:rsid w:val="00BD3D6B"/>
    <w:rsid w:val="00BF0ACD"/>
    <w:rsid w:val="00BF456B"/>
    <w:rsid w:val="00BF4C96"/>
    <w:rsid w:val="00BF4F3D"/>
    <w:rsid w:val="00C03241"/>
    <w:rsid w:val="00C07F38"/>
    <w:rsid w:val="00C108C5"/>
    <w:rsid w:val="00C1103F"/>
    <w:rsid w:val="00C23436"/>
    <w:rsid w:val="00C24B09"/>
    <w:rsid w:val="00C3280C"/>
    <w:rsid w:val="00C36DEF"/>
    <w:rsid w:val="00C60804"/>
    <w:rsid w:val="00C62E9D"/>
    <w:rsid w:val="00C720AF"/>
    <w:rsid w:val="00C80F1A"/>
    <w:rsid w:val="00C85BD9"/>
    <w:rsid w:val="00C86460"/>
    <w:rsid w:val="00C86EEB"/>
    <w:rsid w:val="00CA30DE"/>
    <w:rsid w:val="00CB453C"/>
    <w:rsid w:val="00CB7978"/>
    <w:rsid w:val="00CC64F8"/>
    <w:rsid w:val="00CD5A4D"/>
    <w:rsid w:val="00CD6F08"/>
    <w:rsid w:val="00CE207C"/>
    <w:rsid w:val="00CE3BE9"/>
    <w:rsid w:val="00CE5157"/>
    <w:rsid w:val="00CF5744"/>
    <w:rsid w:val="00CF63C5"/>
    <w:rsid w:val="00D00017"/>
    <w:rsid w:val="00D02372"/>
    <w:rsid w:val="00D0351D"/>
    <w:rsid w:val="00D069DF"/>
    <w:rsid w:val="00D150C6"/>
    <w:rsid w:val="00D340EA"/>
    <w:rsid w:val="00D360D6"/>
    <w:rsid w:val="00D361E1"/>
    <w:rsid w:val="00D441DB"/>
    <w:rsid w:val="00D55B75"/>
    <w:rsid w:val="00D70C31"/>
    <w:rsid w:val="00D75347"/>
    <w:rsid w:val="00D774DE"/>
    <w:rsid w:val="00D937EC"/>
    <w:rsid w:val="00D93DE7"/>
    <w:rsid w:val="00D94CF3"/>
    <w:rsid w:val="00DA082B"/>
    <w:rsid w:val="00DA2866"/>
    <w:rsid w:val="00DA2FD3"/>
    <w:rsid w:val="00DD3BB1"/>
    <w:rsid w:val="00DD5D31"/>
    <w:rsid w:val="00DE2995"/>
    <w:rsid w:val="00DF2364"/>
    <w:rsid w:val="00DF26CF"/>
    <w:rsid w:val="00E15BEF"/>
    <w:rsid w:val="00E27F80"/>
    <w:rsid w:val="00E30391"/>
    <w:rsid w:val="00E30CD0"/>
    <w:rsid w:val="00E3296E"/>
    <w:rsid w:val="00E377DF"/>
    <w:rsid w:val="00E43BF6"/>
    <w:rsid w:val="00E515F7"/>
    <w:rsid w:val="00E55533"/>
    <w:rsid w:val="00E6060B"/>
    <w:rsid w:val="00E609F1"/>
    <w:rsid w:val="00E659AC"/>
    <w:rsid w:val="00E76F83"/>
    <w:rsid w:val="00E77E04"/>
    <w:rsid w:val="00E8739C"/>
    <w:rsid w:val="00EA2BD6"/>
    <w:rsid w:val="00EA6E3B"/>
    <w:rsid w:val="00EA7F0E"/>
    <w:rsid w:val="00EB0F18"/>
    <w:rsid w:val="00EB1A29"/>
    <w:rsid w:val="00EB3BCF"/>
    <w:rsid w:val="00EC3943"/>
    <w:rsid w:val="00EC528C"/>
    <w:rsid w:val="00ED4180"/>
    <w:rsid w:val="00ED749B"/>
    <w:rsid w:val="00EE087A"/>
    <w:rsid w:val="00EE4D59"/>
    <w:rsid w:val="00EF4440"/>
    <w:rsid w:val="00F1744E"/>
    <w:rsid w:val="00F20D72"/>
    <w:rsid w:val="00F25AC8"/>
    <w:rsid w:val="00F25B9B"/>
    <w:rsid w:val="00F2626C"/>
    <w:rsid w:val="00F262DD"/>
    <w:rsid w:val="00F35ADA"/>
    <w:rsid w:val="00F36DA8"/>
    <w:rsid w:val="00F578B2"/>
    <w:rsid w:val="00F602E4"/>
    <w:rsid w:val="00F607F3"/>
    <w:rsid w:val="00F66607"/>
    <w:rsid w:val="00F73BD1"/>
    <w:rsid w:val="00F92456"/>
    <w:rsid w:val="00F927F3"/>
    <w:rsid w:val="00F92D37"/>
    <w:rsid w:val="00FA1612"/>
    <w:rsid w:val="00FA27E2"/>
    <w:rsid w:val="00FA3FF4"/>
    <w:rsid w:val="00FB1F62"/>
    <w:rsid w:val="00FC76DC"/>
    <w:rsid w:val="00FC7F25"/>
    <w:rsid w:val="00FD4364"/>
    <w:rsid w:val="00FD7664"/>
    <w:rsid w:val="00FE15D6"/>
    <w:rsid w:val="00FE569F"/>
    <w:rsid w:val="00FF0845"/>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qFormat/>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 w:type="paragraph" w:styleId="Prrafodelista">
    <w:name w:val="List Paragraph"/>
    <w:basedOn w:val="Normal"/>
    <w:uiPriority w:val="34"/>
    <w:qFormat/>
    <w:rsid w:val="007C2FD4"/>
    <w:pPr>
      <w:ind w:left="720"/>
      <w:contextualSpacing/>
    </w:pPr>
  </w:style>
  <w:style w:type="paragraph" w:styleId="Sangradetextonormal">
    <w:name w:val="Body Text Indent"/>
    <w:basedOn w:val="Normal"/>
    <w:link w:val="SangradetextonormalCar"/>
    <w:rsid w:val="00EA2BD6"/>
    <w:pPr>
      <w:widowControl w:val="0"/>
      <w:spacing w:line="480" w:lineRule="auto"/>
      <w:ind w:right="192" w:firstLine="1134"/>
      <w:jc w:val="both"/>
    </w:pPr>
    <w:rPr>
      <w:rFonts w:ascii="Courier" w:hAnsi="Courier"/>
      <w:sz w:val="24"/>
      <w:lang w:val="es-ES"/>
    </w:rPr>
  </w:style>
  <w:style w:type="character" w:customStyle="1" w:styleId="SangradetextonormalCar">
    <w:name w:val="Sangría de texto normal Car"/>
    <w:basedOn w:val="Fuentedeprrafopredeter"/>
    <w:link w:val="Sangradetextonormal"/>
    <w:rsid w:val="00EA2BD6"/>
    <w:rPr>
      <w:rFonts w:ascii="Courier" w:eastAsia="Times New Roman" w:hAnsi="Courier"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qFormat/>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customStyle="1" w:styleId="Sentencia">
    <w:name w:val="Sentencia"/>
    <w:basedOn w:val="Normal"/>
    <w:rsid w:val="005D6350"/>
    <w:pPr>
      <w:widowControl w:val="0"/>
      <w:spacing w:line="480" w:lineRule="auto"/>
      <w:jc w:val="both"/>
    </w:pPr>
    <w:rPr>
      <w:rFonts w:ascii="Courier" w:hAnsi="Courier"/>
      <w:sz w:val="24"/>
      <w:lang w:val="es-MX"/>
    </w:rPr>
  </w:style>
  <w:style w:type="paragraph" w:styleId="Prrafodelista">
    <w:name w:val="List Paragraph"/>
    <w:basedOn w:val="Normal"/>
    <w:uiPriority w:val="34"/>
    <w:qFormat/>
    <w:rsid w:val="007C2FD4"/>
    <w:pPr>
      <w:ind w:left="720"/>
      <w:contextualSpacing/>
    </w:pPr>
  </w:style>
  <w:style w:type="paragraph" w:styleId="Sangradetextonormal">
    <w:name w:val="Body Text Indent"/>
    <w:basedOn w:val="Normal"/>
    <w:link w:val="SangradetextonormalCar"/>
    <w:rsid w:val="00EA2BD6"/>
    <w:pPr>
      <w:widowControl w:val="0"/>
      <w:spacing w:line="480" w:lineRule="auto"/>
      <w:ind w:right="192" w:firstLine="1134"/>
      <w:jc w:val="both"/>
    </w:pPr>
    <w:rPr>
      <w:rFonts w:ascii="Courier" w:hAnsi="Courier"/>
      <w:sz w:val="24"/>
      <w:lang w:val="es-ES"/>
    </w:rPr>
  </w:style>
  <w:style w:type="character" w:customStyle="1" w:styleId="SangradetextonormalCar">
    <w:name w:val="Sangría de texto normal Car"/>
    <w:basedOn w:val="Fuentedeprrafopredeter"/>
    <w:link w:val="Sangradetextonormal"/>
    <w:rsid w:val="00EA2BD6"/>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0FE0-1F87-4548-8A58-EFB9A022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2850</Words>
  <Characters>15678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13</cp:revision>
  <cp:lastPrinted>2018-04-04T17:25:00Z</cp:lastPrinted>
  <dcterms:created xsi:type="dcterms:W3CDTF">2018-05-03T15:46:00Z</dcterms:created>
  <dcterms:modified xsi:type="dcterms:W3CDTF">2018-12-11T18:12:00Z</dcterms:modified>
</cp:coreProperties>
</file>