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 xml:space="preserve">SALA SUPERIOR DEL TRIBUNAL DE </w:t>
      </w:r>
      <w:r w:rsidR="00854EE0">
        <w:rPr>
          <w:rFonts w:ascii="Arial" w:hAnsi="Arial" w:cs="Arial"/>
          <w:b/>
          <w:sz w:val="26"/>
          <w:szCs w:val="26"/>
        </w:rPr>
        <w:t xml:space="preserve">JUSTICIA ADMINISTRATIVA </w:t>
      </w:r>
      <w:r>
        <w:rPr>
          <w:rFonts w:ascii="Arial" w:hAnsi="Arial" w:cs="Arial"/>
          <w:b/>
          <w:sz w:val="26"/>
          <w:szCs w:val="26"/>
        </w:rPr>
        <w:t>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162B27">
        <w:rPr>
          <w:rFonts w:ascii="Arial" w:hAnsi="Arial" w:cs="Arial"/>
          <w:b/>
          <w:sz w:val="26"/>
          <w:szCs w:val="26"/>
        </w:rPr>
        <w:t>453</w:t>
      </w:r>
      <w:r w:rsidR="002710E4">
        <w:rPr>
          <w:rFonts w:ascii="Arial" w:hAnsi="Arial" w:cs="Arial"/>
          <w:b/>
          <w:sz w:val="26"/>
          <w:szCs w:val="26"/>
        </w:rPr>
        <w:t>/</w:t>
      </w:r>
      <w:r>
        <w:rPr>
          <w:rFonts w:ascii="Arial" w:hAnsi="Arial" w:cs="Arial"/>
          <w:b/>
          <w:sz w:val="26"/>
          <w:szCs w:val="26"/>
        </w:rPr>
        <w:t>201</w:t>
      </w:r>
      <w:r w:rsidR="005D4677">
        <w:rPr>
          <w:rFonts w:ascii="Arial" w:hAnsi="Arial" w:cs="Arial"/>
          <w:b/>
          <w:sz w:val="26"/>
          <w:szCs w:val="26"/>
        </w:rPr>
        <w:t>7</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0C268C">
        <w:rPr>
          <w:rFonts w:ascii="Arial" w:hAnsi="Arial" w:cs="Arial"/>
          <w:b/>
          <w:sz w:val="26"/>
          <w:szCs w:val="26"/>
        </w:rPr>
        <w:t>1</w:t>
      </w:r>
      <w:r w:rsidR="00162B27">
        <w:rPr>
          <w:rFonts w:ascii="Arial" w:hAnsi="Arial" w:cs="Arial"/>
          <w:b/>
          <w:sz w:val="26"/>
          <w:szCs w:val="26"/>
        </w:rPr>
        <w:t>70</w:t>
      </w:r>
      <w:r>
        <w:rPr>
          <w:rFonts w:ascii="Arial" w:hAnsi="Arial" w:cs="Arial"/>
          <w:b/>
          <w:sz w:val="26"/>
          <w:szCs w:val="26"/>
        </w:rPr>
        <w:t xml:space="preserve">/2016 </w:t>
      </w:r>
      <w:r w:rsidR="00162B27">
        <w:rPr>
          <w:rFonts w:ascii="Arial" w:hAnsi="Arial" w:cs="Arial"/>
          <w:b/>
          <w:sz w:val="26"/>
          <w:szCs w:val="26"/>
        </w:rPr>
        <w:t>PRIMERA</w:t>
      </w:r>
      <w:r w:rsidR="007C19D3">
        <w:rPr>
          <w:rFonts w:ascii="Arial" w:hAnsi="Arial" w:cs="Arial"/>
          <w:b/>
          <w:sz w:val="26"/>
          <w:szCs w:val="26"/>
        </w:rPr>
        <w:t xml:space="preserve"> </w:t>
      </w:r>
      <w:r>
        <w:rPr>
          <w:rFonts w:ascii="Arial" w:hAnsi="Arial" w:cs="Arial"/>
          <w:b/>
          <w:sz w:val="26"/>
          <w:szCs w:val="26"/>
        </w:rPr>
        <w:t>SALA UNITARIA DE PRIMERA INSTANCIA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CB50E1" w:rsidRPr="006E349D" w:rsidRDefault="00CB50E1" w:rsidP="00CB50E1">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957002">
        <w:rPr>
          <w:rFonts w:ascii="Arial" w:hAnsi="Arial" w:cs="Arial"/>
          <w:b/>
          <w:sz w:val="26"/>
          <w:szCs w:val="26"/>
        </w:rPr>
        <w:t xml:space="preserve">OCHO DE MARZO </w:t>
      </w:r>
      <w:r>
        <w:rPr>
          <w:rFonts w:ascii="Arial" w:hAnsi="Arial" w:cs="Arial"/>
          <w:b/>
          <w:sz w:val="26"/>
          <w:szCs w:val="26"/>
        </w:rPr>
        <w:t xml:space="preserve">DE </w:t>
      </w:r>
      <w:r w:rsidRPr="006E349D">
        <w:rPr>
          <w:rFonts w:ascii="Arial" w:hAnsi="Arial" w:cs="Arial"/>
          <w:b/>
          <w:sz w:val="26"/>
          <w:szCs w:val="26"/>
        </w:rPr>
        <w:t xml:space="preserve">DOS MIL </w:t>
      </w:r>
      <w:r>
        <w:rPr>
          <w:rFonts w:ascii="Arial" w:hAnsi="Arial" w:cs="Arial"/>
          <w:b/>
          <w:sz w:val="26"/>
          <w:szCs w:val="26"/>
        </w:rPr>
        <w:t>DIECI</w:t>
      </w:r>
      <w:r w:rsidR="00162B27">
        <w:rPr>
          <w:rFonts w:ascii="Arial" w:hAnsi="Arial" w:cs="Arial"/>
          <w:b/>
          <w:sz w:val="26"/>
          <w:szCs w:val="26"/>
        </w:rPr>
        <w:t>OCHO</w:t>
      </w:r>
      <w:r>
        <w:rPr>
          <w:rFonts w:ascii="Arial" w:hAnsi="Arial" w:cs="Arial"/>
          <w:b/>
          <w:sz w:val="26"/>
          <w:szCs w:val="26"/>
        </w:rPr>
        <w:t>.</w:t>
      </w:r>
    </w:p>
    <w:p w:rsidR="008138FC" w:rsidRDefault="008138FC" w:rsidP="009C15F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162B27">
        <w:rPr>
          <w:rFonts w:ascii="Arial" w:hAnsi="Arial" w:cs="Arial"/>
          <w:b/>
          <w:sz w:val="26"/>
          <w:szCs w:val="26"/>
        </w:rPr>
        <w:t>453</w:t>
      </w:r>
      <w:r w:rsidRPr="00623318">
        <w:rPr>
          <w:rFonts w:ascii="Arial" w:hAnsi="Arial" w:cs="Arial"/>
          <w:b/>
          <w:sz w:val="26"/>
          <w:szCs w:val="26"/>
        </w:rPr>
        <w:t>/201</w:t>
      </w:r>
      <w:r w:rsidR="005D4677">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E54DD6">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sidR="00294A09">
        <w:rPr>
          <w:rFonts w:ascii="Arial" w:hAnsi="Arial" w:cs="Arial"/>
          <w:sz w:val="26"/>
          <w:szCs w:val="26"/>
        </w:rPr>
        <w:t>en contra de</w:t>
      </w:r>
      <w:r>
        <w:rPr>
          <w:rFonts w:ascii="Arial" w:hAnsi="Arial" w:cs="Arial"/>
          <w:sz w:val="26"/>
          <w:szCs w:val="26"/>
        </w:rPr>
        <w:t>l</w:t>
      </w:r>
      <w:r w:rsidR="005E2DCF">
        <w:rPr>
          <w:rFonts w:ascii="Arial" w:hAnsi="Arial" w:cs="Arial"/>
          <w:sz w:val="26"/>
          <w:szCs w:val="26"/>
        </w:rPr>
        <w:t xml:space="preserve"> </w:t>
      </w:r>
      <w:r w:rsidR="002710E4">
        <w:rPr>
          <w:rFonts w:ascii="Arial" w:hAnsi="Arial" w:cs="Arial"/>
          <w:sz w:val="26"/>
          <w:szCs w:val="26"/>
        </w:rPr>
        <w:t xml:space="preserve">auto de </w:t>
      </w:r>
      <w:r w:rsidR="00162B27">
        <w:rPr>
          <w:rFonts w:ascii="Arial" w:hAnsi="Arial" w:cs="Arial"/>
          <w:sz w:val="26"/>
          <w:szCs w:val="26"/>
        </w:rPr>
        <w:t xml:space="preserve">dieciséis de enero </w:t>
      </w:r>
      <w:r w:rsidR="00294A09">
        <w:rPr>
          <w:rFonts w:ascii="Arial" w:hAnsi="Arial" w:cs="Arial"/>
          <w:sz w:val="26"/>
          <w:szCs w:val="26"/>
        </w:rPr>
        <w:t xml:space="preserve">de </w:t>
      </w:r>
      <w:proofErr w:type="gramStart"/>
      <w:r w:rsidR="00294A09">
        <w:rPr>
          <w:rFonts w:ascii="Arial" w:hAnsi="Arial" w:cs="Arial"/>
          <w:sz w:val="26"/>
          <w:szCs w:val="26"/>
        </w:rPr>
        <w:t>dos</w:t>
      </w:r>
      <w:proofErr w:type="gramEnd"/>
      <w:r w:rsidR="00294A09">
        <w:rPr>
          <w:rFonts w:ascii="Arial" w:hAnsi="Arial" w:cs="Arial"/>
          <w:sz w:val="26"/>
          <w:szCs w:val="26"/>
        </w:rPr>
        <w:t xml:space="preserve"> mil </w:t>
      </w:r>
      <w:r w:rsidR="002710E4">
        <w:rPr>
          <w:rFonts w:ascii="Arial" w:hAnsi="Arial" w:cs="Arial"/>
          <w:sz w:val="26"/>
          <w:szCs w:val="26"/>
        </w:rPr>
        <w:t>diecis</w:t>
      </w:r>
      <w:r w:rsidR="005D4677">
        <w:rPr>
          <w:rFonts w:ascii="Arial" w:hAnsi="Arial" w:cs="Arial"/>
          <w:sz w:val="26"/>
          <w:szCs w:val="26"/>
        </w:rPr>
        <w:t>iete</w:t>
      </w:r>
      <w:r w:rsidR="00294A09">
        <w:rPr>
          <w:rFonts w:ascii="Arial" w:hAnsi="Arial" w:cs="Arial"/>
          <w:sz w:val="26"/>
          <w:szCs w:val="26"/>
        </w:rPr>
        <w:t>, dictado</w:t>
      </w:r>
      <w:r>
        <w:rPr>
          <w:rFonts w:ascii="Arial" w:hAnsi="Arial" w:cs="Arial"/>
          <w:sz w:val="26"/>
          <w:szCs w:val="26"/>
        </w:rPr>
        <w:t xml:space="preserve"> en el expediente </w:t>
      </w:r>
      <w:r w:rsidR="005D4677">
        <w:rPr>
          <w:rFonts w:ascii="Arial" w:hAnsi="Arial" w:cs="Arial"/>
          <w:b/>
          <w:sz w:val="26"/>
          <w:szCs w:val="26"/>
        </w:rPr>
        <w:t>0</w:t>
      </w:r>
      <w:r w:rsidR="00162B27">
        <w:rPr>
          <w:rFonts w:ascii="Arial" w:hAnsi="Arial" w:cs="Arial"/>
          <w:b/>
          <w:sz w:val="26"/>
          <w:szCs w:val="26"/>
        </w:rPr>
        <w:t>170</w:t>
      </w:r>
      <w:r w:rsidR="005540FC" w:rsidRPr="005540FC">
        <w:rPr>
          <w:rFonts w:ascii="Arial" w:hAnsi="Arial" w:cs="Arial"/>
          <w:b/>
          <w:sz w:val="26"/>
          <w:szCs w:val="26"/>
        </w:rPr>
        <w:t>/201</w:t>
      </w:r>
      <w:r w:rsidR="002710E4">
        <w:rPr>
          <w:rFonts w:ascii="Arial" w:hAnsi="Arial" w:cs="Arial"/>
          <w:b/>
          <w:sz w:val="26"/>
          <w:szCs w:val="26"/>
        </w:rPr>
        <w:t>6</w:t>
      </w:r>
      <w:r w:rsidR="005540FC">
        <w:rPr>
          <w:rFonts w:ascii="Arial" w:hAnsi="Arial" w:cs="Arial"/>
          <w:b/>
          <w:sz w:val="26"/>
          <w:szCs w:val="26"/>
        </w:rPr>
        <w:t xml:space="preserve"> </w:t>
      </w:r>
      <w:r w:rsidR="005540FC">
        <w:rPr>
          <w:rFonts w:ascii="Arial" w:hAnsi="Arial" w:cs="Arial"/>
          <w:sz w:val="26"/>
          <w:szCs w:val="26"/>
        </w:rPr>
        <w:t>de</w:t>
      </w:r>
      <w:r w:rsidR="002710E4">
        <w:rPr>
          <w:rFonts w:ascii="Arial" w:hAnsi="Arial" w:cs="Arial"/>
          <w:sz w:val="26"/>
          <w:szCs w:val="26"/>
        </w:rPr>
        <w:t xml:space="preserve"> </w:t>
      </w:r>
      <w:r w:rsidR="005540FC">
        <w:rPr>
          <w:rFonts w:ascii="Arial" w:hAnsi="Arial" w:cs="Arial"/>
          <w:sz w:val="26"/>
          <w:szCs w:val="26"/>
        </w:rPr>
        <w:t>l</w:t>
      </w:r>
      <w:r w:rsidR="002710E4">
        <w:rPr>
          <w:rFonts w:ascii="Arial" w:hAnsi="Arial" w:cs="Arial"/>
          <w:sz w:val="26"/>
          <w:szCs w:val="26"/>
        </w:rPr>
        <w:t xml:space="preserve">a </w:t>
      </w:r>
      <w:r w:rsidR="00162B27">
        <w:rPr>
          <w:rFonts w:ascii="Arial" w:hAnsi="Arial" w:cs="Arial"/>
          <w:sz w:val="26"/>
          <w:szCs w:val="26"/>
        </w:rPr>
        <w:t xml:space="preserve">Primera </w:t>
      </w:r>
      <w:r w:rsidR="002710E4">
        <w:rPr>
          <w:rFonts w:ascii="Arial" w:hAnsi="Arial" w:cs="Arial"/>
          <w:sz w:val="26"/>
          <w:szCs w:val="26"/>
        </w:rPr>
        <w:t xml:space="preserve">Sala Unitaria </w:t>
      </w:r>
      <w:r>
        <w:rPr>
          <w:rFonts w:ascii="Arial" w:hAnsi="Arial" w:cs="Arial"/>
          <w:sz w:val="26"/>
          <w:szCs w:val="26"/>
        </w:rPr>
        <w:t>de Primera Instancia, relativo al jui</w:t>
      </w:r>
      <w:r w:rsidR="005D4677">
        <w:rPr>
          <w:rFonts w:ascii="Arial" w:hAnsi="Arial" w:cs="Arial"/>
          <w:sz w:val="26"/>
          <w:szCs w:val="26"/>
        </w:rPr>
        <w:t>cio de nulidad promovido por</w:t>
      </w:r>
      <w:r w:rsidR="00A61673">
        <w:rPr>
          <w:rFonts w:ascii="Arial" w:hAnsi="Arial" w:cs="Arial"/>
          <w:sz w:val="26"/>
          <w:szCs w:val="26"/>
        </w:rPr>
        <w:t xml:space="preserve"> </w:t>
      </w:r>
      <w:r w:rsidR="00162B27">
        <w:rPr>
          <w:rFonts w:ascii="Arial" w:hAnsi="Arial" w:cs="Arial"/>
          <w:sz w:val="26"/>
          <w:szCs w:val="26"/>
        </w:rPr>
        <w:t xml:space="preserve">el </w:t>
      </w:r>
      <w:r w:rsidR="00162B27" w:rsidRPr="00162B27">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w:t>
      </w:r>
      <w:r w:rsidR="00C32FBE">
        <w:rPr>
          <w:rFonts w:ascii="Arial" w:hAnsi="Arial" w:cs="Arial"/>
          <w:sz w:val="26"/>
          <w:szCs w:val="26"/>
        </w:rPr>
        <w:t>l</w:t>
      </w:r>
      <w:r w:rsidR="00A61673">
        <w:rPr>
          <w:rFonts w:ascii="Arial" w:hAnsi="Arial" w:cs="Arial"/>
          <w:sz w:val="26"/>
          <w:szCs w:val="26"/>
        </w:rPr>
        <w:t xml:space="preserve"> </w:t>
      </w:r>
      <w:r w:rsidR="00162B27" w:rsidRPr="00162B27">
        <w:rPr>
          <w:rFonts w:ascii="Arial" w:hAnsi="Arial" w:cs="Arial"/>
          <w:b/>
          <w:sz w:val="26"/>
          <w:szCs w:val="26"/>
        </w:rPr>
        <w:t>AYUNTAMIENTO DEL MUNICIPIO DE SANTO DOMINGO TEOJOMULCO, VILLA SOLA DE VEGA,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C74456">
        <w:rPr>
          <w:rFonts w:ascii="Arial" w:hAnsi="Arial" w:cs="Arial"/>
          <w:bCs/>
          <w:iCs/>
          <w:sz w:val="26"/>
          <w:szCs w:val="26"/>
        </w:rPr>
        <w:t>vigente hasta el veinte de octubre de</w:t>
      </w:r>
      <w:r w:rsidR="00162B27">
        <w:rPr>
          <w:rFonts w:ascii="Arial" w:hAnsi="Arial" w:cs="Arial"/>
          <w:bCs/>
          <w:iCs/>
          <w:sz w:val="26"/>
          <w:szCs w:val="26"/>
        </w:rPr>
        <w:t xml:space="preserve"> dos mil diecisiete</w:t>
      </w:r>
      <w:r w:rsidR="00162B27">
        <w:rPr>
          <w:rFonts w:ascii="Arial" w:hAnsi="Arial" w:cs="Arial"/>
          <w:sz w:val="26"/>
          <w:szCs w:val="26"/>
        </w:rPr>
        <w:t xml:space="preserve">, </w:t>
      </w:r>
      <w:r>
        <w:rPr>
          <w:rFonts w:ascii="Arial" w:hAnsi="Arial" w:cs="Arial"/>
          <w:sz w:val="26"/>
          <w:szCs w:val="26"/>
        </w:rPr>
        <w:t>se admite. En consecuencia, se procede a dictar resolución en los siguientes términos:</w:t>
      </w: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162B27">
        <w:rPr>
          <w:rFonts w:ascii="Arial" w:hAnsi="Arial" w:cs="Arial"/>
          <w:sz w:val="26"/>
          <w:szCs w:val="26"/>
        </w:rPr>
        <w:t>e</w:t>
      </w:r>
      <w:r w:rsidR="00AB6EF4">
        <w:rPr>
          <w:rFonts w:ascii="Arial" w:hAnsi="Arial" w:cs="Arial"/>
          <w:sz w:val="26"/>
          <w:szCs w:val="26"/>
        </w:rPr>
        <w:t>l</w:t>
      </w:r>
      <w:r w:rsidR="00294A09">
        <w:rPr>
          <w:rFonts w:ascii="Arial" w:hAnsi="Arial" w:cs="Arial"/>
          <w:sz w:val="26"/>
          <w:szCs w:val="26"/>
        </w:rPr>
        <w:t xml:space="preserve"> </w:t>
      </w:r>
      <w:r w:rsidR="002710E4">
        <w:rPr>
          <w:rFonts w:ascii="Arial" w:hAnsi="Arial" w:cs="Arial"/>
          <w:sz w:val="26"/>
          <w:szCs w:val="26"/>
        </w:rPr>
        <w:t xml:space="preserve">auto </w:t>
      </w:r>
      <w:r w:rsidR="00294A09">
        <w:rPr>
          <w:rFonts w:ascii="Arial" w:hAnsi="Arial" w:cs="Arial"/>
          <w:sz w:val="26"/>
          <w:szCs w:val="26"/>
        </w:rPr>
        <w:t xml:space="preserve">de </w:t>
      </w:r>
      <w:r w:rsidR="00162B27">
        <w:rPr>
          <w:rFonts w:ascii="Arial" w:hAnsi="Arial" w:cs="Arial"/>
          <w:sz w:val="26"/>
          <w:szCs w:val="26"/>
        </w:rPr>
        <w:t xml:space="preserve">dieciséis </w:t>
      </w:r>
      <w:r w:rsidR="005E2DCF">
        <w:rPr>
          <w:rFonts w:ascii="Arial" w:hAnsi="Arial" w:cs="Arial"/>
          <w:sz w:val="26"/>
          <w:szCs w:val="26"/>
        </w:rPr>
        <w:t xml:space="preserve">de </w:t>
      </w:r>
      <w:r w:rsidR="00162B27">
        <w:rPr>
          <w:rFonts w:ascii="Arial" w:hAnsi="Arial" w:cs="Arial"/>
          <w:sz w:val="26"/>
          <w:szCs w:val="26"/>
        </w:rPr>
        <w:t xml:space="preserve">enero </w:t>
      </w:r>
      <w:r w:rsidR="002710E4">
        <w:rPr>
          <w:rFonts w:ascii="Arial" w:hAnsi="Arial" w:cs="Arial"/>
          <w:sz w:val="26"/>
          <w:szCs w:val="26"/>
        </w:rPr>
        <w:t>de dos mil diecis</w:t>
      </w:r>
      <w:r w:rsidR="005D4677">
        <w:rPr>
          <w:rFonts w:ascii="Arial" w:hAnsi="Arial" w:cs="Arial"/>
          <w:sz w:val="26"/>
          <w:szCs w:val="26"/>
        </w:rPr>
        <w:t>iete</w:t>
      </w:r>
      <w:r>
        <w:rPr>
          <w:rFonts w:ascii="Arial" w:hAnsi="Arial" w:cs="Arial"/>
          <w:sz w:val="26"/>
          <w:szCs w:val="26"/>
        </w:rPr>
        <w:t>, dic</w:t>
      </w:r>
      <w:r w:rsidR="00294A09">
        <w:rPr>
          <w:rFonts w:ascii="Arial" w:hAnsi="Arial" w:cs="Arial"/>
          <w:sz w:val="26"/>
          <w:szCs w:val="26"/>
        </w:rPr>
        <w:t xml:space="preserve">tado </w:t>
      </w:r>
      <w:r>
        <w:rPr>
          <w:rFonts w:ascii="Arial" w:hAnsi="Arial" w:cs="Arial"/>
          <w:sz w:val="26"/>
          <w:szCs w:val="26"/>
        </w:rPr>
        <w:t xml:space="preserve">por </w:t>
      </w:r>
      <w:r w:rsidR="002710E4">
        <w:rPr>
          <w:rFonts w:ascii="Arial" w:hAnsi="Arial" w:cs="Arial"/>
          <w:sz w:val="26"/>
          <w:szCs w:val="26"/>
        </w:rPr>
        <w:t xml:space="preserve">la </w:t>
      </w:r>
      <w:r w:rsidR="00162B27">
        <w:rPr>
          <w:rFonts w:ascii="Arial" w:hAnsi="Arial" w:cs="Arial"/>
          <w:sz w:val="26"/>
          <w:szCs w:val="26"/>
        </w:rPr>
        <w:t xml:space="preserve">Primera </w:t>
      </w:r>
      <w:r w:rsidR="002710E4">
        <w:rPr>
          <w:rFonts w:ascii="Arial" w:hAnsi="Arial" w:cs="Arial"/>
          <w:sz w:val="26"/>
          <w:szCs w:val="26"/>
        </w:rPr>
        <w:t xml:space="preserve">Sala Unitaria </w:t>
      </w:r>
      <w:r w:rsidR="00F575BF">
        <w:rPr>
          <w:rFonts w:ascii="Arial" w:hAnsi="Arial" w:cs="Arial"/>
          <w:sz w:val="26"/>
          <w:szCs w:val="26"/>
        </w:rPr>
        <w:t>de Primera Instancia</w:t>
      </w:r>
      <w:r>
        <w:rPr>
          <w:rFonts w:ascii="Arial" w:hAnsi="Arial" w:cs="Arial"/>
          <w:sz w:val="26"/>
          <w:szCs w:val="26"/>
        </w:rPr>
        <w:t xml:space="preserve">, </w:t>
      </w:r>
      <w:r w:rsidR="00E54DD6">
        <w:rPr>
          <w:rFonts w:ascii="Arial" w:hAnsi="Arial" w:cs="Arial"/>
          <w:b/>
          <w:sz w:val="26"/>
          <w:szCs w:val="26"/>
        </w:rPr>
        <w:t>**********</w:t>
      </w:r>
      <w:r w:rsidR="00294A09" w:rsidRPr="005D4677">
        <w:rPr>
          <w:rFonts w:ascii="Arial" w:hAnsi="Arial" w:cs="Arial"/>
          <w:sz w:val="26"/>
          <w:szCs w:val="26"/>
        </w:rPr>
        <w:t>,</w:t>
      </w:r>
      <w:r w:rsidR="00294A09">
        <w:rPr>
          <w:rFonts w:ascii="Arial" w:hAnsi="Arial" w:cs="Arial"/>
          <w:b/>
          <w:sz w:val="26"/>
          <w:szCs w:val="26"/>
        </w:rPr>
        <w:t xml:space="preserve"> </w:t>
      </w:r>
      <w:r>
        <w:rPr>
          <w:rFonts w:ascii="Arial" w:hAnsi="Arial" w:cs="Arial"/>
          <w:sz w:val="26"/>
          <w:szCs w:val="26"/>
        </w:rPr>
        <w:t>interpuso en</w:t>
      </w:r>
      <w:r w:rsidR="002710E4">
        <w:rPr>
          <w:rFonts w:ascii="Arial" w:hAnsi="Arial" w:cs="Arial"/>
          <w:sz w:val="26"/>
          <w:szCs w:val="26"/>
        </w:rPr>
        <w:t xml:space="preserve"> su contra recurso de revisión.</w:t>
      </w:r>
    </w:p>
    <w:p w:rsidR="008138FC" w:rsidRDefault="008138FC" w:rsidP="009C15F4">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sidR="00162B27">
        <w:rPr>
          <w:rFonts w:ascii="Arial" w:hAnsi="Arial" w:cs="Arial"/>
          <w:bCs/>
          <w:sz w:val="26"/>
          <w:szCs w:val="26"/>
        </w:rPr>
        <w:t xml:space="preserve">El acuerdo </w:t>
      </w:r>
      <w:r w:rsidR="00294A09">
        <w:rPr>
          <w:rFonts w:ascii="Arial" w:hAnsi="Arial" w:cs="Arial"/>
          <w:sz w:val="26"/>
          <w:szCs w:val="26"/>
        </w:rPr>
        <w:t>recurrido e</w:t>
      </w:r>
      <w:r>
        <w:rPr>
          <w:rFonts w:ascii="Arial" w:hAnsi="Arial" w:cs="Arial"/>
          <w:sz w:val="26"/>
          <w:szCs w:val="26"/>
        </w:rPr>
        <w:t>s</w:t>
      </w:r>
      <w:r w:rsidR="00294A09">
        <w:rPr>
          <w:rFonts w:ascii="Arial" w:hAnsi="Arial" w:cs="Arial"/>
          <w:sz w:val="26"/>
          <w:szCs w:val="26"/>
        </w:rPr>
        <w:t xml:space="preserve"> e</w:t>
      </w:r>
      <w:r>
        <w:rPr>
          <w:rFonts w:ascii="Arial" w:hAnsi="Arial" w:cs="Arial"/>
          <w:sz w:val="26"/>
          <w:szCs w:val="26"/>
        </w:rPr>
        <w:t>l</w:t>
      </w:r>
      <w:r w:rsidR="00294A09">
        <w:rPr>
          <w:rFonts w:ascii="Arial" w:hAnsi="Arial" w:cs="Arial"/>
          <w:sz w:val="26"/>
          <w:szCs w:val="26"/>
        </w:rPr>
        <w:t xml:space="preserve"> siguiente</w:t>
      </w:r>
      <w:r>
        <w:rPr>
          <w:rFonts w:ascii="Arial" w:hAnsi="Arial" w:cs="Arial"/>
          <w:sz w:val="26"/>
          <w:szCs w:val="26"/>
        </w:rPr>
        <w:t>:</w:t>
      </w:r>
    </w:p>
    <w:p w:rsidR="00724B60" w:rsidRDefault="008138FC" w:rsidP="002843BE">
      <w:pPr>
        <w:spacing w:before="240" w:line="360" w:lineRule="auto"/>
        <w:ind w:left="1134" w:right="566"/>
        <w:jc w:val="both"/>
        <w:rPr>
          <w:rFonts w:ascii="Arial" w:eastAsia="Calibri" w:hAnsi="Arial" w:cs="Arial"/>
          <w:bCs/>
          <w:i/>
          <w:color w:val="000000" w:themeColor="text1"/>
          <w:sz w:val="24"/>
          <w:szCs w:val="24"/>
        </w:rPr>
      </w:pPr>
      <w:r w:rsidRPr="008A3D91">
        <w:rPr>
          <w:rFonts w:ascii="Arial" w:eastAsia="Calibri" w:hAnsi="Arial" w:cs="Arial"/>
          <w:bCs/>
          <w:color w:val="000000" w:themeColor="text1"/>
          <w:sz w:val="24"/>
          <w:szCs w:val="24"/>
        </w:rPr>
        <w:t>“</w:t>
      </w:r>
      <w:r w:rsidR="00AB6EF4">
        <w:rPr>
          <w:rFonts w:ascii="Arial" w:eastAsia="Calibri" w:hAnsi="Arial" w:cs="Arial"/>
          <w:bCs/>
          <w:color w:val="000000" w:themeColor="text1"/>
          <w:sz w:val="24"/>
          <w:szCs w:val="24"/>
        </w:rPr>
        <w:t>…</w:t>
      </w:r>
      <w:r w:rsidR="00724B60" w:rsidRPr="00E56039">
        <w:rPr>
          <w:rFonts w:ascii="Arial" w:eastAsia="Calibri" w:hAnsi="Arial" w:cs="Arial"/>
          <w:b/>
          <w:bCs/>
          <w:i/>
          <w:color w:val="000000" w:themeColor="text1"/>
          <w:sz w:val="24"/>
          <w:szCs w:val="24"/>
        </w:rPr>
        <w:t>OAXACA DE JUÁREZ, OAXACA, A DIECISÉIS DE ENERO DE DOS MIL DIECISIETE. (16-01-2017)</w:t>
      </w:r>
      <w:r w:rsidR="00724B60">
        <w:rPr>
          <w:rFonts w:ascii="Arial" w:eastAsia="Calibri" w:hAnsi="Arial" w:cs="Arial"/>
          <w:bCs/>
          <w:i/>
          <w:color w:val="000000" w:themeColor="text1"/>
          <w:sz w:val="24"/>
          <w:szCs w:val="24"/>
        </w:rPr>
        <w:t>.</w:t>
      </w:r>
    </w:p>
    <w:p w:rsidR="00724B60" w:rsidRDefault="00724B60" w:rsidP="002843BE">
      <w:pPr>
        <w:spacing w:before="240" w:line="360" w:lineRule="auto"/>
        <w:ind w:left="1134" w:right="566"/>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   Se da cuenta con los escritos del acto </w:t>
      </w:r>
      <w:r w:rsidR="00E54DD6">
        <w:rPr>
          <w:rFonts w:ascii="Arial" w:eastAsia="Calibri" w:hAnsi="Arial" w:cs="Arial"/>
          <w:bCs/>
          <w:color w:val="000000" w:themeColor="text1"/>
          <w:sz w:val="24"/>
          <w:szCs w:val="24"/>
        </w:rPr>
        <w:t>**********</w:t>
      </w:r>
      <w:r>
        <w:rPr>
          <w:rFonts w:ascii="Arial" w:eastAsia="Calibri" w:hAnsi="Arial" w:cs="Arial"/>
          <w:bCs/>
          <w:color w:val="000000" w:themeColor="text1"/>
          <w:sz w:val="24"/>
          <w:szCs w:val="24"/>
        </w:rPr>
        <w:t>; recibidos el nueve de diciembre de dos mil dieciséis y el doce de enero del presente año.</w:t>
      </w:r>
    </w:p>
    <w:p w:rsidR="00724B60" w:rsidRDefault="00724B60" w:rsidP="002843BE">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   Vistas las constancias de autos, como el Síndico Municipal del Ayuntamiento de Santo Domingo </w:t>
      </w:r>
      <w:proofErr w:type="spellStart"/>
      <w:r>
        <w:rPr>
          <w:rFonts w:ascii="Arial" w:eastAsia="Calibri" w:hAnsi="Arial" w:cs="Arial"/>
          <w:bCs/>
          <w:i/>
          <w:color w:val="000000" w:themeColor="text1"/>
          <w:sz w:val="24"/>
          <w:szCs w:val="24"/>
        </w:rPr>
        <w:t>Teojomulco</w:t>
      </w:r>
      <w:proofErr w:type="spellEnd"/>
      <w:r>
        <w:rPr>
          <w:rFonts w:ascii="Arial" w:eastAsia="Calibri" w:hAnsi="Arial" w:cs="Arial"/>
          <w:bCs/>
          <w:i/>
          <w:color w:val="000000" w:themeColor="text1"/>
          <w:sz w:val="24"/>
          <w:szCs w:val="24"/>
        </w:rPr>
        <w:t>, Distrito de Sola de Vega, Oaxaca, n</w:t>
      </w:r>
      <w:r w:rsidR="004D510B">
        <w:rPr>
          <w:rFonts w:ascii="Arial" w:eastAsia="Calibri" w:hAnsi="Arial" w:cs="Arial"/>
          <w:bCs/>
          <w:i/>
          <w:color w:val="000000" w:themeColor="text1"/>
          <w:sz w:val="24"/>
          <w:szCs w:val="24"/>
        </w:rPr>
        <w:t>o ha</w:t>
      </w:r>
      <w:r>
        <w:rPr>
          <w:rFonts w:ascii="Arial" w:eastAsia="Calibri" w:hAnsi="Arial" w:cs="Arial"/>
          <w:bCs/>
          <w:i/>
          <w:color w:val="000000" w:themeColor="text1"/>
          <w:sz w:val="24"/>
          <w:szCs w:val="24"/>
        </w:rPr>
        <w:t xml:space="preserve"> dado cumplimiento con la sentencia dictada; con fundamento en los (sic) establecido en la fracción I el artículo 184, de la Ley de Justicia </w:t>
      </w:r>
      <w:r>
        <w:rPr>
          <w:rFonts w:ascii="Arial" w:eastAsia="Calibri" w:hAnsi="Arial" w:cs="Arial"/>
          <w:bCs/>
          <w:i/>
          <w:color w:val="000000" w:themeColor="text1"/>
          <w:sz w:val="24"/>
          <w:szCs w:val="24"/>
        </w:rPr>
        <w:lastRenderedPageBreak/>
        <w:t xml:space="preserve">Administrativa, se ordena requerir a la autoridad demandada por conducto del Honorable Ayuntamiento de Santo Domingo </w:t>
      </w:r>
      <w:proofErr w:type="spellStart"/>
      <w:r>
        <w:rPr>
          <w:rFonts w:ascii="Arial" w:eastAsia="Calibri" w:hAnsi="Arial" w:cs="Arial"/>
          <w:bCs/>
          <w:i/>
          <w:color w:val="000000" w:themeColor="text1"/>
          <w:sz w:val="24"/>
          <w:szCs w:val="24"/>
        </w:rPr>
        <w:t>Teojomulco</w:t>
      </w:r>
      <w:proofErr w:type="spellEnd"/>
      <w:r>
        <w:rPr>
          <w:rFonts w:ascii="Arial" w:eastAsia="Calibri" w:hAnsi="Arial" w:cs="Arial"/>
          <w:bCs/>
          <w:i/>
          <w:color w:val="000000" w:themeColor="text1"/>
          <w:sz w:val="24"/>
          <w:szCs w:val="24"/>
        </w:rPr>
        <w:t xml:space="preserve">, Distrito de Sola de Vega, Oaxaca, quien resulta ser su Superior Jerárquico, para que dentro del término de veinticuatro horas contadas partir del momento en que quede debidamente notificado del presente obligue a la autoridad demandada Síndico Municipal del Ayuntamiento de Santo Domingo </w:t>
      </w:r>
      <w:proofErr w:type="spellStart"/>
      <w:r>
        <w:rPr>
          <w:rFonts w:ascii="Arial" w:eastAsia="Calibri" w:hAnsi="Arial" w:cs="Arial"/>
          <w:bCs/>
          <w:i/>
          <w:color w:val="000000" w:themeColor="text1"/>
          <w:sz w:val="24"/>
          <w:szCs w:val="24"/>
        </w:rPr>
        <w:t>Teojomulco</w:t>
      </w:r>
      <w:proofErr w:type="spellEnd"/>
      <w:r>
        <w:rPr>
          <w:rFonts w:ascii="Arial" w:eastAsia="Calibri" w:hAnsi="Arial" w:cs="Arial"/>
          <w:bCs/>
          <w:i/>
          <w:color w:val="000000" w:themeColor="text1"/>
          <w:sz w:val="24"/>
          <w:szCs w:val="24"/>
        </w:rPr>
        <w:t>, Distrito de Sola de Vega, Oaxaca, de cumplimiento a lo ordenado en la sentencia, debiendo exhibir copias certificadas de las constancias con las que acredite el mismo.</w:t>
      </w:r>
    </w:p>
    <w:p w:rsidR="00724B60" w:rsidRDefault="00724B60" w:rsidP="002843BE">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   Apercibidos que para el caso de ser omisos con fundamento en lo dispuesto por la fracción III del artículo 184 de la Ley de Justicia Administrativa para el Estado de Oaxaca, se harán acreedores a una multa consistente en cincuenta y un días de salario mínimo general vigente en la zona única, la que se reitere cuantas veces sea necesario hasta lograr el cumplimiento de la ejecutoria que nos ocupa.</w:t>
      </w:r>
    </w:p>
    <w:p w:rsidR="00724B60" w:rsidRDefault="00724B60" w:rsidP="002843BE">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   Finalmente, en cumplimiento al acuerdo general número 86/2016, del Pleno del Consejo de la Judicatura se hace del conocimiento a las partes que las siete Sala </w:t>
      </w:r>
      <w:r w:rsidR="004D510B">
        <w:rPr>
          <w:rFonts w:ascii="Arial" w:eastAsia="Calibri" w:hAnsi="Arial" w:cs="Arial"/>
          <w:bCs/>
          <w:i/>
          <w:color w:val="000000" w:themeColor="text1"/>
          <w:sz w:val="24"/>
          <w:szCs w:val="24"/>
        </w:rPr>
        <w:t xml:space="preserve">(sic) </w:t>
      </w:r>
      <w:r>
        <w:rPr>
          <w:rFonts w:ascii="Arial" w:eastAsia="Calibri" w:hAnsi="Arial" w:cs="Arial"/>
          <w:bCs/>
          <w:i/>
          <w:color w:val="000000" w:themeColor="text1"/>
          <w:sz w:val="24"/>
          <w:szCs w:val="24"/>
        </w:rPr>
        <w:t>Unitarias del Tribunal de lo Contencioso Administrativo y de Cuentas, cambiaron de domicilio a partir del dos de enero del dos mil diecisiete; siendo ahora en la planta baja del edificio ubicado</w:t>
      </w:r>
      <w:r w:rsidR="00E56039">
        <w:rPr>
          <w:rFonts w:ascii="Arial" w:eastAsia="Calibri" w:hAnsi="Arial" w:cs="Arial"/>
          <w:bCs/>
          <w:i/>
          <w:color w:val="000000" w:themeColor="text1"/>
          <w:sz w:val="24"/>
          <w:szCs w:val="24"/>
        </w:rPr>
        <w:t xml:space="preserve"> en Heroica Escuela Naval Militar número 701, colonia Reforma, Oaxaca de Juárez, Oaxaca.</w:t>
      </w:r>
    </w:p>
    <w:p w:rsidR="005D4677" w:rsidRPr="00496E28" w:rsidRDefault="00224F1C" w:rsidP="00E56039">
      <w:pPr>
        <w:spacing w:before="240" w:line="360" w:lineRule="auto"/>
        <w:ind w:left="1134" w:right="566"/>
        <w:jc w:val="both"/>
        <w:rPr>
          <w:rFonts w:ascii="Arial" w:eastAsia="Calibri" w:hAnsi="Arial" w:cs="Arial"/>
          <w:bCs/>
          <w:color w:val="000000" w:themeColor="text1"/>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198E6C97" wp14:editId="07E892BC">
                <wp:simplePos x="0" y="0"/>
                <wp:positionH relativeFrom="column">
                  <wp:posOffset>5546701</wp:posOffset>
                </wp:positionH>
                <wp:positionV relativeFrom="paragraph">
                  <wp:posOffset>218943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4F1C" w:rsidRDefault="00224F1C" w:rsidP="00224F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E6C97" id="_x0000_t202" coordsize="21600,21600" o:spt="202" path="m,l,21600r21600,l21600,xe">
                <v:stroke joinstyle="miter"/>
                <v:path gradientshapeok="t" o:connecttype="rect"/>
              </v:shapetype>
              <v:shape id="Cuadro de texto 1" o:spid="_x0000_s1026" type="#_x0000_t202" style="position:absolute;left:0;text-align:left;margin-left:436.75pt;margin-top:17.2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">
                <v:textbox>
                  <w:txbxContent>
                    <w:p w:rsidR="00224F1C" w:rsidRDefault="00224F1C" w:rsidP="00224F1C">
                      <w:pPr>
                        <w:rPr>
                          <w:sz w:val="16"/>
                          <w:szCs w:val="16"/>
                        </w:rPr>
                      </w:pPr>
                      <w:r>
                        <w:rPr>
                          <w:sz w:val="16"/>
                          <w:szCs w:val="16"/>
                        </w:rPr>
                        <w:t>Datos personales protegidos por el Art. 116 de la LGTAIP y el Art. 56 de la LTAIPEO</w:t>
                      </w:r>
                    </w:p>
                  </w:txbxContent>
                </v:textbox>
              </v:shape>
            </w:pict>
          </mc:Fallback>
        </mc:AlternateContent>
      </w:r>
      <w:r w:rsidR="00E56039">
        <w:rPr>
          <w:rFonts w:ascii="Arial" w:eastAsia="Calibri" w:hAnsi="Arial" w:cs="Arial"/>
          <w:bCs/>
          <w:i/>
          <w:color w:val="000000" w:themeColor="text1"/>
          <w:sz w:val="24"/>
          <w:szCs w:val="24"/>
        </w:rPr>
        <w:t xml:space="preserve">   Dígale a la parte actora, que se esté a lo acordado en párrafos que anteceden</w:t>
      </w:r>
      <w:r w:rsidR="002843BE">
        <w:rPr>
          <w:rFonts w:ascii="Arial" w:eastAsia="Calibri" w:hAnsi="Arial" w:cs="Arial"/>
          <w:bCs/>
          <w:i/>
          <w:color w:val="000000" w:themeColor="text1"/>
          <w:sz w:val="24"/>
          <w:szCs w:val="24"/>
        </w:rPr>
        <w:t xml:space="preserve">…- - - - - - - </w:t>
      </w:r>
      <w:r w:rsidR="00E56039">
        <w:rPr>
          <w:rFonts w:ascii="Arial" w:eastAsia="Calibri" w:hAnsi="Arial" w:cs="Arial"/>
          <w:bCs/>
          <w:i/>
          <w:color w:val="000000" w:themeColor="text1"/>
          <w:sz w:val="24"/>
          <w:szCs w:val="24"/>
        </w:rPr>
        <w:t xml:space="preserve">- - - - - - - - - - - - - - - - - </w:t>
      </w:r>
      <w:proofErr w:type="gramStart"/>
      <w:r w:rsidR="00E56039">
        <w:rPr>
          <w:rFonts w:ascii="Arial" w:eastAsia="Calibri" w:hAnsi="Arial" w:cs="Arial"/>
          <w:bCs/>
          <w:i/>
          <w:color w:val="000000" w:themeColor="text1"/>
          <w:sz w:val="24"/>
          <w:szCs w:val="24"/>
        </w:rPr>
        <w:t xml:space="preserve">- </w:t>
      </w:r>
      <w:r w:rsidR="00852732">
        <w:rPr>
          <w:rFonts w:ascii="Arial" w:eastAsia="Calibri" w:hAnsi="Arial" w:cs="Arial"/>
          <w:bCs/>
          <w:color w:val="000000" w:themeColor="text1"/>
          <w:sz w:val="24"/>
          <w:szCs w:val="24"/>
        </w:rPr>
        <w:t>”</w:t>
      </w:r>
      <w:proofErr w:type="gramEnd"/>
    </w:p>
    <w:p w:rsidR="008138FC" w:rsidRPr="00126E20" w:rsidRDefault="008138FC" w:rsidP="00B47191">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138FC" w:rsidRDefault="00C74456" w:rsidP="009F7D7F">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854EE0">
        <w:rPr>
          <w:rFonts w:ascii="Arial" w:hAnsi="Arial" w:cs="Arial"/>
          <w:bCs/>
          <w:iCs/>
          <w:sz w:val="26"/>
          <w:szCs w:val="26"/>
        </w:rPr>
        <w:t xml:space="preserve"> así como los diversos 86, 88, 92, 93, fracción I, 94, 201, 206 y 208, de la Ley de Justicia Administrativa para el Estado</w:t>
      </w:r>
      <w:r>
        <w:rPr>
          <w:rFonts w:ascii="Arial" w:hAnsi="Arial" w:cs="Arial"/>
          <w:bCs/>
          <w:iCs/>
          <w:sz w:val="26"/>
          <w:szCs w:val="26"/>
        </w:rPr>
        <w:t xml:space="preserve"> de </w:t>
      </w:r>
      <w:r>
        <w:rPr>
          <w:rFonts w:ascii="Arial" w:hAnsi="Arial" w:cs="Arial"/>
          <w:bCs/>
          <w:iCs/>
          <w:sz w:val="26"/>
          <w:szCs w:val="26"/>
        </w:rPr>
        <w:lastRenderedPageBreak/>
        <w:t>Oaxaca, vigente hasta el veinte de octubre de</w:t>
      </w:r>
      <w:r w:rsidR="00854EE0">
        <w:rPr>
          <w:rFonts w:ascii="Arial" w:hAnsi="Arial" w:cs="Arial"/>
          <w:bCs/>
          <w:iCs/>
          <w:sz w:val="26"/>
          <w:szCs w:val="26"/>
        </w:rPr>
        <w:t xml:space="preserve"> dos mil diecisiete,</w:t>
      </w:r>
      <w:r w:rsidR="00854EE0">
        <w:rPr>
          <w:rFonts w:ascii="Arial" w:hAnsi="Arial" w:cs="Arial"/>
          <w:sz w:val="26"/>
          <w:szCs w:val="26"/>
        </w:rPr>
        <w:t xml:space="preserve"> </w:t>
      </w:r>
      <w:r w:rsidR="008138FC">
        <w:rPr>
          <w:rFonts w:ascii="Arial" w:hAnsi="Arial" w:cs="Arial"/>
          <w:bCs/>
          <w:iCs/>
          <w:sz w:val="26"/>
          <w:szCs w:val="26"/>
        </w:rPr>
        <w:t>dado que se trata de un Recurso de Re</w:t>
      </w:r>
      <w:r w:rsidR="00C4356D">
        <w:rPr>
          <w:rFonts w:ascii="Arial" w:hAnsi="Arial" w:cs="Arial"/>
          <w:bCs/>
          <w:iCs/>
          <w:sz w:val="26"/>
          <w:szCs w:val="26"/>
        </w:rPr>
        <w:t xml:space="preserve">visión interpuesto en contra </w:t>
      </w:r>
      <w:r w:rsidR="0022161C">
        <w:rPr>
          <w:rFonts w:ascii="Arial" w:hAnsi="Arial" w:cs="Arial"/>
          <w:bCs/>
          <w:iCs/>
          <w:sz w:val="26"/>
          <w:szCs w:val="26"/>
        </w:rPr>
        <w:t>del</w:t>
      </w:r>
      <w:r w:rsidR="00C4356D">
        <w:rPr>
          <w:rFonts w:ascii="Arial" w:hAnsi="Arial" w:cs="Arial"/>
          <w:bCs/>
          <w:iCs/>
          <w:sz w:val="26"/>
          <w:szCs w:val="26"/>
        </w:rPr>
        <w:t xml:space="preserve"> </w:t>
      </w:r>
      <w:r>
        <w:rPr>
          <w:rFonts w:ascii="Arial" w:hAnsi="Arial" w:cs="Arial"/>
          <w:bCs/>
          <w:iCs/>
          <w:sz w:val="26"/>
          <w:szCs w:val="26"/>
        </w:rPr>
        <w:t>auto de dieciséis de enero de</w:t>
      </w:r>
      <w:r w:rsidR="00C4356D">
        <w:rPr>
          <w:rFonts w:ascii="Arial" w:hAnsi="Arial" w:cs="Arial"/>
          <w:bCs/>
          <w:iCs/>
          <w:sz w:val="26"/>
          <w:szCs w:val="26"/>
        </w:rPr>
        <w:t xml:space="preserve"> dos mil </w:t>
      </w:r>
      <w:r w:rsidR="003C2105">
        <w:rPr>
          <w:rFonts w:ascii="Arial" w:hAnsi="Arial" w:cs="Arial"/>
          <w:bCs/>
          <w:iCs/>
          <w:sz w:val="26"/>
          <w:szCs w:val="26"/>
        </w:rPr>
        <w:t>diecis</w:t>
      </w:r>
      <w:r w:rsidR="00852732">
        <w:rPr>
          <w:rFonts w:ascii="Arial" w:hAnsi="Arial" w:cs="Arial"/>
          <w:bCs/>
          <w:iCs/>
          <w:sz w:val="26"/>
          <w:szCs w:val="26"/>
        </w:rPr>
        <w:t>iete</w:t>
      </w:r>
      <w:r w:rsidR="00C4356D">
        <w:rPr>
          <w:rFonts w:ascii="Arial" w:hAnsi="Arial" w:cs="Arial"/>
          <w:bCs/>
          <w:iCs/>
          <w:sz w:val="26"/>
          <w:szCs w:val="26"/>
        </w:rPr>
        <w:t xml:space="preserve">, dictado </w:t>
      </w:r>
      <w:r w:rsidR="009F7D7F">
        <w:rPr>
          <w:rFonts w:ascii="Arial" w:hAnsi="Arial" w:cs="Arial"/>
          <w:bCs/>
          <w:iCs/>
          <w:sz w:val="26"/>
          <w:szCs w:val="26"/>
        </w:rPr>
        <w:t xml:space="preserve">por </w:t>
      </w:r>
      <w:r w:rsidR="003C2105">
        <w:rPr>
          <w:rFonts w:ascii="Arial" w:hAnsi="Arial" w:cs="Arial"/>
          <w:bCs/>
          <w:iCs/>
          <w:sz w:val="26"/>
          <w:szCs w:val="26"/>
        </w:rPr>
        <w:t xml:space="preserve">la </w:t>
      </w:r>
      <w:r w:rsidR="00E56039">
        <w:rPr>
          <w:rFonts w:ascii="Arial" w:hAnsi="Arial" w:cs="Arial"/>
          <w:bCs/>
          <w:iCs/>
          <w:sz w:val="26"/>
          <w:szCs w:val="26"/>
        </w:rPr>
        <w:t xml:space="preserve">Primera </w:t>
      </w:r>
      <w:r w:rsidR="003C2105">
        <w:rPr>
          <w:rFonts w:ascii="Arial" w:hAnsi="Arial" w:cs="Arial"/>
          <w:bCs/>
          <w:iCs/>
          <w:sz w:val="26"/>
          <w:szCs w:val="26"/>
        </w:rPr>
        <w:t xml:space="preserve">Sala Unitaria </w:t>
      </w:r>
      <w:r w:rsidR="00D74012">
        <w:rPr>
          <w:rFonts w:ascii="Arial" w:hAnsi="Arial" w:cs="Arial"/>
          <w:bCs/>
          <w:iCs/>
          <w:sz w:val="26"/>
          <w:szCs w:val="26"/>
        </w:rPr>
        <w:t>de Primera Instancia</w:t>
      </w:r>
      <w:r w:rsidR="008138FC">
        <w:rPr>
          <w:rFonts w:ascii="Arial" w:hAnsi="Arial" w:cs="Arial"/>
          <w:bCs/>
          <w:iCs/>
          <w:sz w:val="26"/>
          <w:szCs w:val="26"/>
        </w:rPr>
        <w:t xml:space="preserve">, en el expediente </w:t>
      </w:r>
      <w:r w:rsidR="00C32FBE">
        <w:rPr>
          <w:rFonts w:ascii="Arial" w:hAnsi="Arial" w:cs="Arial"/>
          <w:b/>
          <w:bCs/>
          <w:iCs/>
          <w:sz w:val="26"/>
          <w:szCs w:val="26"/>
        </w:rPr>
        <w:t>0</w:t>
      </w:r>
      <w:r w:rsidR="00E56039">
        <w:rPr>
          <w:rFonts w:ascii="Arial" w:hAnsi="Arial" w:cs="Arial"/>
          <w:b/>
          <w:bCs/>
          <w:iCs/>
          <w:sz w:val="26"/>
          <w:szCs w:val="26"/>
        </w:rPr>
        <w:t>170</w:t>
      </w:r>
      <w:r w:rsidR="003C2105">
        <w:rPr>
          <w:rFonts w:ascii="Arial" w:hAnsi="Arial" w:cs="Arial"/>
          <w:b/>
          <w:bCs/>
          <w:iCs/>
          <w:sz w:val="26"/>
          <w:szCs w:val="26"/>
        </w:rPr>
        <w:t>/</w:t>
      </w:r>
      <w:r w:rsidR="00D74012">
        <w:rPr>
          <w:rFonts w:ascii="Arial" w:hAnsi="Arial" w:cs="Arial"/>
          <w:b/>
          <w:bCs/>
          <w:iCs/>
          <w:sz w:val="26"/>
          <w:szCs w:val="26"/>
        </w:rPr>
        <w:t>2016</w:t>
      </w:r>
      <w:r w:rsidR="008138FC">
        <w:rPr>
          <w:rFonts w:ascii="Arial" w:hAnsi="Arial" w:cs="Arial"/>
          <w:b/>
          <w:bCs/>
          <w:iCs/>
          <w:sz w:val="26"/>
          <w:szCs w:val="26"/>
        </w:rPr>
        <w:t>.</w:t>
      </w:r>
    </w:p>
    <w:p w:rsidR="0058562B" w:rsidRDefault="0058562B" w:rsidP="00E56039">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E56039">
        <w:rPr>
          <w:rFonts w:ascii="Arial" w:hAnsi="Arial" w:cs="Arial"/>
          <w:color w:val="000000"/>
          <w:sz w:val="26"/>
          <w:szCs w:val="26"/>
        </w:rPr>
        <w:t>El recurrente se inconforma de</w:t>
      </w:r>
      <w:r>
        <w:rPr>
          <w:rFonts w:ascii="Arial" w:hAnsi="Arial" w:cs="Arial"/>
          <w:color w:val="000000"/>
          <w:sz w:val="26"/>
          <w:szCs w:val="26"/>
        </w:rPr>
        <w:t xml:space="preserve">l </w:t>
      </w:r>
      <w:r w:rsidR="00C74456">
        <w:rPr>
          <w:rFonts w:ascii="Arial" w:hAnsi="Arial" w:cs="Arial"/>
          <w:color w:val="000000"/>
          <w:sz w:val="26"/>
          <w:szCs w:val="26"/>
        </w:rPr>
        <w:t>auto de</w:t>
      </w:r>
      <w:r w:rsidR="00E56039">
        <w:rPr>
          <w:rFonts w:ascii="Arial" w:hAnsi="Arial" w:cs="Arial"/>
          <w:color w:val="000000"/>
          <w:sz w:val="26"/>
          <w:szCs w:val="26"/>
        </w:rPr>
        <w:t xml:space="preserve"> dieciséis de enero de </w:t>
      </w:r>
      <w:r>
        <w:rPr>
          <w:rFonts w:ascii="Arial" w:hAnsi="Arial" w:cs="Arial"/>
          <w:color w:val="000000"/>
          <w:sz w:val="26"/>
          <w:szCs w:val="26"/>
        </w:rPr>
        <w:t>dos mil diecis</w:t>
      </w:r>
      <w:r w:rsidR="00852732">
        <w:rPr>
          <w:rFonts w:ascii="Arial" w:hAnsi="Arial" w:cs="Arial"/>
          <w:color w:val="000000"/>
          <w:sz w:val="26"/>
          <w:szCs w:val="26"/>
        </w:rPr>
        <w:t>iete</w:t>
      </w:r>
      <w:r>
        <w:rPr>
          <w:rFonts w:ascii="Arial" w:hAnsi="Arial" w:cs="Arial"/>
          <w:color w:val="000000"/>
          <w:sz w:val="26"/>
          <w:szCs w:val="26"/>
        </w:rPr>
        <w:t xml:space="preserve">, </w:t>
      </w:r>
      <w:r w:rsidR="00E56039">
        <w:rPr>
          <w:rFonts w:ascii="Arial" w:hAnsi="Arial" w:cs="Arial"/>
          <w:color w:val="000000"/>
          <w:sz w:val="26"/>
          <w:szCs w:val="26"/>
        </w:rPr>
        <w:t>del cual se advierte que la primera instancia determinó: requerir al superior jerárquico de la autori</w:t>
      </w:r>
      <w:r w:rsidR="00C74456">
        <w:rPr>
          <w:rFonts w:ascii="Arial" w:hAnsi="Arial" w:cs="Arial"/>
          <w:color w:val="000000"/>
          <w:sz w:val="26"/>
          <w:szCs w:val="26"/>
        </w:rPr>
        <w:t>dad demandada para que le ordene</w:t>
      </w:r>
      <w:r w:rsidR="00E56039">
        <w:rPr>
          <w:rFonts w:ascii="Arial" w:hAnsi="Arial" w:cs="Arial"/>
          <w:color w:val="000000"/>
          <w:sz w:val="26"/>
          <w:szCs w:val="26"/>
        </w:rPr>
        <w:t xml:space="preserve"> el cumplimiento de la sentencia emitida en ese juicio, con el apercibimiento que de no hacerlo se les impondrá multa; también hizo del conocimiento a las partes del cambio de domicilio de las Salas Unitarias de Primera Instancia; y por último le dijo al actor que debería estarse a</w:t>
      </w:r>
      <w:r w:rsidR="006256FB">
        <w:rPr>
          <w:rFonts w:ascii="Arial" w:hAnsi="Arial" w:cs="Arial"/>
          <w:color w:val="000000"/>
          <w:sz w:val="26"/>
          <w:szCs w:val="26"/>
        </w:rPr>
        <w:t xml:space="preserve"> lo</w:t>
      </w:r>
      <w:r w:rsidR="00C74456">
        <w:rPr>
          <w:rFonts w:ascii="Arial" w:hAnsi="Arial" w:cs="Arial"/>
          <w:color w:val="000000"/>
          <w:sz w:val="26"/>
          <w:szCs w:val="26"/>
        </w:rPr>
        <w:t xml:space="preserve"> ya acordado</w:t>
      </w:r>
      <w:r w:rsidR="00E56039">
        <w:rPr>
          <w:rFonts w:ascii="Arial" w:hAnsi="Arial" w:cs="Arial"/>
          <w:color w:val="000000"/>
          <w:sz w:val="26"/>
          <w:szCs w:val="26"/>
        </w:rPr>
        <w:t>.</w:t>
      </w:r>
    </w:p>
    <w:p w:rsidR="0058562B" w:rsidRDefault="0058562B" w:rsidP="0058562B">
      <w:pPr>
        <w:spacing w:before="240" w:line="360" w:lineRule="auto"/>
        <w:ind w:firstLine="708"/>
        <w:jc w:val="both"/>
        <w:rPr>
          <w:rFonts w:ascii="Arial" w:hAnsi="Arial" w:cs="Arial"/>
          <w:sz w:val="26"/>
          <w:szCs w:val="26"/>
        </w:rPr>
      </w:pPr>
      <w:r>
        <w:rPr>
          <w:rFonts w:ascii="Arial" w:hAnsi="Arial" w:cs="Arial"/>
          <w:sz w:val="26"/>
          <w:szCs w:val="26"/>
        </w:rPr>
        <w:t>El artículo 206 de la Ley de Justicia Administrativa para el Estado de Oaxaca</w:t>
      </w:r>
      <w:r w:rsidR="003E7ECB">
        <w:rPr>
          <w:rFonts w:ascii="Arial" w:hAnsi="Arial" w:cs="Arial"/>
          <w:sz w:val="26"/>
          <w:szCs w:val="26"/>
        </w:rPr>
        <w:t xml:space="preserve">, </w:t>
      </w:r>
      <w:r w:rsidR="003E7ECB">
        <w:rPr>
          <w:rFonts w:ascii="Arial" w:hAnsi="Arial" w:cs="Arial"/>
          <w:bCs/>
          <w:iCs/>
          <w:sz w:val="26"/>
          <w:szCs w:val="26"/>
        </w:rPr>
        <w:t>vigente hasta el 20 veinte de octubre de 2017 dos mil diecisiete</w:t>
      </w:r>
      <w:r>
        <w:rPr>
          <w:rFonts w:ascii="Arial" w:hAnsi="Arial" w:cs="Arial"/>
          <w:sz w:val="26"/>
          <w:szCs w:val="26"/>
        </w:rPr>
        <w:t>; establece:</w:t>
      </w:r>
    </w:p>
    <w:p w:rsidR="0058562B" w:rsidRPr="00852732" w:rsidRDefault="0058562B" w:rsidP="0058562B">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58562B" w:rsidRPr="00852732" w:rsidRDefault="0058562B" w:rsidP="0058562B">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58562B" w:rsidRDefault="0058562B" w:rsidP="0058562B">
      <w:pPr>
        <w:spacing w:line="360" w:lineRule="auto"/>
        <w:ind w:left="851" w:right="778"/>
        <w:jc w:val="both"/>
        <w:rPr>
          <w:rFonts w:ascii="Arial" w:hAnsi="Arial" w:cs="Arial"/>
          <w:sz w:val="24"/>
          <w:szCs w:val="24"/>
          <w:lang w:val="es-MX"/>
        </w:rPr>
      </w:pPr>
      <w:r w:rsidRPr="00852732">
        <w:rPr>
          <w:rFonts w:ascii="Arial" w:hAnsi="Arial" w:cs="Arial"/>
          <w:i/>
          <w:sz w:val="24"/>
          <w:szCs w:val="24"/>
          <w:lang w:val="es-MX"/>
        </w:rPr>
        <w:lastRenderedPageBreak/>
        <w:t>VIII. Las resoluciones que pongan fin al procedimiento de ejecución de la sentencia.</w:t>
      </w:r>
      <w:r>
        <w:rPr>
          <w:rFonts w:ascii="Arial" w:hAnsi="Arial" w:cs="Arial"/>
          <w:sz w:val="24"/>
          <w:szCs w:val="24"/>
          <w:lang w:val="es-MX"/>
        </w:rPr>
        <w:t>”</w:t>
      </w:r>
    </w:p>
    <w:p w:rsidR="0058562B" w:rsidRDefault="0058562B" w:rsidP="0058562B">
      <w:pPr>
        <w:spacing w:line="360" w:lineRule="auto"/>
        <w:ind w:firstLine="709"/>
        <w:jc w:val="both"/>
        <w:rPr>
          <w:rFonts w:ascii="Arial" w:hAnsi="Arial" w:cs="Arial"/>
          <w:color w:val="000000"/>
          <w:sz w:val="26"/>
          <w:szCs w:val="26"/>
        </w:rPr>
      </w:pPr>
      <w:r>
        <w:rPr>
          <w:rFonts w:ascii="Arial" w:hAnsi="Arial" w:cs="Arial"/>
          <w:bCs/>
          <w:sz w:val="26"/>
          <w:szCs w:val="26"/>
        </w:rPr>
        <w:t>Como se ve de la transcripción anterior, el presente medio de impugnación resulta improcedente, pues</w:t>
      </w:r>
      <w:r w:rsidR="00E56039">
        <w:rPr>
          <w:rFonts w:ascii="Arial" w:hAnsi="Arial" w:cs="Arial"/>
          <w:bCs/>
          <w:sz w:val="26"/>
          <w:szCs w:val="26"/>
        </w:rPr>
        <w:t xml:space="preserve"> ninguna de</w:t>
      </w:r>
      <w:r>
        <w:rPr>
          <w:rFonts w:ascii="Arial" w:hAnsi="Arial" w:cs="Arial"/>
          <w:bCs/>
          <w:sz w:val="26"/>
          <w:szCs w:val="26"/>
        </w:rPr>
        <w:t xml:space="preserve"> la</w:t>
      </w:r>
      <w:r w:rsidR="00E56039">
        <w:rPr>
          <w:rFonts w:ascii="Arial" w:hAnsi="Arial" w:cs="Arial"/>
          <w:bCs/>
          <w:sz w:val="26"/>
          <w:szCs w:val="26"/>
        </w:rPr>
        <w:t>s</w:t>
      </w:r>
      <w:r>
        <w:rPr>
          <w:rFonts w:ascii="Arial" w:hAnsi="Arial" w:cs="Arial"/>
          <w:bCs/>
          <w:sz w:val="26"/>
          <w:szCs w:val="26"/>
        </w:rPr>
        <w:t xml:space="preserve"> determinaci</w:t>
      </w:r>
      <w:r w:rsidR="00E56039">
        <w:rPr>
          <w:rFonts w:ascii="Arial" w:hAnsi="Arial" w:cs="Arial"/>
          <w:bCs/>
          <w:sz w:val="26"/>
          <w:szCs w:val="26"/>
        </w:rPr>
        <w:t>ones</w:t>
      </w:r>
      <w:r>
        <w:rPr>
          <w:rFonts w:ascii="Arial" w:hAnsi="Arial" w:cs="Arial"/>
          <w:bCs/>
          <w:sz w:val="26"/>
          <w:szCs w:val="26"/>
        </w:rPr>
        <w:t xml:space="preserve"> </w:t>
      </w:r>
      <w:r w:rsidR="00E56039">
        <w:rPr>
          <w:rFonts w:ascii="Arial" w:hAnsi="Arial" w:cs="Arial"/>
          <w:bCs/>
          <w:sz w:val="26"/>
          <w:szCs w:val="26"/>
        </w:rPr>
        <w:t>contenidas en el auto materia de revisión</w:t>
      </w:r>
      <w:r>
        <w:rPr>
          <w:rFonts w:ascii="Arial" w:hAnsi="Arial" w:cs="Arial"/>
          <w:bCs/>
          <w:sz w:val="26"/>
          <w:szCs w:val="26"/>
        </w:rPr>
        <w:t>, encuadra</w:t>
      </w:r>
      <w:r w:rsidR="00E56039">
        <w:rPr>
          <w:rFonts w:ascii="Arial" w:hAnsi="Arial" w:cs="Arial"/>
          <w:bCs/>
          <w:sz w:val="26"/>
          <w:szCs w:val="26"/>
        </w:rPr>
        <w:t>n</w:t>
      </w:r>
      <w:r>
        <w:rPr>
          <w:rFonts w:ascii="Arial" w:hAnsi="Arial" w:cs="Arial"/>
          <w:bCs/>
          <w:sz w:val="26"/>
          <w:szCs w:val="26"/>
        </w:rPr>
        <w:t xml:space="preserve"> </w:t>
      </w:r>
      <w:r w:rsidR="00E56039">
        <w:rPr>
          <w:rFonts w:ascii="Arial" w:hAnsi="Arial" w:cs="Arial"/>
          <w:bCs/>
          <w:sz w:val="26"/>
          <w:szCs w:val="26"/>
        </w:rPr>
        <w:t xml:space="preserve">las </w:t>
      </w:r>
      <w:r>
        <w:rPr>
          <w:rFonts w:ascii="Arial" w:hAnsi="Arial" w:cs="Arial"/>
          <w:bCs/>
          <w:sz w:val="26"/>
          <w:szCs w:val="26"/>
        </w:rPr>
        <w:t>hipótesis previstas en el mencionado artículo para su revisión en esta instancia</w:t>
      </w:r>
      <w:r>
        <w:rPr>
          <w:rFonts w:ascii="Arial" w:hAnsi="Arial" w:cs="Arial"/>
          <w:color w:val="000000"/>
          <w:sz w:val="26"/>
          <w:szCs w:val="26"/>
        </w:rPr>
        <w:t>.</w:t>
      </w:r>
    </w:p>
    <w:p w:rsidR="0058562B" w:rsidRDefault="0058562B" w:rsidP="0058562B">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con fundamento en el aludido artículo 206 y diverso 208 de la Ley</w:t>
      </w:r>
      <w:r w:rsidR="00C74456">
        <w:rPr>
          <w:rFonts w:ascii="Arial" w:hAnsi="Arial" w:cs="Arial"/>
          <w:sz w:val="26"/>
          <w:szCs w:val="26"/>
        </w:rPr>
        <w:t xml:space="preserve"> vigente hasta el veinte de octubre de dos mil diecisiete,</w:t>
      </w:r>
      <w:r>
        <w:rPr>
          <w:rFonts w:ascii="Arial" w:hAnsi="Arial" w:cs="Arial"/>
          <w:sz w:val="26"/>
          <w:szCs w:val="26"/>
        </w:rPr>
        <w:t xml:space="preserve"> que rige a este Tribunal,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E54DD6">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sidR="00E56039">
        <w:rPr>
          <w:rFonts w:ascii="Arial" w:hAnsi="Arial" w:cs="Arial"/>
          <w:sz w:val="26"/>
          <w:szCs w:val="26"/>
        </w:rPr>
        <w:t xml:space="preserve">ontra </w:t>
      </w:r>
      <w:r>
        <w:rPr>
          <w:rFonts w:ascii="Arial" w:hAnsi="Arial" w:cs="Arial"/>
          <w:sz w:val="26"/>
          <w:szCs w:val="26"/>
        </w:rPr>
        <w:t>de</w:t>
      </w:r>
      <w:r w:rsidR="00D436E4">
        <w:rPr>
          <w:rFonts w:ascii="Arial" w:hAnsi="Arial" w:cs="Arial"/>
          <w:sz w:val="26"/>
          <w:szCs w:val="26"/>
        </w:rPr>
        <w:t xml:space="preserve">l auto de </w:t>
      </w:r>
      <w:r w:rsidR="00E56039">
        <w:rPr>
          <w:rFonts w:ascii="Arial" w:hAnsi="Arial" w:cs="Arial"/>
          <w:sz w:val="26"/>
          <w:szCs w:val="26"/>
        </w:rPr>
        <w:t xml:space="preserve">dieciséis de enero </w:t>
      </w:r>
      <w:r w:rsidR="00D436E4">
        <w:rPr>
          <w:rFonts w:ascii="Arial" w:hAnsi="Arial" w:cs="Arial"/>
          <w:sz w:val="26"/>
          <w:szCs w:val="26"/>
        </w:rPr>
        <w:t xml:space="preserve">de </w:t>
      </w:r>
      <w:r>
        <w:rPr>
          <w:rFonts w:ascii="Arial" w:hAnsi="Arial" w:cs="Arial"/>
          <w:sz w:val="26"/>
          <w:szCs w:val="26"/>
        </w:rPr>
        <w:t>dos mil diecis</w:t>
      </w:r>
      <w:r w:rsidR="00D436E4">
        <w:rPr>
          <w:rFonts w:ascii="Arial" w:hAnsi="Arial" w:cs="Arial"/>
          <w:sz w:val="26"/>
          <w:szCs w:val="26"/>
        </w:rPr>
        <w:t>iete</w:t>
      </w:r>
      <w:r>
        <w:rPr>
          <w:rFonts w:ascii="Arial" w:hAnsi="Arial" w:cs="Arial"/>
          <w:sz w:val="26"/>
          <w:szCs w:val="26"/>
        </w:rPr>
        <w:t>.</w:t>
      </w:r>
    </w:p>
    <w:p w:rsidR="006256FB" w:rsidRDefault="00E56039" w:rsidP="0058562B">
      <w:pPr>
        <w:spacing w:line="360" w:lineRule="auto"/>
        <w:ind w:firstLine="709"/>
        <w:jc w:val="both"/>
        <w:rPr>
          <w:rFonts w:ascii="Arial" w:hAnsi="Arial" w:cs="Arial"/>
          <w:sz w:val="26"/>
          <w:szCs w:val="26"/>
        </w:rPr>
      </w:pPr>
      <w:r>
        <w:rPr>
          <w:rFonts w:ascii="Arial" w:hAnsi="Arial" w:cs="Arial"/>
          <w:sz w:val="26"/>
          <w:szCs w:val="26"/>
        </w:rPr>
        <w:t>No es óbice a lo anterior, manifestarle al recurrente que si bien se ha declarado improcedente el medio de impugnación que hizo valer,</w:t>
      </w:r>
      <w:r w:rsidR="006256FB">
        <w:rPr>
          <w:rFonts w:ascii="Arial" w:hAnsi="Arial" w:cs="Arial"/>
          <w:sz w:val="26"/>
          <w:szCs w:val="26"/>
        </w:rPr>
        <w:t xml:space="preserve"> por las razones ya apuntadas,</w:t>
      </w:r>
      <w:r>
        <w:rPr>
          <w:rFonts w:ascii="Arial" w:hAnsi="Arial" w:cs="Arial"/>
          <w:sz w:val="26"/>
          <w:szCs w:val="26"/>
        </w:rPr>
        <w:t xml:space="preserve"> de la lectura a su escrito de agravios, se establece que se duele de la falta de respuesta por parte de la primera instancia </w:t>
      </w:r>
      <w:r w:rsidR="006256FB">
        <w:rPr>
          <w:rFonts w:ascii="Arial" w:hAnsi="Arial" w:cs="Arial"/>
          <w:sz w:val="26"/>
          <w:szCs w:val="26"/>
        </w:rPr>
        <w:t>a la petición que realizó para que se girara oficio a la Legislatura del Estado para que aprobara el descuento de las participaciones municipales que recibe la autoridad demandada, ordenándole el pago de las cantidades a que fue condenada; argumentó que resulta inexacto porque contrario a su aseveración la primera instancia sí dio cuenta con su petición, al señalarle que debería estarse a lo acordado, esto es al requerimiento ya realizado a la demandada por conducto de su superior jerárquico para dar cumplimiento a la sentencia.</w:t>
      </w:r>
    </w:p>
    <w:p w:rsidR="0058562B" w:rsidRDefault="00224F1C" w:rsidP="0058562B">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161C5793" wp14:editId="58585E1E">
                <wp:simplePos x="0" y="0"/>
                <wp:positionH relativeFrom="column">
                  <wp:posOffset>5581291</wp:posOffset>
                </wp:positionH>
                <wp:positionV relativeFrom="paragraph">
                  <wp:posOffset>120579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4F1C" w:rsidRDefault="00224F1C" w:rsidP="00224F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C5793" id="Cuadro de texto 2" o:spid="_x0000_s1027" type="#_x0000_t202" style="position:absolute;left:0;text-align:left;margin-left:439.45pt;margin-top:9.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">
                <v:textbox>
                  <w:txbxContent>
                    <w:p w:rsidR="00224F1C" w:rsidRDefault="00224F1C" w:rsidP="00224F1C">
                      <w:pPr>
                        <w:rPr>
                          <w:sz w:val="16"/>
                          <w:szCs w:val="16"/>
                        </w:rPr>
                      </w:pPr>
                      <w:r>
                        <w:rPr>
                          <w:sz w:val="16"/>
                          <w:szCs w:val="16"/>
                        </w:rPr>
                        <w:t>Datos personales protegidos por el Art. 116 de la LGTAIP y el Art. 56 de la LTAIPEO</w:t>
                      </w:r>
                    </w:p>
                  </w:txbxContent>
                </v:textbox>
              </v:shape>
            </w:pict>
          </mc:Fallback>
        </mc:AlternateContent>
      </w:r>
      <w:r w:rsidR="0058562B">
        <w:rPr>
          <w:rFonts w:ascii="Arial" w:hAnsi="Arial" w:cs="Arial"/>
          <w:sz w:val="26"/>
          <w:szCs w:val="26"/>
        </w:rPr>
        <w:t>En mérito de lo anterior, con fundamento en los artículos 207 y 208 de la Ley de Justicia Administrativa para el Estad</w:t>
      </w:r>
      <w:bookmarkStart w:id="0" w:name="_GoBack"/>
      <w:bookmarkEnd w:id="0"/>
      <w:r w:rsidR="0058562B">
        <w:rPr>
          <w:rFonts w:ascii="Arial" w:hAnsi="Arial" w:cs="Arial"/>
          <w:sz w:val="26"/>
          <w:szCs w:val="26"/>
        </w:rPr>
        <w:t>o,</w:t>
      </w:r>
      <w:r w:rsidR="003E7ECB">
        <w:rPr>
          <w:rFonts w:ascii="Arial" w:hAnsi="Arial" w:cs="Arial"/>
          <w:sz w:val="26"/>
          <w:szCs w:val="26"/>
        </w:rPr>
        <w:t xml:space="preserve"> </w:t>
      </w:r>
      <w:r w:rsidR="003E7ECB">
        <w:rPr>
          <w:rFonts w:ascii="Arial" w:hAnsi="Arial" w:cs="Arial"/>
          <w:bCs/>
          <w:iCs/>
          <w:sz w:val="26"/>
          <w:szCs w:val="26"/>
        </w:rPr>
        <w:t>vigente hasta el veinte de octubre de dos mil diecisiete,</w:t>
      </w:r>
      <w:r w:rsidR="0058562B">
        <w:rPr>
          <w:rFonts w:ascii="Arial" w:hAnsi="Arial" w:cs="Arial"/>
          <w:sz w:val="26"/>
          <w:szCs w:val="26"/>
        </w:rPr>
        <w:t xml:space="preserve"> se:</w:t>
      </w:r>
    </w:p>
    <w:p w:rsidR="0058562B" w:rsidRDefault="0058562B" w:rsidP="0058562B">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58562B" w:rsidRDefault="0058562B" w:rsidP="0058562B">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C74456" w:rsidRDefault="002E5366" w:rsidP="009C15F4">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6256FB">
        <w:rPr>
          <w:rFonts w:ascii="Arial" w:hAnsi="Arial" w:cs="Arial"/>
          <w:sz w:val="26"/>
          <w:szCs w:val="26"/>
        </w:rPr>
        <w:lastRenderedPageBreak/>
        <w:t xml:space="preserve">Primera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w:t>
      </w:r>
      <w:r w:rsidR="00C74456">
        <w:rPr>
          <w:rFonts w:ascii="Arial" w:hAnsi="Arial" w:cs="Arial"/>
          <w:sz w:val="26"/>
          <w:szCs w:val="26"/>
        </w:rPr>
        <w:t>no de revisión como concluido.</w:t>
      </w:r>
    </w:p>
    <w:p w:rsidR="00C74456" w:rsidRDefault="00C74456" w:rsidP="00C74456">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C74456" w:rsidRDefault="00C74456" w:rsidP="00C74456">
      <w:pPr>
        <w:jc w:val="both"/>
        <w:rPr>
          <w:rFonts w:ascii="Arial" w:hAnsi="Arial" w:cs="Arial"/>
          <w:sz w:val="26"/>
          <w:szCs w:val="26"/>
        </w:rPr>
      </w:pPr>
    </w:p>
    <w:p w:rsidR="00C74456" w:rsidRDefault="00C74456" w:rsidP="00C74456">
      <w:pPr>
        <w:jc w:val="both"/>
        <w:rPr>
          <w:rFonts w:ascii="Arial" w:hAnsi="Arial" w:cs="Arial"/>
          <w:sz w:val="26"/>
          <w:szCs w:val="26"/>
        </w:rPr>
      </w:pPr>
    </w:p>
    <w:p w:rsidR="00C74456" w:rsidRDefault="00C74456" w:rsidP="00C74456">
      <w:pPr>
        <w:jc w:val="both"/>
        <w:rPr>
          <w:rFonts w:ascii="Arial" w:hAnsi="Arial" w:cs="Arial"/>
          <w:sz w:val="26"/>
          <w:szCs w:val="26"/>
        </w:rPr>
      </w:pPr>
    </w:p>
    <w:p w:rsidR="00C74456" w:rsidRDefault="00C74456" w:rsidP="00C74456">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C74456" w:rsidRDefault="00C74456" w:rsidP="00C74456">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C74456" w:rsidRDefault="00C74456" w:rsidP="00C74456">
      <w:pPr>
        <w:spacing w:after="0" w:line="240" w:lineRule="auto"/>
        <w:jc w:val="center"/>
        <w:rPr>
          <w:rFonts w:ascii="Arial" w:eastAsia="Calibri" w:hAnsi="Arial" w:cs="Arial"/>
          <w:sz w:val="26"/>
          <w:szCs w:val="26"/>
        </w:rPr>
      </w:pPr>
    </w:p>
    <w:p w:rsidR="00C74456" w:rsidRDefault="00C74456" w:rsidP="00C74456">
      <w:pPr>
        <w:spacing w:after="0" w:line="24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line="360" w:lineRule="auto"/>
        <w:jc w:val="center"/>
        <w:rPr>
          <w:rFonts w:ascii="Arial" w:eastAsia="Calibri" w:hAnsi="Arial" w:cs="Arial"/>
          <w:sz w:val="26"/>
          <w:szCs w:val="26"/>
        </w:rPr>
      </w:pPr>
    </w:p>
    <w:p w:rsidR="00C74456" w:rsidRDefault="00C74456" w:rsidP="00C74456">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C74456" w:rsidRPr="0097241B" w:rsidRDefault="00C74456" w:rsidP="00C74456">
      <w:pPr>
        <w:spacing w:after="0" w:line="240" w:lineRule="auto"/>
        <w:jc w:val="center"/>
        <w:rPr>
          <w:rFonts w:ascii="Arial" w:hAnsi="Arial" w:cs="Arial"/>
          <w:sz w:val="26"/>
          <w:szCs w:val="26"/>
        </w:rPr>
      </w:pPr>
      <w:r>
        <w:rPr>
          <w:rFonts w:ascii="Arial" w:eastAsia="Calibri" w:hAnsi="Arial" w:cs="Arial"/>
          <w:sz w:val="26"/>
          <w:szCs w:val="26"/>
        </w:rPr>
        <w:t>SECRETARIA GENERAL DE ACUERDOS</w:t>
      </w:r>
    </w:p>
    <w:p w:rsidR="00C74456" w:rsidRPr="00CB1057" w:rsidRDefault="00C74456" w:rsidP="00C74456">
      <w:pPr>
        <w:spacing w:before="240" w:line="360" w:lineRule="auto"/>
        <w:ind w:left="142" w:firstLine="708"/>
        <w:jc w:val="center"/>
        <w:rPr>
          <w:rFonts w:ascii="Arial" w:hAnsi="Arial" w:cs="Arial"/>
          <w:sz w:val="24"/>
          <w:szCs w:val="24"/>
          <w:lang w:val="es-MX"/>
        </w:rPr>
      </w:pPr>
    </w:p>
    <w:p w:rsidR="00AB6EF4" w:rsidRPr="00CE5C32" w:rsidRDefault="00AB6EF4" w:rsidP="00C74456">
      <w:pPr>
        <w:spacing w:line="360" w:lineRule="auto"/>
        <w:jc w:val="both"/>
        <w:rPr>
          <w:sz w:val="26"/>
          <w:szCs w:val="26"/>
        </w:rPr>
      </w:pPr>
    </w:p>
    <w:sectPr w:rsidR="00AB6EF4" w:rsidRPr="00CE5C32" w:rsidSect="00C74456">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07" w:rsidRDefault="006F0507">
      <w:pPr>
        <w:spacing w:after="0" w:line="240" w:lineRule="auto"/>
      </w:pPr>
      <w:r>
        <w:separator/>
      </w:r>
    </w:p>
  </w:endnote>
  <w:endnote w:type="continuationSeparator" w:id="0">
    <w:p w:rsidR="006F0507" w:rsidRDefault="006F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1C" w:rsidRDefault="00224F1C">
    <w:pPr>
      <w:pStyle w:val="Piedepgina"/>
    </w:pPr>
    <w:r>
      <w:rPr>
        <w:noProof/>
        <w:lang w:val="es-MX" w:eastAsia="es-MX"/>
      </w:rPr>
      <mc:AlternateContent>
        <mc:Choice Requires="wps">
          <w:drawing>
            <wp:anchor distT="0" distB="0" distL="114300" distR="114300" simplePos="0" relativeHeight="251656704" behindDoc="0" locked="0" layoutInCell="1" allowOverlap="1" wp14:anchorId="6A3D87B9" wp14:editId="558CA371">
              <wp:simplePos x="0" y="0"/>
              <wp:positionH relativeFrom="column">
                <wp:posOffset>-1457864</wp:posOffset>
              </wp:positionH>
              <wp:positionV relativeFrom="paragraph">
                <wp:posOffset>-4381284</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4F1C" w:rsidRDefault="00224F1C" w:rsidP="00224F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D87B9" id="_x0000_t202" coordsize="21600,21600" o:spt="202" path="m,l,21600r21600,l21600,xe">
              <v:stroke joinstyle="miter"/>
              <v:path gradientshapeok="t" o:connecttype="rect"/>
            </v:shapetype>
            <v:shape id="Cuadro de texto 307" o:spid="_x0000_s1028" type="#_x0000_t202" style="position:absolute;margin-left:-114.8pt;margin-top:-34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">
              <v:textbox>
                <w:txbxContent>
                  <w:p w:rsidR="00224F1C" w:rsidRDefault="00224F1C" w:rsidP="00224F1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07" w:rsidRDefault="006F0507">
      <w:pPr>
        <w:spacing w:after="0" w:line="240" w:lineRule="auto"/>
      </w:pPr>
      <w:r>
        <w:separator/>
      </w:r>
    </w:p>
  </w:footnote>
  <w:footnote w:type="continuationSeparator" w:id="0">
    <w:p w:rsidR="006F0507" w:rsidRDefault="006F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82B68" w:rsidRDefault="00382B68">
        <w:pPr>
          <w:pStyle w:val="Encabezado"/>
          <w:jc w:val="center"/>
        </w:pPr>
        <w:r>
          <w:fldChar w:fldCharType="begin"/>
        </w:r>
        <w:r>
          <w:instrText>PAGE   \* MERGEFORMAT</w:instrText>
        </w:r>
        <w:r>
          <w:fldChar w:fldCharType="separate"/>
        </w:r>
        <w:r w:rsidR="00224F1C">
          <w:rPr>
            <w:noProof/>
          </w:rPr>
          <w:t>4</w:t>
        </w:r>
        <w:r>
          <w:fldChar w:fldCharType="end"/>
        </w:r>
      </w:p>
    </w:sdtContent>
  </w:sdt>
  <w:p w:rsidR="00382B68" w:rsidRDefault="00382B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82B68" w:rsidRDefault="00382B68" w:rsidP="00206B99">
        <w:pPr>
          <w:pStyle w:val="Encabezado"/>
          <w:jc w:val="center"/>
          <w:rPr>
            <w:noProof/>
          </w:rPr>
        </w:pPr>
        <w:r>
          <w:fldChar w:fldCharType="begin"/>
        </w:r>
        <w:r>
          <w:instrText xml:space="preserve"> PAGE   \* MERGEFORMAT </w:instrText>
        </w:r>
        <w:r>
          <w:fldChar w:fldCharType="separate"/>
        </w:r>
        <w:r w:rsidR="00224F1C">
          <w:rPr>
            <w:noProof/>
          </w:rPr>
          <w:t>5</w:t>
        </w:r>
        <w:r>
          <w:rPr>
            <w:noProof/>
          </w:rPr>
          <w:fldChar w:fldCharType="end"/>
        </w:r>
      </w:p>
      <w:p w:rsidR="00382B68" w:rsidRDefault="00224F1C" w:rsidP="00206B99">
        <w:pPr>
          <w:pStyle w:val="Encabezado"/>
          <w:jc w:val="center"/>
        </w:pPr>
      </w:p>
    </w:sdtContent>
  </w:sdt>
  <w:p w:rsidR="00382B68" w:rsidRDefault="00382B6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5DC8"/>
    <w:rsid w:val="00026C11"/>
    <w:rsid w:val="000330FB"/>
    <w:rsid w:val="0003393F"/>
    <w:rsid w:val="00041E1D"/>
    <w:rsid w:val="00046308"/>
    <w:rsid w:val="00047E1C"/>
    <w:rsid w:val="000523D2"/>
    <w:rsid w:val="00056CF4"/>
    <w:rsid w:val="000616B5"/>
    <w:rsid w:val="00066E02"/>
    <w:rsid w:val="00070740"/>
    <w:rsid w:val="00070777"/>
    <w:rsid w:val="000715B6"/>
    <w:rsid w:val="000737BF"/>
    <w:rsid w:val="0007477D"/>
    <w:rsid w:val="00075D16"/>
    <w:rsid w:val="00076188"/>
    <w:rsid w:val="00076CEA"/>
    <w:rsid w:val="00084476"/>
    <w:rsid w:val="00085132"/>
    <w:rsid w:val="000901E8"/>
    <w:rsid w:val="000A6CB9"/>
    <w:rsid w:val="000B1A06"/>
    <w:rsid w:val="000B2341"/>
    <w:rsid w:val="000B26D9"/>
    <w:rsid w:val="000B3B3B"/>
    <w:rsid w:val="000C268C"/>
    <w:rsid w:val="000C4541"/>
    <w:rsid w:val="000D576D"/>
    <w:rsid w:val="000E3C6E"/>
    <w:rsid w:val="000F05CA"/>
    <w:rsid w:val="000F54B0"/>
    <w:rsid w:val="000F62C3"/>
    <w:rsid w:val="0010169A"/>
    <w:rsid w:val="0010644A"/>
    <w:rsid w:val="00111BFC"/>
    <w:rsid w:val="00111D26"/>
    <w:rsid w:val="00114AC5"/>
    <w:rsid w:val="00116579"/>
    <w:rsid w:val="00122F5E"/>
    <w:rsid w:val="00123F0C"/>
    <w:rsid w:val="00124515"/>
    <w:rsid w:val="00125286"/>
    <w:rsid w:val="00126F80"/>
    <w:rsid w:val="00130500"/>
    <w:rsid w:val="0013099F"/>
    <w:rsid w:val="00131CDF"/>
    <w:rsid w:val="00136897"/>
    <w:rsid w:val="00143189"/>
    <w:rsid w:val="001441D3"/>
    <w:rsid w:val="0014588F"/>
    <w:rsid w:val="00146509"/>
    <w:rsid w:val="00146DD7"/>
    <w:rsid w:val="0015351E"/>
    <w:rsid w:val="00161A5E"/>
    <w:rsid w:val="00162B27"/>
    <w:rsid w:val="00166D35"/>
    <w:rsid w:val="00172205"/>
    <w:rsid w:val="00175708"/>
    <w:rsid w:val="00175BD1"/>
    <w:rsid w:val="001761CB"/>
    <w:rsid w:val="00185043"/>
    <w:rsid w:val="00192287"/>
    <w:rsid w:val="001A3755"/>
    <w:rsid w:val="001B4A01"/>
    <w:rsid w:val="001D2CD1"/>
    <w:rsid w:val="001D3B81"/>
    <w:rsid w:val="001D694C"/>
    <w:rsid w:val="001E3B11"/>
    <w:rsid w:val="001E7B44"/>
    <w:rsid w:val="001F106F"/>
    <w:rsid w:val="001F72DF"/>
    <w:rsid w:val="0020051C"/>
    <w:rsid w:val="0020247E"/>
    <w:rsid w:val="00203FD3"/>
    <w:rsid w:val="00206222"/>
    <w:rsid w:val="00206B99"/>
    <w:rsid w:val="002116FC"/>
    <w:rsid w:val="00214B96"/>
    <w:rsid w:val="00216595"/>
    <w:rsid w:val="0022161C"/>
    <w:rsid w:val="00223F75"/>
    <w:rsid w:val="00224AC5"/>
    <w:rsid w:val="00224F1C"/>
    <w:rsid w:val="00231898"/>
    <w:rsid w:val="0024497C"/>
    <w:rsid w:val="00246915"/>
    <w:rsid w:val="00247875"/>
    <w:rsid w:val="00247D11"/>
    <w:rsid w:val="00257891"/>
    <w:rsid w:val="00262666"/>
    <w:rsid w:val="00263720"/>
    <w:rsid w:val="00263BE9"/>
    <w:rsid w:val="002645BF"/>
    <w:rsid w:val="002710E4"/>
    <w:rsid w:val="00273171"/>
    <w:rsid w:val="002805AC"/>
    <w:rsid w:val="00282568"/>
    <w:rsid w:val="00283B3F"/>
    <w:rsid w:val="002843BE"/>
    <w:rsid w:val="002844AF"/>
    <w:rsid w:val="00291333"/>
    <w:rsid w:val="00291994"/>
    <w:rsid w:val="00294A09"/>
    <w:rsid w:val="00294D50"/>
    <w:rsid w:val="00296748"/>
    <w:rsid w:val="002A0784"/>
    <w:rsid w:val="002A2985"/>
    <w:rsid w:val="002A4088"/>
    <w:rsid w:val="002A6D8E"/>
    <w:rsid w:val="002A6EF0"/>
    <w:rsid w:val="002B0771"/>
    <w:rsid w:val="002B5C82"/>
    <w:rsid w:val="002B79C4"/>
    <w:rsid w:val="002D11DC"/>
    <w:rsid w:val="002D1979"/>
    <w:rsid w:val="002E0354"/>
    <w:rsid w:val="002E5366"/>
    <w:rsid w:val="002F19AF"/>
    <w:rsid w:val="002F4F72"/>
    <w:rsid w:val="002F7173"/>
    <w:rsid w:val="002F7484"/>
    <w:rsid w:val="00300B3B"/>
    <w:rsid w:val="00304999"/>
    <w:rsid w:val="00307E06"/>
    <w:rsid w:val="003114CC"/>
    <w:rsid w:val="00312470"/>
    <w:rsid w:val="003165F0"/>
    <w:rsid w:val="00321CC2"/>
    <w:rsid w:val="00323C11"/>
    <w:rsid w:val="00324E82"/>
    <w:rsid w:val="003253CA"/>
    <w:rsid w:val="00331836"/>
    <w:rsid w:val="003350EA"/>
    <w:rsid w:val="00337583"/>
    <w:rsid w:val="0034097E"/>
    <w:rsid w:val="0034180B"/>
    <w:rsid w:val="003422AB"/>
    <w:rsid w:val="00342CE5"/>
    <w:rsid w:val="0034697B"/>
    <w:rsid w:val="00355E72"/>
    <w:rsid w:val="003633B9"/>
    <w:rsid w:val="003646B9"/>
    <w:rsid w:val="003708D3"/>
    <w:rsid w:val="00376CBF"/>
    <w:rsid w:val="00381DC3"/>
    <w:rsid w:val="00382B68"/>
    <w:rsid w:val="00386D9A"/>
    <w:rsid w:val="003A28FC"/>
    <w:rsid w:val="003A6AF3"/>
    <w:rsid w:val="003B373B"/>
    <w:rsid w:val="003B4BAF"/>
    <w:rsid w:val="003B6C7E"/>
    <w:rsid w:val="003B70F8"/>
    <w:rsid w:val="003C2105"/>
    <w:rsid w:val="003D3DE7"/>
    <w:rsid w:val="003E0F2A"/>
    <w:rsid w:val="003E7801"/>
    <w:rsid w:val="003E7ECB"/>
    <w:rsid w:val="003F5409"/>
    <w:rsid w:val="00411707"/>
    <w:rsid w:val="00411871"/>
    <w:rsid w:val="00411AEB"/>
    <w:rsid w:val="0041246D"/>
    <w:rsid w:val="00417732"/>
    <w:rsid w:val="004335FB"/>
    <w:rsid w:val="0043753E"/>
    <w:rsid w:val="004410D3"/>
    <w:rsid w:val="00465C92"/>
    <w:rsid w:val="004713AE"/>
    <w:rsid w:val="00486A51"/>
    <w:rsid w:val="004961AD"/>
    <w:rsid w:val="00496E28"/>
    <w:rsid w:val="004A16F8"/>
    <w:rsid w:val="004A2326"/>
    <w:rsid w:val="004A319F"/>
    <w:rsid w:val="004B748E"/>
    <w:rsid w:val="004C015A"/>
    <w:rsid w:val="004C2D18"/>
    <w:rsid w:val="004D0AB8"/>
    <w:rsid w:val="004D3ADD"/>
    <w:rsid w:val="004D510B"/>
    <w:rsid w:val="004D530E"/>
    <w:rsid w:val="004D5713"/>
    <w:rsid w:val="004D5934"/>
    <w:rsid w:val="004F5821"/>
    <w:rsid w:val="004F674E"/>
    <w:rsid w:val="00510956"/>
    <w:rsid w:val="005115C3"/>
    <w:rsid w:val="0051284C"/>
    <w:rsid w:val="00513C64"/>
    <w:rsid w:val="00514973"/>
    <w:rsid w:val="00514B2A"/>
    <w:rsid w:val="005209EE"/>
    <w:rsid w:val="00526DC4"/>
    <w:rsid w:val="005300DF"/>
    <w:rsid w:val="00531B2A"/>
    <w:rsid w:val="0053715D"/>
    <w:rsid w:val="00541B18"/>
    <w:rsid w:val="00544CC9"/>
    <w:rsid w:val="00553578"/>
    <w:rsid w:val="005540FC"/>
    <w:rsid w:val="00557727"/>
    <w:rsid w:val="005609AA"/>
    <w:rsid w:val="00563B9C"/>
    <w:rsid w:val="005707BD"/>
    <w:rsid w:val="00570D1A"/>
    <w:rsid w:val="005720EB"/>
    <w:rsid w:val="005817AB"/>
    <w:rsid w:val="0058562B"/>
    <w:rsid w:val="00591091"/>
    <w:rsid w:val="00593333"/>
    <w:rsid w:val="0059594D"/>
    <w:rsid w:val="005A118F"/>
    <w:rsid w:val="005A4256"/>
    <w:rsid w:val="005A4480"/>
    <w:rsid w:val="005A493F"/>
    <w:rsid w:val="005B2365"/>
    <w:rsid w:val="005B666D"/>
    <w:rsid w:val="005D1708"/>
    <w:rsid w:val="005D4677"/>
    <w:rsid w:val="005D4FEA"/>
    <w:rsid w:val="005D65FC"/>
    <w:rsid w:val="005E2DCF"/>
    <w:rsid w:val="005E40A8"/>
    <w:rsid w:val="005E557E"/>
    <w:rsid w:val="005F2B81"/>
    <w:rsid w:val="005F35D0"/>
    <w:rsid w:val="006012BD"/>
    <w:rsid w:val="00602086"/>
    <w:rsid w:val="00602F67"/>
    <w:rsid w:val="006031E8"/>
    <w:rsid w:val="00607309"/>
    <w:rsid w:val="00607F3D"/>
    <w:rsid w:val="00610C46"/>
    <w:rsid w:val="00616204"/>
    <w:rsid w:val="00621CC7"/>
    <w:rsid w:val="006256FB"/>
    <w:rsid w:val="00630C62"/>
    <w:rsid w:val="00633FA0"/>
    <w:rsid w:val="0063546E"/>
    <w:rsid w:val="006418C8"/>
    <w:rsid w:val="006427D9"/>
    <w:rsid w:val="00643498"/>
    <w:rsid w:val="00645E2A"/>
    <w:rsid w:val="006475E4"/>
    <w:rsid w:val="00655BA3"/>
    <w:rsid w:val="00660AE6"/>
    <w:rsid w:val="00661A77"/>
    <w:rsid w:val="00663AB9"/>
    <w:rsid w:val="00665723"/>
    <w:rsid w:val="0067698D"/>
    <w:rsid w:val="00676D68"/>
    <w:rsid w:val="0068325D"/>
    <w:rsid w:val="00692778"/>
    <w:rsid w:val="00696616"/>
    <w:rsid w:val="00696F11"/>
    <w:rsid w:val="006A7ADC"/>
    <w:rsid w:val="006B0B08"/>
    <w:rsid w:val="006B10A8"/>
    <w:rsid w:val="006B4FD6"/>
    <w:rsid w:val="006C2F23"/>
    <w:rsid w:val="006D6628"/>
    <w:rsid w:val="006E0E61"/>
    <w:rsid w:val="006E6E6B"/>
    <w:rsid w:val="006F0507"/>
    <w:rsid w:val="006F2412"/>
    <w:rsid w:val="006F2FA7"/>
    <w:rsid w:val="00700013"/>
    <w:rsid w:val="00702862"/>
    <w:rsid w:val="00703D83"/>
    <w:rsid w:val="00707245"/>
    <w:rsid w:val="00720681"/>
    <w:rsid w:val="0072215B"/>
    <w:rsid w:val="00723EDE"/>
    <w:rsid w:val="00724B60"/>
    <w:rsid w:val="007273A5"/>
    <w:rsid w:val="00727C09"/>
    <w:rsid w:val="00747DC2"/>
    <w:rsid w:val="007525A4"/>
    <w:rsid w:val="007561B2"/>
    <w:rsid w:val="00762C4B"/>
    <w:rsid w:val="00766389"/>
    <w:rsid w:val="007758EE"/>
    <w:rsid w:val="007806D4"/>
    <w:rsid w:val="00781C7B"/>
    <w:rsid w:val="00782019"/>
    <w:rsid w:val="00792E46"/>
    <w:rsid w:val="007A0DD5"/>
    <w:rsid w:val="007A53A7"/>
    <w:rsid w:val="007B40E3"/>
    <w:rsid w:val="007B4DA5"/>
    <w:rsid w:val="007B57A7"/>
    <w:rsid w:val="007B6070"/>
    <w:rsid w:val="007C065F"/>
    <w:rsid w:val="007C19D3"/>
    <w:rsid w:val="007C4D7C"/>
    <w:rsid w:val="007D0CBE"/>
    <w:rsid w:val="007D4645"/>
    <w:rsid w:val="007D535F"/>
    <w:rsid w:val="007D5B71"/>
    <w:rsid w:val="007E2547"/>
    <w:rsid w:val="007E32FC"/>
    <w:rsid w:val="007F7F91"/>
    <w:rsid w:val="00801F35"/>
    <w:rsid w:val="008138FC"/>
    <w:rsid w:val="00830CE8"/>
    <w:rsid w:val="00831B55"/>
    <w:rsid w:val="0084114B"/>
    <w:rsid w:val="00846554"/>
    <w:rsid w:val="00852732"/>
    <w:rsid w:val="00854EE0"/>
    <w:rsid w:val="00864F72"/>
    <w:rsid w:val="00866994"/>
    <w:rsid w:val="00866BBE"/>
    <w:rsid w:val="00867705"/>
    <w:rsid w:val="00873D60"/>
    <w:rsid w:val="0087432D"/>
    <w:rsid w:val="00875C51"/>
    <w:rsid w:val="008813B2"/>
    <w:rsid w:val="00883E96"/>
    <w:rsid w:val="00884154"/>
    <w:rsid w:val="008946EA"/>
    <w:rsid w:val="00894D4A"/>
    <w:rsid w:val="008B1D4F"/>
    <w:rsid w:val="008B4EBC"/>
    <w:rsid w:val="008C508D"/>
    <w:rsid w:val="008C7B57"/>
    <w:rsid w:val="008D1236"/>
    <w:rsid w:val="008D3F16"/>
    <w:rsid w:val="008E53C7"/>
    <w:rsid w:val="008F52F4"/>
    <w:rsid w:val="00903F1B"/>
    <w:rsid w:val="0091170B"/>
    <w:rsid w:val="009133A9"/>
    <w:rsid w:val="009231FE"/>
    <w:rsid w:val="00926FCD"/>
    <w:rsid w:val="00927607"/>
    <w:rsid w:val="0093150C"/>
    <w:rsid w:val="009323EE"/>
    <w:rsid w:val="00934D8D"/>
    <w:rsid w:val="00947785"/>
    <w:rsid w:val="00957002"/>
    <w:rsid w:val="00960AEC"/>
    <w:rsid w:val="00964A87"/>
    <w:rsid w:val="00970C5E"/>
    <w:rsid w:val="00971C0C"/>
    <w:rsid w:val="00973D15"/>
    <w:rsid w:val="00974204"/>
    <w:rsid w:val="0097768E"/>
    <w:rsid w:val="009870EF"/>
    <w:rsid w:val="0099421E"/>
    <w:rsid w:val="009A33BE"/>
    <w:rsid w:val="009B1EAF"/>
    <w:rsid w:val="009B38C8"/>
    <w:rsid w:val="009C15F4"/>
    <w:rsid w:val="009C1C47"/>
    <w:rsid w:val="009D7058"/>
    <w:rsid w:val="009E0336"/>
    <w:rsid w:val="009E10EC"/>
    <w:rsid w:val="009E2A94"/>
    <w:rsid w:val="009E558C"/>
    <w:rsid w:val="009F7D7F"/>
    <w:rsid w:val="00A022D9"/>
    <w:rsid w:val="00A0357E"/>
    <w:rsid w:val="00A17A06"/>
    <w:rsid w:val="00A20F43"/>
    <w:rsid w:val="00A21B13"/>
    <w:rsid w:val="00A23F14"/>
    <w:rsid w:val="00A27138"/>
    <w:rsid w:val="00A325F0"/>
    <w:rsid w:val="00A3359F"/>
    <w:rsid w:val="00A36501"/>
    <w:rsid w:val="00A3690C"/>
    <w:rsid w:val="00A4105D"/>
    <w:rsid w:val="00A44571"/>
    <w:rsid w:val="00A44623"/>
    <w:rsid w:val="00A4628E"/>
    <w:rsid w:val="00A478E9"/>
    <w:rsid w:val="00A61673"/>
    <w:rsid w:val="00A638E6"/>
    <w:rsid w:val="00A64CF4"/>
    <w:rsid w:val="00A72E07"/>
    <w:rsid w:val="00A8007D"/>
    <w:rsid w:val="00A83D36"/>
    <w:rsid w:val="00A87174"/>
    <w:rsid w:val="00A90E6E"/>
    <w:rsid w:val="00A91148"/>
    <w:rsid w:val="00A94E2C"/>
    <w:rsid w:val="00AA7F6D"/>
    <w:rsid w:val="00AB00F1"/>
    <w:rsid w:val="00AB4EBB"/>
    <w:rsid w:val="00AB628D"/>
    <w:rsid w:val="00AB6EF4"/>
    <w:rsid w:val="00AD2DDF"/>
    <w:rsid w:val="00AD38ED"/>
    <w:rsid w:val="00AD4282"/>
    <w:rsid w:val="00AD77FD"/>
    <w:rsid w:val="00AD7F20"/>
    <w:rsid w:val="00AF16B8"/>
    <w:rsid w:val="00AF7816"/>
    <w:rsid w:val="00B03AB8"/>
    <w:rsid w:val="00B049EC"/>
    <w:rsid w:val="00B04DD6"/>
    <w:rsid w:val="00B10264"/>
    <w:rsid w:val="00B1212B"/>
    <w:rsid w:val="00B15FA7"/>
    <w:rsid w:val="00B217D8"/>
    <w:rsid w:val="00B2587F"/>
    <w:rsid w:val="00B31114"/>
    <w:rsid w:val="00B37C1A"/>
    <w:rsid w:val="00B4154B"/>
    <w:rsid w:val="00B4631B"/>
    <w:rsid w:val="00B47191"/>
    <w:rsid w:val="00B52757"/>
    <w:rsid w:val="00B55C20"/>
    <w:rsid w:val="00B6541E"/>
    <w:rsid w:val="00B7058E"/>
    <w:rsid w:val="00B70EC1"/>
    <w:rsid w:val="00B7103E"/>
    <w:rsid w:val="00B72FDD"/>
    <w:rsid w:val="00B76804"/>
    <w:rsid w:val="00B87E94"/>
    <w:rsid w:val="00B90ED9"/>
    <w:rsid w:val="00B91640"/>
    <w:rsid w:val="00B9364E"/>
    <w:rsid w:val="00BA0CFF"/>
    <w:rsid w:val="00BA42E0"/>
    <w:rsid w:val="00BB0E1B"/>
    <w:rsid w:val="00BB2686"/>
    <w:rsid w:val="00BB3A20"/>
    <w:rsid w:val="00BC1172"/>
    <w:rsid w:val="00BD0E39"/>
    <w:rsid w:val="00BD3656"/>
    <w:rsid w:val="00BE1BBE"/>
    <w:rsid w:val="00BE4FDC"/>
    <w:rsid w:val="00BF2AD9"/>
    <w:rsid w:val="00C06502"/>
    <w:rsid w:val="00C07ADF"/>
    <w:rsid w:val="00C11E88"/>
    <w:rsid w:val="00C14B07"/>
    <w:rsid w:val="00C21AB4"/>
    <w:rsid w:val="00C22D64"/>
    <w:rsid w:val="00C32393"/>
    <w:rsid w:val="00C32FBE"/>
    <w:rsid w:val="00C360C6"/>
    <w:rsid w:val="00C41357"/>
    <w:rsid w:val="00C4356D"/>
    <w:rsid w:val="00C536AA"/>
    <w:rsid w:val="00C56885"/>
    <w:rsid w:val="00C57680"/>
    <w:rsid w:val="00C57997"/>
    <w:rsid w:val="00C6230B"/>
    <w:rsid w:val="00C74456"/>
    <w:rsid w:val="00C80261"/>
    <w:rsid w:val="00C81091"/>
    <w:rsid w:val="00C831C3"/>
    <w:rsid w:val="00C9510A"/>
    <w:rsid w:val="00C962CF"/>
    <w:rsid w:val="00C96834"/>
    <w:rsid w:val="00CB0B6B"/>
    <w:rsid w:val="00CB50E1"/>
    <w:rsid w:val="00CC610F"/>
    <w:rsid w:val="00CD1491"/>
    <w:rsid w:val="00CD4B0E"/>
    <w:rsid w:val="00CD64DE"/>
    <w:rsid w:val="00CE0E75"/>
    <w:rsid w:val="00CE1321"/>
    <w:rsid w:val="00CE5C32"/>
    <w:rsid w:val="00CF1602"/>
    <w:rsid w:val="00CF197F"/>
    <w:rsid w:val="00CF6971"/>
    <w:rsid w:val="00D00AC1"/>
    <w:rsid w:val="00D00B42"/>
    <w:rsid w:val="00D16547"/>
    <w:rsid w:val="00D20368"/>
    <w:rsid w:val="00D23422"/>
    <w:rsid w:val="00D24260"/>
    <w:rsid w:val="00D3635F"/>
    <w:rsid w:val="00D436E4"/>
    <w:rsid w:val="00D45D98"/>
    <w:rsid w:val="00D52F8B"/>
    <w:rsid w:val="00D566F5"/>
    <w:rsid w:val="00D718E2"/>
    <w:rsid w:val="00D7224E"/>
    <w:rsid w:val="00D72E0C"/>
    <w:rsid w:val="00D7305D"/>
    <w:rsid w:val="00D74012"/>
    <w:rsid w:val="00D74FDC"/>
    <w:rsid w:val="00D80D42"/>
    <w:rsid w:val="00D9154A"/>
    <w:rsid w:val="00D93271"/>
    <w:rsid w:val="00D96319"/>
    <w:rsid w:val="00DA0CA2"/>
    <w:rsid w:val="00DA158D"/>
    <w:rsid w:val="00DA16B7"/>
    <w:rsid w:val="00DA4B87"/>
    <w:rsid w:val="00DB0766"/>
    <w:rsid w:val="00DB0F68"/>
    <w:rsid w:val="00DB4D86"/>
    <w:rsid w:val="00DC5269"/>
    <w:rsid w:val="00DD006E"/>
    <w:rsid w:val="00DD1BAF"/>
    <w:rsid w:val="00DD4E98"/>
    <w:rsid w:val="00DD58B8"/>
    <w:rsid w:val="00DE5048"/>
    <w:rsid w:val="00DF6B72"/>
    <w:rsid w:val="00E0126B"/>
    <w:rsid w:val="00E013E9"/>
    <w:rsid w:val="00E02932"/>
    <w:rsid w:val="00E04931"/>
    <w:rsid w:val="00E12B19"/>
    <w:rsid w:val="00E16654"/>
    <w:rsid w:val="00E2021C"/>
    <w:rsid w:val="00E21CDD"/>
    <w:rsid w:val="00E2412D"/>
    <w:rsid w:val="00E33520"/>
    <w:rsid w:val="00E3623E"/>
    <w:rsid w:val="00E37775"/>
    <w:rsid w:val="00E43435"/>
    <w:rsid w:val="00E54DD6"/>
    <w:rsid w:val="00E56039"/>
    <w:rsid w:val="00E659F7"/>
    <w:rsid w:val="00E67D3C"/>
    <w:rsid w:val="00E7497C"/>
    <w:rsid w:val="00E75BB5"/>
    <w:rsid w:val="00E806C7"/>
    <w:rsid w:val="00E80A78"/>
    <w:rsid w:val="00E817F1"/>
    <w:rsid w:val="00E836C7"/>
    <w:rsid w:val="00E87051"/>
    <w:rsid w:val="00E90E54"/>
    <w:rsid w:val="00E92F27"/>
    <w:rsid w:val="00E94929"/>
    <w:rsid w:val="00EA2C19"/>
    <w:rsid w:val="00EA31F3"/>
    <w:rsid w:val="00EA4F63"/>
    <w:rsid w:val="00EB0DD5"/>
    <w:rsid w:val="00EC45FC"/>
    <w:rsid w:val="00EC4A4E"/>
    <w:rsid w:val="00EC6A8E"/>
    <w:rsid w:val="00EC6BCB"/>
    <w:rsid w:val="00EC7D67"/>
    <w:rsid w:val="00ED073E"/>
    <w:rsid w:val="00ED12AC"/>
    <w:rsid w:val="00ED315C"/>
    <w:rsid w:val="00EF3560"/>
    <w:rsid w:val="00EF3878"/>
    <w:rsid w:val="00F02DE0"/>
    <w:rsid w:val="00F053FC"/>
    <w:rsid w:val="00F079CC"/>
    <w:rsid w:val="00F14D3D"/>
    <w:rsid w:val="00F166F9"/>
    <w:rsid w:val="00F16DE1"/>
    <w:rsid w:val="00F26CE1"/>
    <w:rsid w:val="00F3056C"/>
    <w:rsid w:val="00F30F7B"/>
    <w:rsid w:val="00F313C9"/>
    <w:rsid w:val="00F35DBE"/>
    <w:rsid w:val="00F41164"/>
    <w:rsid w:val="00F4377C"/>
    <w:rsid w:val="00F52C3B"/>
    <w:rsid w:val="00F5408D"/>
    <w:rsid w:val="00F551B0"/>
    <w:rsid w:val="00F575BF"/>
    <w:rsid w:val="00F6398A"/>
    <w:rsid w:val="00F65610"/>
    <w:rsid w:val="00F66A08"/>
    <w:rsid w:val="00F83C99"/>
    <w:rsid w:val="00F84E4D"/>
    <w:rsid w:val="00F85092"/>
    <w:rsid w:val="00F87114"/>
    <w:rsid w:val="00F902CA"/>
    <w:rsid w:val="00F92334"/>
    <w:rsid w:val="00F92DF2"/>
    <w:rsid w:val="00F9578E"/>
    <w:rsid w:val="00FA0211"/>
    <w:rsid w:val="00FA12FB"/>
    <w:rsid w:val="00FA3C84"/>
    <w:rsid w:val="00FC0A65"/>
    <w:rsid w:val="00FC1289"/>
    <w:rsid w:val="00FC1EB5"/>
    <w:rsid w:val="00FC7940"/>
    <w:rsid w:val="00FD0CFA"/>
    <w:rsid w:val="00FD3D56"/>
    <w:rsid w:val="00FD46BA"/>
    <w:rsid w:val="00FD5D4A"/>
    <w:rsid w:val="00FF31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EC9034-32C1-4091-8E82-F59F2A03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0237">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264266689">
      <w:bodyDiv w:val="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
        <w:div w:id="79996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EF90-E64A-454A-907D-8FD3D3D1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5</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167</cp:revision>
  <cp:lastPrinted>2018-01-25T17:30:00Z</cp:lastPrinted>
  <dcterms:created xsi:type="dcterms:W3CDTF">2016-03-09T14:06:00Z</dcterms:created>
  <dcterms:modified xsi:type="dcterms:W3CDTF">2018-12-08T20:55:00Z</dcterms:modified>
</cp:coreProperties>
</file>