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41A34" w:rsidRPr="00641A34" w:rsidTr="00485ADC">
        <w:tc>
          <w:tcPr>
            <w:tcW w:w="2356" w:type="dxa"/>
          </w:tcPr>
          <w:p w:rsidR="00641A34" w:rsidRPr="00641A34" w:rsidRDefault="00641A34" w:rsidP="00485ADC">
            <w:pPr>
              <w:rPr>
                <w:rFonts w:ascii="Arial" w:hAnsi="Arial" w:cs="Arial"/>
                <w:b/>
                <w:sz w:val="26"/>
                <w:szCs w:val="26"/>
              </w:rPr>
            </w:pPr>
            <w:r w:rsidRPr="00641A34">
              <w:rPr>
                <w:rFonts w:ascii="Arial" w:hAnsi="Arial" w:cs="Arial"/>
                <w:b/>
                <w:sz w:val="26"/>
                <w:szCs w:val="26"/>
              </w:rPr>
              <w:t xml:space="preserve">      </w:t>
            </w:r>
          </w:p>
        </w:tc>
        <w:tc>
          <w:tcPr>
            <w:tcW w:w="7426" w:type="dxa"/>
          </w:tcPr>
          <w:p w:rsidR="00641A34" w:rsidRPr="00641A34" w:rsidRDefault="00641A34" w:rsidP="00485ADC">
            <w:pPr>
              <w:tabs>
                <w:tab w:val="left" w:pos="3103"/>
              </w:tabs>
              <w:ind w:left="2394"/>
              <w:jc w:val="both"/>
              <w:rPr>
                <w:rFonts w:ascii="Arial" w:hAnsi="Arial" w:cs="Arial"/>
                <w:b/>
                <w:i/>
                <w:iCs/>
                <w:caps/>
                <w:sz w:val="26"/>
                <w:szCs w:val="26"/>
              </w:rPr>
            </w:pPr>
            <w:r w:rsidRPr="00641A34">
              <w:rPr>
                <w:rFonts w:ascii="Arial" w:hAnsi="Arial" w:cs="Arial"/>
                <w:b/>
                <w:i/>
                <w:iCs/>
                <w:caps/>
                <w:sz w:val="26"/>
                <w:szCs w:val="26"/>
              </w:rPr>
              <w:t xml:space="preserve">                       </w:t>
            </w:r>
          </w:p>
          <w:p w:rsidR="00641A34" w:rsidRPr="00641A34" w:rsidRDefault="00641A34" w:rsidP="00485ADC">
            <w:pPr>
              <w:tabs>
                <w:tab w:val="left" w:pos="3103"/>
              </w:tabs>
              <w:ind w:left="1686" w:right="781"/>
              <w:jc w:val="both"/>
              <w:rPr>
                <w:rFonts w:ascii="Arial" w:hAnsi="Arial" w:cs="Arial"/>
                <w:b/>
                <w:iCs/>
                <w:caps/>
                <w:sz w:val="26"/>
                <w:szCs w:val="26"/>
              </w:rPr>
            </w:pPr>
            <w:r w:rsidRPr="00641A34">
              <w:rPr>
                <w:rFonts w:ascii="Arial" w:hAnsi="Arial" w:cs="Arial"/>
                <w:b/>
                <w:iCs/>
                <w:caps/>
                <w:sz w:val="26"/>
                <w:szCs w:val="26"/>
              </w:rPr>
              <w:t>SALA SUPERIOR DEL TRIBUNAL DE JUSTICIA ADMINISTRATIVA DEL ESTADO DE OAXACA.</w:t>
            </w: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r w:rsidRPr="00641A34">
              <w:rPr>
                <w:rFonts w:ascii="Arial" w:hAnsi="Arial" w:cs="Arial"/>
                <w:b/>
                <w:iCs/>
                <w:caps/>
                <w:sz w:val="26"/>
                <w:szCs w:val="26"/>
                <w:lang w:val="es-PE"/>
              </w:rPr>
              <w:t xml:space="preserve">               </w:t>
            </w: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r w:rsidRPr="00641A34">
              <w:rPr>
                <w:rFonts w:ascii="Arial" w:hAnsi="Arial" w:cs="Arial"/>
                <w:b/>
                <w:iCs/>
                <w:caps/>
                <w:sz w:val="26"/>
                <w:szCs w:val="26"/>
                <w:lang w:val="es-PE"/>
              </w:rPr>
              <w:t xml:space="preserve">RECURSO DE REVISIÓN:   0450/2018 </w:t>
            </w: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r w:rsidRPr="00641A34">
              <w:rPr>
                <w:rFonts w:ascii="Arial" w:hAnsi="Arial" w:cs="Arial"/>
                <w:b/>
                <w:iCs/>
                <w:caps/>
                <w:sz w:val="26"/>
                <w:szCs w:val="26"/>
                <w:lang w:val="es-PE"/>
              </w:rPr>
              <w:t>EXPEDIENTE: 0383/2016 DE LA tercera SALA UNITARIA DE PRIMERA INSTANCIA</w:t>
            </w: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r w:rsidRPr="00641A34">
              <w:rPr>
                <w:rFonts w:ascii="Arial" w:hAnsi="Arial" w:cs="Arial"/>
                <w:b/>
                <w:iCs/>
                <w:caps/>
                <w:sz w:val="26"/>
                <w:szCs w:val="26"/>
                <w:lang w:val="es-PE"/>
              </w:rPr>
              <w:t xml:space="preserve">       </w:t>
            </w:r>
          </w:p>
          <w:p w:rsidR="00641A34" w:rsidRPr="00641A34" w:rsidRDefault="00641A34" w:rsidP="00485ADC">
            <w:pPr>
              <w:pStyle w:val="Encabezado"/>
              <w:tabs>
                <w:tab w:val="clear" w:pos="4252"/>
              </w:tabs>
              <w:ind w:left="1686" w:right="781"/>
              <w:jc w:val="both"/>
              <w:rPr>
                <w:rFonts w:ascii="Arial" w:hAnsi="Arial" w:cs="Arial"/>
                <w:b/>
                <w:iCs/>
                <w:caps/>
                <w:sz w:val="26"/>
                <w:szCs w:val="26"/>
                <w:lang w:val="es-PE"/>
              </w:rPr>
            </w:pPr>
            <w:r w:rsidRPr="00641A34">
              <w:rPr>
                <w:rFonts w:ascii="Arial" w:hAnsi="Arial" w:cs="Arial"/>
                <w:b/>
                <w:iCs/>
                <w:caps/>
                <w:sz w:val="26"/>
                <w:szCs w:val="26"/>
                <w:lang w:val="es-PE"/>
              </w:rPr>
              <w:t>ponente: magistrado HUGO VILLEGAS AQUINO</w:t>
            </w:r>
          </w:p>
        </w:tc>
      </w:tr>
      <w:tr w:rsidR="00641A34" w:rsidRPr="00641A34" w:rsidTr="00485ADC">
        <w:tc>
          <w:tcPr>
            <w:tcW w:w="2356" w:type="dxa"/>
          </w:tcPr>
          <w:p w:rsidR="00641A34" w:rsidRPr="00641A34" w:rsidRDefault="00641A34" w:rsidP="00485ADC">
            <w:pPr>
              <w:rPr>
                <w:rFonts w:ascii="Arial" w:hAnsi="Arial" w:cs="Arial"/>
                <w:b/>
                <w:sz w:val="26"/>
                <w:szCs w:val="26"/>
              </w:rPr>
            </w:pPr>
          </w:p>
        </w:tc>
        <w:tc>
          <w:tcPr>
            <w:tcW w:w="7426" w:type="dxa"/>
          </w:tcPr>
          <w:p w:rsidR="00641A34" w:rsidRPr="00641A34" w:rsidRDefault="00641A34" w:rsidP="00485ADC">
            <w:pPr>
              <w:tabs>
                <w:tab w:val="left" w:pos="3103"/>
              </w:tabs>
              <w:ind w:left="2678" w:hanging="2961"/>
              <w:jc w:val="both"/>
              <w:rPr>
                <w:rFonts w:ascii="Arial" w:hAnsi="Arial" w:cs="Arial"/>
                <w:b/>
                <w:iCs/>
                <w:caps/>
                <w:sz w:val="26"/>
                <w:szCs w:val="26"/>
              </w:rPr>
            </w:pPr>
            <w:r w:rsidRPr="00641A34">
              <w:rPr>
                <w:rFonts w:ascii="Arial" w:hAnsi="Arial" w:cs="Arial"/>
                <w:b/>
                <w:i/>
                <w:iCs/>
                <w:caps/>
                <w:sz w:val="26"/>
                <w:szCs w:val="26"/>
              </w:rPr>
              <w:t xml:space="preserve">                                          </w:t>
            </w:r>
          </w:p>
        </w:tc>
      </w:tr>
      <w:tr w:rsidR="00641A34" w:rsidRPr="00641A34" w:rsidTr="00485ADC">
        <w:tc>
          <w:tcPr>
            <w:tcW w:w="2356" w:type="dxa"/>
          </w:tcPr>
          <w:p w:rsidR="00641A34" w:rsidRPr="00641A34" w:rsidRDefault="00641A34" w:rsidP="00485ADC">
            <w:pPr>
              <w:rPr>
                <w:rFonts w:ascii="Arial" w:hAnsi="Arial" w:cs="Arial"/>
                <w:b/>
                <w:sz w:val="26"/>
                <w:szCs w:val="26"/>
              </w:rPr>
            </w:pPr>
          </w:p>
        </w:tc>
        <w:tc>
          <w:tcPr>
            <w:tcW w:w="7426" w:type="dxa"/>
          </w:tcPr>
          <w:p w:rsidR="00641A34" w:rsidRPr="00641A34" w:rsidRDefault="00641A34" w:rsidP="00485ADC">
            <w:pPr>
              <w:tabs>
                <w:tab w:val="left" w:pos="3103"/>
              </w:tabs>
              <w:ind w:left="2961" w:hanging="2961"/>
              <w:jc w:val="both"/>
              <w:rPr>
                <w:rFonts w:ascii="Arial" w:hAnsi="Arial" w:cs="Arial"/>
                <w:b/>
                <w:i/>
                <w:iCs/>
                <w:caps/>
                <w:sz w:val="26"/>
                <w:szCs w:val="26"/>
              </w:rPr>
            </w:pPr>
          </w:p>
        </w:tc>
      </w:tr>
    </w:tbl>
    <w:p w:rsidR="00641A34" w:rsidRPr="00641A34" w:rsidRDefault="00641A34" w:rsidP="00641A34">
      <w:pPr>
        <w:spacing w:line="360" w:lineRule="auto"/>
        <w:jc w:val="both"/>
        <w:rPr>
          <w:rFonts w:ascii="Arial" w:hAnsi="Arial" w:cs="Arial"/>
          <w:b/>
          <w:sz w:val="26"/>
          <w:szCs w:val="26"/>
        </w:rPr>
      </w:pPr>
      <w:r w:rsidRPr="00641A34">
        <w:rPr>
          <w:rFonts w:ascii="Arial" w:hAnsi="Arial" w:cs="Arial"/>
          <w:b/>
          <w:sz w:val="26"/>
          <w:szCs w:val="26"/>
        </w:rPr>
        <w:t xml:space="preserve">OAXACA DE JUÁREZ, OAXACA,  VEINTISIETE DE JUNIO DE DOS MIL DIECINUEVE.  </w:t>
      </w:r>
    </w:p>
    <w:p w:rsidR="00641A34" w:rsidRPr="00641A34" w:rsidRDefault="00641A34" w:rsidP="00641A34">
      <w:pPr>
        <w:spacing w:line="360" w:lineRule="auto"/>
        <w:ind w:firstLine="708"/>
        <w:jc w:val="both"/>
        <w:rPr>
          <w:rFonts w:ascii="Arial" w:hAnsi="Arial" w:cs="Arial"/>
          <w:sz w:val="26"/>
          <w:szCs w:val="26"/>
        </w:rPr>
      </w:pPr>
      <w:r w:rsidRPr="00641A34">
        <w:rPr>
          <w:rFonts w:ascii="Arial" w:hAnsi="Arial" w:cs="Arial"/>
          <w:sz w:val="26"/>
          <w:szCs w:val="26"/>
        </w:rPr>
        <w:t xml:space="preserve">Por recibido el Cuaderno de Revisión </w:t>
      </w:r>
      <w:r w:rsidRPr="00641A34">
        <w:rPr>
          <w:rFonts w:ascii="Arial" w:hAnsi="Arial" w:cs="Arial"/>
          <w:b/>
          <w:sz w:val="26"/>
          <w:szCs w:val="26"/>
        </w:rPr>
        <w:t>0450/2018</w:t>
      </w:r>
      <w:r w:rsidRPr="00641A34">
        <w:rPr>
          <w:rFonts w:ascii="Arial" w:hAnsi="Arial" w:cs="Arial"/>
          <w:sz w:val="26"/>
          <w:szCs w:val="26"/>
        </w:rPr>
        <w:t xml:space="preserve">, que remite la Secretaría General de Acuerdos, con motivo del recurso de revisión interpuesto por la </w:t>
      </w:r>
      <w:r w:rsidRPr="00641A34">
        <w:rPr>
          <w:rFonts w:ascii="Arial" w:hAnsi="Arial" w:cs="Arial"/>
          <w:b/>
          <w:sz w:val="26"/>
          <w:szCs w:val="26"/>
        </w:rPr>
        <w:t xml:space="preserve"> TESORERA MUNICIPAL DE SANTA LUCIÁ DEL CAMINO, OAXACA </w:t>
      </w:r>
      <w:r w:rsidRPr="00641A34">
        <w:rPr>
          <w:rFonts w:ascii="Arial" w:hAnsi="Arial" w:cs="Arial"/>
          <w:bCs/>
          <w:sz w:val="26"/>
          <w:szCs w:val="26"/>
        </w:rPr>
        <w:t xml:space="preserve">y como autoridad demandada, en contra del proveído de 22 veintidós de octubre de 2018 dos mil dieciocho, dictado por la </w:t>
      </w:r>
      <w:r w:rsidRPr="00641A34">
        <w:rPr>
          <w:rFonts w:ascii="Arial" w:hAnsi="Arial" w:cs="Arial"/>
          <w:sz w:val="26"/>
          <w:szCs w:val="26"/>
        </w:rPr>
        <w:t xml:space="preserve"> Tercera Sala Unitaria de Primera Instancia del Tribunal de Justicia Administrativa del Estado de Oaxaca en el juicio</w:t>
      </w:r>
      <w:r w:rsidRPr="00641A34">
        <w:rPr>
          <w:rFonts w:ascii="Arial" w:hAnsi="Arial" w:cs="Arial"/>
          <w:b/>
          <w:sz w:val="26"/>
          <w:szCs w:val="26"/>
        </w:rPr>
        <w:t xml:space="preserve"> 0383/2016 </w:t>
      </w:r>
      <w:r w:rsidRPr="00641A34">
        <w:rPr>
          <w:rFonts w:ascii="Arial" w:hAnsi="Arial" w:cs="Arial"/>
          <w:sz w:val="26"/>
          <w:szCs w:val="26"/>
        </w:rPr>
        <w:t xml:space="preserve">de su índice, relativo al juicio de nulidad promovido por el </w:t>
      </w:r>
      <w:r w:rsidRPr="00641A34">
        <w:rPr>
          <w:rFonts w:ascii="Arial" w:hAnsi="Arial" w:cs="Arial"/>
          <w:b/>
          <w:bCs/>
          <w:sz w:val="26"/>
          <w:szCs w:val="26"/>
        </w:rPr>
        <w:t xml:space="preserve">APODERADO LEGAL DE OPERACIONES PLANIGRUPO, SOCIEDAD ANÓNIMA DE CAPITAL VARIABLE, QUIEN ES APODERADO DE THE BANK OF NEW YORK MELLON SOCIEDAD ANÓNIMA INSTITUCIÓN DE BANCA MÚLTIPLE </w:t>
      </w:r>
      <w:r w:rsidRPr="00641A34">
        <w:rPr>
          <w:rFonts w:ascii="Arial" w:hAnsi="Arial" w:cs="Arial"/>
          <w:sz w:val="26"/>
          <w:szCs w:val="26"/>
        </w:rPr>
        <w:t xml:space="preserve">en contra de la </w:t>
      </w:r>
      <w:r w:rsidRPr="00641A34">
        <w:rPr>
          <w:rFonts w:ascii="Arial" w:hAnsi="Arial" w:cs="Arial"/>
          <w:b/>
          <w:bCs/>
          <w:sz w:val="26"/>
          <w:szCs w:val="26"/>
        </w:rPr>
        <w:t>RECURRENTE</w:t>
      </w:r>
      <w:r w:rsidRPr="00641A34">
        <w:rPr>
          <w:rFonts w:ascii="Arial" w:hAnsi="Arial" w:cs="Arial"/>
          <w:b/>
          <w:sz w:val="26"/>
          <w:szCs w:val="26"/>
        </w:rPr>
        <w:t xml:space="preserve">; </w:t>
      </w:r>
      <w:r w:rsidRPr="00641A34">
        <w:rPr>
          <w:rFonts w:ascii="Arial" w:hAnsi="Arial" w:cs="Arial"/>
          <w:sz w:val="26"/>
          <w:szCs w:val="26"/>
        </w:rPr>
        <w:t xml:space="preserve">por lo que con fundamento en los artículos 207 y 208 de la Ley de Justicia Administrativa para el Estado de Oaxaca, </w:t>
      </w:r>
      <w:r w:rsidR="00330670">
        <w:rPr>
          <w:rFonts w:ascii="Arial" w:hAnsi="Arial" w:cs="Arial"/>
          <w:sz w:val="26"/>
          <w:szCs w:val="26"/>
        </w:rPr>
        <w:t xml:space="preserve">vigente al inicio del juicio principal, </w:t>
      </w:r>
      <w:r w:rsidRPr="00641A34">
        <w:rPr>
          <w:rFonts w:ascii="Arial" w:hAnsi="Arial" w:cs="Arial"/>
          <w:sz w:val="26"/>
          <w:szCs w:val="26"/>
        </w:rPr>
        <w:t>se admite.  En consecuencia, se procede a dictar resolución en los siguientes términos:</w:t>
      </w:r>
    </w:p>
    <w:p w:rsidR="00641A34" w:rsidRPr="00641A34" w:rsidRDefault="00641A34" w:rsidP="00641A34">
      <w:pPr>
        <w:spacing w:line="360" w:lineRule="auto"/>
        <w:jc w:val="center"/>
        <w:rPr>
          <w:rFonts w:ascii="Arial" w:hAnsi="Arial" w:cs="Arial"/>
          <w:b/>
          <w:bCs/>
          <w:sz w:val="26"/>
          <w:szCs w:val="26"/>
        </w:rPr>
      </w:pPr>
    </w:p>
    <w:p w:rsidR="00641A34" w:rsidRPr="00641A34" w:rsidRDefault="00641A34" w:rsidP="00641A34">
      <w:pPr>
        <w:spacing w:line="360" w:lineRule="auto"/>
        <w:jc w:val="center"/>
        <w:rPr>
          <w:rFonts w:ascii="Arial" w:hAnsi="Arial" w:cs="Arial"/>
          <w:b/>
          <w:bCs/>
          <w:sz w:val="26"/>
          <w:szCs w:val="26"/>
        </w:rPr>
      </w:pPr>
      <w:r w:rsidRPr="00641A34">
        <w:rPr>
          <w:rFonts w:ascii="Arial" w:hAnsi="Arial" w:cs="Arial"/>
          <w:b/>
          <w:bCs/>
          <w:sz w:val="26"/>
          <w:szCs w:val="26"/>
        </w:rPr>
        <w:t>R E S U L T A N D O</w:t>
      </w:r>
    </w:p>
    <w:p w:rsidR="00641A34" w:rsidRPr="00641A34" w:rsidRDefault="00641A34" w:rsidP="00641A34">
      <w:pPr>
        <w:spacing w:line="360" w:lineRule="auto"/>
        <w:ind w:firstLine="709"/>
        <w:jc w:val="both"/>
        <w:rPr>
          <w:rFonts w:ascii="Arial" w:hAnsi="Arial" w:cs="Arial"/>
          <w:sz w:val="26"/>
          <w:szCs w:val="26"/>
        </w:rPr>
      </w:pPr>
      <w:r w:rsidRPr="00641A34">
        <w:rPr>
          <w:rFonts w:ascii="Arial" w:hAnsi="Arial" w:cs="Arial"/>
          <w:b/>
          <w:bCs/>
          <w:sz w:val="26"/>
          <w:szCs w:val="26"/>
        </w:rPr>
        <w:t xml:space="preserve">PRIMERO. </w:t>
      </w:r>
      <w:r w:rsidRPr="00641A34">
        <w:rPr>
          <w:rFonts w:ascii="Arial" w:hAnsi="Arial" w:cs="Arial"/>
          <w:sz w:val="26"/>
          <w:szCs w:val="26"/>
        </w:rPr>
        <w:t>Inconforme con el proveído de 22 veintidós de octubre de 2018 dos mil dieciocho</w:t>
      </w:r>
      <w:r w:rsidR="00330670">
        <w:rPr>
          <w:rFonts w:ascii="Arial" w:hAnsi="Arial" w:cs="Arial"/>
          <w:sz w:val="26"/>
          <w:szCs w:val="26"/>
        </w:rPr>
        <w:t>,</w:t>
      </w:r>
      <w:r w:rsidRPr="00641A34">
        <w:rPr>
          <w:rFonts w:ascii="Arial" w:hAnsi="Arial" w:cs="Arial"/>
          <w:sz w:val="26"/>
          <w:szCs w:val="26"/>
        </w:rPr>
        <w:t xml:space="preserve"> dictado por la Tercera Sala Unitaria de Primera Instancia del Tribunal de Justicia Administrativa del Estado de Oaxaca, </w:t>
      </w:r>
      <w:r w:rsidRPr="00641A34">
        <w:rPr>
          <w:rFonts w:ascii="Arial" w:hAnsi="Arial" w:cs="Arial"/>
          <w:b/>
          <w:sz w:val="26"/>
          <w:szCs w:val="26"/>
        </w:rPr>
        <w:t xml:space="preserve">la TESORERA MUNICIPAL DE SANTA LUCÍA DEL CAMINO, OAXACA </w:t>
      </w:r>
      <w:r w:rsidRPr="00641A34">
        <w:rPr>
          <w:rFonts w:ascii="Arial" w:hAnsi="Arial" w:cs="Arial"/>
          <w:bCs/>
          <w:sz w:val="26"/>
          <w:szCs w:val="26"/>
        </w:rPr>
        <w:t xml:space="preserve">y como autoridad demandada, </w:t>
      </w:r>
      <w:r w:rsidRPr="00641A34">
        <w:rPr>
          <w:rFonts w:ascii="Arial" w:hAnsi="Arial" w:cs="Arial"/>
          <w:sz w:val="26"/>
          <w:szCs w:val="26"/>
        </w:rPr>
        <w:t xml:space="preserve">interpone en su contra recurso de revisión. </w:t>
      </w:r>
    </w:p>
    <w:p w:rsidR="00641A34" w:rsidRPr="00641A34" w:rsidRDefault="00641A34" w:rsidP="00641A34">
      <w:pPr>
        <w:spacing w:line="360" w:lineRule="auto"/>
        <w:ind w:firstLine="709"/>
        <w:jc w:val="both"/>
        <w:rPr>
          <w:rFonts w:ascii="Arial" w:hAnsi="Arial" w:cs="Arial"/>
          <w:sz w:val="26"/>
          <w:szCs w:val="26"/>
        </w:rPr>
      </w:pPr>
    </w:p>
    <w:p w:rsidR="00641A34" w:rsidRPr="00641A34" w:rsidRDefault="00641A34" w:rsidP="00641A34">
      <w:pPr>
        <w:spacing w:line="360" w:lineRule="auto"/>
        <w:jc w:val="both"/>
        <w:rPr>
          <w:rFonts w:ascii="Arial" w:hAnsi="Arial" w:cs="Arial"/>
          <w:bCs/>
          <w:sz w:val="26"/>
          <w:szCs w:val="26"/>
        </w:rPr>
      </w:pPr>
      <w:r w:rsidRPr="00641A34">
        <w:rPr>
          <w:rFonts w:ascii="Arial" w:hAnsi="Arial" w:cs="Arial"/>
          <w:b/>
          <w:bCs/>
          <w:sz w:val="26"/>
          <w:szCs w:val="26"/>
        </w:rPr>
        <w:lastRenderedPageBreak/>
        <w:tab/>
        <w:t xml:space="preserve">SEGUNDO.- </w:t>
      </w:r>
      <w:r w:rsidRPr="00641A34">
        <w:rPr>
          <w:rFonts w:ascii="Arial" w:hAnsi="Arial" w:cs="Arial"/>
          <w:bCs/>
          <w:sz w:val="26"/>
          <w:szCs w:val="26"/>
        </w:rPr>
        <w:t xml:space="preserve">La parte relativa del proveído en revisión es como sigue: </w:t>
      </w:r>
    </w:p>
    <w:p w:rsidR="00641A34" w:rsidRDefault="00641A34" w:rsidP="00641A34">
      <w:pPr>
        <w:spacing w:line="360" w:lineRule="auto"/>
        <w:ind w:left="851" w:right="616"/>
        <w:jc w:val="both"/>
        <w:rPr>
          <w:rFonts w:ascii="Arial" w:hAnsi="Arial" w:cs="Arial"/>
          <w:bCs/>
          <w:i/>
        </w:rPr>
      </w:pPr>
      <w:r w:rsidRPr="00FA4DD0">
        <w:rPr>
          <w:rFonts w:ascii="Arial" w:hAnsi="Arial" w:cs="Arial"/>
          <w:bCs/>
          <w:i/>
        </w:rPr>
        <w:t>“</w:t>
      </w:r>
    </w:p>
    <w:p w:rsidR="00641A34" w:rsidRPr="006247DB" w:rsidRDefault="00641A34" w:rsidP="00641A34">
      <w:pPr>
        <w:spacing w:line="360" w:lineRule="auto"/>
        <w:ind w:left="851" w:right="616"/>
        <w:jc w:val="both"/>
        <w:rPr>
          <w:rFonts w:ascii="Arial" w:hAnsi="Arial" w:cs="Arial"/>
          <w:bCs/>
          <w:i/>
        </w:rPr>
      </w:pPr>
      <w:r>
        <w:rPr>
          <w:rFonts w:ascii="Arial" w:hAnsi="Arial" w:cs="Arial"/>
          <w:bCs/>
          <w:i/>
        </w:rPr>
        <w:t xml:space="preserve">Por otra parte, se tiene a la autorizada legal haciendo sus manifestaciones como así lo expresa en su escrito de cuenta, mismo que se manda agregar a los autos y en atención a su petición y tomando en consideración que la tesorera municipal, no ha comunicado a esta Juzgadora sobre el cumplimiento del fallo dictado en el expediente al que se actúa, en tal virtud, </w:t>
      </w:r>
      <w:r>
        <w:rPr>
          <w:rFonts w:ascii="Arial" w:hAnsi="Arial" w:cs="Arial"/>
          <w:bCs/>
          <w:i/>
          <w:u w:val="single"/>
        </w:rPr>
        <w:t xml:space="preserve">se requiere nuevamente a la Tesorera Municipal de Santa Lucía del Camino, Oaxaca, </w:t>
      </w:r>
      <w:r>
        <w:rPr>
          <w:rFonts w:ascii="Arial" w:hAnsi="Arial" w:cs="Arial"/>
          <w:bCs/>
          <w:i/>
        </w:rPr>
        <w:t xml:space="preserve">para que dentro del término de veinticuatro horas contadas a partir del día siguiente al que quede notificado del presente acuerdo, </w:t>
      </w:r>
      <w:r>
        <w:rPr>
          <w:rFonts w:ascii="Arial" w:hAnsi="Arial" w:cs="Arial"/>
          <w:b/>
          <w:i/>
        </w:rPr>
        <w:t xml:space="preserve">informe </w:t>
      </w:r>
      <w:r>
        <w:rPr>
          <w:rFonts w:ascii="Arial" w:hAnsi="Arial" w:cs="Arial"/>
          <w:bCs/>
          <w:i/>
        </w:rPr>
        <w:t xml:space="preserve">a esta sala sobre el cumplimiento de la resolución de 25 veinticinco de mayor de 2018 dos mil dieciocho, dictado por la Sala Superior de este Tribunal, en el recurso de revisión 120/2017, para lo cual la tesorera mencionada </w:t>
      </w:r>
      <w:r>
        <w:rPr>
          <w:rFonts w:ascii="Arial" w:hAnsi="Arial" w:cs="Arial"/>
          <w:b/>
          <w:i/>
        </w:rPr>
        <w:t xml:space="preserve">deberá hacer la entrega a la parte actora de la cantidad de $6,515,177.74 (seis millones quinientos quince mil ciento setenta y siete pesos 74/100 m.n.) </w:t>
      </w:r>
      <w:r>
        <w:rPr>
          <w:rFonts w:ascii="Arial" w:hAnsi="Arial" w:cs="Arial"/>
          <w:bCs/>
          <w:i/>
        </w:rPr>
        <w:t xml:space="preserve">apercibido la citada tesorera que de no dar cumplimiento a esta determinación se requerirá a su superior jerárquico, para que le ordene dar cumplimiento al fallo citado, lo anterior con fundamento en los artículos 183 y 184 fracción I de la Ley de Justicia Administrativa para el Estado de Oaxaca (vigente al inicio </w:t>
      </w:r>
      <w:r w:rsidR="00330670">
        <w:rPr>
          <w:rFonts w:ascii="Arial" w:hAnsi="Arial" w:cs="Arial"/>
          <w:bCs/>
          <w:i/>
        </w:rPr>
        <w:t xml:space="preserve">de este juicio). </w:t>
      </w:r>
    </w:p>
    <w:p w:rsidR="00641A34" w:rsidRPr="00330670" w:rsidRDefault="00641A34" w:rsidP="00330670">
      <w:pPr>
        <w:spacing w:line="360" w:lineRule="auto"/>
        <w:jc w:val="both"/>
        <w:rPr>
          <w:rFonts w:ascii="Arial" w:hAnsi="Arial" w:cs="Arial"/>
          <w:bCs/>
          <w:i/>
          <w:sz w:val="24"/>
          <w:szCs w:val="24"/>
        </w:rPr>
      </w:pPr>
      <w:r>
        <w:rPr>
          <w:rFonts w:ascii="Arial" w:hAnsi="Arial" w:cs="Arial"/>
          <w:bCs/>
          <w:i/>
          <w:sz w:val="24"/>
          <w:szCs w:val="24"/>
        </w:rPr>
        <w:t>…”</w:t>
      </w:r>
    </w:p>
    <w:p w:rsidR="00641A34" w:rsidRPr="00641A34" w:rsidRDefault="00641A34" w:rsidP="00641A34">
      <w:pPr>
        <w:spacing w:line="360" w:lineRule="auto"/>
        <w:jc w:val="center"/>
        <w:rPr>
          <w:rFonts w:ascii="Arial" w:hAnsi="Arial" w:cs="Arial"/>
          <w:b/>
          <w:bCs/>
          <w:sz w:val="26"/>
          <w:szCs w:val="26"/>
        </w:rPr>
      </w:pPr>
      <w:r w:rsidRPr="00641A34">
        <w:rPr>
          <w:rFonts w:ascii="Arial" w:hAnsi="Arial" w:cs="Arial"/>
          <w:b/>
          <w:bCs/>
          <w:sz w:val="26"/>
          <w:szCs w:val="26"/>
        </w:rPr>
        <w:t>C O N S I D E R A N D O</w:t>
      </w:r>
    </w:p>
    <w:p w:rsidR="00641A34" w:rsidRPr="00641A34" w:rsidRDefault="00641A34" w:rsidP="00641A34">
      <w:pPr>
        <w:spacing w:line="360" w:lineRule="auto"/>
        <w:jc w:val="center"/>
        <w:rPr>
          <w:rFonts w:ascii="Arial" w:hAnsi="Arial" w:cs="Arial"/>
          <w:b/>
          <w:bCs/>
          <w:sz w:val="26"/>
          <w:szCs w:val="26"/>
        </w:rPr>
      </w:pPr>
    </w:p>
    <w:p w:rsidR="00641A34" w:rsidRPr="00641A34" w:rsidRDefault="00641A34" w:rsidP="00641A34">
      <w:pPr>
        <w:widowControl w:val="0"/>
        <w:tabs>
          <w:tab w:val="left" w:pos="7938"/>
        </w:tabs>
        <w:spacing w:line="360" w:lineRule="auto"/>
        <w:ind w:right="18" w:firstLine="709"/>
        <w:jc w:val="both"/>
        <w:rPr>
          <w:rFonts w:ascii="Arial" w:hAnsi="Arial" w:cs="Arial"/>
          <w:bCs/>
          <w:iCs/>
          <w:sz w:val="26"/>
          <w:szCs w:val="26"/>
          <w:lang w:eastAsia="es-ES"/>
        </w:rPr>
      </w:pPr>
      <w:r w:rsidRPr="00641A34">
        <w:rPr>
          <w:rFonts w:ascii="Arial" w:hAnsi="Arial" w:cs="Arial"/>
          <w:b/>
          <w:bCs/>
          <w:iCs/>
          <w:sz w:val="26"/>
          <w:szCs w:val="26"/>
        </w:rPr>
        <w:t xml:space="preserve">PRIMERO. </w:t>
      </w:r>
      <w:r w:rsidRPr="00641A34">
        <w:rPr>
          <w:rFonts w:ascii="Arial" w:hAnsi="Arial" w:cs="Arial"/>
          <w:bCs/>
          <w:iCs/>
          <w:sz w:val="26"/>
          <w:szCs w:val="26"/>
        </w:rPr>
        <w:t xml:space="preserve">Esta Sala Superior es competente para conocer del presente asunto, </w:t>
      </w:r>
      <w:r w:rsidRPr="00641A34">
        <w:rPr>
          <w:rFonts w:ascii="Arial" w:hAnsi="Arial" w:cs="Arial"/>
          <w:bCs/>
          <w:iCs/>
          <w:sz w:val="26"/>
          <w:szCs w:val="26"/>
          <w:lang w:eastAsia="es-ES"/>
        </w:rPr>
        <w:t>de conformidad con lo dispuesto por los artículos 114 QUÁTER, Párrafo Tercero de la Constitución Política del Estado Libre y Soberano de Oaxaca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w:t>
      </w:r>
      <w:r w:rsidR="00330670">
        <w:rPr>
          <w:rFonts w:ascii="Arial" w:hAnsi="Arial" w:cs="Arial"/>
          <w:bCs/>
          <w:iCs/>
          <w:sz w:val="26"/>
          <w:szCs w:val="26"/>
          <w:lang w:eastAsia="es-ES"/>
        </w:rPr>
        <w:t>, vigente hasta el veinte de octubre de dos mil diecisiete</w:t>
      </w:r>
      <w:r w:rsidRPr="00641A34">
        <w:rPr>
          <w:rFonts w:ascii="Arial" w:hAnsi="Arial" w:cs="Arial"/>
          <w:bCs/>
          <w:iCs/>
          <w:sz w:val="26"/>
          <w:szCs w:val="26"/>
          <w:lang w:eastAsia="es-ES"/>
        </w:rPr>
        <w:t>; dado que se trata de un proveído de 22 veintidós de octubre de 2018 dos mil dieciocho</w:t>
      </w:r>
      <w:r w:rsidR="00330670">
        <w:rPr>
          <w:rFonts w:ascii="Arial" w:hAnsi="Arial" w:cs="Arial"/>
          <w:bCs/>
          <w:iCs/>
          <w:sz w:val="26"/>
          <w:szCs w:val="26"/>
          <w:lang w:eastAsia="es-ES"/>
        </w:rPr>
        <w:t>, dictado</w:t>
      </w:r>
      <w:r w:rsidRPr="00641A34">
        <w:rPr>
          <w:rFonts w:ascii="Arial" w:hAnsi="Arial" w:cs="Arial"/>
          <w:bCs/>
          <w:iCs/>
          <w:sz w:val="26"/>
          <w:szCs w:val="26"/>
          <w:lang w:eastAsia="es-ES"/>
        </w:rPr>
        <w:t xml:space="preserve"> por la Tercera Sala Unitaria de Primera Instancia dentro del juicio </w:t>
      </w:r>
      <w:r w:rsidR="00330670">
        <w:rPr>
          <w:rFonts w:ascii="Arial" w:hAnsi="Arial" w:cs="Arial"/>
          <w:b/>
          <w:bCs/>
          <w:iCs/>
          <w:sz w:val="26"/>
          <w:szCs w:val="26"/>
          <w:lang w:eastAsia="es-ES"/>
        </w:rPr>
        <w:t>3</w:t>
      </w:r>
      <w:r w:rsidRPr="00641A34">
        <w:rPr>
          <w:rFonts w:ascii="Arial" w:hAnsi="Arial" w:cs="Arial"/>
          <w:b/>
          <w:bCs/>
          <w:iCs/>
          <w:sz w:val="26"/>
          <w:szCs w:val="26"/>
          <w:lang w:eastAsia="es-ES"/>
        </w:rPr>
        <w:t xml:space="preserve">83/2016 </w:t>
      </w:r>
      <w:r w:rsidRPr="00641A34">
        <w:rPr>
          <w:rFonts w:ascii="Arial" w:hAnsi="Arial" w:cs="Arial"/>
          <w:bCs/>
          <w:iCs/>
          <w:sz w:val="26"/>
          <w:szCs w:val="26"/>
          <w:lang w:eastAsia="es-ES"/>
        </w:rPr>
        <w:t xml:space="preserve">de su índice. </w:t>
      </w:r>
    </w:p>
    <w:p w:rsidR="00641A34" w:rsidRPr="00641A34" w:rsidRDefault="00641A34" w:rsidP="00641A34">
      <w:pPr>
        <w:widowControl w:val="0"/>
        <w:tabs>
          <w:tab w:val="left" w:pos="7938"/>
        </w:tabs>
        <w:spacing w:line="360" w:lineRule="auto"/>
        <w:ind w:right="18" w:firstLine="709"/>
        <w:jc w:val="both"/>
        <w:rPr>
          <w:rFonts w:ascii="Arial" w:hAnsi="Arial" w:cs="Arial"/>
          <w:sz w:val="26"/>
          <w:szCs w:val="26"/>
          <w:lang w:eastAsia="es-ES"/>
        </w:rPr>
      </w:pPr>
    </w:p>
    <w:p w:rsidR="00641A34" w:rsidRPr="00641A34" w:rsidRDefault="00641A34" w:rsidP="00641A34">
      <w:pPr>
        <w:widowControl w:val="0"/>
        <w:tabs>
          <w:tab w:val="left" w:pos="7938"/>
        </w:tabs>
        <w:spacing w:line="360" w:lineRule="auto"/>
        <w:ind w:right="18" w:firstLine="709"/>
        <w:jc w:val="both"/>
        <w:rPr>
          <w:rFonts w:ascii="Arial" w:hAnsi="Arial" w:cs="Arial"/>
          <w:sz w:val="26"/>
          <w:szCs w:val="26"/>
        </w:rPr>
      </w:pPr>
      <w:r w:rsidRPr="00641A34">
        <w:rPr>
          <w:rFonts w:ascii="Arial" w:hAnsi="Arial" w:cs="Arial"/>
          <w:b/>
          <w:bCs/>
          <w:sz w:val="26"/>
          <w:szCs w:val="26"/>
        </w:rPr>
        <w:t>SEGUNDO.</w:t>
      </w:r>
      <w:r w:rsidRPr="00641A34">
        <w:rPr>
          <w:rFonts w:ascii="Arial" w:hAnsi="Arial" w:cs="Arial"/>
          <w:bCs/>
          <w:sz w:val="26"/>
          <w:szCs w:val="26"/>
        </w:rPr>
        <w:t xml:space="preserve"> Los agravios hechos valer se encuentran expuestos </w:t>
      </w:r>
      <w:r w:rsidRPr="00641A34">
        <w:rPr>
          <w:rFonts w:ascii="Arial" w:hAnsi="Arial" w:cs="Arial"/>
          <w:bCs/>
          <w:sz w:val="26"/>
          <w:szCs w:val="26"/>
        </w:rPr>
        <w:lastRenderedPageBreak/>
        <w:t>en el escrito respectivo del recurrente, por lo que no existe necesidad de transcribirlos, al no transgredírsele derecho alguno, como tampoco se vulnera disposición expresa que imponga tal obligación</w:t>
      </w:r>
      <w:r w:rsidRPr="00641A34">
        <w:rPr>
          <w:rFonts w:ascii="Arial" w:hAnsi="Arial" w:cs="Arial"/>
          <w:sz w:val="26"/>
          <w:szCs w:val="26"/>
        </w:rPr>
        <w:t>.</w:t>
      </w:r>
    </w:p>
    <w:p w:rsidR="00641A34" w:rsidRPr="00641A34" w:rsidRDefault="00641A34" w:rsidP="00641A34">
      <w:pPr>
        <w:widowControl w:val="0"/>
        <w:tabs>
          <w:tab w:val="left" w:pos="7938"/>
        </w:tabs>
        <w:spacing w:line="360" w:lineRule="auto"/>
        <w:ind w:right="18" w:firstLine="709"/>
        <w:jc w:val="both"/>
        <w:rPr>
          <w:rFonts w:ascii="Arial" w:hAnsi="Arial" w:cs="Arial"/>
          <w:bCs/>
          <w:sz w:val="26"/>
          <w:szCs w:val="26"/>
        </w:rPr>
      </w:pPr>
    </w:p>
    <w:p w:rsidR="00641A34" w:rsidRPr="00641A34" w:rsidRDefault="00641A34" w:rsidP="00641A34">
      <w:pPr>
        <w:spacing w:line="360" w:lineRule="auto"/>
        <w:ind w:firstLine="709"/>
        <w:jc w:val="both"/>
        <w:rPr>
          <w:rFonts w:ascii="Arial" w:hAnsi="Arial" w:cs="Arial"/>
          <w:sz w:val="26"/>
          <w:szCs w:val="26"/>
        </w:rPr>
      </w:pPr>
      <w:r w:rsidRPr="00641A34">
        <w:rPr>
          <w:rFonts w:ascii="Arial" w:hAnsi="Arial" w:cs="Arial"/>
          <w:b/>
          <w:bCs/>
          <w:sz w:val="26"/>
          <w:szCs w:val="26"/>
        </w:rPr>
        <w:t xml:space="preserve">TERCERO. </w:t>
      </w:r>
      <w:r w:rsidRPr="00641A34">
        <w:rPr>
          <w:rFonts w:ascii="Arial" w:hAnsi="Arial" w:cs="Arial"/>
          <w:sz w:val="26"/>
          <w:szCs w:val="26"/>
        </w:rPr>
        <w:t xml:space="preserve">El artículo 206 de la </w:t>
      </w:r>
      <w:r>
        <w:rPr>
          <w:rFonts w:ascii="Arial" w:hAnsi="Arial" w:cs="Arial"/>
          <w:sz w:val="26"/>
          <w:szCs w:val="26"/>
        </w:rPr>
        <w:t xml:space="preserve">reformada </w:t>
      </w:r>
      <w:r w:rsidRPr="00641A34">
        <w:rPr>
          <w:rFonts w:ascii="Arial" w:hAnsi="Arial" w:cs="Arial"/>
          <w:sz w:val="26"/>
          <w:szCs w:val="26"/>
        </w:rPr>
        <w:t>Ley de Justicia Administrativa para el Estado de Oaxaca establece lo siguiente:</w:t>
      </w:r>
    </w:p>
    <w:p w:rsidR="00641A34" w:rsidRPr="00641A34" w:rsidRDefault="00641A34" w:rsidP="00641A34">
      <w:pPr>
        <w:spacing w:line="360" w:lineRule="auto"/>
        <w:ind w:firstLine="709"/>
        <w:jc w:val="both"/>
        <w:rPr>
          <w:rFonts w:ascii="Arial" w:hAnsi="Arial" w:cs="Arial"/>
          <w:sz w:val="26"/>
          <w:szCs w:val="26"/>
        </w:rPr>
      </w:pP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w:t>
      </w:r>
      <w:r w:rsidRPr="00160C63">
        <w:rPr>
          <w:rFonts w:ascii="Arial" w:hAnsi="Arial" w:cs="Arial"/>
          <w:b/>
          <w:bCs/>
          <w:i/>
          <w:iCs/>
        </w:rPr>
        <w:t xml:space="preserve">Artículo 206.- </w:t>
      </w:r>
      <w:r w:rsidRPr="00160C63">
        <w:rPr>
          <w:rFonts w:ascii="Arial" w:hAnsi="Arial" w:cs="Arial"/>
          <w:i/>
          <w:iCs/>
        </w:rPr>
        <w:t>Contra los acuerdos y resoluciones dictados por los Magistrados de Primera Instancia, procede el recurso de revisión, cuyo conocimiento y resolución corresponde a la Sala Superior:</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Podrán ser impugnadas por las partes, mediante recurso de revisión:</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I.- Los acuerdos que admitan o desechen la demanda, su contestación o ampliación;</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II.- El acuerdo que deseche pruebas;</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III.- El acuerdo que rechace la intervención del tercero;</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IV..- Los acuerdos que decreten, nieguen o revoquen la suspensión;</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V.- Las resoluciones que decidan incidentes;</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VI..- Las resoluciones que decreten o nieguen el sobreseimiento;</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VII.- Las sentencias que decidan la cuestión planteada. Por violaciones cometidas durante el procedimiento del juicio, cuando hayan dejando sin defensa al recurrente y trasciendan al sentido de la sentencia; y</w:t>
      </w:r>
    </w:p>
    <w:p w:rsidR="00641A34" w:rsidRPr="00160C63" w:rsidRDefault="00641A34" w:rsidP="00641A34">
      <w:pPr>
        <w:spacing w:line="360" w:lineRule="auto"/>
        <w:ind w:left="851" w:right="900"/>
        <w:jc w:val="both"/>
        <w:rPr>
          <w:rFonts w:ascii="Arial" w:hAnsi="Arial" w:cs="Arial"/>
          <w:i/>
          <w:iCs/>
        </w:rPr>
      </w:pPr>
      <w:r w:rsidRPr="00160C63">
        <w:rPr>
          <w:rFonts w:ascii="Arial" w:hAnsi="Arial" w:cs="Arial"/>
          <w:i/>
          <w:iCs/>
        </w:rPr>
        <w:t>VIII.- Las resoluciones que pongan fin al procedimiento de ejecución de la sentencia.”</w:t>
      </w:r>
    </w:p>
    <w:p w:rsidR="00641A34" w:rsidRDefault="00641A34" w:rsidP="00641A34">
      <w:pPr>
        <w:spacing w:line="360" w:lineRule="auto"/>
        <w:ind w:firstLine="709"/>
        <w:jc w:val="both"/>
        <w:rPr>
          <w:rFonts w:ascii="Arial" w:hAnsi="Arial" w:cs="Arial"/>
          <w:b/>
          <w:bCs/>
          <w:sz w:val="24"/>
          <w:szCs w:val="24"/>
        </w:rPr>
      </w:pPr>
    </w:p>
    <w:p w:rsidR="00641A34" w:rsidRPr="00641A34" w:rsidRDefault="00641A34" w:rsidP="00641A34">
      <w:pPr>
        <w:spacing w:line="360" w:lineRule="auto"/>
        <w:ind w:firstLine="709"/>
        <w:jc w:val="both"/>
        <w:rPr>
          <w:rFonts w:ascii="Arial" w:hAnsi="Arial" w:cs="Arial"/>
          <w:sz w:val="26"/>
          <w:szCs w:val="26"/>
        </w:rPr>
      </w:pPr>
      <w:r w:rsidRPr="00641A34">
        <w:rPr>
          <w:rFonts w:ascii="Arial" w:hAnsi="Arial" w:cs="Arial"/>
          <w:b/>
          <w:bCs/>
          <w:sz w:val="26"/>
          <w:szCs w:val="26"/>
        </w:rPr>
        <w:t xml:space="preserve">Como se ve, </w:t>
      </w:r>
      <w:r w:rsidRPr="00641A34">
        <w:rPr>
          <w:rFonts w:ascii="Arial" w:hAnsi="Arial" w:cs="Arial"/>
          <w:sz w:val="26"/>
          <w:szCs w:val="26"/>
        </w:rPr>
        <w:t xml:space="preserve">este artículo prevé los casos en contra de los cuales es procedente el recurso de revisión, entre los que están los acuerdos que admitan o desechen la demanda, su contestación o la ampliación de ambas, los acuerdos que desechen pruebas, los que rechacen la intervención del tercero, los acuerdos que decreten, nieguen o revoquen la suspensión; las resoluciones que decidan incidentes; cuando se decrete o niegue el sobreseimiento; aquellos en contra de la sentencia y por violaciones cometidas durante el procedimiento cuando haya dejado sin defensa y transciendan al sentido del fallo y en contra de las resoluciones que pongan fin al procedimiento de ejecución de sentencia. </w:t>
      </w:r>
    </w:p>
    <w:p w:rsidR="00641A34" w:rsidRPr="00641A34" w:rsidRDefault="00641A34" w:rsidP="00641A34">
      <w:pPr>
        <w:spacing w:line="360" w:lineRule="auto"/>
        <w:ind w:firstLine="709"/>
        <w:jc w:val="both"/>
        <w:rPr>
          <w:rFonts w:ascii="Arial" w:hAnsi="Arial" w:cs="Arial"/>
          <w:sz w:val="26"/>
          <w:szCs w:val="26"/>
        </w:rPr>
      </w:pPr>
    </w:p>
    <w:p w:rsidR="00641A34" w:rsidRPr="00641A34" w:rsidRDefault="00641A34" w:rsidP="00641A34">
      <w:pPr>
        <w:spacing w:line="360" w:lineRule="auto"/>
        <w:ind w:firstLine="709"/>
        <w:jc w:val="both"/>
        <w:rPr>
          <w:rFonts w:ascii="Arial" w:hAnsi="Arial" w:cs="Arial"/>
          <w:sz w:val="26"/>
          <w:szCs w:val="26"/>
        </w:rPr>
      </w:pPr>
      <w:r w:rsidRPr="00641A34">
        <w:rPr>
          <w:rFonts w:ascii="Arial" w:hAnsi="Arial" w:cs="Arial"/>
          <w:sz w:val="26"/>
          <w:szCs w:val="26"/>
        </w:rPr>
        <w:t xml:space="preserve">Importa lo anterior, porque el auto sujeto a revisión es un acuerdo en el que la sala de primera instancia requiere a la aquí </w:t>
      </w:r>
      <w:r w:rsidRPr="00641A34">
        <w:rPr>
          <w:rFonts w:ascii="Arial" w:hAnsi="Arial" w:cs="Arial"/>
          <w:sz w:val="26"/>
          <w:szCs w:val="26"/>
        </w:rPr>
        <w:lastRenderedPageBreak/>
        <w:t xml:space="preserve">recurrente para que dé cumplimiento a la sentencia de 25 veinticinco de mayo de 2017 dos mil diecisiete dictada por esta Sala Superior, </w:t>
      </w:r>
      <w:r w:rsidRPr="00641A34">
        <w:rPr>
          <w:rFonts w:ascii="Arial" w:hAnsi="Arial" w:cs="Arial"/>
          <w:b/>
          <w:bCs/>
          <w:sz w:val="26"/>
          <w:szCs w:val="26"/>
        </w:rPr>
        <w:t xml:space="preserve">luego </w:t>
      </w:r>
      <w:r w:rsidRPr="00641A34">
        <w:rPr>
          <w:rFonts w:ascii="Arial" w:hAnsi="Arial" w:cs="Arial"/>
          <w:sz w:val="26"/>
          <w:szCs w:val="26"/>
        </w:rPr>
        <w:t>el acuerdo impugnado no es recurrible en términos de lo estatuido por el artículo 206 de la Ley de Justicia Administrativa para el Estado de Oaxaca</w:t>
      </w:r>
      <w:r>
        <w:rPr>
          <w:rFonts w:ascii="Arial" w:hAnsi="Arial" w:cs="Arial"/>
          <w:sz w:val="26"/>
          <w:szCs w:val="26"/>
        </w:rPr>
        <w:t>, vigente hasta el veinte de octubre de dos mil diecisiete,</w:t>
      </w:r>
      <w:r w:rsidRPr="00641A34">
        <w:rPr>
          <w:rFonts w:ascii="Arial" w:hAnsi="Arial" w:cs="Arial"/>
          <w:sz w:val="26"/>
          <w:szCs w:val="26"/>
        </w:rPr>
        <w:t xml:space="preserve"> recién transcrito y que regula los supuestos en contra de los cuales procede el recurso de revisión. </w:t>
      </w:r>
    </w:p>
    <w:p w:rsidR="00641A34" w:rsidRPr="00641A34" w:rsidRDefault="00641A34" w:rsidP="00641A34">
      <w:pPr>
        <w:spacing w:line="360" w:lineRule="auto"/>
        <w:ind w:firstLine="709"/>
        <w:jc w:val="both"/>
        <w:rPr>
          <w:rFonts w:ascii="Arial" w:hAnsi="Arial" w:cs="Arial"/>
          <w:sz w:val="26"/>
          <w:szCs w:val="26"/>
        </w:rPr>
      </w:pPr>
    </w:p>
    <w:p w:rsidR="00641A34" w:rsidRPr="00641A34" w:rsidRDefault="00641A34" w:rsidP="00641A34">
      <w:pPr>
        <w:spacing w:line="360" w:lineRule="auto"/>
        <w:ind w:firstLine="709"/>
        <w:jc w:val="both"/>
        <w:rPr>
          <w:sz w:val="26"/>
          <w:szCs w:val="26"/>
        </w:rPr>
      </w:pPr>
      <w:r w:rsidRPr="00641A34">
        <w:rPr>
          <w:rFonts w:ascii="Arial" w:hAnsi="Arial" w:cs="Arial"/>
          <w:sz w:val="26"/>
          <w:szCs w:val="26"/>
        </w:rPr>
        <w:t xml:space="preserve">En este orden de ideas, se </w:t>
      </w:r>
      <w:r w:rsidRPr="00641A34">
        <w:rPr>
          <w:rFonts w:ascii="Arial" w:hAnsi="Arial" w:cs="Arial"/>
          <w:b/>
          <w:bCs/>
          <w:sz w:val="26"/>
          <w:szCs w:val="26"/>
        </w:rPr>
        <w:t xml:space="preserve">DESECHA </w:t>
      </w:r>
      <w:r w:rsidRPr="00641A34">
        <w:rPr>
          <w:rFonts w:ascii="Arial" w:hAnsi="Arial" w:cs="Arial"/>
          <w:sz w:val="26"/>
          <w:szCs w:val="26"/>
        </w:rPr>
        <w:t xml:space="preserve">por </w:t>
      </w:r>
      <w:r w:rsidRPr="00641A34">
        <w:rPr>
          <w:rFonts w:ascii="Arial" w:hAnsi="Arial" w:cs="Arial"/>
          <w:b/>
          <w:bCs/>
          <w:sz w:val="26"/>
          <w:szCs w:val="26"/>
        </w:rPr>
        <w:t xml:space="preserve">IMPROCEDENTE </w:t>
      </w:r>
      <w:r w:rsidRPr="00641A34">
        <w:rPr>
          <w:rFonts w:ascii="Arial" w:hAnsi="Arial" w:cs="Arial"/>
          <w:sz w:val="26"/>
          <w:szCs w:val="26"/>
        </w:rPr>
        <w:t>el presente medio de defensa y, con fundamento</w:t>
      </w:r>
      <w:r w:rsidRPr="00641A34">
        <w:rPr>
          <w:rFonts w:ascii="Arial" w:eastAsia="Calibri" w:hAnsi="Arial" w:cs="Arial"/>
          <w:sz w:val="26"/>
          <w:szCs w:val="26"/>
        </w:rPr>
        <w:t xml:space="preserve"> en los artículos 207 y 208 de la Ley de Justicia Administrativa para el Estado, </w:t>
      </w:r>
      <w:r>
        <w:rPr>
          <w:rFonts w:ascii="Arial" w:eastAsia="Calibri" w:hAnsi="Arial" w:cs="Arial"/>
          <w:sz w:val="26"/>
          <w:szCs w:val="26"/>
        </w:rPr>
        <w:t xml:space="preserve">vigente al inicio del juicio principal, </w:t>
      </w:r>
      <w:r w:rsidRPr="00641A34">
        <w:rPr>
          <w:rFonts w:ascii="Arial" w:eastAsia="Calibri" w:hAnsi="Arial" w:cs="Arial"/>
          <w:sz w:val="26"/>
          <w:szCs w:val="26"/>
        </w:rPr>
        <w:t>se:</w:t>
      </w:r>
    </w:p>
    <w:p w:rsidR="00641A34" w:rsidRPr="00641A34" w:rsidRDefault="00641A34" w:rsidP="00641A34">
      <w:pPr>
        <w:tabs>
          <w:tab w:val="left" w:pos="1134"/>
        </w:tabs>
        <w:spacing w:line="360" w:lineRule="auto"/>
        <w:jc w:val="center"/>
        <w:rPr>
          <w:rFonts w:ascii="Arial" w:eastAsia="Calibri" w:hAnsi="Arial" w:cs="Arial"/>
          <w:b/>
          <w:sz w:val="26"/>
          <w:szCs w:val="26"/>
        </w:rPr>
      </w:pPr>
      <w:r w:rsidRPr="00641A34">
        <w:rPr>
          <w:rFonts w:ascii="Arial" w:eastAsia="Calibri" w:hAnsi="Arial" w:cs="Arial"/>
          <w:b/>
          <w:sz w:val="26"/>
          <w:szCs w:val="26"/>
        </w:rPr>
        <w:t>R E S U E L V E</w:t>
      </w:r>
    </w:p>
    <w:p w:rsidR="00641A34" w:rsidRPr="00641A34" w:rsidRDefault="00641A34" w:rsidP="00641A34">
      <w:pPr>
        <w:tabs>
          <w:tab w:val="left" w:pos="1134"/>
        </w:tabs>
        <w:spacing w:line="360" w:lineRule="auto"/>
        <w:jc w:val="center"/>
        <w:rPr>
          <w:rFonts w:ascii="Arial" w:eastAsia="Calibri" w:hAnsi="Arial" w:cs="Arial"/>
          <w:b/>
          <w:sz w:val="26"/>
          <w:szCs w:val="26"/>
        </w:rPr>
      </w:pPr>
    </w:p>
    <w:p w:rsidR="00641A34" w:rsidRPr="00641A34" w:rsidRDefault="00641A34" w:rsidP="00641A34">
      <w:pPr>
        <w:spacing w:line="360" w:lineRule="auto"/>
        <w:ind w:firstLine="708"/>
        <w:jc w:val="both"/>
        <w:rPr>
          <w:rFonts w:ascii="Arial" w:eastAsia="Calibri" w:hAnsi="Arial" w:cs="Arial"/>
          <w:sz w:val="26"/>
          <w:szCs w:val="26"/>
        </w:rPr>
      </w:pPr>
      <w:r w:rsidRPr="00641A34">
        <w:rPr>
          <w:rFonts w:ascii="Arial" w:eastAsia="Calibri" w:hAnsi="Arial" w:cs="Arial"/>
          <w:b/>
          <w:sz w:val="26"/>
          <w:szCs w:val="26"/>
        </w:rPr>
        <w:t>PRIMERO</w:t>
      </w:r>
      <w:r w:rsidRPr="00641A34">
        <w:rPr>
          <w:rFonts w:ascii="Arial" w:eastAsia="Calibri" w:hAnsi="Arial" w:cs="Arial"/>
          <w:sz w:val="26"/>
          <w:szCs w:val="26"/>
        </w:rPr>
        <w:t xml:space="preserve">. </w:t>
      </w:r>
      <w:r w:rsidRPr="00641A34">
        <w:rPr>
          <w:rFonts w:ascii="Arial" w:eastAsia="Calibri" w:hAnsi="Arial" w:cs="Arial"/>
          <w:b/>
          <w:sz w:val="26"/>
          <w:szCs w:val="26"/>
        </w:rPr>
        <w:t xml:space="preserve">Se DESECHA </w:t>
      </w:r>
      <w:r w:rsidRPr="00641A34">
        <w:rPr>
          <w:rFonts w:ascii="Arial" w:eastAsia="Calibri" w:hAnsi="Arial" w:cs="Arial"/>
          <w:bCs/>
          <w:sz w:val="26"/>
          <w:szCs w:val="26"/>
        </w:rPr>
        <w:t xml:space="preserve">por </w:t>
      </w:r>
      <w:r w:rsidRPr="00641A34">
        <w:rPr>
          <w:rFonts w:ascii="Arial" w:eastAsia="Calibri" w:hAnsi="Arial" w:cs="Arial"/>
          <w:b/>
          <w:sz w:val="26"/>
          <w:szCs w:val="26"/>
        </w:rPr>
        <w:t xml:space="preserve">IMPROCEDENTE </w:t>
      </w:r>
      <w:r w:rsidRPr="00641A34">
        <w:rPr>
          <w:rFonts w:ascii="Arial" w:eastAsia="Calibri" w:hAnsi="Arial" w:cs="Arial"/>
          <w:bCs/>
          <w:sz w:val="26"/>
          <w:szCs w:val="26"/>
        </w:rPr>
        <w:t>el presente medio de defensa,</w:t>
      </w:r>
      <w:r w:rsidRPr="00641A34">
        <w:rPr>
          <w:rFonts w:ascii="Arial" w:eastAsia="Calibri" w:hAnsi="Arial" w:cs="Arial"/>
          <w:sz w:val="26"/>
          <w:szCs w:val="26"/>
        </w:rPr>
        <w:t xml:space="preserve"> como se apuntó en el </w:t>
      </w:r>
      <w:r w:rsidRPr="00641A34">
        <w:rPr>
          <w:rFonts w:ascii="Arial" w:eastAsia="Calibri" w:hAnsi="Arial" w:cs="Arial"/>
          <w:sz w:val="26"/>
          <w:szCs w:val="26"/>
          <w:lang w:eastAsia="es-ES"/>
        </w:rPr>
        <w:t>considerando que antecede</w:t>
      </w:r>
      <w:r w:rsidRPr="00641A34">
        <w:rPr>
          <w:rFonts w:ascii="Arial" w:eastAsia="Calibri" w:hAnsi="Arial" w:cs="Arial"/>
          <w:sz w:val="26"/>
          <w:szCs w:val="26"/>
        </w:rPr>
        <w:t xml:space="preserve">. </w:t>
      </w:r>
    </w:p>
    <w:p w:rsidR="00641A34" w:rsidRPr="00641A34" w:rsidRDefault="00641A34" w:rsidP="00641A34">
      <w:pPr>
        <w:spacing w:line="360" w:lineRule="auto"/>
        <w:ind w:firstLine="708"/>
        <w:jc w:val="both"/>
        <w:rPr>
          <w:rFonts w:ascii="Arial" w:eastAsia="Calibri" w:hAnsi="Arial" w:cs="Arial"/>
          <w:sz w:val="26"/>
          <w:szCs w:val="26"/>
        </w:rPr>
      </w:pPr>
    </w:p>
    <w:p w:rsidR="00641A34" w:rsidRPr="00641A34" w:rsidRDefault="00641A34" w:rsidP="00641A34">
      <w:pPr>
        <w:spacing w:line="360" w:lineRule="auto"/>
        <w:ind w:firstLine="708"/>
        <w:jc w:val="both"/>
        <w:rPr>
          <w:rFonts w:ascii="Arial" w:eastAsia="Calibri" w:hAnsi="Arial" w:cs="Arial"/>
          <w:sz w:val="26"/>
          <w:szCs w:val="26"/>
        </w:rPr>
      </w:pPr>
      <w:r w:rsidRPr="00641A34">
        <w:rPr>
          <w:rFonts w:ascii="Arial" w:hAnsi="Arial" w:cs="Arial"/>
          <w:b/>
          <w:sz w:val="26"/>
          <w:szCs w:val="26"/>
        </w:rPr>
        <w:t>SEGUNDO. NOTIFÍQUESE Y CÚMPLASE,</w:t>
      </w:r>
      <w:r w:rsidRPr="00641A34">
        <w:rPr>
          <w:rFonts w:ascii="Arial" w:hAnsi="Arial" w:cs="Arial"/>
          <w:sz w:val="26"/>
          <w:szCs w:val="26"/>
        </w:rPr>
        <w:t xml:space="preserve"> con copia certificada de la presente resolución, vuelvan las constancias remitidas a la Tercera Sala Unitaria de Primera Instancia, </w:t>
      </w:r>
      <w:r w:rsidRPr="00641A34">
        <w:rPr>
          <w:rFonts w:ascii="Arial" w:eastAsia="Calibri" w:hAnsi="Arial" w:cs="Arial"/>
          <w:sz w:val="26"/>
          <w:szCs w:val="26"/>
        </w:rPr>
        <w:t>y en su oportunidad archívese el cuaderno de revisión como concluido.</w:t>
      </w:r>
    </w:p>
    <w:p w:rsidR="00CF1B1B" w:rsidRDefault="00CF1B1B" w:rsidP="00CF1B1B"/>
    <w:p w:rsidR="00F72348" w:rsidRPr="00F86E9C" w:rsidRDefault="00F72348" w:rsidP="00F72348">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F72348" w:rsidRDefault="00F72348" w:rsidP="00F72348">
      <w:pPr>
        <w:rPr>
          <w:rFonts w:ascii="Arial" w:hAnsi="Arial" w:cs="Arial"/>
          <w:sz w:val="20"/>
          <w:szCs w:val="20"/>
        </w:rPr>
      </w:pPr>
      <w:r>
        <w:rPr>
          <w:rFonts w:ascii="Arial" w:hAnsi="Arial" w:cs="Arial"/>
          <w:sz w:val="20"/>
          <w:szCs w:val="20"/>
        </w:rPr>
        <w:t xml:space="preserve">                            </w:t>
      </w: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rPr>
          <w:rFonts w:ascii="Arial" w:hAnsi="Arial" w:cs="Arial"/>
          <w:sz w:val="20"/>
          <w:szCs w:val="20"/>
        </w:rPr>
      </w:pPr>
    </w:p>
    <w:p w:rsidR="00641A34" w:rsidRDefault="00641A34" w:rsidP="00F72348">
      <w:pPr>
        <w:rPr>
          <w:rFonts w:ascii="Arial" w:hAnsi="Arial" w:cs="Arial"/>
          <w:sz w:val="20"/>
          <w:szCs w:val="20"/>
        </w:rPr>
      </w:pPr>
    </w:p>
    <w:p w:rsidR="00F72348" w:rsidRDefault="00F72348" w:rsidP="00F72348">
      <w:pPr>
        <w:rPr>
          <w:rFonts w:ascii="Arial" w:hAnsi="Arial" w:cs="Arial"/>
          <w:sz w:val="20"/>
          <w:szCs w:val="20"/>
        </w:rPr>
      </w:pPr>
    </w:p>
    <w:p w:rsidR="009C0286" w:rsidRDefault="009C0286" w:rsidP="00F72348">
      <w:pPr>
        <w:rPr>
          <w:rFonts w:ascii="Arial" w:hAnsi="Arial" w:cs="Arial"/>
          <w:sz w:val="20"/>
          <w:szCs w:val="20"/>
        </w:rPr>
      </w:pPr>
    </w:p>
    <w:p w:rsidR="00F72348" w:rsidRDefault="00F72348" w:rsidP="00F72348">
      <w:pPr>
        <w:rPr>
          <w:rFonts w:ascii="Arial" w:hAnsi="Arial" w:cs="Arial"/>
          <w:sz w:val="20"/>
          <w:szCs w:val="20"/>
        </w:rPr>
      </w:pPr>
    </w:p>
    <w:p w:rsidR="00F72348" w:rsidRDefault="00F72348" w:rsidP="00F72348">
      <w:pPr>
        <w:ind w:left="708" w:firstLine="708"/>
        <w:rPr>
          <w:rFonts w:ascii="Arial" w:hAnsi="Arial" w:cs="Arial"/>
          <w:sz w:val="26"/>
          <w:szCs w:val="26"/>
        </w:rPr>
      </w:pPr>
      <w:r w:rsidRPr="00CE5C32">
        <w:rPr>
          <w:rFonts w:ascii="Arial" w:hAnsi="Arial" w:cs="Arial"/>
          <w:sz w:val="26"/>
          <w:szCs w:val="26"/>
        </w:rPr>
        <w:t>MAGISTRADO ADRIÁN QUIROGA AVENDAÑO</w:t>
      </w:r>
    </w:p>
    <w:p w:rsidR="00F72348" w:rsidRDefault="00F72348" w:rsidP="00F72348">
      <w:pPr>
        <w:jc w:val="center"/>
        <w:rPr>
          <w:rFonts w:ascii="Arial" w:hAnsi="Arial" w:cs="Arial"/>
          <w:sz w:val="26"/>
          <w:szCs w:val="26"/>
        </w:rPr>
      </w:pPr>
      <w:r>
        <w:rPr>
          <w:rFonts w:ascii="Arial" w:hAnsi="Arial" w:cs="Arial"/>
          <w:sz w:val="26"/>
          <w:szCs w:val="26"/>
        </w:rPr>
        <w:t>PRESIDENTE</w:t>
      </w:r>
    </w:p>
    <w:p w:rsidR="00F72348" w:rsidRDefault="00F72348" w:rsidP="00F72348">
      <w:pPr>
        <w:jc w:val="center"/>
        <w:rPr>
          <w:rFonts w:ascii="Arial" w:hAnsi="Arial" w:cs="Arial"/>
          <w:sz w:val="26"/>
          <w:szCs w:val="26"/>
        </w:rPr>
      </w:pPr>
    </w:p>
    <w:p w:rsidR="009C0286" w:rsidRDefault="009C0286" w:rsidP="00641A34">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330670">
      <w:pPr>
        <w:rPr>
          <w:rFonts w:ascii="Arial" w:hAnsi="Arial" w:cs="Arial"/>
          <w:sz w:val="26"/>
          <w:szCs w:val="26"/>
        </w:rPr>
      </w:pPr>
    </w:p>
    <w:p w:rsidR="00BD4A68" w:rsidRDefault="00BD4A68" w:rsidP="00F72348">
      <w:pPr>
        <w:jc w:val="center"/>
        <w:rPr>
          <w:rFonts w:ascii="Arial" w:hAnsi="Arial" w:cs="Arial"/>
          <w:sz w:val="26"/>
          <w:szCs w:val="26"/>
        </w:rPr>
      </w:pPr>
    </w:p>
    <w:p w:rsidR="00BD4A68" w:rsidRDefault="00BD4A68" w:rsidP="00F72348">
      <w:pPr>
        <w:jc w:val="center"/>
        <w:rPr>
          <w:rFonts w:ascii="Arial" w:hAnsi="Arial" w:cs="Arial"/>
          <w:sz w:val="26"/>
          <w:szCs w:val="26"/>
        </w:rPr>
      </w:pPr>
    </w:p>
    <w:p w:rsidR="00F72348" w:rsidRDefault="00F72348" w:rsidP="00F72348">
      <w:pPr>
        <w:jc w:val="center"/>
        <w:rPr>
          <w:rFonts w:ascii="Arial" w:hAnsi="Arial" w:cs="Arial"/>
          <w:sz w:val="26"/>
          <w:szCs w:val="26"/>
        </w:rPr>
      </w:pPr>
    </w:p>
    <w:p w:rsidR="009C0286" w:rsidRPr="00CE5C32" w:rsidRDefault="00F72348" w:rsidP="00330670">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F72348" w:rsidRPr="00641A34" w:rsidRDefault="00641A34" w:rsidP="00F72348">
      <w:pPr>
        <w:spacing w:line="360" w:lineRule="auto"/>
        <w:jc w:val="center"/>
        <w:rPr>
          <w:rFonts w:ascii="Arial" w:hAnsi="Arial" w:cs="Arial"/>
          <w:b/>
          <w:sz w:val="14"/>
          <w:szCs w:val="26"/>
        </w:rPr>
      </w:pPr>
      <w:r w:rsidRPr="00641A34">
        <w:rPr>
          <w:rFonts w:ascii="Arial" w:hAnsi="Arial" w:cs="Arial"/>
          <w:b/>
          <w:sz w:val="14"/>
          <w:szCs w:val="26"/>
        </w:rPr>
        <w:lastRenderedPageBreak/>
        <w:t>LAS PRESENTES FIRMAS CORRESPONDEN AL RECURSO DE REVISIÓN 450/2018</w:t>
      </w:r>
    </w:p>
    <w:p w:rsidR="004F7BB2" w:rsidRDefault="004F7BB2" w:rsidP="00F72348">
      <w:pPr>
        <w:spacing w:line="360" w:lineRule="auto"/>
        <w:jc w:val="center"/>
        <w:rPr>
          <w:rFonts w:ascii="Arial" w:hAnsi="Arial" w:cs="Arial"/>
          <w:sz w:val="26"/>
          <w:szCs w:val="26"/>
        </w:rPr>
      </w:pPr>
    </w:p>
    <w:p w:rsidR="00641A34" w:rsidRDefault="00641A34" w:rsidP="00F72348">
      <w:pPr>
        <w:spacing w:line="360" w:lineRule="auto"/>
        <w:jc w:val="center"/>
        <w:rPr>
          <w:rFonts w:ascii="Arial" w:hAnsi="Arial" w:cs="Arial"/>
          <w:sz w:val="26"/>
          <w:szCs w:val="26"/>
        </w:rPr>
      </w:pPr>
    </w:p>
    <w:p w:rsidR="00641A34" w:rsidRDefault="00641A34" w:rsidP="00F72348">
      <w:pPr>
        <w:spacing w:line="360" w:lineRule="auto"/>
        <w:jc w:val="center"/>
        <w:rPr>
          <w:rFonts w:ascii="Arial" w:hAnsi="Arial" w:cs="Arial"/>
          <w:sz w:val="26"/>
          <w:szCs w:val="26"/>
        </w:rPr>
      </w:pPr>
    </w:p>
    <w:p w:rsidR="00641A34" w:rsidRDefault="00641A34" w:rsidP="00F72348">
      <w:pPr>
        <w:spacing w:line="360" w:lineRule="auto"/>
        <w:jc w:val="center"/>
        <w:rPr>
          <w:rFonts w:ascii="Arial" w:hAnsi="Arial" w:cs="Arial"/>
          <w:sz w:val="26"/>
          <w:szCs w:val="26"/>
        </w:rPr>
      </w:pPr>
    </w:p>
    <w:p w:rsidR="00641A34" w:rsidRDefault="00641A34" w:rsidP="00F72348">
      <w:pPr>
        <w:spacing w:line="360" w:lineRule="auto"/>
        <w:jc w:val="center"/>
        <w:rPr>
          <w:rFonts w:ascii="Arial" w:hAnsi="Arial" w:cs="Arial"/>
          <w:sz w:val="26"/>
          <w:szCs w:val="26"/>
        </w:rPr>
      </w:pPr>
    </w:p>
    <w:p w:rsidR="00F72348" w:rsidRDefault="00F72348" w:rsidP="00F72348">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F72348" w:rsidRDefault="00F7234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BD4A68" w:rsidRDefault="00BD4A68" w:rsidP="00F72348">
      <w:pPr>
        <w:spacing w:line="360" w:lineRule="auto"/>
        <w:jc w:val="center"/>
        <w:rPr>
          <w:rFonts w:ascii="Arial" w:hAnsi="Arial" w:cs="Arial"/>
          <w:sz w:val="26"/>
          <w:szCs w:val="26"/>
        </w:rPr>
      </w:pPr>
    </w:p>
    <w:p w:rsidR="004F7BB2" w:rsidRDefault="004F7BB2" w:rsidP="00F72348">
      <w:pPr>
        <w:spacing w:line="360" w:lineRule="auto"/>
        <w:jc w:val="center"/>
        <w:rPr>
          <w:rFonts w:ascii="Arial" w:hAnsi="Arial" w:cs="Arial"/>
          <w:sz w:val="26"/>
          <w:szCs w:val="26"/>
        </w:rPr>
      </w:pPr>
    </w:p>
    <w:p w:rsidR="004F7BB2" w:rsidRPr="00CE5C32" w:rsidRDefault="004F7BB2" w:rsidP="00F72348">
      <w:pPr>
        <w:spacing w:line="360" w:lineRule="auto"/>
        <w:jc w:val="center"/>
        <w:rPr>
          <w:rFonts w:ascii="Arial" w:hAnsi="Arial" w:cs="Arial"/>
          <w:sz w:val="26"/>
          <w:szCs w:val="26"/>
        </w:rPr>
      </w:pPr>
    </w:p>
    <w:p w:rsidR="00F72348" w:rsidRDefault="004F7BB2" w:rsidP="00F72348">
      <w:pPr>
        <w:spacing w:line="360" w:lineRule="auto"/>
        <w:rPr>
          <w:rFonts w:ascii="Arial" w:hAnsi="Arial" w:cs="Arial"/>
          <w:sz w:val="26"/>
          <w:szCs w:val="26"/>
        </w:rPr>
      </w:pPr>
      <w:r>
        <w:rPr>
          <w:rFonts w:ascii="Arial" w:hAnsi="Arial" w:cs="Arial"/>
          <w:sz w:val="26"/>
          <w:szCs w:val="26"/>
        </w:rPr>
        <w:t xml:space="preserve">              </w:t>
      </w:r>
      <w:r w:rsidR="00F72348">
        <w:rPr>
          <w:rFonts w:ascii="Arial" w:hAnsi="Arial" w:cs="Arial"/>
          <w:sz w:val="26"/>
          <w:szCs w:val="26"/>
        </w:rPr>
        <w:t xml:space="preserve"> </w:t>
      </w:r>
      <w:r w:rsidR="00F72348" w:rsidRPr="00CE5C32">
        <w:rPr>
          <w:rFonts w:ascii="Arial" w:hAnsi="Arial" w:cs="Arial"/>
          <w:sz w:val="26"/>
          <w:szCs w:val="26"/>
        </w:rPr>
        <w:t>MAGISTRADA MARÍA ELENA VILLA DE JARQUÍN</w:t>
      </w:r>
    </w:p>
    <w:p w:rsidR="00F72348" w:rsidRDefault="00F72348" w:rsidP="00F72348">
      <w:pPr>
        <w:spacing w:line="360" w:lineRule="auto"/>
        <w:rPr>
          <w:rFonts w:ascii="Arial" w:hAnsi="Arial" w:cs="Arial"/>
          <w:sz w:val="26"/>
          <w:szCs w:val="26"/>
        </w:rPr>
      </w:pPr>
    </w:p>
    <w:p w:rsidR="004F7BB2" w:rsidRDefault="004F7BB2" w:rsidP="00F72348">
      <w:pPr>
        <w:spacing w:line="360" w:lineRule="auto"/>
        <w:rPr>
          <w:rFonts w:ascii="Arial" w:hAnsi="Arial" w:cs="Arial"/>
          <w:sz w:val="26"/>
          <w:szCs w:val="26"/>
        </w:rPr>
      </w:pPr>
    </w:p>
    <w:p w:rsidR="00F72348" w:rsidRDefault="00F72348" w:rsidP="00F72348">
      <w:pPr>
        <w:spacing w:line="360" w:lineRule="auto"/>
        <w:rPr>
          <w:rFonts w:ascii="Arial" w:hAnsi="Arial" w:cs="Arial"/>
          <w:sz w:val="26"/>
          <w:szCs w:val="26"/>
        </w:rPr>
      </w:pPr>
    </w:p>
    <w:p w:rsidR="00BD4A68" w:rsidRDefault="00BD4A68" w:rsidP="00F72348">
      <w:pPr>
        <w:spacing w:line="360" w:lineRule="auto"/>
        <w:rPr>
          <w:rFonts w:ascii="Arial" w:hAnsi="Arial" w:cs="Arial"/>
          <w:sz w:val="26"/>
          <w:szCs w:val="26"/>
        </w:rPr>
      </w:pPr>
    </w:p>
    <w:p w:rsidR="004F7BB2" w:rsidRPr="00CE5C32" w:rsidRDefault="004F7BB2" w:rsidP="00F72348">
      <w:pPr>
        <w:spacing w:line="360" w:lineRule="auto"/>
        <w:rPr>
          <w:rFonts w:ascii="Arial" w:hAnsi="Arial" w:cs="Arial"/>
          <w:sz w:val="26"/>
          <w:szCs w:val="26"/>
        </w:rPr>
      </w:pPr>
    </w:p>
    <w:p w:rsidR="00F72348" w:rsidRDefault="00F72348" w:rsidP="00F72348">
      <w:pPr>
        <w:spacing w:line="360" w:lineRule="auto"/>
        <w:jc w:val="center"/>
        <w:rPr>
          <w:rFonts w:ascii="Arial" w:hAnsi="Arial" w:cs="Arial"/>
          <w:sz w:val="26"/>
          <w:szCs w:val="26"/>
        </w:rPr>
      </w:pPr>
      <w:r>
        <w:rPr>
          <w:rFonts w:ascii="Arial" w:hAnsi="Arial" w:cs="Arial"/>
          <w:sz w:val="26"/>
          <w:szCs w:val="26"/>
        </w:rPr>
        <w:t>MAGISTRADO MANUEL VELASCO ALCÁNTARA</w:t>
      </w:r>
    </w:p>
    <w:p w:rsidR="00F72348" w:rsidRDefault="00F72348" w:rsidP="00F72348">
      <w:pPr>
        <w:spacing w:line="360" w:lineRule="auto"/>
        <w:jc w:val="center"/>
        <w:rPr>
          <w:rFonts w:ascii="Arial" w:hAnsi="Arial" w:cs="Arial"/>
          <w:sz w:val="26"/>
          <w:szCs w:val="26"/>
        </w:rPr>
      </w:pPr>
    </w:p>
    <w:p w:rsidR="009C0286" w:rsidRDefault="009C0286" w:rsidP="009C0286">
      <w:pPr>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BD4A68" w:rsidRDefault="00BD4A68" w:rsidP="009C0286">
      <w:pPr>
        <w:spacing w:line="360" w:lineRule="auto"/>
        <w:rPr>
          <w:rFonts w:ascii="Arial" w:hAnsi="Arial" w:cs="Arial"/>
          <w:sz w:val="26"/>
          <w:szCs w:val="26"/>
        </w:rPr>
      </w:pPr>
    </w:p>
    <w:p w:rsidR="009C0286" w:rsidRDefault="009C0286" w:rsidP="009C0286">
      <w:pPr>
        <w:spacing w:line="360" w:lineRule="auto"/>
        <w:rPr>
          <w:rFonts w:ascii="Arial" w:hAnsi="Arial" w:cs="Arial"/>
          <w:sz w:val="26"/>
          <w:szCs w:val="26"/>
        </w:rPr>
      </w:pPr>
    </w:p>
    <w:p w:rsidR="00F72348" w:rsidRDefault="00F72348" w:rsidP="00F72348">
      <w:pPr>
        <w:jc w:val="center"/>
        <w:rPr>
          <w:rFonts w:ascii="Arial" w:hAnsi="Arial" w:cs="Arial"/>
          <w:sz w:val="26"/>
          <w:szCs w:val="26"/>
        </w:rPr>
      </w:pPr>
      <w:r>
        <w:rPr>
          <w:rFonts w:ascii="Arial" w:hAnsi="Arial" w:cs="Arial"/>
          <w:sz w:val="26"/>
          <w:szCs w:val="26"/>
        </w:rPr>
        <w:t>LICENCIADA  LETICIA GARCÍA SOTO</w:t>
      </w:r>
    </w:p>
    <w:p w:rsidR="004D0EEB" w:rsidRPr="00442A4F" w:rsidRDefault="00F72348" w:rsidP="00442A4F">
      <w:pPr>
        <w:jc w:val="center"/>
        <w:rPr>
          <w:rFonts w:ascii="Arial" w:hAnsi="Arial" w:cs="Arial"/>
          <w:sz w:val="26"/>
          <w:szCs w:val="26"/>
        </w:rPr>
      </w:pPr>
      <w:r w:rsidRPr="00CE5C32">
        <w:rPr>
          <w:rFonts w:ascii="Arial" w:hAnsi="Arial" w:cs="Arial"/>
          <w:sz w:val="26"/>
          <w:szCs w:val="26"/>
        </w:rPr>
        <w:t>SECRETARIA GENERAL DE ACUERDOS</w:t>
      </w:r>
    </w:p>
    <w:sectPr w:rsidR="004D0EEB" w:rsidRPr="00442A4F" w:rsidSect="001B639B">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9A" w:rsidRDefault="00FF339A">
      <w:r>
        <w:separator/>
      </w:r>
    </w:p>
  </w:endnote>
  <w:endnote w:type="continuationSeparator" w:id="0">
    <w:p w:rsidR="00FF339A" w:rsidRDefault="00FF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3A" w:rsidRDefault="002315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3A" w:rsidRDefault="0023153A">
    <w:pPr>
      <w:pStyle w:val="Piedepgina"/>
    </w:pPr>
    <w:r>
      <w:rPr>
        <w:noProof/>
        <w:lang w:eastAsia="es-MX"/>
      </w:rPr>
      <w:drawing>
        <wp:anchor distT="0" distB="0" distL="114300" distR="114300" simplePos="0" relativeHeight="251672064" behindDoc="0" locked="0" layoutInCell="1" allowOverlap="1" wp14:anchorId="0B1451F7" wp14:editId="259927A8">
          <wp:simplePos x="0" y="0"/>
          <wp:positionH relativeFrom="column">
            <wp:posOffset>-1343025</wp:posOffset>
          </wp:positionH>
          <wp:positionV relativeFrom="paragraph">
            <wp:posOffset>-5063490</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3A" w:rsidRDefault="002315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9A" w:rsidRDefault="00FF339A">
      <w:r>
        <w:separator/>
      </w:r>
    </w:p>
  </w:footnote>
  <w:footnote w:type="continuationSeparator" w:id="0">
    <w:p w:rsidR="00FF339A" w:rsidRDefault="00FF3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24A9E" w:rsidRDefault="00E42433">
        <w:pPr>
          <w:pStyle w:val="Encabezado"/>
          <w:jc w:val="center"/>
        </w:pPr>
        <w:r>
          <w:rPr>
            <w:noProof/>
          </w:rPr>
          <w:fldChar w:fldCharType="begin"/>
        </w:r>
        <w:r>
          <w:rPr>
            <w:noProof/>
          </w:rPr>
          <w:instrText>PAGE   \* MERGEFORMAT</w:instrText>
        </w:r>
        <w:r>
          <w:rPr>
            <w:noProof/>
          </w:rPr>
          <w:fldChar w:fldCharType="separate"/>
        </w:r>
        <w:r w:rsidR="0023153A">
          <w:rPr>
            <w:noProof/>
          </w:rPr>
          <w:t>2</w:t>
        </w:r>
        <w:r>
          <w:rPr>
            <w:noProof/>
          </w:rPr>
          <w:fldChar w:fldCharType="end"/>
        </w:r>
      </w:p>
    </w:sdtContent>
  </w:sdt>
  <w:p w:rsidR="00524A9E" w:rsidRDefault="0023153A">
    <w:pPr>
      <w:pStyle w:val="Encabezado"/>
    </w:pPr>
    <w:bookmarkStart w:id="0" w:name="_GoBack"/>
    <w:r>
      <w:rPr>
        <w:noProof/>
        <w:lang w:eastAsia="es-MX"/>
      </w:rPr>
      <w:drawing>
        <wp:anchor distT="0" distB="0" distL="114300" distR="114300" simplePos="0" relativeHeight="251670016" behindDoc="0" locked="0" layoutInCell="1" allowOverlap="1" wp14:anchorId="3002EC2A" wp14:editId="7B2ACBE4">
          <wp:simplePos x="0" y="0"/>
          <wp:positionH relativeFrom="column">
            <wp:posOffset>5040630</wp:posOffset>
          </wp:positionH>
          <wp:positionV relativeFrom="paragraph">
            <wp:posOffset>5211445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24A9E" w:rsidRDefault="00E42433" w:rsidP="00F8331C">
        <w:pPr>
          <w:pStyle w:val="Encabezado"/>
          <w:jc w:val="center"/>
          <w:rPr>
            <w:noProof/>
          </w:rPr>
        </w:pPr>
        <w:r>
          <w:rPr>
            <w:noProof/>
          </w:rPr>
          <w:fldChar w:fldCharType="begin"/>
        </w:r>
        <w:r>
          <w:rPr>
            <w:noProof/>
          </w:rPr>
          <w:instrText xml:space="preserve"> PAGE   \* MERGEFORMAT </w:instrText>
        </w:r>
        <w:r>
          <w:rPr>
            <w:noProof/>
          </w:rPr>
          <w:fldChar w:fldCharType="separate"/>
        </w:r>
        <w:r w:rsidR="0023153A">
          <w:rPr>
            <w:noProof/>
          </w:rPr>
          <w:t>1</w:t>
        </w:r>
        <w:r>
          <w:rPr>
            <w:noProof/>
          </w:rPr>
          <w:fldChar w:fldCharType="end"/>
        </w:r>
      </w:p>
    </w:sdtContent>
  </w:sdt>
  <w:p w:rsidR="00524A9E" w:rsidRDefault="00524A9E" w:rsidP="00F8331C">
    <w:pPr>
      <w:pStyle w:val="Encabezado"/>
      <w:jc w:val="center"/>
    </w:pPr>
    <w:r>
      <w:rPr>
        <w:noProof/>
        <w:lang w:val="es-MX" w:eastAsia="es-MX"/>
      </w:rPr>
      <w:drawing>
        <wp:anchor distT="0" distB="0" distL="114300" distR="114300" simplePos="0" relativeHeight="251658752" behindDoc="1" locked="0" layoutInCell="1" allowOverlap="1" wp14:anchorId="525C81ED" wp14:editId="41F1468D">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0560" behindDoc="0" locked="0" layoutInCell="1" allowOverlap="1" wp14:anchorId="602C66D0" wp14:editId="2271205E">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53A" w:rsidRDefault="002315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D5"/>
    <w:rsid w:val="00002844"/>
    <w:rsid w:val="00005271"/>
    <w:rsid w:val="00026EB9"/>
    <w:rsid w:val="00030CA4"/>
    <w:rsid w:val="00043210"/>
    <w:rsid w:val="0004439E"/>
    <w:rsid w:val="000447E8"/>
    <w:rsid w:val="00046DB2"/>
    <w:rsid w:val="00051E1B"/>
    <w:rsid w:val="00052012"/>
    <w:rsid w:val="00092DAC"/>
    <w:rsid w:val="000A6960"/>
    <w:rsid w:val="000B2991"/>
    <w:rsid w:val="000C2E86"/>
    <w:rsid w:val="00100CD5"/>
    <w:rsid w:val="00123358"/>
    <w:rsid w:val="001460C3"/>
    <w:rsid w:val="00175188"/>
    <w:rsid w:val="001A42DD"/>
    <w:rsid w:val="001B639B"/>
    <w:rsid w:val="001C5DD6"/>
    <w:rsid w:val="001F05D6"/>
    <w:rsid w:val="001F6CA3"/>
    <w:rsid w:val="00223A86"/>
    <w:rsid w:val="00224898"/>
    <w:rsid w:val="0023153A"/>
    <w:rsid w:val="002A217E"/>
    <w:rsid w:val="002E19CB"/>
    <w:rsid w:val="002E2BA0"/>
    <w:rsid w:val="00315324"/>
    <w:rsid w:val="0032025C"/>
    <w:rsid w:val="003233E9"/>
    <w:rsid w:val="00330670"/>
    <w:rsid w:val="00357DFB"/>
    <w:rsid w:val="00390A07"/>
    <w:rsid w:val="00392A5B"/>
    <w:rsid w:val="00394391"/>
    <w:rsid w:val="003C623D"/>
    <w:rsid w:val="003C62C9"/>
    <w:rsid w:val="003E143A"/>
    <w:rsid w:val="003F5EAD"/>
    <w:rsid w:val="00434891"/>
    <w:rsid w:val="00442A4F"/>
    <w:rsid w:val="00460197"/>
    <w:rsid w:val="004642E9"/>
    <w:rsid w:val="004D0EEB"/>
    <w:rsid w:val="004F7BB2"/>
    <w:rsid w:val="00524A9E"/>
    <w:rsid w:val="00530B56"/>
    <w:rsid w:val="00531C8A"/>
    <w:rsid w:val="00544A09"/>
    <w:rsid w:val="00581CFA"/>
    <w:rsid w:val="0059699E"/>
    <w:rsid w:val="005E0042"/>
    <w:rsid w:val="006224EF"/>
    <w:rsid w:val="00641A34"/>
    <w:rsid w:val="006500B3"/>
    <w:rsid w:val="0068420B"/>
    <w:rsid w:val="00694548"/>
    <w:rsid w:val="006F1CF4"/>
    <w:rsid w:val="006F2460"/>
    <w:rsid w:val="006F2A31"/>
    <w:rsid w:val="00726039"/>
    <w:rsid w:val="007A08A3"/>
    <w:rsid w:val="007C1294"/>
    <w:rsid w:val="007E2A5E"/>
    <w:rsid w:val="007F1C52"/>
    <w:rsid w:val="008070F9"/>
    <w:rsid w:val="00816CF6"/>
    <w:rsid w:val="00860CB8"/>
    <w:rsid w:val="00863B53"/>
    <w:rsid w:val="008720D9"/>
    <w:rsid w:val="008834EE"/>
    <w:rsid w:val="00891F9E"/>
    <w:rsid w:val="008E322E"/>
    <w:rsid w:val="009229B9"/>
    <w:rsid w:val="00932A50"/>
    <w:rsid w:val="00936B59"/>
    <w:rsid w:val="00976313"/>
    <w:rsid w:val="00980758"/>
    <w:rsid w:val="009C0286"/>
    <w:rsid w:val="00A166A2"/>
    <w:rsid w:val="00A45791"/>
    <w:rsid w:val="00A52EBA"/>
    <w:rsid w:val="00A852C9"/>
    <w:rsid w:val="00A91769"/>
    <w:rsid w:val="00AA25E5"/>
    <w:rsid w:val="00AA4BB8"/>
    <w:rsid w:val="00AB3E34"/>
    <w:rsid w:val="00AC78DA"/>
    <w:rsid w:val="00B26346"/>
    <w:rsid w:val="00B6621B"/>
    <w:rsid w:val="00B862FD"/>
    <w:rsid w:val="00BD4A68"/>
    <w:rsid w:val="00BE0066"/>
    <w:rsid w:val="00BE40D1"/>
    <w:rsid w:val="00C35C4A"/>
    <w:rsid w:val="00C402C2"/>
    <w:rsid w:val="00C4290B"/>
    <w:rsid w:val="00C66996"/>
    <w:rsid w:val="00C779EF"/>
    <w:rsid w:val="00C848A0"/>
    <w:rsid w:val="00C84978"/>
    <w:rsid w:val="00CC2FF8"/>
    <w:rsid w:val="00CC4976"/>
    <w:rsid w:val="00CF1B1B"/>
    <w:rsid w:val="00D058D0"/>
    <w:rsid w:val="00D44245"/>
    <w:rsid w:val="00D50128"/>
    <w:rsid w:val="00DD2F6A"/>
    <w:rsid w:val="00DD2FC3"/>
    <w:rsid w:val="00DE0FA7"/>
    <w:rsid w:val="00E2475A"/>
    <w:rsid w:val="00E42433"/>
    <w:rsid w:val="00E731A4"/>
    <w:rsid w:val="00E92155"/>
    <w:rsid w:val="00EB233B"/>
    <w:rsid w:val="00EE2440"/>
    <w:rsid w:val="00EE767A"/>
    <w:rsid w:val="00F21784"/>
    <w:rsid w:val="00F72348"/>
    <w:rsid w:val="00F8331C"/>
    <w:rsid w:val="00FE0694"/>
    <w:rsid w:val="00FF33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4680C-9740-4076-A1BA-F73A809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1751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188"/>
    <w:rPr>
      <w:rFonts w:ascii="Segoe UI" w:hAnsi="Segoe UI" w:cs="Segoe UI"/>
      <w:sz w:val="18"/>
      <w:szCs w:val="18"/>
    </w:rPr>
  </w:style>
  <w:style w:type="paragraph" w:styleId="Piedepgina">
    <w:name w:val="footer"/>
    <w:basedOn w:val="Normal"/>
    <w:link w:val="PiedepginaCar"/>
    <w:uiPriority w:val="99"/>
    <w:unhideWhenUsed/>
    <w:rsid w:val="001B639B"/>
    <w:pPr>
      <w:tabs>
        <w:tab w:val="center" w:pos="4419"/>
        <w:tab w:val="right" w:pos="8838"/>
      </w:tabs>
    </w:pPr>
  </w:style>
  <w:style w:type="character" w:customStyle="1" w:styleId="PiedepginaCar">
    <w:name w:val="Pie de página Car"/>
    <w:basedOn w:val="Fuentedeprrafopredeter"/>
    <w:link w:val="Piedepgina"/>
    <w:uiPriority w:val="99"/>
    <w:rsid w:val="001B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08BD-6334-4772-B23B-D7299630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1193</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25</cp:revision>
  <cp:lastPrinted>2019-06-17T15:57:00Z</cp:lastPrinted>
  <dcterms:created xsi:type="dcterms:W3CDTF">2019-06-12T14:13:00Z</dcterms:created>
  <dcterms:modified xsi:type="dcterms:W3CDTF">2019-07-10T20:04:00Z</dcterms:modified>
</cp:coreProperties>
</file>