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F35383" w:rsidRDefault="004A41DB" w:rsidP="004A41DB">
      <w:pPr>
        <w:pStyle w:val="corte4fondo"/>
        <w:spacing w:line="240" w:lineRule="auto"/>
        <w:ind w:left="3544" w:right="-496" w:firstLine="0"/>
        <w:rPr>
          <w:rFonts w:cs="Arial"/>
          <w:b/>
          <w:sz w:val="24"/>
          <w:szCs w:val="24"/>
        </w:rPr>
      </w:pPr>
      <w:r w:rsidRPr="00F35383">
        <w:rPr>
          <w:rFonts w:cs="Arial"/>
          <w:b/>
          <w:sz w:val="24"/>
          <w:szCs w:val="24"/>
        </w:rPr>
        <w:t>TERCERA SALA UNITARIA DE PRIMERA INSTANCIA DEL TRIBUNAL DE LO CONTENCIOSO ADMINISTRATIVO Y DE CUENTAS DEL PODER JUDICIAL DEL ESTADO DE OAXACA.</w:t>
      </w:r>
    </w:p>
    <w:p w:rsidR="004A41DB" w:rsidRPr="00F35383" w:rsidRDefault="004A41DB" w:rsidP="004A41DB">
      <w:pPr>
        <w:pStyle w:val="corte4fondo"/>
        <w:spacing w:line="240" w:lineRule="auto"/>
        <w:ind w:left="3544" w:right="-496" w:firstLine="0"/>
        <w:rPr>
          <w:rFonts w:cs="Arial"/>
          <w:b/>
          <w:sz w:val="24"/>
          <w:szCs w:val="24"/>
        </w:rPr>
      </w:pPr>
    </w:p>
    <w:p w:rsidR="004A41DB" w:rsidRPr="00F35383" w:rsidRDefault="004A41DB" w:rsidP="004A41DB">
      <w:pPr>
        <w:pStyle w:val="corte4fondo"/>
        <w:spacing w:line="240" w:lineRule="auto"/>
        <w:ind w:left="3544" w:right="-496" w:firstLine="0"/>
        <w:rPr>
          <w:rFonts w:cs="Arial"/>
          <w:b/>
          <w:sz w:val="24"/>
          <w:szCs w:val="24"/>
        </w:rPr>
      </w:pPr>
      <w:r w:rsidRPr="00F35383">
        <w:rPr>
          <w:rFonts w:cs="Arial"/>
          <w:b/>
          <w:sz w:val="24"/>
          <w:szCs w:val="24"/>
        </w:rPr>
        <w:t xml:space="preserve">JUICIO DE NULIDAD: </w:t>
      </w:r>
      <w:r w:rsidR="00522861" w:rsidRPr="00F35383">
        <w:rPr>
          <w:rFonts w:cs="Arial"/>
          <w:b/>
          <w:sz w:val="24"/>
          <w:szCs w:val="24"/>
        </w:rPr>
        <w:t>0</w:t>
      </w:r>
      <w:r w:rsidR="0067609F" w:rsidRPr="00F35383">
        <w:rPr>
          <w:rFonts w:cs="Arial"/>
          <w:b/>
          <w:sz w:val="24"/>
          <w:szCs w:val="24"/>
        </w:rPr>
        <w:t>4</w:t>
      </w:r>
      <w:r w:rsidR="00352153" w:rsidRPr="00F35383">
        <w:rPr>
          <w:rFonts w:cs="Arial"/>
          <w:b/>
          <w:sz w:val="24"/>
          <w:szCs w:val="24"/>
        </w:rPr>
        <w:t>47</w:t>
      </w:r>
      <w:r w:rsidR="0016167C" w:rsidRPr="00F35383">
        <w:rPr>
          <w:rFonts w:cs="Arial"/>
          <w:b/>
          <w:sz w:val="24"/>
          <w:szCs w:val="24"/>
        </w:rPr>
        <w:t>/2016</w:t>
      </w:r>
    </w:p>
    <w:p w:rsidR="004A41DB" w:rsidRPr="00F35383" w:rsidRDefault="004A41DB" w:rsidP="004A41DB">
      <w:pPr>
        <w:pStyle w:val="corte4fondo"/>
        <w:spacing w:line="240" w:lineRule="auto"/>
        <w:ind w:left="3544" w:right="-496" w:firstLine="0"/>
        <w:rPr>
          <w:rFonts w:cs="Arial"/>
          <w:b/>
          <w:sz w:val="24"/>
          <w:szCs w:val="24"/>
        </w:rPr>
      </w:pPr>
    </w:p>
    <w:p w:rsidR="0067609F" w:rsidRPr="00F35383" w:rsidRDefault="0067609F" w:rsidP="004A41DB">
      <w:pPr>
        <w:pStyle w:val="corte4fondo"/>
        <w:spacing w:line="240" w:lineRule="auto"/>
        <w:ind w:left="3544" w:right="-496" w:firstLine="0"/>
        <w:rPr>
          <w:rFonts w:cs="Arial"/>
          <w:b/>
          <w:sz w:val="24"/>
          <w:szCs w:val="24"/>
        </w:rPr>
      </w:pPr>
      <w:r w:rsidRPr="00F35383">
        <w:rPr>
          <w:rFonts w:cs="Arial"/>
          <w:b/>
          <w:sz w:val="24"/>
          <w:szCs w:val="24"/>
        </w:rPr>
        <w:t xml:space="preserve">ACTOR: </w:t>
      </w:r>
      <w:r w:rsidR="005176AB" w:rsidRPr="00F35383">
        <w:rPr>
          <w:rFonts w:cs="Arial"/>
          <w:b/>
          <w:i/>
          <w:sz w:val="24"/>
          <w:szCs w:val="24"/>
        </w:rPr>
        <w:t>**********</w:t>
      </w:r>
      <w:r w:rsidRPr="00F35383">
        <w:rPr>
          <w:rFonts w:cs="Arial"/>
          <w:b/>
          <w:sz w:val="24"/>
          <w:szCs w:val="24"/>
        </w:rPr>
        <w:t>.</w:t>
      </w:r>
    </w:p>
    <w:p w:rsidR="00E47390" w:rsidRPr="00F35383" w:rsidRDefault="0067609F" w:rsidP="004A41DB">
      <w:pPr>
        <w:pStyle w:val="corte4fondo"/>
        <w:spacing w:line="240" w:lineRule="auto"/>
        <w:ind w:left="3544" w:right="-496" w:firstLine="0"/>
        <w:rPr>
          <w:rFonts w:cs="Arial"/>
          <w:b/>
          <w:sz w:val="24"/>
          <w:szCs w:val="24"/>
        </w:rPr>
      </w:pPr>
      <w:r w:rsidRPr="00F35383">
        <w:rPr>
          <w:rFonts w:cs="Arial"/>
          <w:b/>
          <w:sz w:val="24"/>
          <w:szCs w:val="24"/>
        </w:rPr>
        <w:t xml:space="preserve"> </w:t>
      </w:r>
    </w:p>
    <w:p w:rsidR="00835B0B" w:rsidRPr="00F35383" w:rsidRDefault="00356A6E" w:rsidP="004A41DB">
      <w:pPr>
        <w:pStyle w:val="corte4fondo"/>
        <w:spacing w:line="240" w:lineRule="auto"/>
        <w:ind w:left="3544" w:right="-496" w:firstLine="0"/>
        <w:rPr>
          <w:rFonts w:cs="Arial"/>
          <w:b/>
          <w:color w:val="000000"/>
          <w:sz w:val="24"/>
          <w:szCs w:val="24"/>
        </w:rPr>
      </w:pPr>
      <w:r w:rsidRPr="00F35383">
        <w:rPr>
          <w:rFonts w:cs="Arial"/>
          <w:b/>
          <w:color w:val="000000"/>
          <w:sz w:val="24"/>
          <w:szCs w:val="24"/>
        </w:rPr>
        <w:t>AUTORIDAD</w:t>
      </w:r>
      <w:r w:rsidR="00837AF2" w:rsidRPr="00F35383">
        <w:rPr>
          <w:rFonts w:cs="Arial"/>
          <w:b/>
          <w:color w:val="000000"/>
          <w:sz w:val="24"/>
          <w:szCs w:val="24"/>
        </w:rPr>
        <w:t>ES</w:t>
      </w:r>
      <w:r w:rsidR="004A41DB" w:rsidRPr="00F35383">
        <w:rPr>
          <w:rFonts w:cs="Arial"/>
          <w:b/>
          <w:color w:val="000000"/>
          <w:sz w:val="24"/>
          <w:szCs w:val="24"/>
        </w:rPr>
        <w:t xml:space="preserve"> DEMANDADA</w:t>
      </w:r>
      <w:r w:rsidR="00837AF2" w:rsidRPr="00F35383">
        <w:rPr>
          <w:rFonts w:cs="Arial"/>
          <w:b/>
          <w:color w:val="000000"/>
          <w:sz w:val="24"/>
          <w:szCs w:val="24"/>
        </w:rPr>
        <w:t>S</w:t>
      </w:r>
      <w:r w:rsidR="004A41DB" w:rsidRPr="00F35383">
        <w:rPr>
          <w:rFonts w:cs="Arial"/>
          <w:b/>
          <w:color w:val="000000"/>
          <w:sz w:val="24"/>
          <w:szCs w:val="24"/>
        </w:rPr>
        <w:t xml:space="preserve">: </w:t>
      </w:r>
      <w:r w:rsidR="00C82E26" w:rsidRPr="00F35383">
        <w:rPr>
          <w:rFonts w:cs="Arial"/>
          <w:b/>
          <w:color w:val="000000"/>
          <w:sz w:val="24"/>
          <w:szCs w:val="24"/>
        </w:rPr>
        <w:t>S</w:t>
      </w:r>
      <w:r w:rsidR="0067609F" w:rsidRPr="00F35383">
        <w:rPr>
          <w:rFonts w:cs="Arial"/>
          <w:b/>
          <w:color w:val="000000"/>
          <w:sz w:val="24"/>
          <w:szCs w:val="24"/>
        </w:rPr>
        <w:t>UBSECRETARIO DE PLANEACIÓN Y NORMATIVIDAD</w:t>
      </w:r>
      <w:r w:rsidR="00D50ECC" w:rsidRPr="00F35383">
        <w:rPr>
          <w:rFonts w:cs="Arial"/>
          <w:b/>
          <w:color w:val="000000"/>
          <w:sz w:val="24"/>
          <w:szCs w:val="24"/>
        </w:rPr>
        <w:t xml:space="preserve"> </w:t>
      </w:r>
      <w:r w:rsidR="00435AC4" w:rsidRPr="00F35383">
        <w:rPr>
          <w:rFonts w:cs="Arial"/>
          <w:b/>
          <w:color w:val="000000"/>
          <w:sz w:val="24"/>
          <w:szCs w:val="24"/>
        </w:rPr>
        <w:t xml:space="preserve">y </w:t>
      </w:r>
      <w:r w:rsidR="0067609F" w:rsidRPr="00F35383">
        <w:rPr>
          <w:rFonts w:cs="Arial"/>
          <w:b/>
          <w:color w:val="000000"/>
          <w:sz w:val="24"/>
          <w:szCs w:val="24"/>
        </w:rPr>
        <w:t>DIRECTOR DE OPERACIÓN DEL TRANSPORTE PÚBLICO AUTORIDADES DE LA SECRETARÍA DE VIALIDAD Y TRANSPORTE</w:t>
      </w:r>
      <w:r w:rsidR="00435AC4" w:rsidRPr="00F35383">
        <w:rPr>
          <w:rFonts w:cs="Arial"/>
          <w:b/>
          <w:color w:val="000000"/>
          <w:sz w:val="24"/>
          <w:szCs w:val="24"/>
        </w:rPr>
        <w:t>, así como DIRECTOR GENERAL DE LA POLICÍA VIAL ESTATAL.</w:t>
      </w:r>
      <w:r w:rsidR="0067609F" w:rsidRPr="00F35383">
        <w:rPr>
          <w:rFonts w:cs="Arial"/>
          <w:b/>
          <w:color w:val="000000"/>
          <w:sz w:val="24"/>
          <w:szCs w:val="24"/>
        </w:rPr>
        <w:t xml:space="preserve"> </w:t>
      </w:r>
    </w:p>
    <w:p w:rsidR="003C226E" w:rsidRPr="00F35383" w:rsidRDefault="003C226E" w:rsidP="00EB3BCF">
      <w:pPr>
        <w:ind w:left="3402"/>
        <w:jc w:val="both"/>
        <w:rPr>
          <w:rFonts w:ascii="Arial" w:hAnsi="Arial" w:cs="Arial"/>
          <w:sz w:val="24"/>
          <w:szCs w:val="24"/>
        </w:rPr>
      </w:pPr>
    </w:p>
    <w:p w:rsidR="00356A6E" w:rsidRPr="00F35383" w:rsidRDefault="00835B0B" w:rsidP="00356A6E">
      <w:pPr>
        <w:pStyle w:val="corte3centro"/>
        <w:ind w:right="-496"/>
        <w:jc w:val="both"/>
        <w:rPr>
          <w:rFonts w:cs="Arial"/>
          <w:bCs/>
          <w:sz w:val="24"/>
          <w:szCs w:val="24"/>
        </w:rPr>
      </w:pPr>
      <w:r w:rsidRPr="00F35383">
        <w:rPr>
          <w:rFonts w:cs="Arial"/>
          <w:sz w:val="24"/>
          <w:szCs w:val="24"/>
        </w:rPr>
        <w:t>OAXACA DE JUÁREZ, OAX</w:t>
      </w:r>
      <w:r w:rsidR="00356A6E" w:rsidRPr="00F35383">
        <w:rPr>
          <w:rFonts w:cs="Arial"/>
          <w:sz w:val="24"/>
          <w:szCs w:val="24"/>
        </w:rPr>
        <w:t xml:space="preserve">ACA, A </w:t>
      </w:r>
      <w:r w:rsidR="007D0F50" w:rsidRPr="00F35383">
        <w:rPr>
          <w:rFonts w:cs="Arial"/>
          <w:sz w:val="24"/>
          <w:szCs w:val="24"/>
        </w:rPr>
        <w:t>22 VEINTIDÓS</w:t>
      </w:r>
      <w:r w:rsidR="00FD34D2" w:rsidRPr="00F35383">
        <w:rPr>
          <w:rFonts w:cs="Arial"/>
          <w:sz w:val="24"/>
          <w:szCs w:val="24"/>
        </w:rPr>
        <w:t xml:space="preserve"> DE NOVIEMBRE</w:t>
      </w:r>
      <w:r w:rsidRPr="00F35383">
        <w:rPr>
          <w:rFonts w:cs="Arial"/>
          <w:sz w:val="24"/>
          <w:szCs w:val="24"/>
        </w:rPr>
        <w:t xml:space="preserve"> DEL 2017 DOS MIL DIECISIETE</w:t>
      </w:r>
      <w:r w:rsidR="00356A6E" w:rsidRPr="00F35383">
        <w:rPr>
          <w:rFonts w:cs="Arial"/>
          <w:sz w:val="24"/>
          <w:szCs w:val="24"/>
        </w:rPr>
        <w:t xml:space="preserve">. - </w:t>
      </w:r>
      <w:r w:rsidR="00356A6E" w:rsidRPr="00F35383">
        <w:rPr>
          <w:rFonts w:cs="Arial"/>
          <w:bCs/>
          <w:sz w:val="24"/>
          <w:szCs w:val="24"/>
        </w:rPr>
        <w:t xml:space="preserve">- - - - - - - - - - - - - - - - </w:t>
      </w:r>
      <w:r w:rsidR="00F33B6A" w:rsidRPr="00F35383">
        <w:rPr>
          <w:rFonts w:cs="Arial"/>
          <w:bCs/>
          <w:sz w:val="24"/>
          <w:szCs w:val="24"/>
        </w:rPr>
        <w:t xml:space="preserve">- - - - - - - - </w:t>
      </w:r>
      <w:r w:rsidRPr="00F35383">
        <w:rPr>
          <w:rFonts w:cs="Arial"/>
          <w:bCs/>
          <w:sz w:val="24"/>
          <w:szCs w:val="24"/>
        </w:rPr>
        <w:t xml:space="preserve">- - - - - - - - - - - - - - - - - - - </w:t>
      </w:r>
    </w:p>
    <w:p w:rsidR="00E47390" w:rsidRPr="00F35383" w:rsidRDefault="00E47390" w:rsidP="00E47390">
      <w:pPr>
        <w:spacing w:line="360" w:lineRule="auto"/>
        <w:ind w:right="-518" w:firstLine="708"/>
        <w:jc w:val="both"/>
        <w:rPr>
          <w:rFonts w:ascii="Arial" w:hAnsi="Arial" w:cs="Arial"/>
          <w:b/>
          <w:bCs/>
          <w:sz w:val="24"/>
          <w:szCs w:val="24"/>
          <w:lang w:val="es-ES"/>
        </w:rPr>
      </w:pPr>
      <w:r w:rsidRPr="00F35383">
        <w:rPr>
          <w:rFonts w:ascii="Arial" w:hAnsi="Arial" w:cs="Arial"/>
          <w:b/>
          <w:bCs/>
          <w:sz w:val="24"/>
          <w:szCs w:val="24"/>
          <w:lang w:val="es-MX"/>
        </w:rPr>
        <w:t>VISTOS,</w:t>
      </w:r>
      <w:r w:rsidRPr="00F35383">
        <w:rPr>
          <w:rFonts w:ascii="Arial" w:hAnsi="Arial" w:cs="Arial"/>
          <w:b/>
          <w:sz w:val="24"/>
          <w:szCs w:val="24"/>
          <w:lang w:val="es-MX"/>
        </w:rPr>
        <w:t xml:space="preserve"> </w:t>
      </w:r>
      <w:r w:rsidRPr="00F35383">
        <w:rPr>
          <w:rFonts w:ascii="Arial" w:hAnsi="Arial" w:cs="Arial"/>
          <w:sz w:val="24"/>
          <w:szCs w:val="24"/>
          <w:lang w:val="es-MX"/>
        </w:rPr>
        <w:t xml:space="preserve">para resolver los autos del juicio de nulidad de número </w:t>
      </w:r>
      <w:r w:rsidR="00FD34D2" w:rsidRPr="00F35383">
        <w:rPr>
          <w:rFonts w:ascii="Arial" w:hAnsi="Arial" w:cs="Arial"/>
          <w:sz w:val="24"/>
          <w:szCs w:val="24"/>
          <w:lang w:val="es-MX"/>
        </w:rPr>
        <w:t>433</w:t>
      </w:r>
      <w:r w:rsidRPr="00F35383">
        <w:rPr>
          <w:rFonts w:ascii="Arial" w:hAnsi="Arial" w:cs="Arial"/>
          <w:sz w:val="24"/>
          <w:szCs w:val="24"/>
          <w:lang w:val="es-MX"/>
        </w:rPr>
        <w:t>/2016</w:t>
      </w:r>
      <w:r w:rsidRPr="00F35383">
        <w:rPr>
          <w:rFonts w:ascii="Arial" w:hAnsi="Arial" w:cs="Arial"/>
          <w:sz w:val="24"/>
          <w:szCs w:val="24"/>
        </w:rPr>
        <w:t xml:space="preserve">, </w:t>
      </w:r>
      <w:r w:rsidRPr="00F35383">
        <w:rPr>
          <w:rFonts w:ascii="Arial" w:hAnsi="Arial" w:cs="Arial"/>
          <w:sz w:val="24"/>
          <w:szCs w:val="24"/>
          <w:lang w:val="es-MX"/>
        </w:rPr>
        <w:t xml:space="preserve">promovido por </w:t>
      </w:r>
      <w:r w:rsidR="00FD34D2" w:rsidRPr="00F35383">
        <w:rPr>
          <w:rFonts w:ascii="Arial" w:hAnsi="Arial" w:cs="Arial"/>
          <w:sz w:val="24"/>
          <w:szCs w:val="24"/>
          <w:lang w:val="es-MX"/>
        </w:rPr>
        <w:t xml:space="preserve"> </w:t>
      </w:r>
      <w:r w:rsidR="005176AB" w:rsidRPr="00F35383">
        <w:rPr>
          <w:rFonts w:ascii="Arial" w:hAnsi="Arial" w:cs="Arial"/>
          <w:i/>
          <w:sz w:val="24"/>
          <w:szCs w:val="24"/>
        </w:rPr>
        <w:t>**********</w:t>
      </w:r>
      <w:r w:rsidR="00FD34D2" w:rsidRPr="00F35383">
        <w:rPr>
          <w:rFonts w:ascii="Arial" w:hAnsi="Arial" w:cs="Arial"/>
          <w:sz w:val="24"/>
          <w:szCs w:val="24"/>
          <w:lang w:val="es-MX"/>
        </w:rPr>
        <w:t xml:space="preserve">, en representación legal de </w:t>
      </w:r>
      <w:r w:rsidR="005176AB" w:rsidRPr="00F35383">
        <w:rPr>
          <w:rFonts w:ascii="Arial" w:hAnsi="Arial" w:cs="Arial"/>
          <w:b/>
          <w:sz w:val="24"/>
          <w:szCs w:val="24"/>
        </w:rPr>
        <w:t>**********</w:t>
      </w:r>
      <w:r w:rsidRPr="00F35383">
        <w:rPr>
          <w:rFonts w:ascii="Arial" w:hAnsi="Arial" w:cs="Arial"/>
          <w:b/>
          <w:sz w:val="24"/>
          <w:szCs w:val="24"/>
          <w:lang w:val="es-MX"/>
        </w:rPr>
        <w:t>,</w:t>
      </w:r>
      <w:r w:rsidRPr="00F35383">
        <w:rPr>
          <w:rFonts w:ascii="Arial" w:hAnsi="Arial" w:cs="Arial"/>
          <w:b/>
          <w:sz w:val="24"/>
          <w:szCs w:val="24"/>
        </w:rPr>
        <w:t xml:space="preserve"> </w:t>
      </w:r>
      <w:r w:rsidRPr="00F35383">
        <w:rPr>
          <w:rFonts w:ascii="Arial" w:hAnsi="Arial" w:cs="Arial"/>
          <w:sz w:val="24"/>
          <w:szCs w:val="24"/>
          <w:lang w:val="es-MX"/>
        </w:rPr>
        <w:t xml:space="preserve">en contra del </w:t>
      </w:r>
      <w:r w:rsidRPr="00F35383">
        <w:rPr>
          <w:rFonts w:ascii="Arial" w:hAnsi="Arial" w:cs="Arial"/>
          <w:b/>
          <w:color w:val="000000"/>
          <w:sz w:val="24"/>
          <w:szCs w:val="24"/>
        </w:rPr>
        <w:t>S</w:t>
      </w:r>
      <w:r w:rsidR="00FD34D2" w:rsidRPr="00F35383">
        <w:rPr>
          <w:rFonts w:ascii="Arial" w:hAnsi="Arial" w:cs="Arial"/>
          <w:b/>
          <w:color w:val="000000"/>
          <w:sz w:val="24"/>
          <w:szCs w:val="24"/>
        </w:rPr>
        <w:t>UBS</w:t>
      </w:r>
      <w:r w:rsidRPr="00F35383">
        <w:rPr>
          <w:rFonts w:ascii="Arial" w:hAnsi="Arial" w:cs="Arial"/>
          <w:b/>
          <w:color w:val="000000"/>
          <w:sz w:val="24"/>
          <w:szCs w:val="24"/>
        </w:rPr>
        <w:t>ECRETARIO DE</w:t>
      </w:r>
      <w:r w:rsidR="00FD34D2" w:rsidRPr="00F35383">
        <w:rPr>
          <w:rFonts w:ascii="Arial" w:hAnsi="Arial" w:cs="Arial"/>
          <w:b/>
          <w:color w:val="000000"/>
          <w:sz w:val="24"/>
          <w:szCs w:val="24"/>
        </w:rPr>
        <w:t xml:space="preserve"> PLANEACIÓN Y NORMATIVIDAD</w:t>
      </w:r>
      <w:r w:rsidR="00D50ECC" w:rsidRPr="00F35383">
        <w:rPr>
          <w:rFonts w:ascii="Arial" w:hAnsi="Arial" w:cs="Arial"/>
          <w:b/>
          <w:color w:val="000000"/>
          <w:sz w:val="24"/>
          <w:szCs w:val="24"/>
        </w:rPr>
        <w:t xml:space="preserve"> y</w:t>
      </w:r>
      <w:r w:rsidR="00435AC4" w:rsidRPr="00F35383">
        <w:rPr>
          <w:rFonts w:ascii="Arial" w:hAnsi="Arial" w:cs="Arial"/>
          <w:b/>
          <w:color w:val="000000"/>
          <w:sz w:val="24"/>
          <w:szCs w:val="24"/>
        </w:rPr>
        <w:t xml:space="preserve"> </w:t>
      </w:r>
      <w:r w:rsidR="00FD34D2" w:rsidRPr="00F35383">
        <w:rPr>
          <w:rFonts w:ascii="Arial" w:hAnsi="Arial" w:cs="Arial"/>
          <w:b/>
          <w:color w:val="000000"/>
          <w:sz w:val="24"/>
          <w:szCs w:val="24"/>
        </w:rPr>
        <w:t>DIRECTOR DE OPERACIÓN DEL TRANSPORTE PÚBLICO</w:t>
      </w:r>
      <w:r w:rsidR="00435AC4" w:rsidRPr="00F35383">
        <w:rPr>
          <w:rFonts w:ascii="Arial" w:hAnsi="Arial" w:cs="Arial"/>
          <w:b/>
          <w:color w:val="000000"/>
          <w:sz w:val="24"/>
          <w:szCs w:val="24"/>
        </w:rPr>
        <w:t xml:space="preserve"> autoridades de la SECRETARÍA DE VIALIDAD Y TRANSPORTE, así como DIRECTOR GENERAL DE LA POLICÍA VIAL ESTATAL</w:t>
      </w:r>
      <w:r w:rsidR="00FD34D2" w:rsidRPr="00F35383">
        <w:rPr>
          <w:rFonts w:ascii="Arial" w:hAnsi="Arial" w:cs="Arial"/>
          <w:b/>
          <w:color w:val="000000"/>
          <w:sz w:val="24"/>
          <w:szCs w:val="24"/>
        </w:rPr>
        <w:t>,</w:t>
      </w:r>
      <w:r w:rsidR="00835B0B" w:rsidRPr="00F35383">
        <w:rPr>
          <w:rFonts w:ascii="Arial" w:hAnsi="Arial" w:cs="Arial"/>
          <w:b/>
          <w:color w:val="000000"/>
          <w:sz w:val="24"/>
          <w:szCs w:val="24"/>
        </w:rPr>
        <w:t xml:space="preserve"> </w:t>
      </w:r>
      <w:r w:rsidRPr="00F35383">
        <w:rPr>
          <w:rFonts w:ascii="Arial" w:hAnsi="Arial" w:cs="Arial"/>
          <w:b/>
          <w:bCs/>
          <w:color w:val="000000"/>
          <w:sz w:val="24"/>
          <w:szCs w:val="24"/>
        </w:rPr>
        <w:t xml:space="preserve"> </w:t>
      </w:r>
      <w:r w:rsidRPr="00F35383">
        <w:rPr>
          <w:rFonts w:ascii="Arial" w:hAnsi="Arial" w:cs="Arial"/>
          <w:b/>
          <w:bCs/>
          <w:sz w:val="24"/>
          <w:szCs w:val="24"/>
          <w:lang w:val="es-MX"/>
        </w:rPr>
        <w:t>Y:</w:t>
      </w:r>
    </w:p>
    <w:p w:rsidR="00435AC4" w:rsidRPr="00F35383" w:rsidRDefault="00435AC4" w:rsidP="00E47390">
      <w:pPr>
        <w:spacing w:line="360" w:lineRule="auto"/>
        <w:ind w:right="-518"/>
        <w:jc w:val="center"/>
        <w:rPr>
          <w:rFonts w:ascii="Arial" w:hAnsi="Arial" w:cs="Arial"/>
          <w:b/>
          <w:bCs/>
          <w:sz w:val="24"/>
          <w:szCs w:val="24"/>
          <w:lang w:val="es-ES"/>
        </w:rPr>
      </w:pPr>
    </w:p>
    <w:p w:rsidR="00E47390" w:rsidRPr="00F35383" w:rsidRDefault="00E47390" w:rsidP="00E47390">
      <w:pPr>
        <w:spacing w:line="360" w:lineRule="auto"/>
        <w:ind w:right="-518"/>
        <w:jc w:val="center"/>
        <w:rPr>
          <w:rFonts w:ascii="Arial" w:hAnsi="Arial" w:cs="Arial"/>
          <w:b/>
          <w:sz w:val="24"/>
          <w:szCs w:val="24"/>
        </w:rPr>
      </w:pPr>
      <w:r w:rsidRPr="00F35383">
        <w:rPr>
          <w:rFonts w:ascii="Arial" w:hAnsi="Arial" w:cs="Arial"/>
          <w:b/>
          <w:bCs/>
          <w:sz w:val="24"/>
          <w:szCs w:val="24"/>
          <w:lang w:val="es-ES"/>
        </w:rPr>
        <w:t>R E S U L T A N D O</w:t>
      </w:r>
    </w:p>
    <w:p w:rsidR="00E47390" w:rsidRPr="00F35383" w:rsidRDefault="00E47390" w:rsidP="00E47390">
      <w:pPr>
        <w:spacing w:line="360" w:lineRule="auto"/>
        <w:jc w:val="both"/>
        <w:rPr>
          <w:rFonts w:ascii="Arial" w:hAnsi="Arial" w:cs="Arial"/>
          <w:b/>
          <w:sz w:val="24"/>
          <w:szCs w:val="24"/>
        </w:rPr>
      </w:pPr>
    </w:p>
    <w:p w:rsidR="00644686" w:rsidRPr="00F35383" w:rsidRDefault="00DB6E46" w:rsidP="000613D0">
      <w:pPr>
        <w:spacing w:line="360" w:lineRule="auto"/>
        <w:ind w:right="-518" w:firstLine="567"/>
        <w:jc w:val="both"/>
        <w:rPr>
          <w:rFonts w:ascii="Arial" w:hAnsi="Arial" w:cs="Arial"/>
          <w:color w:val="000000"/>
          <w:sz w:val="24"/>
          <w:szCs w:val="24"/>
        </w:rPr>
      </w:pPr>
      <w:r w:rsidRPr="00F35383">
        <w:rPr>
          <w:rFonts w:eastAsia="Calibri"/>
          <w:noProof/>
          <w:sz w:val="24"/>
          <w:szCs w:val="24"/>
          <w:lang w:val="es-MX" w:eastAsia="es-MX"/>
        </w:rPr>
        <mc:AlternateContent>
          <mc:Choice Requires="wps">
            <w:drawing>
              <wp:anchor distT="0" distB="0" distL="114300" distR="114300" simplePos="0" relativeHeight="251671552" behindDoc="0" locked="0" layoutInCell="1" allowOverlap="1" wp14:anchorId="3EF783DF" wp14:editId="388AE717">
                <wp:simplePos x="0" y="0"/>
                <wp:positionH relativeFrom="column">
                  <wp:posOffset>-1287780</wp:posOffset>
                </wp:positionH>
                <wp:positionV relativeFrom="paragraph">
                  <wp:posOffset>1527175</wp:posOffset>
                </wp:positionV>
                <wp:extent cx="1209675" cy="815340"/>
                <wp:effectExtent l="0" t="0" r="28575" b="2667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15340"/>
                        </a:xfrm>
                        <a:prstGeom prst="rect">
                          <a:avLst/>
                        </a:prstGeom>
                        <a:solidFill>
                          <a:srgbClr val="FFFFFF"/>
                        </a:solidFill>
                        <a:ln w="9525">
                          <a:solidFill>
                            <a:srgbClr val="000000"/>
                          </a:solidFill>
                          <a:miter lim="800000"/>
                          <a:headEnd/>
                          <a:tailEnd/>
                        </a:ln>
                      </wps:spPr>
                      <wps:txbx>
                        <w:txbxContent>
                          <w:p w:rsidR="00DB6E46" w:rsidRDefault="00DB6E46" w:rsidP="00DB6E46">
                            <w:pPr>
                              <w:jc w:val="both"/>
                            </w:pPr>
                            <w:r>
                              <w:t xml:space="preserve">Datos    personales </w:t>
                            </w:r>
                          </w:p>
                          <w:p w:rsidR="00DB6E46" w:rsidRDefault="00DB6E46" w:rsidP="00DB6E46">
                            <w:pPr>
                              <w:jc w:val="both"/>
                            </w:pPr>
                            <w:r>
                              <w:t>Protegidos  por  el</w:t>
                            </w:r>
                          </w:p>
                          <w:p w:rsidR="00DB6E46" w:rsidRDefault="00DB6E46" w:rsidP="00DB6E46">
                            <w:pPr>
                              <w:jc w:val="both"/>
                            </w:pPr>
                            <w:r>
                              <w:t xml:space="preserve">Art. 116     de     la </w:t>
                            </w:r>
                          </w:p>
                          <w:p w:rsidR="00DB6E46" w:rsidRDefault="00DB6E46" w:rsidP="00DB6E46">
                            <w:pPr>
                              <w:jc w:val="both"/>
                            </w:pPr>
                            <w:proofErr w:type="spellStart"/>
                            <w:r>
                              <w:t>LGTAIP</w:t>
                            </w:r>
                            <w:proofErr w:type="spellEnd"/>
                            <w:r>
                              <w:t xml:space="preserve">, y el Art. </w:t>
                            </w:r>
                          </w:p>
                          <w:p w:rsidR="00DB6E46" w:rsidRDefault="00DB6E46" w:rsidP="00DB6E46">
                            <w:pPr>
                              <w:jc w:val="both"/>
                            </w:pPr>
                            <w:r>
                              <w:t xml:space="preserve">56 de la </w:t>
                            </w:r>
                            <w:proofErr w:type="spellStart"/>
                            <w:r>
                              <w:t>LTAIPEO</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01.4pt;margin-top:120.25pt;width:95.25pt;height:64.2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">
                <v:textbox style="mso-fit-shape-to-text:t">
                  <w:txbxContent>
                    <w:p w:rsidR="00DB6E46" w:rsidRDefault="00DB6E46" w:rsidP="00DB6E46">
                      <w:pPr>
                        <w:jc w:val="both"/>
                      </w:pPr>
                      <w:r>
                        <w:t xml:space="preserve">Datos    personales </w:t>
                      </w:r>
                    </w:p>
                    <w:p w:rsidR="00DB6E46" w:rsidRDefault="00DB6E46" w:rsidP="00DB6E46">
                      <w:pPr>
                        <w:jc w:val="both"/>
                      </w:pPr>
                      <w:r>
                        <w:t>Protegidos  por  el</w:t>
                      </w:r>
                    </w:p>
                    <w:p w:rsidR="00DB6E46" w:rsidRDefault="00DB6E46" w:rsidP="00DB6E46">
                      <w:pPr>
                        <w:jc w:val="both"/>
                      </w:pPr>
                      <w:r>
                        <w:t xml:space="preserve">Art. 116     de     la </w:t>
                      </w:r>
                    </w:p>
                    <w:p w:rsidR="00DB6E46" w:rsidRDefault="00DB6E46" w:rsidP="00DB6E46">
                      <w:pPr>
                        <w:jc w:val="both"/>
                      </w:pPr>
                      <w:proofErr w:type="spellStart"/>
                      <w:r>
                        <w:t>LGTAIP</w:t>
                      </w:r>
                      <w:proofErr w:type="spellEnd"/>
                      <w:r>
                        <w:t xml:space="preserve">, y el Art. </w:t>
                      </w:r>
                    </w:p>
                    <w:p w:rsidR="00DB6E46" w:rsidRDefault="00DB6E46" w:rsidP="00DB6E46">
                      <w:pPr>
                        <w:jc w:val="both"/>
                      </w:pPr>
                      <w:r>
                        <w:t xml:space="preserve">56 de la </w:t>
                      </w:r>
                      <w:proofErr w:type="spellStart"/>
                      <w:r>
                        <w:t>LTAIPEO</w:t>
                      </w:r>
                      <w:proofErr w:type="spellEnd"/>
                    </w:p>
                  </w:txbxContent>
                </v:textbox>
              </v:shape>
            </w:pict>
          </mc:Fallback>
        </mc:AlternateContent>
      </w:r>
      <w:r w:rsidR="00E47390" w:rsidRPr="00F35383">
        <w:rPr>
          <w:rFonts w:ascii="Arial" w:hAnsi="Arial" w:cs="Arial"/>
          <w:b/>
          <w:bCs/>
          <w:color w:val="000000"/>
          <w:sz w:val="24"/>
          <w:szCs w:val="24"/>
          <w:lang w:val="es-ES"/>
        </w:rPr>
        <w:t xml:space="preserve">PRIMERO. </w:t>
      </w:r>
      <w:r w:rsidR="005E5F59" w:rsidRPr="00F35383">
        <w:rPr>
          <w:rFonts w:ascii="Arial" w:hAnsi="Arial" w:cs="Arial"/>
          <w:color w:val="000000"/>
          <w:sz w:val="24"/>
          <w:szCs w:val="24"/>
        </w:rPr>
        <w:t xml:space="preserve">Por auto de </w:t>
      </w:r>
      <w:r w:rsidR="00352153" w:rsidRPr="00F35383">
        <w:rPr>
          <w:rFonts w:ascii="Arial" w:hAnsi="Arial" w:cs="Arial"/>
          <w:color w:val="000000"/>
          <w:sz w:val="24"/>
          <w:szCs w:val="24"/>
        </w:rPr>
        <w:t xml:space="preserve">3 tres de junio </w:t>
      </w:r>
      <w:r w:rsidR="005E5F59" w:rsidRPr="00F35383">
        <w:rPr>
          <w:rFonts w:ascii="Arial" w:hAnsi="Arial" w:cs="Arial"/>
          <w:color w:val="000000"/>
          <w:sz w:val="24"/>
          <w:szCs w:val="24"/>
        </w:rPr>
        <w:t xml:space="preserve">del </w:t>
      </w:r>
      <w:r w:rsidR="00352153" w:rsidRPr="00F35383">
        <w:rPr>
          <w:rFonts w:ascii="Arial" w:hAnsi="Arial" w:cs="Arial"/>
          <w:color w:val="000000"/>
          <w:sz w:val="24"/>
          <w:szCs w:val="24"/>
        </w:rPr>
        <w:t>2016 dos mil dieciséis</w:t>
      </w:r>
      <w:r w:rsidR="005E5F59" w:rsidRPr="00F35383">
        <w:rPr>
          <w:rFonts w:ascii="Arial" w:hAnsi="Arial" w:cs="Arial"/>
          <w:color w:val="000000"/>
          <w:sz w:val="24"/>
          <w:szCs w:val="24"/>
        </w:rPr>
        <w:t xml:space="preserve">, </w:t>
      </w:r>
      <w:r w:rsidR="00A302E8" w:rsidRPr="00F35383">
        <w:rPr>
          <w:rFonts w:ascii="Arial" w:hAnsi="Arial" w:cs="Arial"/>
          <w:sz w:val="24"/>
          <w:szCs w:val="24"/>
        </w:rPr>
        <w:t xml:space="preserve">se admitió la demanda </w:t>
      </w:r>
      <w:r w:rsidR="00771892" w:rsidRPr="00F35383">
        <w:rPr>
          <w:rFonts w:ascii="Arial" w:hAnsi="Arial" w:cs="Arial"/>
          <w:sz w:val="24"/>
          <w:szCs w:val="24"/>
        </w:rPr>
        <w:t>interpuesta</w:t>
      </w:r>
      <w:r w:rsidR="00A302E8" w:rsidRPr="00F35383">
        <w:rPr>
          <w:rFonts w:ascii="Arial" w:hAnsi="Arial" w:cs="Arial"/>
          <w:sz w:val="24"/>
          <w:szCs w:val="24"/>
        </w:rPr>
        <w:t xml:space="preserve"> por </w:t>
      </w:r>
      <w:r w:rsidR="005176AB" w:rsidRPr="00F35383">
        <w:rPr>
          <w:rFonts w:ascii="Arial" w:hAnsi="Arial" w:cs="Arial"/>
          <w:i/>
          <w:sz w:val="24"/>
          <w:szCs w:val="24"/>
        </w:rPr>
        <w:t>**********</w:t>
      </w:r>
      <w:r w:rsidR="00352153" w:rsidRPr="00F35383">
        <w:rPr>
          <w:rFonts w:ascii="Arial" w:hAnsi="Arial" w:cs="Arial"/>
          <w:sz w:val="24"/>
          <w:szCs w:val="24"/>
        </w:rPr>
        <w:t xml:space="preserve">, quienes por su propio derecho demandaron el estudio técnico y de costos, b) orden verbal o escrita que haya emitido los agentes a su mando que pretenden,, infraccionar, retener o remitir a un encierro el vehículo propiedad de los actores, y oficios </w:t>
      </w:r>
      <w:r w:rsidR="005176AB" w:rsidRPr="00F35383">
        <w:rPr>
          <w:rFonts w:ascii="Arial" w:hAnsi="Arial" w:cs="Arial"/>
          <w:b/>
          <w:sz w:val="24"/>
          <w:szCs w:val="24"/>
        </w:rPr>
        <w:t>**********</w:t>
      </w:r>
      <w:r w:rsidR="00352153" w:rsidRPr="00F35383">
        <w:rPr>
          <w:rFonts w:ascii="Arial" w:hAnsi="Arial" w:cs="Arial"/>
          <w:sz w:val="24"/>
          <w:szCs w:val="24"/>
        </w:rPr>
        <w:t xml:space="preserve">, todos de 12 doce de abril de 2016 dos mil dieciséis </w:t>
      </w:r>
      <w:r w:rsidR="00771892" w:rsidRPr="00F35383">
        <w:rPr>
          <w:rFonts w:ascii="Arial" w:hAnsi="Arial" w:cs="Arial"/>
          <w:sz w:val="24"/>
          <w:szCs w:val="24"/>
        </w:rPr>
        <w:t xml:space="preserve">. </w:t>
      </w:r>
      <w:r w:rsidR="00644686" w:rsidRPr="00F35383">
        <w:rPr>
          <w:rFonts w:ascii="Arial" w:hAnsi="Arial" w:cs="Arial"/>
          <w:color w:val="000000"/>
          <w:sz w:val="24"/>
          <w:szCs w:val="24"/>
          <w:lang w:val="es-ES"/>
        </w:rPr>
        <w:t>Y con copia de la demanda y anexos,</w:t>
      </w:r>
      <w:r w:rsidR="00644686" w:rsidRPr="00F35383">
        <w:rPr>
          <w:rFonts w:ascii="Arial" w:hAnsi="Arial" w:cs="Arial"/>
          <w:bCs/>
          <w:sz w:val="24"/>
          <w:szCs w:val="24"/>
        </w:rPr>
        <w:t xml:space="preserve"> se ordenó correr traslado y emplazar a</w:t>
      </w:r>
      <w:r w:rsidR="00771892" w:rsidRPr="00F35383">
        <w:rPr>
          <w:rFonts w:ascii="Arial" w:hAnsi="Arial" w:cs="Arial"/>
          <w:bCs/>
          <w:sz w:val="24"/>
          <w:szCs w:val="24"/>
        </w:rPr>
        <w:t>l Subsecr</w:t>
      </w:r>
      <w:bookmarkStart w:id="0" w:name="_GoBack"/>
      <w:bookmarkEnd w:id="0"/>
      <w:r w:rsidR="00771892" w:rsidRPr="00F35383">
        <w:rPr>
          <w:rFonts w:ascii="Arial" w:hAnsi="Arial" w:cs="Arial"/>
          <w:bCs/>
          <w:sz w:val="24"/>
          <w:szCs w:val="24"/>
        </w:rPr>
        <w:t>etario de Planeación y Normatividad</w:t>
      </w:r>
      <w:r w:rsidR="00D50ECC" w:rsidRPr="00F35383">
        <w:rPr>
          <w:rFonts w:ascii="Arial" w:hAnsi="Arial" w:cs="Arial"/>
          <w:bCs/>
          <w:sz w:val="24"/>
          <w:szCs w:val="24"/>
        </w:rPr>
        <w:t xml:space="preserve"> </w:t>
      </w:r>
      <w:r w:rsidR="00CE5513" w:rsidRPr="00F35383">
        <w:rPr>
          <w:rFonts w:ascii="Arial" w:hAnsi="Arial" w:cs="Arial"/>
          <w:bCs/>
          <w:sz w:val="24"/>
          <w:szCs w:val="24"/>
        </w:rPr>
        <w:t>y</w:t>
      </w:r>
      <w:r w:rsidR="00771892" w:rsidRPr="00F35383">
        <w:rPr>
          <w:rFonts w:ascii="Arial" w:hAnsi="Arial" w:cs="Arial"/>
          <w:bCs/>
          <w:sz w:val="24"/>
          <w:szCs w:val="24"/>
        </w:rPr>
        <w:t xml:space="preserve"> Director de Operación del Transporte Público, autoridades de la Secretaría de Vialidad y Transporte del Poder Ejecutivo del Estado de Oaxaca</w:t>
      </w:r>
      <w:r w:rsidR="00352153" w:rsidRPr="00F35383">
        <w:rPr>
          <w:rFonts w:ascii="Arial" w:hAnsi="Arial" w:cs="Arial"/>
          <w:bCs/>
          <w:sz w:val="24"/>
          <w:szCs w:val="24"/>
        </w:rPr>
        <w:t xml:space="preserve"> así como Director de Tránsito del Estado de Oaxaca (ahora Director General de la Policía Vial Estatal)</w:t>
      </w:r>
      <w:r w:rsidR="00644686" w:rsidRPr="00F35383">
        <w:rPr>
          <w:rFonts w:ascii="Arial" w:hAnsi="Arial" w:cs="Arial"/>
          <w:bCs/>
          <w:sz w:val="24"/>
          <w:szCs w:val="24"/>
        </w:rPr>
        <w:t xml:space="preserve"> </w:t>
      </w:r>
      <w:r w:rsidR="00644686" w:rsidRPr="00F35383">
        <w:rPr>
          <w:rFonts w:ascii="Arial" w:hAnsi="Arial" w:cs="Arial"/>
          <w:color w:val="000000"/>
          <w:sz w:val="24"/>
          <w:szCs w:val="24"/>
        </w:rPr>
        <w:t>para que produjera</w:t>
      </w:r>
      <w:r w:rsidR="00837AF2" w:rsidRPr="00F35383">
        <w:rPr>
          <w:rFonts w:ascii="Arial" w:hAnsi="Arial" w:cs="Arial"/>
          <w:color w:val="000000"/>
          <w:sz w:val="24"/>
          <w:szCs w:val="24"/>
        </w:rPr>
        <w:t>n</w:t>
      </w:r>
      <w:r w:rsidR="00644686" w:rsidRPr="00F35383">
        <w:rPr>
          <w:rFonts w:ascii="Arial" w:hAnsi="Arial" w:cs="Arial"/>
          <w:color w:val="000000"/>
          <w:sz w:val="24"/>
          <w:szCs w:val="24"/>
        </w:rPr>
        <w:t xml:space="preserve"> su contestación en el término de Ley, apercibido</w:t>
      </w:r>
      <w:r w:rsidR="00837AF2" w:rsidRPr="00F35383">
        <w:rPr>
          <w:rFonts w:ascii="Arial" w:hAnsi="Arial" w:cs="Arial"/>
          <w:color w:val="000000"/>
          <w:sz w:val="24"/>
          <w:szCs w:val="24"/>
        </w:rPr>
        <w:t>s</w:t>
      </w:r>
      <w:r w:rsidR="00644686" w:rsidRPr="00F35383">
        <w:rPr>
          <w:rFonts w:ascii="Arial" w:hAnsi="Arial" w:cs="Arial"/>
          <w:color w:val="000000"/>
          <w:sz w:val="24"/>
          <w:szCs w:val="24"/>
        </w:rPr>
        <w:t xml:space="preserve"> que de no hacerlo</w:t>
      </w:r>
      <w:r w:rsidR="000613D0" w:rsidRPr="00F35383">
        <w:rPr>
          <w:rFonts w:ascii="Arial" w:hAnsi="Arial" w:cs="Arial"/>
          <w:color w:val="000000"/>
          <w:sz w:val="24"/>
          <w:szCs w:val="24"/>
        </w:rPr>
        <w:t>,</w:t>
      </w:r>
      <w:r w:rsidR="00644686" w:rsidRPr="00F35383">
        <w:rPr>
          <w:rFonts w:ascii="Arial" w:hAnsi="Arial" w:cs="Arial"/>
          <w:color w:val="000000"/>
          <w:sz w:val="24"/>
          <w:szCs w:val="24"/>
        </w:rPr>
        <w:t xml:space="preserve"> se declararía precluído su derecho, y se le</w:t>
      </w:r>
      <w:r w:rsidR="00837AF2" w:rsidRPr="00F35383">
        <w:rPr>
          <w:rFonts w:ascii="Arial" w:hAnsi="Arial" w:cs="Arial"/>
          <w:color w:val="000000"/>
          <w:sz w:val="24"/>
          <w:szCs w:val="24"/>
        </w:rPr>
        <w:t>s</w:t>
      </w:r>
      <w:r w:rsidR="00644686" w:rsidRPr="00F35383">
        <w:rPr>
          <w:rFonts w:ascii="Arial" w:hAnsi="Arial" w:cs="Arial"/>
          <w:color w:val="000000"/>
          <w:sz w:val="24"/>
          <w:szCs w:val="24"/>
        </w:rPr>
        <w:t xml:space="preserve"> tendría por contestada la demanda en sentido afirmativo, salvo prueba en contrario, en términos de lo dispuesto en el artículo 153 de la Ley de Justicia Administrativa para el Estado de Oaxaca. </w:t>
      </w:r>
      <w:r w:rsidR="00A71E2E" w:rsidRPr="00F35383">
        <w:rPr>
          <w:rFonts w:ascii="Arial" w:hAnsi="Arial" w:cs="Arial"/>
          <w:color w:val="000000"/>
          <w:sz w:val="24"/>
          <w:szCs w:val="24"/>
        </w:rPr>
        <w:t xml:space="preserve"> - - - - - - - </w:t>
      </w:r>
      <w:r w:rsidR="00BF232A" w:rsidRPr="00F35383">
        <w:rPr>
          <w:rFonts w:ascii="Arial" w:hAnsi="Arial" w:cs="Arial"/>
          <w:color w:val="000000"/>
          <w:sz w:val="24"/>
          <w:szCs w:val="24"/>
        </w:rPr>
        <w:t xml:space="preserve">- - - - - - - - - </w:t>
      </w:r>
    </w:p>
    <w:p w:rsidR="00644686" w:rsidRPr="00F35383" w:rsidRDefault="00644686" w:rsidP="00644686">
      <w:pPr>
        <w:spacing w:line="360" w:lineRule="auto"/>
        <w:ind w:right="-518" w:firstLine="567"/>
        <w:jc w:val="both"/>
        <w:rPr>
          <w:rFonts w:ascii="Arial" w:hAnsi="Arial" w:cs="Arial"/>
          <w:color w:val="000000"/>
          <w:sz w:val="24"/>
          <w:szCs w:val="24"/>
        </w:rPr>
      </w:pPr>
    </w:p>
    <w:p w:rsidR="00B26891" w:rsidRPr="00F35383" w:rsidRDefault="006B6CB5" w:rsidP="004D3238">
      <w:pPr>
        <w:spacing w:line="360" w:lineRule="auto"/>
        <w:ind w:right="-518" w:firstLine="567"/>
        <w:jc w:val="both"/>
        <w:rPr>
          <w:rFonts w:ascii="Arial" w:hAnsi="Arial" w:cs="Arial"/>
          <w:color w:val="000000"/>
          <w:sz w:val="24"/>
          <w:szCs w:val="24"/>
        </w:rPr>
      </w:pPr>
      <w:r w:rsidRPr="00F35383">
        <w:rPr>
          <w:rFonts w:ascii="Arial" w:hAnsi="Arial" w:cs="Arial"/>
          <w:b/>
          <w:bCs/>
          <w:sz w:val="24"/>
          <w:szCs w:val="24"/>
        </w:rPr>
        <w:t>SEGUNDO.</w:t>
      </w:r>
      <w:r w:rsidR="001C6624" w:rsidRPr="00F35383">
        <w:rPr>
          <w:rFonts w:ascii="Arial" w:hAnsi="Arial" w:cs="Arial"/>
          <w:b/>
          <w:bCs/>
          <w:sz w:val="24"/>
          <w:szCs w:val="24"/>
        </w:rPr>
        <w:t xml:space="preserve"> </w:t>
      </w:r>
      <w:r w:rsidR="00AB09F2" w:rsidRPr="00F35383">
        <w:rPr>
          <w:rFonts w:ascii="Arial" w:hAnsi="Arial" w:cs="Arial"/>
          <w:bCs/>
          <w:sz w:val="24"/>
          <w:szCs w:val="24"/>
        </w:rPr>
        <w:t xml:space="preserve">Por auto de </w:t>
      </w:r>
      <w:r w:rsidR="003414E1" w:rsidRPr="00F35383">
        <w:rPr>
          <w:rFonts w:ascii="Arial" w:hAnsi="Arial" w:cs="Arial"/>
          <w:sz w:val="24"/>
          <w:szCs w:val="24"/>
        </w:rPr>
        <w:t xml:space="preserve"> </w:t>
      </w:r>
      <w:r w:rsidR="00AB09F2" w:rsidRPr="00F35383">
        <w:rPr>
          <w:rFonts w:ascii="Arial" w:hAnsi="Arial" w:cs="Arial"/>
          <w:sz w:val="24"/>
          <w:szCs w:val="24"/>
        </w:rPr>
        <w:t>8</w:t>
      </w:r>
      <w:r w:rsidR="00B26891" w:rsidRPr="00F35383">
        <w:rPr>
          <w:rFonts w:ascii="Arial" w:hAnsi="Arial" w:cs="Arial"/>
          <w:sz w:val="24"/>
          <w:szCs w:val="24"/>
        </w:rPr>
        <w:t xml:space="preserve"> ocho de septiembre del 2016 dos mil dieciséis, se tuvo al Director General de la Policía Vial Estatal antes Director de Tránsito del Estado, contestando la demanda en sentido afirmativo, salvo prueba en contrario</w:t>
      </w:r>
      <w:r w:rsidR="00CC7B2B" w:rsidRPr="00F35383">
        <w:rPr>
          <w:rFonts w:ascii="Arial" w:hAnsi="Arial" w:cs="Arial"/>
          <w:sz w:val="24"/>
          <w:szCs w:val="24"/>
        </w:rPr>
        <w:t xml:space="preserve">, virtud de que el citado director, no exhibió copia debidamente certificada por notario </w:t>
      </w:r>
      <w:r w:rsidR="00CC7B2B" w:rsidRPr="00F35383">
        <w:rPr>
          <w:rFonts w:ascii="Arial" w:hAnsi="Arial" w:cs="Arial"/>
          <w:sz w:val="24"/>
          <w:szCs w:val="24"/>
        </w:rPr>
        <w:lastRenderedPageBreak/>
        <w:t xml:space="preserve">público o certificado por el Director Jurídico de la Secretaría de Administración, quien es el que tiene facultades </w:t>
      </w:r>
      <w:r w:rsidR="00CC7B2B" w:rsidRPr="00F35383">
        <w:rPr>
          <w:rFonts w:ascii="Arial" w:hAnsi="Arial" w:cs="Arial"/>
          <w:color w:val="000000"/>
          <w:sz w:val="24"/>
          <w:szCs w:val="24"/>
        </w:rPr>
        <w:t>para certificar el nombramiento y protesta de ley</w:t>
      </w:r>
      <w:r w:rsidR="00B26891" w:rsidRPr="00F35383">
        <w:rPr>
          <w:rFonts w:ascii="Arial" w:hAnsi="Arial" w:cs="Arial"/>
          <w:color w:val="000000"/>
          <w:sz w:val="24"/>
          <w:szCs w:val="24"/>
        </w:rPr>
        <w:t xml:space="preserve">. </w:t>
      </w:r>
    </w:p>
    <w:p w:rsidR="00B26891" w:rsidRPr="00F35383" w:rsidRDefault="00B26891" w:rsidP="004D3238">
      <w:pPr>
        <w:spacing w:line="360" w:lineRule="auto"/>
        <w:ind w:right="-518" w:firstLine="567"/>
        <w:jc w:val="both"/>
        <w:rPr>
          <w:rFonts w:ascii="Arial" w:hAnsi="Arial" w:cs="Arial"/>
          <w:color w:val="000000"/>
          <w:sz w:val="24"/>
          <w:szCs w:val="24"/>
        </w:rPr>
      </w:pPr>
      <w:r w:rsidRPr="00F35383">
        <w:rPr>
          <w:rFonts w:ascii="Arial" w:hAnsi="Arial" w:cs="Arial"/>
          <w:color w:val="000000"/>
          <w:sz w:val="24"/>
          <w:szCs w:val="24"/>
        </w:rPr>
        <w:t>Por otra parte, se tuvo al Subsecretario y Director de Operaciones</w:t>
      </w:r>
      <w:r w:rsidR="00D347CE" w:rsidRPr="00F35383">
        <w:rPr>
          <w:rFonts w:ascii="Arial" w:hAnsi="Arial" w:cs="Arial"/>
          <w:color w:val="000000"/>
          <w:sz w:val="24"/>
          <w:szCs w:val="24"/>
        </w:rPr>
        <w:t xml:space="preserve"> de la Secretaría de Vialidad y Transporte,</w:t>
      </w:r>
      <w:r w:rsidRPr="00F35383">
        <w:rPr>
          <w:rFonts w:ascii="Arial" w:hAnsi="Arial" w:cs="Arial"/>
          <w:color w:val="000000"/>
          <w:sz w:val="24"/>
          <w:szCs w:val="24"/>
        </w:rPr>
        <w:t xml:space="preserve"> contestando la demanda, haciendo valer sus argumentos y defensas, así como admitidas las pruebas ofrecidas</w:t>
      </w:r>
      <w:r w:rsidR="001C2187" w:rsidRPr="00F35383">
        <w:rPr>
          <w:rFonts w:ascii="Arial" w:hAnsi="Arial" w:cs="Arial"/>
          <w:color w:val="000000"/>
          <w:sz w:val="24"/>
          <w:szCs w:val="24"/>
        </w:rPr>
        <w:t xml:space="preserve">, y con copia de la demanda y anexos  se ordenó correr traslado a la parte actora. </w:t>
      </w:r>
      <w:r w:rsidR="00146141" w:rsidRPr="00F35383">
        <w:rPr>
          <w:rFonts w:ascii="Arial" w:hAnsi="Arial" w:cs="Arial"/>
          <w:color w:val="000000"/>
          <w:sz w:val="24"/>
          <w:szCs w:val="24"/>
        </w:rPr>
        <w:t xml:space="preserve">- - - - - - - - - - - - - - - - </w:t>
      </w:r>
    </w:p>
    <w:p w:rsidR="00146141" w:rsidRPr="00F35383" w:rsidRDefault="00146141" w:rsidP="004D3238">
      <w:pPr>
        <w:spacing w:line="360" w:lineRule="auto"/>
        <w:ind w:right="-518" w:firstLine="567"/>
        <w:jc w:val="both"/>
        <w:rPr>
          <w:rFonts w:ascii="Arial" w:hAnsi="Arial" w:cs="Arial"/>
          <w:color w:val="000000"/>
          <w:sz w:val="24"/>
          <w:szCs w:val="24"/>
        </w:rPr>
      </w:pPr>
    </w:p>
    <w:p w:rsidR="00932E18" w:rsidRPr="00F35383" w:rsidRDefault="002B6265" w:rsidP="004D3238">
      <w:pPr>
        <w:spacing w:line="360" w:lineRule="auto"/>
        <w:ind w:right="-518" w:firstLine="567"/>
        <w:jc w:val="both"/>
        <w:rPr>
          <w:rFonts w:ascii="Arial" w:hAnsi="Arial" w:cs="Arial"/>
          <w:color w:val="000000"/>
          <w:sz w:val="24"/>
          <w:szCs w:val="24"/>
        </w:rPr>
      </w:pPr>
      <w:r w:rsidRPr="00F35383">
        <w:rPr>
          <w:rFonts w:ascii="Arial" w:hAnsi="Arial" w:cs="Arial"/>
          <w:b/>
          <w:color w:val="000000"/>
          <w:sz w:val="24"/>
          <w:szCs w:val="24"/>
        </w:rPr>
        <w:t>T</w:t>
      </w:r>
      <w:r w:rsidR="00AB09F2" w:rsidRPr="00F35383">
        <w:rPr>
          <w:rFonts w:ascii="Arial" w:hAnsi="Arial" w:cs="Arial"/>
          <w:b/>
          <w:color w:val="000000"/>
          <w:sz w:val="24"/>
          <w:szCs w:val="24"/>
        </w:rPr>
        <w:t>ERCER</w:t>
      </w:r>
      <w:r w:rsidR="00146141" w:rsidRPr="00F35383">
        <w:rPr>
          <w:rFonts w:ascii="Arial" w:hAnsi="Arial" w:cs="Arial"/>
          <w:b/>
          <w:color w:val="000000"/>
          <w:sz w:val="24"/>
          <w:szCs w:val="24"/>
        </w:rPr>
        <w:t xml:space="preserve">O. </w:t>
      </w:r>
      <w:r w:rsidR="001D003D" w:rsidRPr="00F35383">
        <w:rPr>
          <w:rFonts w:ascii="Arial" w:hAnsi="Arial" w:cs="Arial"/>
          <w:color w:val="000000"/>
          <w:sz w:val="24"/>
          <w:szCs w:val="24"/>
        </w:rPr>
        <w:t xml:space="preserve">Por auto de </w:t>
      </w:r>
      <w:r w:rsidR="00AB09F2" w:rsidRPr="00F35383">
        <w:rPr>
          <w:rFonts w:ascii="Arial" w:hAnsi="Arial" w:cs="Arial"/>
          <w:color w:val="000000"/>
          <w:sz w:val="24"/>
          <w:szCs w:val="24"/>
        </w:rPr>
        <w:t>31 treinta y uno de enero del 2017 dos mil diecisiete, se ordenó correr traslado a la parte actora con el escrito de contestaci</w:t>
      </w:r>
      <w:r w:rsidR="00932E18" w:rsidRPr="00F35383">
        <w:rPr>
          <w:rFonts w:ascii="Arial" w:hAnsi="Arial" w:cs="Arial"/>
          <w:color w:val="000000"/>
          <w:sz w:val="24"/>
          <w:szCs w:val="24"/>
        </w:rPr>
        <w:t>ón de demanda del Subsecretario de la Secretaría de Vialidad y Transporte del Poder Ejecutivo del Estado de Oaxaca, para que dentro del plazo de cinco días hábiles, ampliara su demanda, apercibido los actores que de no hacerlo se declararía la preclusión de sus derechos. - - - - - - - - - - - - - - - - - - - - - - - - - - - - - - - - - - - - - - - - -</w:t>
      </w:r>
    </w:p>
    <w:p w:rsidR="00932E18" w:rsidRPr="00F35383" w:rsidRDefault="00932E18" w:rsidP="004D3238">
      <w:pPr>
        <w:spacing w:line="360" w:lineRule="auto"/>
        <w:ind w:right="-518" w:firstLine="567"/>
        <w:jc w:val="both"/>
        <w:rPr>
          <w:rFonts w:ascii="Arial" w:hAnsi="Arial" w:cs="Arial"/>
          <w:color w:val="000000"/>
          <w:sz w:val="24"/>
          <w:szCs w:val="24"/>
        </w:rPr>
      </w:pPr>
    </w:p>
    <w:p w:rsidR="00146141" w:rsidRPr="00F35383" w:rsidRDefault="00932E18" w:rsidP="004D3238">
      <w:pPr>
        <w:spacing w:line="360" w:lineRule="auto"/>
        <w:ind w:right="-518" w:firstLine="567"/>
        <w:jc w:val="both"/>
        <w:rPr>
          <w:rFonts w:ascii="Arial" w:hAnsi="Arial" w:cs="Arial"/>
          <w:color w:val="000000"/>
          <w:sz w:val="24"/>
          <w:szCs w:val="24"/>
        </w:rPr>
      </w:pPr>
      <w:r w:rsidRPr="00F35383">
        <w:rPr>
          <w:rFonts w:ascii="Arial" w:hAnsi="Arial" w:cs="Arial"/>
          <w:b/>
          <w:color w:val="000000"/>
          <w:sz w:val="24"/>
          <w:szCs w:val="24"/>
        </w:rPr>
        <w:t xml:space="preserve">CUARTO. </w:t>
      </w:r>
      <w:r w:rsidRPr="00F35383">
        <w:rPr>
          <w:rFonts w:ascii="Arial" w:hAnsi="Arial" w:cs="Arial"/>
          <w:color w:val="000000"/>
          <w:sz w:val="24"/>
          <w:szCs w:val="24"/>
        </w:rPr>
        <w:t xml:space="preserve">Por acuerdo de </w:t>
      </w:r>
      <w:r w:rsidR="00D347CE" w:rsidRPr="00F35383">
        <w:rPr>
          <w:rFonts w:ascii="Arial" w:hAnsi="Arial" w:cs="Arial"/>
          <w:color w:val="000000"/>
          <w:sz w:val="24"/>
          <w:szCs w:val="24"/>
        </w:rPr>
        <w:t xml:space="preserve">20 veinte de febrero del 2017 dos mil diecisiete, se tuvo a la parte actora, ampliando su demanda, por lo que se ordenó  correr traslado al Subsecretario de Planeación y Normatividad y al Director de Planeación y Estudios para que contestaran la ampliación de la demanda; apercibidos que de no hacerlo, se les declararía la preclusión de sus derechos. </w:t>
      </w:r>
    </w:p>
    <w:p w:rsidR="00D347CE" w:rsidRPr="00F35383" w:rsidRDefault="00D347CE" w:rsidP="004D3238">
      <w:pPr>
        <w:spacing w:line="360" w:lineRule="auto"/>
        <w:ind w:right="-518" w:firstLine="567"/>
        <w:jc w:val="both"/>
        <w:rPr>
          <w:rFonts w:ascii="Arial" w:hAnsi="Arial" w:cs="Arial"/>
          <w:color w:val="000000"/>
          <w:sz w:val="24"/>
          <w:szCs w:val="24"/>
        </w:rPr>
      </w:pPr>
      <w:r w:rsidRPr="00F35383">
        <w:rPr>
          <w:rFonts w:ascii="Arial" w:hAnsi="Arial" w:cs="Arial"/>
          <w:color w:val="000000"/>
          <w:sz w:val="24"/>
          <w:szCs w:val="24"/>
        </w:rPr>
        <w:t>Así también, se requirió al Director de Planeación y Estudios de la Secretaría de Vialidad y Transporte del Poder Ejecutivo del Estado, para que al momento de contestar la ampliaci</w:t>
      </w:r>
      <w:r w:rsidR="006C0EDA" w:rsidRPr="00F35383">
        <w:rPr>
          <w:rFonts w:ascii="Arial" w:hAnsi="Arial" w:cs="Arial"/>
          <w:color w:val="000000"/>
          <w:sz w:val="24"/>
          <w:szCs w:val="24"/>
        </w:rPr>
        <w:t>ón, acreditara</w:t>
      </w:r>
      <w:r w:rsidRPr="00F35383">
        <w:rPr>
          <w:rFonts w:ascii="Arial" w:hAnsi="Arial" w:cs="Arial"/>
          <w:color w:val="000000"/>
          <w:sz w:val="24"/>
          <w:szCs w:val="24"/>
        </w:rPr>
        <w:t xml:space="preserve"> su personalidad, apercibido que de no hacerlo, se declararía la preclusión de sus derechos.</w:t>
      </w:r>
      <w:r w:rsidR="00A72D04" w:rsidRPr="00F35383">
        <w:rPr>
          <w:rFonts w:ascii="Arial" w:hAnsi="Arial" w:cs="Arial"/>
          <w:color w:val="000000"/>
          <w:sz w:val="24"/>
          <w:szCs w:val="24"/>
        </w:rPr>
        <w:t xml:space="preserve"> - - --- - - - - - - - - - - - - - - - - - - - - - - - - -</w:t>
      </w:r>
      <w:r w:rsidR="006C0EDA" w:rsidRPr="00F35383">
        <w:rPr>
          <w:rFonts w:ascii="Arial" w:hAnsi="Arial" w:cs="Arial"/>
          <w:color w:val="000000"/>
          <w:sz w:val="24"/>
          <w:szCs w:val="24"/>
        </w:rPr>
        <w:t xml:space="preserve"> - -</w:t>
      </w:r>
    </w:p>
    <w:p w:rsidR="00A72D04" w:rsidRPr="00F35383" w:rsidRDefault="00A72D04" w:rsidP="004D3238">
      <w:pPr>
        <w:spacing w:line="360" w:lineRule="auto"/>
        <w:ind w:right="-518" w:firstLine="567"/>
        <w:jc w:val="both"/>
        <w:rPr>
          <w:rFonts w:ascii="Arial" w:hAnsi="Arial" w:cs="Arial"/>
          <w:color w:val="000000"/>
          <w:sz w:val="24"/>
          <w:szCs w:val="24"/>
        </w:rPr>
      </w:pPr>
    </w:p>
    <w:p w:rsidR="0036285F" w:rsidRPr="00F35383" w:rsidRDefault="002B6265" w:rsidP="006C0EDA">
      <w:pPr>
        <w:spacing w:line="360" w:lineRule="auto"/>
        <w:ind w:right="-518" w:firstLine="567"/>
        <w:jc w:val="both"/>
        <w:rPr>
          <w:rFonts w:ascii="Arial" w:hAnsi="Arial" w:cs="Arial"/>
          <w:sz w:val="24"/>
          <w:szCs w:val="24"/>
        </w:rPr>
      </w:pPr>
      <w:r w:rsidRPr="00F35383">
        <w:rPr>
          <w:rFonts w:ascii="Arial" w:hAnsi="Arial" w:cs="Arial"/>
          <w:b/>
          <w:color w:val="000000"/>
          <w:sz w:val="24"/>
          <w:szCs w:val="24"/>
        </w:rPr>
        <w:t>QUIN</w:t>
      </w:r>
      <w:r w:rsidR="006C0EDA" w:rsidRPr="00F35383">
        <w:rPr>
          <w:rFonts w:ascii="Arial" w:hAnsi="Arial" w:cs="Arial"/>
          <w:b/>
          <w:color w:val="000000"/>
          <w:sz w:val="24"/>
          <w:szCs w:val="24"/>
        </w:rPr>
        <w:t xml:space="preserve">TO.  </w:t>
      </w:r>
      <w:r w:rsidR="006C0EDA" w:rsidRPr="00F35383">
        <w:rPr>
          <w:rFonts w:ascii="Arial" w:hAnsi="Arial" w:cs="Arial"/>
          <w:color w:val="000000"/>
          <w:sz w:val="24"/>
          <w:szCs w:val="24"/>
        </w:rPr>
        <w:t xml:space="preserve">Acuerdo de 16 dieciséis de marzo del 2017 dos mil diecisiete, se tuvo a la Directora Jurídica de la Secretaría de Vialidad y Transporte, contestando la ampliación de demanda, en representación del Subsecretario de Planeación y Normatividad, Director de Planeación y Estudios así como del Director de Operaciones de Transporte público, autoridades de la citada secretaría. - - - - - - - - - </w:t>
      </w:r>
    </w:p>
    <w:p w:rsidR="0036285F" w:rsidRPr="00F35383" w:rsidRDefault="0036285F" w:rsidP="00150A52">
      <w:pPr>
        <w:spacing w:line="360" w:lineRule="auto"/>
        <w:ind w:right="-518" w:firstLine="567"/>
        <w:jc w:val="both"/>
        <w:rPr>
          <w:rFonts w:ascii="Arial" w:hAnsi="Arial" w:cs="Arial"/>
          <w:sz w:val="24"/>
          <w:szCs w:val="24"/>
        </w:rPr>
      </w:pPr>
    </w:p>
    <w:p w:rsidR="0059077C" w:rsidRPr="00F35383" w:rsidRDefault="00AE34C6" w:rsidP="00AE34C6">
      <w:pPr>
        <w:spacing w:line="360" w:lineRule="auto"/>
        <w:ind w:right="-518" w:firstLine="567"/>
        <w:jc w:val="both"/>
        <w:rPr>
          <w:rFonts w:ascii="Arial" w:hAnsi="Arial" w:cs="Arial"/>
          <w:b/>
          <w:bCs/>
          <w:sz w:val="24"/>
          <w:szCs w:val="24"/>
        </w:rPr>
      </w:pPr>
      <w:r w:rsidRPr="00F35383">
        <w:rPr>
          <w:rFonts w:ascii="Arial" w:hAnsi="Arial" w:cs="Arial"/>
          <w:sz w:val="24"/>
          <w:szCs w:val="24"/>
        </w:rPr>
        <w:t xml:space="preserve"> </w:t>
      </w:r>
      <w:r w:rsidR="00EE7CF5" w:rsidRPr="00F35383">
        <w:rPr>
          <w:rFonts w:ascii="Arial" w:hAnsi="Arial" w:cs="Arial"/>
          <w:sz w:val="24"/>
          <w:szCs w:val="24"/>
        </w:rPr>
        <w:t xml:space="preserve"> </w:t>
      </w:r>
      <w:r w:rsidR="002B6265" w:rsidRPr="00F35383">
        <w:rPr>
          <w:rFonts w:ascii="Arial" w:hAnsi="Arial" w:cs="Arial"/>
          <w:b/>
          <w:sz w:val="24"/>
          <w:szCs w:val="24"/>
        </w:rPr>
        <w:t>SEX</w:t>
      </w:r>
      <w:r w:rsidR="005A75A3" w:rsidRPr="00F35383">
        <w:rPr>
          <w:rFonts w:ascii="Arial" w:hAnsi="Arial" w:cs="Arial"/>
          <w:b/>
          <w:sz w:val="24"/>
          <w:szCs w:val="24"/>
        </w:rPr>
        <w:t xml:space="preserve">TO. </w:t>
      </w:r>
      <w:r w:rsidR="00530E85" w:rsidRPr="00F35383">
        <w:rPr>
          <w:rFonts w:ascii="Arial" w:hAnsi="Arial" w:cs="Arial"/>
          <w:sz w:val="24"/>
          <w:szCs w:val="24"/>
          <w:lang w:val="es-MX"/>
        </w:rPr>
        <w:t xml:space="preserve">La </w:t>
      </w:r>
      <w:r w:rsidR="00E6060B" w:rsidRPr="00F35383">
        <w:rPr>
          <w:rFonts w:ascii="Arial" w:hAnsi="Arial" w:cs="Arial"/>
          <w:sz w:val="24"/>
          <w:szCs w:val="24"/>
          <w:lang w:val="es-MX"/>
        </w:rPr>
        <w:t>a</w:t>
      </w:r>
      <w:r w:rsidR="002159A2" w:rsidRPr="00F35383">
        <w:rPr>
          <w:rFonts w:ascii="Arial" w:hAnsi="Arial" w:cs="Arial"/>
          <w:sz w:val="24"/>
          <w:szCs w:val="24"/>
          <w:lang w:val="es-MX"/>
        </w:rPr>
        <w:t xml:space="preserve">udiencia </w:t>
      </w:r>
      <w:r w:rsidR="00E6060B" w:rsidRPr="00F35383">
        <w:rPr>
          <w:rFonts w:ascii="Arial" w:hAnsi="Arial" w:cs="Arial"/>
          <w:sz w:val="24"/>
          <w:szCs w:val="24"/>
          <w:lang w:val="es-MX"/>
        </w:rPr>
        <w:t>f</w:t>
      </w:r>
      <w:r w:rsidRPr="00F35383">
        <w:rPr>
          <w:rFonts w:ascii="Arial" w:hAnsi="Arial" w:cs="Arial"/>
          <w:sz w:val="24"/>
          <w:szCs w:val="24"/>
          <w:lang w:val="es-MX"/>
        </w:rPr>
        <w:t>inal</w:t>
      </w:r>
      <w:r w:rsidR="002159A2" w:rsidRPr="00F35383">
        <w:rPr>
          <w:rFonts w:ascii="Arial" w:hAnsi="Arial" w:cs="Arial"/>
          <w:sz w:val="24"/>
          <w:szCs w:val="24"/>
          <w:lang w:val="es-MX"/>
        </w:rPr>
        <w:t xml:space="preserve"> </w:t>
      </w:r>
      <w:r w:rsidR="006C0EDA" w:rsidRPr="00F35383">
        <w:rPr>
          <w:rFonts w:ascii="Arial" w:hAnsi="Arial" w:cs="Arial"/>
          <w:sz w:val="24"/>
          <w:szCs w:val="24"/>
          <w:lang w:val="es-MX"/>
        </w:rPr>
        <w:t xml:space="preserve">se celebró </w:t>
      </w:r>
      <w:r w:rsidRPr="00F35383">
        <w:rPr>
          <w:rFonts w:ascii="Arial" w:hAnsi="Arial" w:cs="Arial"/>
          <w:sz w:val="24"/>
          <w:szCs w:val="24"/>
          <w:lang w:val="es-MX"/>
        </w:rPr>
        <w:t xml:space="preserve">el </w:t>
      </w:r>
      <w:r w:rsidR="00932E18" w:rsidRPr="00F35383">
        <w:rPr>
          <w:rFonts w:ascii="Arial" w:hAnsi="Arial" w:cs="Arial"/>
          <w:sz w:val="24"/>
          <w:szCs w:val="24"/>
          <w:lang w:val="es-MX"/>
        </w:rPr>
        <w:t>10 diez de agosto</w:t>
      </w:r>
      <w:r w:rsidRPr="00F35383">
        <w:rPr>
          <w:rFonts w:ascii="Arial" w:hAnsi="Arial" w:cs="Arial"/>
          <w:sz w:val="24"/>
          <w:szCs w:val="24"/>
          <w:lang w:val="es-MX"/>
        </w:rPr>
        <w:t xml:space="preserve"> del </w:t>
      </w:r>
      <w:r w:rsidR="00932E18" w:rsidRPr="00F35383">
        <w:rPr>
          <w:rFonts w:ascii="Arial" w:hAnsi="Arial" w:cs="Arial"/>
          <w:sz w:val="24"/>
          <w:szCs w:val="24"/>
          <w:lang w:val="es-MX"/>
        </w:rPr>
        <w:t xml:space="preserve"> presente año</w:t>
      </w:r>
      <w:r w:rsidR="00530E85" w:rsidRPr="00F35383">
        <w:rPr>
          <w:rFonts w:ascii="Arial" w:hAnsi="Arial" w:cs="Arial"/>
          <w:sz w:val="24"/>
          <w:szCs w:val="24"/>
          <w:lang w:val="es-MX"/>
        </w:rPr>
        <w:t xml:space="preserve">, </w:t>
      </w:r>
      <w:r w:rsidRPr="00F35383">
        <w:rPr>
          <w:rFonts w:ascii="Arial" w:hAnsi="Arial" w:cs="Arial"/>
          <w:sz w:val="24"/>
          <w:szCs w:val="24"/>
          <w:lang w:val="es-MX"/>
        </w:rPr>
        <w:t xml:space="preserve">sin la asistencia de las partes, </w:t>
      </w:r>
      <w:r w:rsidRPr="00F35383">
        <w:rPr>
          <w:rFonts w:ascii="Arial" w:hAnsi="Arial" w:cs="Arial"/>
          <w:sz w:val="24"/>
          <w:szCs w:val="24"/>
          <w:lang w:val="es-ES"/>
        </w:rPr>
        <w:t xml:space="preserve">ni persona alguna que legalmente las representara, </w:t>
      </w:r>
      <w:r w:rsidRPr="00F35383">
        <w:rPr>
          <w:rFonts w:ascii="Arial" w:hAnsi="Arial" w:cs="Arial"/>
          <w:bCs/>
          <w:sz w:val="24"/>
          <w:szCs w:val="24"/>
          <w:lang w:val="es-ES"/>
        </w:rPr>
        <w:t>desahogándose las pruebas ofrecidas y admitidas en el juicio; se abrió el periodo de alegatos y el Secretario de Acuerdos dio cuenta,</w:t>
      </w:r>
      <w:r w:rsidR="00932E18" w:rsidRPr="00F35383">
        <w:rPr>
          <w:rFonts w:ascii="Arial" w:hAnsi="Arial" w:cs="Arial"/>
          <w:bCs/>
          <w:sz w:val="24"/>
          <w:szCs w:val="24"/>
          <w:lang w:val="es-ES"/>
        </w:rPr>
        <w:t xml:space="preserve"> con el escrito de la parte actora, por el cual formula alegatos, mismo que se ordenó agregar a autos</w:t>
      </w:r>
      <w:r w:rsidRPr="00F35383">
        <w:rPr>
          <w:rFonts w:ascii="Arial" w:hAnsi="Arial" w:cs="Arial"/>
          <w:bCs/>
          <w:sz w:val="24"/>
          <w:szCs w:val="24"/>
          <w:lang w:val="es-ES"/>
        </w:rPr>
        <w:t xml:space="preserve">; y esta Sala se reservó para dictar sentencia, la que ahora se pronuncia, y: - - - - - - - - - - - - - - - - - - </w:t>
      </w:r>
    </w:p>
    <w:p w:rsidR="0059077C" w:rsidRPr="00F35383" w:rsidRDefault="0059077C" w:rsidP="005B3140">
      <w:pPr>
        <w:spacing w:line="360" w:lineRule="auto"/>
        <w:ind w:firstLine="708"/>
        <w:jc w:val="center"/>
        <w:rPr>
          <w:rFonts w:ascii="Arial" w:hAnsi="Arial" w:cs="Arial"/>
          <w:b/>
          <w:bCs/>
          <w:sz w:val="24"/>
          <w:szCs w:val="24"/>
        </w:rPr>
      </w:pPr>
    </w:p>
    <w:p w:rsidR="002159A2" w:rsidRPr="00F35383" w:rsidRDefault="002159A2" w:rsidP="005B3140">
      <w:pPr>
        <w:spacing w:line="360" w:lineRule="auto"/>
        <w:ind w:firstLine="708"/>
        <w:jc w:val="center"/>
        <w:rPr>
          <w:rFonts w:ascii="Arial" w:hAnsi="Arial" w:cs="Arial"/>
          <w:b/>
          <w:bCs/>
          <w:sz w:val="24"/>
          <w:szCs w:val="24"/>
        </w:rPr>
      </w:pPr>
      <w:r w:rsidRPr="00F35383">
        <w:rPr>
          <w:rFonts w:ascii="Arial" w:hAnsi="Arial" w:cs="Arial"/>
          <w:b/>
          <w:bCs/>
          <w:sz w:val="24"/>
          <w:szCs w:val="24"/>
        </w:rPr>
        <w:t>C O N S I D E R A N D O</w:t>
      </w:r>
    </w:p>
    <w:p w:rsidR="002159A2" w:rsidRPr="00F35383" w:rsidRDefault="002159A2" w:rsidP="002159A2">
      <w:pPr>
        <w:spacing w:line="360" w:lineRule="auto"/>
        <w:ind w:firstLine="708"/>
        <w:jc w:val="both"/>
        <w:rPr>
          <w:rFonts w:ascii="Arial" w:hAnsi="Arial" w:cs="Arial"/>
          <w:b/>
          <w:bCs/>
          <w:sz w:val="24"/>
          <w:szCs w:val="24"/>
        </w:rPr>
      </w:pPr>
    </w:p>
    <w:p w:rsidR="002A3764" w:rsidRPr="00F35383" w:rsidRDefault="005176AB" w:rsidP="00B8086C">
      <w:pPr>
        <w:spacing w:line="360" w:lineRule="auto"/>
        <w:ind w:right="-518" w:firstLine="567"/>
        <w:jc w:val="both"/>
        <w:rPr>
          <w:rFonts w:ascii="Arial" w:hAnsi="Arial" w:cs="Arial"/>
          <w:sz w:val="24"/>
          <w:szCs w:val="24"/>
        </w:rPr>
      </w:pPr>
      <w:r w:rsidRPr="00F35383">
        <w:rPr>
          <w:rFonts w:eastAsia="Calibri"/>
          <w:noProof/>
          <w:sz w:val="24"/>
          <w:szCs w:val="24"/>
          <w:lang w:val="es-MX" w:eastAsia="es-MX"/>
        </w:rPr>
        <mc:AlternateContent>
          <mc:Choice Requires="wps">
            <w:drawing>
              <wp:anchor distT="0" distB="0" distL="114300" distR="114300" simplePos="0" relativeHeight="251661312" behindDoc="0" locked="0" layoutInCell="1" allowOverlap="1" wp14:anchorId="03FC2E79" wp14:editId="7C8F7DCB">
                <wp:simplePos x="0" y="0"/>
                <wp:positionH relativeFrom="column">
                  <wp:posOffset>-1230630</wp:posOffset>
                </wp:positionH>
                <wp:positionV relativeFrom="paragraph">
                  <wp:posOffset>2393950</wp:posOffset>
                </wp:positionV>
                <wp:extent cx="1209675" cy="815340"/>
                <wp:effectExtent l="0" t="0" r="28575" b="2349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15340"/>
                        </a:xfrm>
                        <a:prstGeom prst="rect">
                          <a:avLst/>
                        </a:prstGeom>
                        <a:solidFill>
                          <a:srgbClr val="FFFFFF"/>
                        </a:solidFill>
                        <a:ln w="9525">
                          <a:solidFill>
                            <a:srgbClr val="000000"/>
                          </a:solidFill>
                          <a:miter lim="800000"/>
                          <a:headEnd/>
                          <a:tailEnd/>
                        </a:ln>
                      </wps:spPr>
                      <wps:txbx>
                        <w:txbxContent>
                          <w:p w:rsidR="00BA14E4" w:rsidRDefault="00BA14E4" w:rsidP="00BA14E4">
                            <w:pPr>
                              <w:jc w:val="both"/>
                            </w:pPr>
                            <w:r>
                              <w:t xml:space="preserve">Datos    personales </w:t>
                            </w:r>
                          </w:p>
                          <w:p w:rsidR="00BA14E4" w:rsidRDefault="00BA14E4" w:rsidP="00BA14E4">
                            <w:pPr>
                              <w:jc w:val="both"/>
                            </w:pPr>
                            <w:r>
                              <w:t>Protegidos  por  el</w:t>
                            </w:r>
                          </w:p>
                          <w:p w:rsidR="00BA14E4" w:rsidRDefault="00BA14E4" w:rsidP="00BA14E4">
                            <w:pPr>
                              <w:jc w:val="both"/>
                            </w:pPr>
                            <w:r>
                              <w:t xml:space="preserve">Art. 116     de     la </w:t>
                            </w:r>
                          </w:p>
                          <w:p w:rsidR="00BA14E4" w:rsidRDefault="00BA14E4" w:rsidP="00BA14E4">
                            <w:pPr>
                              <w:jc w:val="both"/>
                            </w:pPr>
                            <w:r>
                              <w:t xml:space="preserve">LGTAIP, y el Art. </w:t>
                            </w:r>
                          </w:p>
                          <w:p w:rsidR="00BA14E4" w:rsidRDefault="00BA14E4" w:rsidP="00BA14E4">
                            <w:pPr>
                              <w:jc w:val="both"/>
                            </w:pPr>
                            <w:r>
                              <w:t>56 de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96.9pt;margin-top:188.5pt;width:95.25pt;height:64.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">
                <v:textbox style="mso-fit-shape-to-text:t">
                  <w:txbxContent>
                    <w:p w:rsidR="00BA14E4" w:rsidRDefault="00BA14E4" w:rsidP="00BA14E4">
                      <w:pPr>
                        <w:jc w:val="both"/>
                      </w:pPr>
                      <w:r>
                        <w:t xml:space="preserve">Datos    personales </w:t>
                      </w:r>
                    </w:p>
                    <w:p w:rsidR="00BA14E4" w:rsidRDefault="00BA14E4" w:rsidP="00BA14E4">
                      <w:pPr>
                        <w:jc w:val="both"/>
                      </w:pPr>
                      <w:r>
                        <w:t>Protegidos  por  el</w:t>
                      </w:r>
                    </w:p>
                    <w:p w:rsidR="00BA14E4" w:rsidRDefault="00BA14E4" w:rsidP="00BA14E4">
                      <w:pPr>
                        <w:jc w:val="both"/>
                      </w:pPr>
                      <w:r>
                        <w:t xml:space="preserve">Art. 116     de     la </w:t>
                      </w:r>
                    </w:p>
                    <w:p w:rsidR="00BA14E4" w:rsidRDefault="00BA14E4" w:rsidP="00BA14E4">
                      <w:pPr>
                        <w:jc w:val="both"/>
                      </w:pPr>
                      <w:r>
                        <w:t xml:space="preserve">LGTAIP, y el Art. </w:t>
                      </w:r>
                    </w:p>
                    <w:p w:rsidR="00BA14E4" w:rsidRDefault="00BA14E4" w:rsidP="00BA14E4">
                      <w:pPr>
                        <w:jc w:val="both"/>
                      </w:pPr>
                      <w:r>
                        <w:t>56 de la LTAIPEO</w:t>
                      </w:r>
                    </w:p>
                  </w:txbxContent>
                </v:textbox>
              </v:shape>
            </w:pict>
          </mc:Fallback>
        </mc:AlternateContent>
      </w:r>
      <w:r w:rsidR="002159A2" w:rsidRPr="00F35383">
        <w:rPr>
          <w:rFonts w:ascii="Arial" w:hAnsi="Arial" w:cs="Arial"/>
          <w:b/>
          <w:bCs/>
          <w:color w:val="000000"/>
          <w:sz w:val="24"/>
          <w:szCs w:val="24"/>
        </w:rPr>
        <w:t xml:space="preserve">PRIMERO. </w:t>
      </w:r>
      <w:r w:rsidR="005A75A3" w:rsidRPr="00F35383">
        <w:rPr>
          <w:rFonts w:ascii="Arial" w:hAnsi="Arial" w:cs="Arial"/>
          <w:color w:val="000000"/>
          <w:sz w:val="24"/>
          <w:szCs w:val="24"/>
        </w:rPr>
        <w:t>Esta Tercera Sala</w:t>
      </w:r>
      <w:r w:rsidR="00932E18" w:rsidRPr="00F35383">
        <w:rPr>
          <w:rFonts w:ascii="Arial" w:hAnsi="Arial" w:cs="Arial"/>
          <w:color w:val="000000"/>
          <w:sz w:val="24"/>
          <w:szCs w:val="24"/>
        </w:rPr>
        <w:t xml:space="preserve"> Unitaria</w:t>
      </w:r>
      <w:r w:rsidR="005A75A3" w:rsidRPr="00F35383">
        <w:rPr>
          <w:rFonts w:ascii="Arial" w:hAnsi="Arial" w:cs="Arial"/>
          <w:color w:val="000000"/>
          <w:sz w:val="24"/>
          <w:szCs w:val="24"/>
        </w:rPr>
        <w:t xml:space="preserve"> de Primera Instancia del Tribunal de lo Contencioso Administrativo y de Cuentas del Poder Judicial del Estado, es competente para conocer y resolver del presente juicio, con fundamento en el </w:t>
      </w:r>
      <w:r w:rsidR="005A75A3" w:rsidRPr="00F35383">
        <w:rPr>
          <w:rFonts w:ascii="Arial" w:hAnsi="Arial" w:cs="Arial"/>
          <w:color w:val="000000"/>
          <w:sz w:val="24"/>
          <w:szCs w:val="24"/>
        </w:rPr>
        <w:lastRenderedPageBreak/>
        <w:t xml:space="preserve">artículo 111, apartado C, de la Constitución Política del Estado Libre y Soberano de Oaxaca; artículos 145, 146 y 149 fracción I inciso c) de la Ley Orgánica del Poder Judicial del Gobierno del Estado </w:t>
      </w:r>
      <w:r w:rsidR="005A75A3" w:rsidRPr="00F35383">
        <w:rPr>
          <w:rFonts w:ascii="Arial" w:hAnsi="Arial" w:cs="Arial"/>
          <w:bCs/>
          <w:color w:val="000000"/>
          <w:sz w:val="24"/>
          <w:szCs w:val="24"/>
          <w:lang w:val="es-ES"/>
        </w:rPr>
        <w:t>y los</w:t>
      </w:r>
      <w:r w:rsidR="005A75A3" w:rsidRPr="00F35383">
        <w:rPr>
          <w:rFonts w:ascii="Arial" w:hAnsi="Arial" w:cs="Arial"/>
          <w:bCs/>
          <w:color w:val="FF0000"/>
          <w:sz w:val="24"/>
          <w:szCs w:val="24"/>
          <w:lang w:val="es-ES"/>
        </w:rPr>
        <w:t xml:space="preserve"> </w:t>
      </w:r>
      <w:r w:rsidR="005A75A3" w:rsidRPr="00F35383">
        <w:rPr>
          <w:rFonts w:ascii="Arial" w:hAnsi="Arial" w:cs="Arial"/>
          <w:bCs/>
          <w:color w:val="000000"/>
          <w:sz w:val="24"/>
          <w:szCs w:val="24"/>
          <w:lang w:val="es-ES"/>
        </w:rPr>
        <w:t xml:space="preserve">numerales 81, 82, 92,  96, fracción </w:t>
      </w:r>
      <w:r w:rsidR="00AE34C6" w:rsidRPr="00F35383">
        <w:rPr>
          <w:rFonts w:ascii="Arial" w:hAnsi="Arial" w:cs="Arial"/>
          <w:bCs/>
          <w:color w:val="000000"/>
          <w:sz w:val="24"/>
          <w:szCs w:val="24"/>
          <w:lang w:val="es-ES"/>
        </w:rPr>
        <w:t>I</w:t>
      </w:r>
      <w:r w:rsidR="005A75A3" w:rsidRPr="00F35383">
        <w:rPr>
          <w:rFonts w:ascii="Arial" w:hAnsi="Arial" w:cs="Arial"/>
          <w:bCs/>
          <w:color w:val="000000"/>
          <w:sz w:val="24"/>
          <w:szCs w:val="24"/>
          <w:lang w:val="es-ES"/>
        </w:rPr>
        <w:t xml:space="preserve">, y 115 de la Ley de Justicia Administrativa para el Estado de Oaxaca, por tratarse </w:t>
      </w:r>
      <w:r w:rsidR="005A75A3" w:rsidRPr="00F35383">
        <w:rPr>
          <w:rFonts w:ascii="Arial" w:hAnsi="Arial" w:cs="Arial"/>
          <w:color w:val="000000"/>
          <w:sz w:val="24"/>
          <w:szCs w:val="24"/>
        </w:rPr>
        <w:t>de un acto atribuido a autoridad</w:t>
      </w:r>
      <w:r w:rsidR="005A75A3" w:rsidRPr="00F35383">
        <w:rPr>
          <w:rFonts w:ascii="Arial" w:hAnsi="Arial" w:cs="Arial"/>
          <w:sz w:val="24"/>
          <w:szCs w:val="24"/>
        </w:rPr>
        <w:t xml:space="preserve"> administrativa de carácter estatal, ya que de conformidad con el último de los preceptos citados, este Tribunal tiene jurisdicción en todo el territorio del Estado.-</w:t>
      </w:r>
      <w:r w:rsidR="00A9547B" w:rsidRPr="00F35383">
        <w:rPr>
          <w:rFonts w:ascii="Arial" w:hAnsi="Arial" w:cs="Arial"/>
          <w:sz w:val="24"/>
          <w:szCs w:val="24"/>
        </w:rPr>
        <w:t xml:space="preserve"> </w:t>
      </w:r>
      <w:r w:rsidR="005A75A3" w:rsidRPr="00F35383">
        <w:rPr>
          <w:rFonts w:ascii="Arial" w:hAnsi="Arial" w:cs="Arial"/>
          <w:sz w:val="24"/>
          <w:szCs w:val="24"/>
        </w:rPr>
        <w:t xml:space="preserve">- - - - - - - - - - </w:t>
      </w:r>
      <w:r w:rsidR="00976DBD" w:rsidRPr="00F35383">
        <w:rPr>
          <w:rFonts w:ascii="Arial" w:hAnsi="Arial" w:cs="Arial"/>
          <w:color w:val="000000"/>
          <w:sz w:val="24"/>
          <w:szCs w:val="24"/>
        </w:rPr>
        <w:t xml:space="preserve">- - </w:t>
      </w:r>
      <w:r w:rsidR="005A75A3" w:rsidRPr="00F35383">
        <w:rPr>
          <w:rFonts w:ascii="Arial" w:hAnsi="Arial" w:cs="Arial"/>
          <w:color w:val="000000"/>
          <w:sz w:val="24"/>
          <w:szCs w:val="24"/>
        </w:rPr>
        <w:t>- - - - - - - - - - - - - - - - - - - - - - - - - - - - - - - - - - - - - - - - -</w:t>
      </w:r>
    </w:p>
    <w:p w:rsidR="002A3764" w:rsidRPr="00F35383" w:rsidRDefault="002A3764" w:rsidP="002A3764">
      <w:pPr>
        <w:spacing w:line="360" w:lineRule="auto"/>
        <w:ind w:firstLine="708"/>
        <w:jc w:val="both"/>
        <w:rPr>
          <w:rFonts w:ascii="Arial" w:hAnsi="Arial" w:cs="Arial"/>
          <w:sz w:val="24"/>
          <w:szCs w:val="24"/>
        </w:rPr>
      </w:pPr>
    </w:p>
    <w:p w:rsidR="007C0FF7" w:rsidRPr="00F35383" w:rsidRDefault="002A3764" w:rsidP="007C0FF7">
      <w:pPr>
        <w:spacing w:line="360" w:lineRule="auto"/>
        <w:ind w:right="-518" w:firstLine="567"/>
        <w:jc w:val="both"/>
        <w:rPr>
          <w:rFonts w:ascii="Arial" w:hAnsi="Arial" w:cs="Arial"/>
          <w:sz w:val="24"/>
          <w:szCs w:val="24"/>
        </w:rPr>
      </w:pPr>
      <w:r w:rsidRPr="00F35383">
        <w:rPr>
          <w:rFonts w:ascii="Arial" w:hAnsi="Arial" w:cs="Arial"/>
          <w:b/>
          <w:bCs/>
          <w:sz w:val="24"/>
          <w:szCs w:val="24"/>
        </w:rPr>
        <w:t>SEGUNDO.</w:t>
      </w:r>
      <w:r w:rsidRPr="00F35383">
        <w:rPr>
          <w:rFonts w:ascii="Arial" w:hAnsi="Arial" w:cs="Arial"/>
          <w:bCs/>
          <w:color w:val="000000"/>
          <w:sz w:val="24"/>
          <w:szCs w:val="24"/>
        </w:rPr>
        <w:t xml:space="preserve"> </w:t>
      </w:r>
      <w:r w:rsidR="00C108C5" w:rsidRPr="00F35383">
        <w:rPr>
          <w:rFonts w:ascii="Arial" w:hAnsi="Arial" w:cs="Arial"/>
          <w:sz w:val="24"/>
          <w:szCs w:val="24"/>
        </w:rPr>
        <w:t xml:space="preserve">La personalidad de las partes, quedó acreditada en términos del artículo 117 y 120 de la Ley de Justicia Administrativa para el Estado, </w:t>
      </w:r>
      <w:r w:rsidR="00030299" w:rsidRPr="00F35383">
        <w:rPr>
          <w:rFonts w:ascii="Arial" w:hAnsi="Arial" w:cs="Arial"/>
          <w:bCs/>
          <w:color w:val="000000"/>
          <w:sz w:val="24"/>
          <w:szCs w:val="24"/>
        </w:rPr>
        <w:t>ya que l</w:t>
      </w:r>
      <w:r w:rsidR="00932E18" w:rsidRPr="00F35383">
        <w:rPr>
          <w:rFonts w:ascii="Arial" w:hAnsi="Arial" w:cs="Arial"/>
          <w:bCs/>
          <w:color w:val="000000"/>
          <w:sz w:val="24"/>
          <w:szCs w:val="24"/>
        </w:rPr>
        <w:t xml:space="preserve">os actores </w:t>
      </w:r>
      <w:r w:rsidR="005176AB" w:rsidRPr="00F35383">
        <w:rPr>
          <w:rFonts w:ascii="Arial" w:hAnsi="Arial" w:cs="Arial"/>
          <w:b/>
          <w:sz w:val="24"/>
          <w:szCs w:val="24"/>
        </w:rPr>
        <w:t>**********</w:t>
      </w:r>
      <w:r w:rsidR="00932E18" w:rsidRPr="00F35383">
        <w:rPr>
          <w:rFonts w:ascii="Arial" w:hAnsi="Arial" w:cs="Arial"/>
          <w:sz w:val="24"/>
          <w:szCs w:val="24"/>
        </w:rPr>
        <w:t>, promueven por su propio derecho, y</w:t>
      </w:r>
      <w:r w:rsidR="008120BF" w:rsidRPr="00F35383">
        <w:rPr>
          <w:rFonts w:ascii="Arial" w:hAnsi="Arial" w:cs="Arial"/>
          <w:bCs/>
          <w:color w:val="000000"/>
          <w:sz w:val="24"/>
          <w:szCs w:val="24"/>
        </w:rPr>
        <w:t xml:space="preserve"> por su parte, la Directora Jurídica </w:t>
      </w:r>
      <w:r w:rsidR="00BE799E" w:rsidRPr="00F35383">
        <w:rPr>
          <w:rFonts w:ascii="Arial" w:hAnsi="Arial" w:cs="Arial"/>
          <w:bCs/>
          <w:color w:val="000000"/>
          <w:sz w:val="24"/>
          <w:szCs w:val="24"/>
        </w:rPr>
        <w:t xml:space="preserve">en representación del Subsecretario de Planeación y Normatividad, Director de Planeación y Estudios, así como del Director de Operaciones de Transporte Público </w:t>
      </w:r>
      <w:r w:rsidR="008120BF" w:rsidRPr="00F35383">
        <w:rPr>
          <w:rFonts w:ascii="Arial" w:hAnsi="Arial" w:cs="Arial"/>
          <w:bCs/>
          <w:color w:val="000000"/>
          <w:sz w:val="24"/>
          <w:szCs w:val="24"/>
        </w:rPr>
        <w:t>de la citada Secretaría, exhibi</w:t>
      </w:r>
      <w:r w:rsidR="00BE799E" w:rsidRPr="00F35383">
        <w:rPr>
          <w:rFonts w:ascii="Arial" w:hAnsi="Arial" w:cs="Arial"/>
          <w:bCs/>
          <w:color w:val="000000"/>
          <w:sz w:val="24"/>
          <w:szCs w:val="24"/>
        </w:rPr>
        <w:t>ó</w:t>
      </w:r>
      <w:r w:rsidR="008120BF" w:rsidRPr="00F35383">
        <w:rPr>
          <w:rFonts w:ascii="Arial" w:hAnsi="Arial" w:cs="Arial"/>
          <w:bCs/>
          <w:color w:val="000000"/>
          <w:sz w:val="24"/>
          <w:szCs w:val="24"/>
        </w:rPr>
        <w:t xml:space="preserve"> copia certificada de su nombramiento y toma de protesta de ley, </w:t>
      </w:r>
      <w:r w:rsidR="00C108C5" w:rsidRPr="00F35383">
        <w:rPr>
          <w:rFonts w:ascii="Arial" w:hAnsi="Arial" w:cs="Arial"/>
          <w:sz w:val="24"/>
          <w:szCs w:val="24"/>
        </w:rPr>
        <w:t>documento</w:t>
      </w:r>
      <w:r w:rsidR="008120BF" w:rsidRPr="00F35383">
        <w:rPr>
          <w:rFonts w:ascii="Arial" w:hAnsi="Arial" w:cs="Arial"/>
          <w:sz w:val="24"/>
          <w:szCs w:val="24"/>
        </w:rPr>
        <w:t>s</w:t>
      </w:r>
      <w:r w:rsidR="00C108C5" w:rsidRPr="00F35383">
        <w:rPr>
          <w:rFonts w:ascii="Arial" w:hAnsi="Arial" w:cs="Arial"/>
          <w:sz w:val="24"/>
          <w:szCs w:val="24"/>
        </w:rPr>
        <w:t xml:space="preserve"> que al ser cotejado con su original por servidor</w:t>
      </w:r>
      <w:r w:rsidR="008120BF" w:rsidRPr="00F35383">
        <w:rPr>
          <w:rFonts w:ascii="Arial" w:hAnsi="Arial" w:cs="Arial"/>
          <w:sz w:val="24"/>
          <w:szCs w:val="24"/>
        </w:rPr>
        <w:t xml:space="preserve"> y fedatario</w:t>
      </w:r>
      <w:r w:rsidR="00C108C5" w:rsidRPr="00F35383">
        <w:rPr>
          <w:rFonts w:ascii="Arial" w:hAnsi="Arial" w:cs="Arial"/>
          <w:sz w:val="24"/>
          <w:szCs w:val="24"/>
        </w:rPr>
        <w:t xml:space="preserve"> público en ejercicio de sus funciones, se le concede pleno valor probatorio, conforme a lo dispuesto por el artículo 173, fracción I de la Ley de la materia. </w:t>
      </w:r>
      <w:r w:rsidR="00834A24" w:rsidRPr="00F35383">
        <w:rPr>
          <w:rFonts w:ascii="Arial" w:hAnsi="Arial" w:cs="Arial"/>
          <w:sz w:val="24"/>
          <w:szCs w:val="24"/>
        </w:rPr>
        <w:t xml:space="preserve"> </w:t>
      </w:r>
      <w:r w:rsidR="00C3280C" w:rsidRPr="00F35383">
        <w:rPr>
          <w:rFonts w:ascii="Arial" w:hAnsi="Arial" w:cs="Arial"/>
          <w:sz w:val="24"/>
          <w:szCs w:val="24"/>
        </w:rPr>
        <w:t xml:space="preserve">- - - - - </w:t>
      </w:r>
    </w:p>
    <w:p w:rsidR="00BE799E" w:rsidRPr="00F35383" w:rsidRDefault="00BE799E" w:rsidP="007C0FF7">
      <w:pPr>
        <w:spacing w:line="360" w:lineRule="auto"/>
        <w:ind w:right="-518" w:firstLine="567"/>
        <w:jc w:val="both"/>
        <w:rPr>
          <w:rFonts w:ascii="Arial" w:hAnsi="Arial" w:cs="Arial"/>
          <w:sz w:val="24"/>
          <w:szCs w:val="24"/>
        </w:rPr>
      </w:pPr>
    </w:p>
    <w:p w:rsidR="00B617B3" w:rsidRPr="00F35383" w:rsidRDefault="00DB6E46" w:rsidP="00B617B3">
      <w:pPr>
        <w:spacing w:line="360" w:lineRule="auto"/>
        <w:ind w:right="-567" w:firstLine="567"/>
        <w:jc w:val="both"/>
        <w:rPr>
          <w:rFonts w:ascii="Arial" w:hAnsi="Arial" w:cs="Arial"/>
          <w:sz w:val="24"/>
          <w:szCs w:val="24"/>
        </w:rPr>
      </w:pPr>
      <w:r w:rsidRPr="00F35383">
        <w:rPr>
          <w:rFonts w:eastAsia="Calibri"/>
          <w:noProof/>
          <w:sz w:val="24"/>
          <w:szCs w:val="24"/>
          <w:lang w:val="es-MX" w:eastAsia="es-MX"/>
        </w:rPr>
        <mc:AlternateContent>
          <mc:Choice Requires="wps">
            <w:drawing>
              <wp:anchor distT="0" distB="0" distL="114300" distR="114300" simplePos="0" relativeHeight="251669504" behindDoc="0" locked="0" layoutInCell="1" allowOverlap="1" wp14:anchorId="1C8DC04B" wp14:editId="0516B034">
                <wp:simplePos x="0" y="0"/>
                <wp:positionH relativeFrom="column">
                  <wp:posOffset>-1370330</wp:posOffset>
                </wp:positionH>
                <wp:positionV relativeFrom="paragraph">
                  <wp:posOffset>1148715</wp:posOffset>
                </wp:positionV>
                <wp:extent cx="1209675" cy="815340"/>
                <wp:effectExtent l="0" t="0" r="28575" b="2667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15340"/>
                        </a:xfrm>
                        <a:prstGeom prst="rect">
                          <a:avLst/>
                        </a:prstGeom>
                        <a:solidFill>
                          <a:srgbClr val="FFFFFF"/>
                        </a:solidFill>
                        <a:ln w="9525">
                          <a:solidFill>
                            <a:srgbClr val="000000"/>
                          </a:solidFill>
                          <a:miter lim="800000"/>
                          <a:headEnd/>
                          <a:tailEnd/>
                        </a:ln>
                      </wps:spPr>
                      <wps:txbx>
                        <w:txbxContent>
                          <w:p w:rsidR="00DB6E46" w:rsidRDefault="00DB6E46" w:rsidP="00DB6E46">
                            <w:pPr>
                              <w:jc w:val="both"/>
                            </w:pPr>
                            <w:r>
                              <w:t xml:space="preserve">Datos    personales </w:t>
                            </w:r>
                          </w:p>
                          <w:p w:rsidR="00DB6E46" w:rsidRDefault="00DB6E46" w:rsidP="00DB6E46">
                            <w:pPr>
                              <w:jc w:val="both"/>
                            </w:pPr>
                            <w:r>
                              <w:t>Protegidos  por  el</w:t>
                            </w:r>
                          </w:p>
                          <w:p w:rsidR="00DB6E46" w:rsidRDefault="00DB6E46" w:rsidP="00DB6E46">
                            <w:pPr>
                              <w:jc w:val="both"/>
                            </w:pPr>
                            <w:r>
                              <w:t xml:space="preserve">Art. 116     de     la </w:t>
                            </w:r>
                          </w:p>
                          <w:p w:rsidR="00DB6E46" w:rsidRDefault="00DB6E46" w:rsidP="00DB6E46">
                            <w:pPr>
                              <w:jc w:val="both"/>
                            </w:pPr>
                            <w:proofErr w:type="spellStart"/>
                            <w:r>
                              <w:t>LGTAIP</w:t>
                            </w:r>
                            <w:proofErr w:type="spellEnd"/>
                            <w:r>
                              <w:t xml:space="preserve">, y el Art. </w:t>
                            </w:r>
                          </w:p>
                          <w:p w:rsidR="00DB6E46" w:rsidRDefault="00DB6E46" w:rsidP="00DB6E46">
                            <w:pPr>
                              <w:jc w:val="both"/>
                            </w:pPr>
                            <w:r>
                              <w:t xml:space="preserve">56 de la </w:t>
                            </w:r>
                            <w:proofErr w:type="spellStart"/>
                            <w:r>
                              <w:t>LTAIPEO</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07.9pt;margin-top:90.45pt;width:95.25pt;height:64.2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">
                <v:textbox style="mso-fit-shape-to-text:t">
                  <w:txbxContent>
                    <w:p w:rsidR="00DB6E46" w:rsidRDefault="00DB6E46" w:rsidP="00DB6E46">
                      <w:pPr>
                        <w:jc w:val="both"/>
                      </w:pPr>
                      <w:r>
                        <w:t xml:space="preserve">Datos    personales </w:t>
                      </w:r>
                    </w:p>
                    <w:p w:rsidR="00DB6E46" w:rsidRDefault="00DB6E46" w:rsidP="00DB6E46">
                      <w:pPr>
                        <w:jc w:val="both"/>
                      </w:pPr>
                      <w:r>
                        <w:t>Protegidos  por  el</w:t>
                      </w:r>
                    </w:p>
                    <w:p w:rsidR="00DB6E46" w:rsidRDefault="00DB6E46" w:rsidP="00DB6E46">
                      <w:pPr>
                        <w:jc w:val="both"/>
                      </w:pPr>
                      <w:r>
                        <w:t xml:space="preserve">Art. 116     de     la </w:t>
                      </w:r>
                    </w:p>
                    <w:p w:rsidR="00DB6E46" w:rsidRDefault="00DB6E46" w:rsidP="00DB6E46">
                      <w:pPr>
                        <w:jc w:val="both"/>
                      </w:pPr>
                      <w:proofErr w:type="spellStart"/>
                      <w:r>
                        <w:t>LGTAIP</w:t>
                      </w:r>
                      <w:proofErr w:type="spellEnd"/>
                      <w:r>
                        <w:t xml:space="preserve">, y el Art. </w:t>
                      </w:r>
                    </w:p>
                    <w:p w:rsidR="00DB6E46" w:rsidRDefault="00DB6E46" w:rsidP="00DB6E46">
                      <w:pPr>
                        <w:jc w:val="both"/>
                      </w:pPr>
                      <w:r>
                        <w:t xml:space="preserve">56 de la </w:t>
                      </w:r>
                      <w:proofErr w:type="spellStart"/>
                      <w:r>
                        <w:t>LTAIPEO</w:t>
                      </w:r>
                      <w:proofErr w:type="spellEnd"/>
                    </w:p>
                  </w:txbxContent>
                </v:textbox>
              </v:shape>
            </w:pict>
          </mc:Fallback>
        </mc:AlternateContent>
      </w:r>
      <w:r w:rsidR="00C108C5" w:rsidRPr="00F35383">
        <w:rPr>
          <w:rFonts w:ascii="Arial" w:hAnsi="Arial" w:cs="Arial"/>
          <w:b/>
          <w:sz w:val="24"/>
          <w:szCs w:val="24"/>
        </w:rPr>
        <w:t>TERCERO</w:t>
      </w:r>
      <w:r w:rsidR="00476D2E" w:rsidRPr="00F35383">
        <w:rPr>
          <w:rFonts w:ascii="Arial" w:hAnsi="Arial" w:cs="Arial"/>
          <w:b/>
          <w:sz w:val="24"/>
          <w:szCs w:val="24"/>
        </w:rPr>
        <w:t>.</w:t>
      </w:r>
      <w:r w:rsidR="00B617B3" w:rsidRPr="00F35383">
        <w:rPr>
          <w:rFonts w:ascii="Arial" w:hAnsi="Arial" w:cs="Arial"/>
          <w:b/>
          <w:sz w:val="24"/>
          <w:szCs w:val="24"/>
        </w:rPr>
        <w:t xml:space="preserve"> Causales de improcedencia y sobreseimiento. </w:t>
      </w:r>
      <w:r w:rsidR="00B617B3" w:rsidRPr="00F35383">
        <w:rPr>
          <w:rFonts w:ascii="Arial" w:hAnsi="Arial" w:cs="Arial"/>
          <w:sz w:val="24"/>
          <w:szCs w:val="24"/>
        </w:rPr>
        <w:t>Por ser de orden público y de estudio preferente a cualquier otra cuestión, esta Sala de oficio las examina, ya que de actualizarse las hipótesis normativas, ello impide la resolución de fondo del asunto y deberá decretarse su sobreseimiento, no obstante que la autoridad demandada las haga valer, de conformidad con lo dispuesto por los artículos 131 y 132, de la ley de la materia.</w:t>
      </w:r>
    </w:p>
    <w:p w:rsidR="00EC0AFA" w:rsidRPr="00F35383" w:rsidRDefault="00EC0AFA" w:rsidP="00B617B3">
      <w:pPr>
        <w:spacing w:line="360" w:lineRule="auto"/>
        <w:ind w:right="-567" w:firstLine="567"/>
        <w:jc w:val="both"/>
        <w:rPr>
          <w:rFonts w:ascii="Arial" w:hAnsi="Arial" w:cs="Arial"/>
          <w:sz w:val="24"/>
          <w:szCs w:val="24"/>
        </w:rPr>
      </w:pPr>
    </w:p>
    <w:p w:rsidR="00EC0AFA" w:rsidRPr="00F35383" w:rsidRDefault="00EC0AFA" w:rsidP="00EC0AFA">
      <w:pPr>
        <w:spacing w:line="360" w:lineRule="auto"/>
        <w:ind w:right="-518" w:firstLine="708"/>
        <w:jc w:val="both"/>
        <w:rPr>
          <w:rFonts w:ascii="Arial" w:hAnsi="Arial" w:cs="Arial"/>
          <w:sz w:val="24"/>
          <w:szCs w:val="24"/>
        </w:rPr>
      </w:pPr>
      <w:r w:rsidRPr="00F35383">
        <w:rPr>
          <w:rFonts w:ascii="Arial" w:hAnsi="Arial" w:cs="Arial"/>
          <w:sz w:val="24"/>
          <w:szCs w:val="24"/>
        </w:rPr>
        <w:t>Con respecto a las órdenes verbales o escritas que hayan emitido los Agentes a mando del Director de Transporte Público de la Secretaría de Vialidad y Transporte del Estado y del Director de Tránsito del Estado, que pretendan detener, infraccionar, retener o remitir a un encierro l</w:t>
      </w:r>
      <w:r w:rsidR="000E7EEE" w:rsidRPr="00F35383">
        <w:rPr>
          <w:rFonts w:ascii="Arial" w:hAnsi="Arial" w:cs="Arial"/>
          <w:sz w:val="24"/>
          <w:szCs w:val="24"/>
        </w:rPr>
        <w:t>os</w:t>
      </w:r>
      <w:r w:rsidRPr="00F35383">
        <w:rPr>
          <w:rFonts w:ascii="Arial" w:hAnsi="Arial" w:cs="Arial"/>
          <w:sz w:val="24"/>
          <w:szCs w:val="24"/>
        </w:rPr>
        <w:t xml:space="preserve"> vehículo</w:t>
      </w:r>
      <w:r w:rsidR="000E7EEE" w:rsidRPr="00F35383">
        <w:rPr>
          <w:rFonts w:ascii="Arial" w:hAnsi="Arial" w:cs="Arial"/>
          <w:sz w:val="24"/>
          <w:szCs w:val="24"/>
        </w:rPr>
        <w:t>s</w:t>
      </w:r>
      <w:r w:rsidRPr="00F35383">
        <w:rPr>
          <w:rFonts w:ascii="Arial" w:hAnsi="Arial" w:cs="Arial"/>
          <w:sz w:val="24"/>
          <w:szCs w:val="24"/>
        </w:rPr>
        <w:t xml:space="preserve"> propiedad de</w:t>
      </w:r>
      <w:r w:rsidR="000E7EEE" w:rsidRPr="00F35383">
        <w:rPr>
          <w:rFonts w:ascii="Arial" w:hAnsi="Arial" w:cs="Arial"/>
          <w:sz w:val="24"/>
          <w:szCs w:val="24"/>
        </w:rPr>
        <w:t xml:space="preserve"> </w:t>
      </w:r>
      <w:r w:rsidRPr="00F35383">
        <w:rPr>
          <w:rFonts w:ascii="Arial" w:hAnsi="Arial" w:cs="Arial"/>
          <w:sz w:val="24"/>
          <w:szCs w:val="24"/>
        </w:rPr>
        <w:t>l</w:t>
      </w:r>
      <w:r w:rsidR="000E7EEE" w:rsidRPr="00F35383">
        <w:rPr>
          <w:rFonts w:ascii="Arial" w:hAnsi="Arial" w:cs="Arial"/>
          <w:sz w:val="24"/>
          <w:szCs w:val="24"/>
        </w:rPr>
        <w:t>os</w:t>
      </w:r>
      <w:r w:rsidRPr="00F35383">
        <w:rPr>
          <w:rFonts w:ascii="Arial" w:hAnsi="Arial" w:cs="Arial"/>
          <w:sz w:val="24"/>
          <w:szCs w:val="24"/>
        </w:rPr>
        <w:t xml:space="preserve"> actor</w:t>
      </w:r>
      <w:r w:rsidR="000E7EEE" w:rsidRPr="00F35383">
        <w:rPr>
          <w:rFonts w:ascii="Arial" w:hAnsi="Arial" w:cs="Arial"/>
          <w:sz w:val="24"/>
          <w:szCs w:val="24"/>
        </w:rPr>
        <w:t>es</w:t>
      </w:r>
      <w:r w:rsidRPr="00F35383">
        <w:rPr>
          <w:rFonts w:ascii="Arial" w:hAnsi="Arial" w:cs="Arial"/>
          <w:sz w:val="24"/>
          <w:szCs w:val="24"/>
        </w:rPr>
        <w:t>, la parte actora, no acreditó la existencia de tales hechos; sin embargo, al haber tenido por contestando en sentido afirmativo al actual Director General de la Policía Vial Estatal es de considerar que de manera ficta podrían estar probados los hechos salvo prueba en contrario, lo que resulta de imposibilidad a la demandada probar hechos negativos, es decir, aportar pruebas de que no emitió las órdenes verbales ni escritas</w:t>
      </w:r>
      <w:r w:rsidR="00921E3A" w:rsidRPr="00F35383">
        <w:rPr>
          <w:rFonts w:ascii="Arial" w:hAnsi="Arial" w:cs="Arial"/>
          <w:sz w:val="24"/>
          <w:szCs w:val="24"/>
        </w:rPr>
        <w:t xml:space="preserve"> que hayan emitido para detener y/o infraccionar y/o remitir al encierro el vehículo del actor</w:t>
      </w:r>
      <w:r w:rsidRPr="00F35383">
        <w:rPr>
          <w:rFonts w:ascii="Arial" w:hAnsi="Arial" w:cs="Arial"/>
          <w:sz w:val="24"/>
          <w:szCs w:val="24"/>
        </w:rPr>
        <w:t>. Por ello, para acreditar la existencia de tales actos, resulta indispensable que se hubiese aportado testigos que así lo confirmaran o los escritos que la parte actora hubiese recibido en relación a dichas órdenes de manera concreta en un</w:t>
      </w:r>
      <w:r w:rsidR="00921E3A" w:rsidRPr="00F35383">
        <w:rPr>
          <w:rFonts w:ascii="Arial" w:hAnsi="Arial" w:cs="Arial"/>
          <w:sz w:val="24"/>
          <w:szCs w:val="24"/>
        </w:rPr>
        <w:t xml:space="preserve"> tiempo, lugar y circunstancia</w:t>
      </w:r>
      <w:r w:rsidRPr="00F35383">
        <w:rPr>
          <w:rFonts w:ascii="Arial" w:hAnsi="Arial" w:cs="Arial"/>
          <w:sz w:val="24"/>
          <w:szCs w:val="24"/>
        </w:rPr>
        <w:t xml:space="preserve"> determinada. Por otra parte, es obligación de los Agentes Viales Estatales, cumplir con lo que la ley ordena, sin que se requiera de una orden superior, debido al alto riesgo que se maneja en el transporte público de pasajeros que sale a carretera. Por lo que no tiene caso anular </w:t>
      </w:r>
      <w:r w:rsidRPr="00F35383">
        <w:rPr>
          <w:rFonts w:ascii="Arial" w:hAnsi="Arial" w:cs="Arial"/>
          <w:sz w:val="24"/>
          <w:szCs w:val="24"/>
        </w:rPr>
        <w:lastRenderedPageBreak/>
        <w:t xml:space="preserve">obligaciones que la ley impone a los Agentes de Vialidad Estatales. De ahí que quedan expeditos los derechos de los conductores infraccionados a solicitar la nulidad de las multas impuestas de forma ilegal. Máxime que de decretar una nulidad de forma genérica de órdenes verbales o escritas de detención del vehículo en el que presta el </w:t>
      </w:r>
      <w:r w:rsidR="000E7EEE" w:rsidRPr="00F35383">
        <w:rPr>
          <w:rFonts w:ascii="Arial" w:hAnsi="Arial" w:cs="Arial"/>
          <w:sz w:val="24"/>
          <w:szCs w:val="24"/>
        </w:rPr>
        <w:t xml:space="preserve">servicio de transporte público </w:t>
      </w:r>
      <w:r w:rsidRPr="00F35383">
        <w:rPr>
          <w:rFonts w:ascii="Arial" w:hAnsi="Arial" w:cs="Arial"/>
          <w:sz w:val="24"/>
          <w:szCs w:val="24"/>
        </w:rPr>
        <w:t>l</w:t>
      </w:r>
      <w:r w:rsidR="000E7EEE" w:rsidRPr="00F35383">
        <w:rPr>
          <w:rFonts w:ascii="Arial" w:hAnsi="Arial" w:cs="Arial"/>
          <w:sz w:val="24"/>
          <w:szCs w:val="24"/>
        </w:rPr>
        <w:t>os</w:t>
      </w:r>
      <w:r w:rsidRPr="00F35383">
        <w:rPr>
          <w:rFonts w:ascii="Arial" w:hAnsi="Arial" w:cs="Arial"/>
          <w:sz w:val="24"/>
          <w:szCs w:val="24"/>
        </w:rPr>
        <w:t xml:space="preserve"> actor</w:t>
      </w:r>
      <w:r w:rsidR="000E7EEE" w:rsidRPr="00F35383">
        <w:rPr>
          <w:rFonts w:ascii="Arial" w:hAnsi="Arial" w:cs="Arial"/>
          <w:sz w:val="24"/>
          <w:szCs w:val="24"/>
        </w:rPr>
        <w:t>es</w:t>
      </w:r>
      <w:r w:rsidRPr="00F35383">
        <w:rPr>
          <w:rFonts w:ascii="Arial" w:hAnsi="Arial" w:cs="Arial"/>
          <w:sz w:val="24"/>
          <w:szCs w:val="24"/>
        </w:rPr>
        <w:t>, daría</w:t>
      </w:r>
      <w:r w:rsidR="000E7EEE" w:rsidRPr="00F35383">
        <w:rPr>
          <w:rFonts w:ascii="Arial" w:hAnsi="Arial" w:cs="Arial"/>
          <w:sz w:val="24"/>
          <w:szCs w:val="24"/>
        </w:rPr>
        <w:t>n</w:t>
      </w:r>
      <w:r w:rsidRPr="00F35383">
        <w:rPr>
          <w:rFonts w:ascii="Arial" w:hAnsi="Arial" w:cs="Arial"/>
          <w:sz w:val="24"/>
          <w:szCs w:val="24"/>
        </w:rPr>
        <w:t xml:space="preserve"> una patente de impunidad por lo</w:t>
      </w:r>
      <w:r w:rsidR="00921E3A" w:rsidRPr="00F35383">
        <w:rPr>
          <w:rFonts w:ascii="Arial" w:hAnsi="Arial" w:cs="Arial"/>
          <w:sz w:val="24"/>
          <w:szCs w:val="24"/>
        </w:rPr>
        <w:t>s términos tan generales como se solicitó la nulidad;</w:t>
      </w:r>
      <w:r w:rsidRPr="00F35383">
        <w:rPr>
          <w:rFonts w:ascii="Arial" w:hAnsi="Arial" w:cs="Arial"/>
          <w:sz w:val="24"/>
          <w:szCs w:val="24"/>
        </w:rPr>
        <w:t xml:space="preserve"> por ello, estos actos deben ser concretos en fecha, </w:t>
      </w:r>
      <w:r w:rsidR="00921E3A" w:rsidRPr="00F35383">
        <w:rPr>
          <w:rFonts w:ascii="Arial" w:hAnsi="Arial" w:cs="Arial"/>
          <w:sz w:val="24"/>
          <w:szCs w:val="24"/>
        </w:rPr>
        <w:t xml:space="preserve">lugar, </w:t>
      </w:r>
      <w:r w:rsidRPr="00F35383">
        <w:rPr>
          <w:rFonts w:ascii="Arial" w:hAnsi="Arial" w:cs="Arial"/>
          <w:sz w:val="24"/>
          <w:szCs w:val="24"/>
        </w:rPr>
        <w:t>circunstancias y particularidades, para poder anular de manera específica esa orden  que no constan en el expediente</w:t>
      </w:r>
      <w:r w:rsidR="00921E3A" w:rsidRPr="00F35383">
        <w:rPr>
          <w:rFonts w:ascii="Arial" w:hAnsi="Arial" w:cs="Arial"/>
          <w:sz w:val="24"/>
          <w:szCs w:val="24"/>
        </w:rPr>
        <w:t>.</w:t>
      </w:r>
    </w:p>
    <w:p w:rsidR="00EC0AFA" w:rsidRPr="00F35383" w:rsidRDefault="00EC0AFA" w:rsidP="00EC0AFA">
      <w:pPr>
        <w:spacing w:line="360" w:lineRule="auto"/>
        <w:ind w:firstLine="708"/>
        <w:jc w:val="both"/>
        <w:rPr>
          <w:rFonts w:ascii="Arial" w:hAnsi="Arial" w:cs="Arial"/>
          <w:sz w:val="24"/>
          <w:szCs w:val="24"/>
        </w:rPr>
      </w:pPr>
    </w:p>
    <w:p w:rsidR="00EC0AFA" w:rsidRPr="00F35383" w:rsidRDefault="00EC0AFA" w:rsidP="00EC0AFA">
      <w:pPr>
        <w:spacing w:line="360" w:lineRule="auto"/>
        <w:ind w:right="-518" w:firstLine="708"/>
        <w:jc w:val="both"/>
        <w:rPr>
          <w:rFonts w:ascii="Arial" w:hAnsi="Arial" w:cs="Arial"/>
          <w:sz w:val="24"/>
          <w:szCs w:val="24"/>
        </w:rPr>
      </w:pPr>
      <w:r w:rsidRPr="00F35383">
        <w:rPr>
          <w:rFonts w:ascii="Arial" w:hAnsi="Arial" w:cs="Arial"/>
          <w:sz w:val="24"/>
          <w:szCs w:val="24"/>
        </w:rPr>
        <w:t xml:space="preserve">Por las antelatadas consideraciones, se </w:t>
      </w:r>
      <w:r w:rsidRPr="00F35383">
        <w:rPr>
          <w:rFonts w:ascii="Arial" w:hAnsi="Arial" w:cs="Arial"/>
          <w:b/>
          <w:sz w:val="24"/>
          <w:szCs w:val="24"/>
        </w:rPr>
        <w:t>SOBRESEE</w:t>
      </w:r>
      <w:r w:rsidRPr="00F35383">
        <w:rPr>
          <w:rFonts w:ascii="Arial" w:hAnsi="Arial" w:cs="Arial"/>
          <w:sz w:val="24"/>
          <w:szCs w:val="24"/>
        </w:rPr>
        <w:t xml:space="preserve"> en el presente juicio, en cuanto a la orden verbal o escrita que hayan recibido los Agentes de Vialidad Estatales de parte de su Superior, Director General de la Policía Vial Estatal, antes, Director de Tránsito del Estado. - - - - - - - - - - - - - - - - - - - - - - - - - - - - - - - - - - - - - - </w:t>
      </w:r>
    </w:p>
    <w:p w:rsidR="00A9547B" w:rsidRPr="00F35383" w:rsidRDefault="00A9547B" w:rsidP="00B617B3">
      <w:pPr>
        <w:spacing w:line="360" w:lineRule="auto"/>
        <w:ind w:right="-518" w:firstLine="567"/>
        <w:jc w:val="both"/>
        <w:rPr>
          <w:rFonts w:ascii="Arial" w:hAnsi="Arial" w:cs="Arial"/>
          <w:sz w:val="24"/>
          <w:szCs w:val="24"/>
        </w:rPr>
      </w:pPr>
    </w:p>
    <w:p w:rsidR="006959C4" w:rsidRPr="00F35383" w:rsidRDefault="00222454" w:rsidP="006959C4">
      <w:pPr>
        <w:spacing w:line="360" w:lineRule="auto"/>
        <w:ind w:right="-518" w:firstLine="708"/>
        <w:jc w:val="both"/>
        <w:rPr>
          <w:rFonts w:ascii="Arial" w:hAnsi="Arial" w:cs="Arial"/>
          <w:sz w:val="24"/>
          <w:szCs w:val="24"/>
        </w:rPr>
      </w:pPr>
      <w:r w:rsidRPr="00F35383">
        <w:rPr>
          <w:rFonts w:ascii="Arial" w:hAnsi="Arial" w:cs="Arial"/>
          <w:b/>
          <w:sz w:val="24"/>
          <w:szCs w:val="24"/>
        </w:rPr>
        <w:t>CUAR</w:t>
      </w:r>
      <w:r w:rsidR="00A9547B" w:rsidRPr="00F35383">
        <w:rPr>
          <w:rFonts w:ascii="Arial" w:hAnsi="Arial" w:cs="Arial"/>
          <w:b/>
          <w:sz w:val="24"/>
          <w:szCs w:val="24"/>
        </w:rPr>
        <w:t>TO</w:t>
      </w:r>
      <w:r w:rsidR="00A9547B" w:rsidRPr="00F35383">
        <w:rPr>
          <w:rFonts w:ascii="Arial" w:hAnsi="Arial" w:cs="Arial"/>
          <w:sz w:val="24"/>
          <w:szCs w:val="24"/>
        </w:rPr>
        <w:t xml:space="preserve">. </w:t>
      </w:r>
      <w:r w:rsidR="006959C4" w:rsidRPr="00F35383">
        <w:rPr>
          <w:rFonts w:ascii="Arial" w:hAnsi="Arial" w:cs="Arial"/>
          <w:sz w:val="24"/>
          <w:szCs w:val="24"/>
        </w:rPr>
        <w:t xml:space="preserve">Se admitió la demanda </w:t>
      </w:r>
      <w:r w:rsidR="000E7EEE" w:rsidRPr="00F35383">
        <w:rPr>
          <w:rFonts w:ascii="Arial" w:hAnsi="Arial" w:cs="Arial"/>
          <w:sz w:val="24"/>
          <w:szCs w:val="24"/>
        </w:rPr>
        <w:t>interpuesta por</w:t>
      </w:r>
      <w:r w:rsidR="00C65FA7" w:rsidRPr="00F35383">
        <w:rPr>
          <w:rFonts w:ascii="Arial" w:hAnsi="Arial" w:cs="Arial"/>
          <w:sz w:val="24"/>
          <w:szCs w:val="24"/>
        </w:rPr>
        <w:t xml:space="preserve"> </w:t>
      </w:r>
      <w:r w:rsidR="005176AB" w:rsidRPr="00F35383">
        <w:rPr>
          <w:rFonts w:ascii="Arial" w:hAnsi="Arial" w:cs="Arial"/>
          <w:b/>
          <w:sz w:val="24"/>
          <w:szCs w:val="24"/>
        </w:rPr>
        <w:t>**********</w:t>
      </w:r>
      <w:r w:rsidR="006959C4" w:rsidRPr="00F35383">
        <w:rPr>
          <w:rFonts w:ascii="Arial" w:hAnsi="Arial" w:cs="Arial"/>
          <w:sz w:val="24"/>
          <w:szCs w:val="24"/>
        </w:rPr>
        <w:t>, quien</w:t>
      </w:r>
      <w:r w:rsidR="000E7EEE" w:rsidRPr="00F35383">
        <w:rPr>
          <w:rFonts w:ascii="Arial" w:hAnsi="Arial" w:cs="Arial"/>
          <w:sz w:val="24"/>
          <w:szCs w:val="24"/>
        </w:rPr>
        <w:t>es acudieron</w:t>
      </w:r>
      <w:r w:rsidR="006959C4" w:rsidRPr="00F35383">
        <w:rPr>
          <w:rFonts w:ascii="Arial" w:hAnsi="Arial" w:cs="Arial"/>
          <w:sz w:val="24"/>
          <w:szCs w:val="24"/>
        </w:rPr>
        <w:t xml:space="preserve"> a este tribunal a solicitar la nulidad de</w:t>
      </w:r>
      <w:r w:rsidR="000E7EEE" w:rsidRPr="00F35383">
        <w:rPr>
          <w:rFonts w:ascii="Arial" w:hAnsi="Arial" w:cs="Arial"/>
          <w:sz w:val="24"/>
          <w:szCs w:val="24"/>
        </w:rPr>
        <w:t xml:space="preserve"> </w:t>
      </w:r>
      <w:r w:rsidR="006959C4" w:rsidRPr="00F35383">
        <w:rPr>
          <w:rFonts w:ascii="Arial" w:hAnsi="Arial" w:cs="Arial"/>
          <w:sz w:val="24"/>
          <w:szCs w:val="24"/>
        </w:rPr>
        <w:t>l</w:t>
      </w:r>
      <w:r w:rsidR="000E7EEE" w:rsidRPr="00F35383">
        <w:rPr>
          <w:rFonts w:ascii="Arial" w:hAnsi="Arial" w:cs="Arial"/>
          <w:sz w:val="24"/>
          <w:szCs w:val="24"/>
        </w:rPr>
        <w:t>os</w:t>
      </w:r>
      <w:r w:rsidR="006959C4" w:rsidRPr="00F35383">
        <w:rPr>
          <w:rFonts w:ascii="Arial" w:hAnsi="Arial" w:cs="Arial"/>
          <w:sz w:val="24"/>
          <w:szCs w:val="24"/>
        </w:rPr>
        <w:t xml:space="preserve"> oficio</w:t>
      </w:r>
      <w:r w:rsidR="000E7EEE" w:rsidRPr="00F35383">
        <w:rPr>
          <w:rFonts w:ascii="Arial" w:hAnsi="Arial" w:cs="Arial"/>
          <w:sz w:val="24"/>
          <w:szCs w:val="24"/>
        </w:rPr>
        <w:t>s</w:t>
      </w:r>
      <w:r w:rsidR="006959C4" w:rsidRPr="00F35383">
        <w:rPr>
          <w:rFonts w:ascii="Arial" w:hAnsi="Arial" w:cs="Arial"/>
          <w:sz w:val="24"/>
          <w:szCs w:val="24"/>
        </w:rPr>
        <w:t xml:space="preserve"> </w:t>
      </w:r>
      <w:r w:rsidR="005176AB" w:rsidRPr="00F35383">
        <w:rPr>
          <w:rFonts w:ascii="Arial" w:hAnsi="Arial" w:cs="Arial"/>
          <w:b/>
          <w:sz w:val="24"/>
          <w:szCs w:val="24"/>
        </w:rPr>
        <w:t>**********</w:t>
      </w:r>
      <w:r w:rsidR="000E7EEE" w:rsidRPr="00F35383">
        <w:rPr>
          <w:rFonts w:ascii="Arial" w:hAnsi="Arial" w:cs="Arial"/>
          <w:sz w:val="24"/>
          <w:szCs w:val="24"/>
        </w:rPr>
        <w:t>, todos de 1</w:t>
      </w:r>
      <w:r w:rsidR="007D0F50" w:rsidRPr="00F35383">
        <w:rPr>
          <w:rFonts w:ascii="Arial" w:hAnsi="Arial" w:cs="Arial"/>
          <w:sz w:val="24"/>
          <w:szCs w:val="24"/>
        </w:rPr>
        <w:t>2</w:t>
      </w:r>
      <w:r w:rsidR="000E7EEE" w:rsidRPr="00F35383">
        <w:rPr>
          <w:rFonts w:ascii="Arial" w:hAnsi="Arial" w:cs="Arial"/>
          <w:sz w:val="24"/>
          <w:szCs w:val="24"/>
        </w:rPr>
        <w:t xml:space="preserve"> doce de abril de 2016 dos mil dieciséis</w:t>
      </w:r>
      <w:r w:rsidR="006959C4" w:rsidRPr="00F35383">
        <w:rPr>
          <w:rFonts w:ascii="Arial" w:hAnsi="Arial" w:cs="Arial"/>
          <w:sz w:val="24"/>
          <w:szCs w:val="24"/>
        </w:rPr>
        <w:t>, impugna</w:t>
      </w:r>
      <w:r w:rsidR="000E7EEE" w:rsidRPr="00F35383">
        <w:rPr>
          <w:rFonts w:ascii="Arial" w:hAnsi="Arial" w:cs="Arial"/>
          <w:sz w:val="24"/>
          <w:szCs w:val="24"/>
        </w:rPr>
        <w:t>ron también un estudio técnico</w:t>
      </w:r>
      <w:r w:rsidR="00921E3A" w:rsidRPr="00F35383">
        <w:rPr>
          <w:rFonts w:ascii="Arial" w:hAnsi="Arial" w:cs="Arial"/>
          <w:sz w:val="24"/>
          <w:szCs w:val="24"/>
        </w:rPr>
        <w:t xml:space="preserve"> y de costos</w:t>
      </w:r>
      <w:r w:rsidR="006959C4" w:rsidRPr="00F35383">
        <w:rPr>
          <w:rFonts w:ascii="Arial" w:hAnsi="Arial" w:cs="Arial"/>
          <w:sz w:val="24"/>
          <w:szCs w:val="24"/>
        </w:rPr>
        <w:t>. La argumentación expresada en la demanda y en su ampliación, respecto de</w:t>
      </w:r>
      <w:r w:rsidR="000E7EEE" w:rsidRPr="00F35383">
        <w:rPr>
          <w:rFonts w:ascii="Arial" w:hAnsi="Arial" w:cs="Arial"/>
          <w:sz w:val="24"/>
          <w:szCs w:val="24"/>
        </w:rPr>
        <w:t xml:space="preserve"> </w:t>
      </w:r>
      <w:r w:rsidR="006959C4" w:rsidRPr="00F35383">
        <w:rPr>
          <w:rFonts w:ascii="Arial" w:hAnsi="Arial" w:cs="Arial"/>
          <w:sz w:val="24"/>
          <w:szCs w:val="24"/>
        </w:rPr>
        <w:t>l</w:t>
      </w:r>
      <w:r w:rsidR="000E7EEE" w:rsidRPr="00F35383">
        <w:rPr>
          <w:rFonts w:ascii="Arial" w:hAnsi="Arial" w:cs="Arial"/>
          <w:sz w:val="24"/>
          <w:szCs w:val="24"/>
        </w:rPr>
        <w:t>os</w:t>
      </w:r>
      <w:r w:rsidR="006959C4" w:rsidRPr="00F35383">
        <w:rPr>
          <w:rFonts w:ascii="Arial" w:hAnsi="Arial" w:cs="Arial"/>
          <w:sz w:val="24"/>
          <w:szCs w:val="24"/>
        </w:rPr>
        <w:t xml:space="preserve"> oficio</w:t>
      </w:r>
      <w:r w:rsidR="000E7EEE" w:rsidRPr="00F35383">
        <w:rPr>
          <w:rFonts w:ascii="Arial" w:hAnsi="Arial" w:cs="Arial"/>
          <w:sz w:val="24"/>
          <w:szCs w:val="24"/>
        </w:rPr>
        <w:t>s</w:t>
      </w:r>
      <w:r w:rsidR="006959C4" w:rsidRPr="00F35383">
        <w:rPr>
          <w:rFonts w:ascii="Arial" w:hAnsi="Arial" w:cs="Arial"/>
          <w:sz w:val="24"/>
          <w:szCs w:val="24"/>
        </w:rPr>
        <w:t xml:space="preserve"> impugnado</w:t>
      </w:r>
      <w:r w:rsidR="000E7EEE" w:rsidRPr="00F35383">
        <w:rPr>
          <w:rFonts w:ascii="Arial" w:hAnsi="Arial" w:cs="Arial"/>
          <w:sz w:val="24"/>
          <w:szCs w:val="24"/>
        </w:rPr>
        <w:t>s</w:t>
      </w:r>
      <w:r w:rsidR="006959C4" w:rsidRPr="00F35383">
        <w:rPr>
          <w:rFonts w:ascii="Arial" w:hAnsi="Arial" w:cs="Arial"/>
          <w:sz w:val="24"/>
          <w:szCs w:val="24"/>
        </w:rPr>
        <w:t>, es la falta de fundamentación y motivación, ya que sufrió un decremento en la tarifa, pues lo autorizado es de cuatro pasajeros a $12.00 (DOCE PESOS 00/100 MONEDA NACIONAL), que da un total de $48.00 (CUARENTA Y OCHO PESOS 00/100 MONEDA NACIONAL) y antes tenían autorizados a cinco pasajeros de $10.00 (DIEZ PESOS 00/100 MONEDA NACIONAL), es decir $50.00 (CINCUENTA PESOS 00/100 MONEDA NACIONAL). Del dictamen de estudios técnicos y de costos, se duelen de forma general el no haber participado en la elaboración del mismo, violentándose con ello, su garantía de audiencia. En lo particular, la parte actora se duele de que en el dictamen no contempló las necesidades básicas</w:t>
      </w:r>
      <w:r w:rsidR="00921E3A" w:rsidRPr="00F35383">
        <w:rPr>
          <w:rFonts w:ascii="Arial" w:hAnsi="Arial" w:cs="Arial"/>
          <w:sz w:val="24"/>
          <w:szCs w:val="24"/>
        </w:rPr>
        <w:t>,</w:t>
      </w:r>
      <w:r w:rsidR="006959C4" w:rsidRPr="00F35383">
        <w:rPr>
          <w:rFonts w:ascii="Arial" w:hAnsi="Arial" w:cs="Arial"/>
          <w:sz w:val="24"/>
          <w:szCs w:val="24"/>
        </w:rPr>
        <w:t xml:space="preserve"> que como concesionarios tienen, que en el estudio de la oferta y demanda del servicio no consideró la estadística de la población, que los costos de operación de los automóviles que se emplean en el servicio, no hace mención cómo se obtuvo para calcular los gastos que se necesitan para el mantenimiento de las unidades de motor, debido a diferentes variables que se les presenta, que no respalda con cotizaciones ni constancias que así lo justifiquen. Que los costos de combustible y administrativos no pueden ser calculados como lo refiere porque el incremento es variado y el consumo de combustible es superior, atendiendo a los conflictos sociales y culturales que a veces se presentan en la capital del Estado. Igualmente deja de considerar la tasa de interés que existe en el mercado para la renovación de las unidades, mayor costo de los seguros.</w:t>
      </w:r>
    </w:p>
    <w:p w:rsidR="006959C4" w:rsidRPr="00F35383" w:rsidRDefault="006959C4" w:rsidP="006959C4">
      <w:pPr>
        <w:spacing w:line="360" w:lineRule="auto"/>
        <w:ind w:firstLine="708"/>
        <w:jc w:val="both"/>
        <w:rPr>
          <w:rFonts w:ascii="Arial" w:hAnsi="Arial" w:cs="Arial"/>
          <w:sz w:val="24"/>
          <w:szCs w:val="24"/>
        </w:rPr>
      </w:pPr>
      <w:r w:rsidRPr="00F35383">
        <w:rPr>
          <w:rFonts w:ascii="Arial" w:hAnsi="Arial" w:cs="Arial"/>
          <w:sz w:val="24"/>
          <w:szCs w:val="24"/>
        </w:rPr>
        <w:t xml:space="preserve">  </w:t>
      </w:r>
    </w:p>
    <w:p w:rsidR="006959C4" w:rsidRPr="00F35383" w:rsidRDefault="005C52C6" w:rsidP="00EC7C37">
      <w:pPr>
        <w:spacing w:line="360" w:lineRule="auto"/>
        <w:ind w:right="-518" w:firstLine="708"/>
        <w:jc w:val="both"/>
        <w:rPr>
          <w:rFonts w:ascii="Arial" w:hAnsi="Arial" w:cs="Arial"/>
          <w:sz w:val="24"/>
          <w:szCs w:val="24"/>
        </w:rPr>
      </w:pPr>
      <w:r w:rsidRPr="00F35383">
        <w:rPr>
          <w:rFonts w:eastAsia="Calibri"/>
          <w:noProof/>
          <w:sz w:val="24"/>
          <w:szCs w:val="24"/>
          <w:lang w:val="es-MX" w:eastAsia="es-MX"/>
        </w:rPr>
        <mc:AlternateContent>
          <mc:Choice Requires="wps">
            <w:drawing>
              <wp:anchor distT="0" distB="0" distL="114300" distR="114300" simplePos="0" relativeHeight="251663360" behindDoc="0" locked="0" layoutInCell="1" allowOverlap="1" wp14:anchorId="27D9CA89" wp14:editId="693BB1EC">
                <wp:simplePos x="0" y="0"/>
                <wp:positionH relativeFrom="column">
                  <wp:posOffset>-1256030</wp:posOffset>
                </wp:positionH>
                <wp:positionV relativeFrom="paragraph">
                  <wp:posOffset>1659255</wp:posOffset>
                </wp:positionV>
                <wp:extent cx="1209675" cy="815340"/>
                <wp:effectExtent l="0" t="0" r="28575" b="2349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15340"/>
                        </a:xfrm>
                        <a:prstGeom prst="rect">
                          <a:avLst/>
                        </a:prstGeom>
                        <a:solidFill>
                          <a:srgbClr val="FFFFFF"/>
                        </a:solidFill>
                        <a:ln w="9525">
                          <a:solidFill>
                            <a:srgbClr val="000000"/>
                          </a:solidFill>
                          <a:miter lim="800000"/>
                          <a:headEnd/>
                          <a:tailEnd/>
                        </a:ln>
                      </wps:spPr>
                      <wps:txbx>
                        <w:txbxContent>
                          <w:p w:rsidR="00BA14E4" w:rsidRDefault="00BA14E4" w:rsidP="00BA14E4">
                            <w:pPr>
                              <w:jc w:val="both"/>
                            </w:pPr>
                            <w:r>
                              <w:t xml:space="preserve">Datos    personales </w:t>
                            </w:r>
                          </w:p>
                          <w:p w:rsidR="00BA14E4" w:rsidRDefault="00BA14E4" w:rsidP="00BA14E4">
                            <w:pPr>
                              <w:jc w:val="both"/>
                            </w:pPr>
                            <w:r>
                              <w:t>Protegidos  por  el</w:t>
                            </w:r>
                          </w:p>
                          <w:p w:rsidR="00BA14E4" w:rsidRDefault="00BA14E4" w:rsidP="00BA14E4">
                            <w:pPr>
                              <w:jc w:val="both"/>
                            </w:pPr>
                            <w:r>
                              <w:t xml:space="preserve">Art. 116     de     la AIP, y el Art. </w:t>
                            </w:r>
                          </w:p>
                          <w:p w:rsidR="00BA14E4" w:rsidRDefault="00BA14E4" w:rsidP="00BA14E4">
                            <w:pPr>
                              <w:jc w:val="both"/>
                            </w:pPr>
                            <w:r>
                              <w:t>56 de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98.9pt;margin-top:130.65pt;width:95.25pt;height:64.2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">
                <v:textbox style="mso-fit-shape-to-text:t">
                  <w:txbxContent>
                    <w:p w:rsidR="00BA14E4" w:rsidRDefault="00BA14E4" w:rsidP="00BA14E4">
                      <w:pPr>
                        <w:jc w:val="both"/>
                      </w:pPr>
                      <w:r>
                        <w:t xml:space="preserve">Datos    personales </w:t>
                      </w:r>
                    </w:p>
                    <w:p w:rsidR="00BA14E4" w:rsidRDefault="00BA14E4" w:rsidP="00BA14E4">
                      <w:pPr>
                        <w:jc w:val="both"/>
                      </w:pPr>
                      <w:r>
                        <w:t>Protegidos  por  el</w:t>
                      </w:r>
                    </w:p>
                    <w:p w:rsidR="00BA14E4" w:rsidRDefault="00BA14E4" w:rsidP="00BA14E4">
                      <w:pPr>
                        <w:jc w:val="both"/>
                      </w:pPr>
                      <w:r>
                        <w:t xml:space="preserve">Art. 116     de     la AIP, y el Art. </w:t>
                      </w:r>
                    </w:p>
                    <w:p w:rsidR="00BA14E4" w:rsidRDefault="00BA14E4" w:rsidP="00BA14E4">
                      <w:pPr>
                        <w:jc w:val="both"/>
                      </w:pPr>
                      <w:r>
                        <w:t>56 de la LTAIPEO</w:t>
                      </w:r>
                    </w:p>
                  </w:txbxContent>
                </v:textbox>
              </v:shape>
            </w:pict>
          </mc:Fallback>
        </mc:AlternateContent>
      </w:r>
      <w:r w:rsidR="006959C4" w:rsidRPr="00F35383">
        <w:rPr>
          <w:rFonts w:ascii="Arial" w:hAnsi="Arial" w:cs="Arial"/>
          <w:sz w:val="24"/>
          <w:szCs w:val="24"/>
        </w:rPr>
        <w:t xml:space="preserve">De la lectura de las constancias que obran en el expediente, las que tienen valor de prueba plena por ser documentos emitidos por autoridades en ejercicio de sus funciones, conforme lo dispone el artículo 173 fracción I de la Ley de Justicia </w:t>
      </w:r>
      <w:r w:rsidR="006959C4" w:rsidRPr="00F35383">
        <w:rPr>
          <w:rFonts w:ascii="Arial" w:hAnsi="Arial" w:cs="Arial"/>
          <w:sz w:val="24"/>
          <w:szCs w:val="24"/>
        </w:rPr>
        <w:lastRenderedPageBreak/>
        <w:t>Administrativa para el Estado, se tiene a la vista l</w:t>
      </w:r>
      <w:r w:rsidR="000E7EEE" w:rsidRPr="00F35383">
        <w:rPr>
          <w:rFonts w:ascii="Arial" w:hAnsi="Arial" w:cs="Arial"/>
          <w:sz w:val="24"/>
          <w:szCs w:val="24"/>
        </w:rPr>
        <w:t>os</w:t>
      </w:r>
      <w:r w:rsidR="006959C4" w:rsidRPr="00F35383">
        <w:rPr>
          <w:rFonts w:ascii="Arial" w:hAnsi="Arial" w:cs="Arial"/>
          <w:sz w:val="24"/>
          <w:szCs w:val="24"/>
        </w:rPr>
        <w:t xml:space="preserve"> oficio</w:t>
      </w:r>
      <w:r w:rsidR="000E7EEE" w:rsidRPr="00F35383">
        <w:rPr>
          <w:rFonts w:ascii="Arial" w:hAnsi="Arial" w:cs="Arial"/>
          <w:sz w:val="24"/>
          <w:szCs w:val="24"/>
        </w:rPr>
        <w:t>s</w:t>
      </w:r>
      <w:r w:rsidR="006959C4" w:rsidRPr="00F35383">
        <w:rPr>
          <w:rFonts w:ascii="Arial" w:hAnsi="Arial" w:cs="Arial"/>
          <w:sz w:val="24"/>
          <w:szCs w:val="24"/>
        </w:rPr>
        <w:t xml:space="preserve"> impugnado</w:t>
      </w:r>
      <w:r w:rsidR="000E7EEE" w:rsidRPr="00F35383">
        <w:rPr>
          <w:rFonts w:ascii="Arial" w:hAnsi="Arial" w:cs="Arial"/>
          <w:sz w:val="24"/>
          <w:szCs w:val="24"/>
        </w:rPr>
        <w:t>s</w:t>
      </w:r>
      <w:r w:rsidR="006959C4" w:rsidRPr="00F35383">
        <w:rPr>
          <w:rFonts w:ascii="Arial" w:hAnsi="Arial" w:cs="Arial"/>
          <w:sz w:val="24"/>
          <w:szCs w:val="24"/>
        </w:rPr>
        <w:t xml:space="preserve">, así como el dictamen que exhibe la autoridad y se advierte que la parte actora, realiza una serie de observaciones en los datos que arroja el dictamen (fojas </w:t>
      </w:r>
      <w:r w:rsidR="000A2F43" w:rsidRPr="00F35383">
        <w:rPr>
          <w:rFonts w:ascii="Arial" w:hAnsi="Arial" w:cs="Arial"/>
          <w:sz w:val="24"/>
          <w:szCs w:val="24"/>
        </w:rPr>
        <w:t>129 ciento veintinueve,  a la 132 ciento treinta y dos</w:t>
      </w:r>
      <w:r w:rsidR="006959C4" w:rsidRPr="00F35383">
        <w:rPr>
          <w:rFonts w:ascii="Arial" w:hAnsi="Arial" w:cs="Arial"/>
          <w:sz w:val="24"/>
          <w:szCs w:val="24"/>
        </w:rPr>
        <w:t>, inclusive</w:t>
      </w:r>
      <w:r w:rsidR="00921E3A" w:rsidRPr="00F35383">
        <w:rPr>
          <w:rFonts w:ascii="Arial" w:hAnsi="Arial" w:cs="Arial"/>
          <w:sz w:val="24"/>
          <w:szCs w:val="24"/>
        </w:rPr>
        <w:t>,</w:t>
      </w:r>
      <w:r w:rsidR="006959C4" w:rsidRPr="00F35383">
        <w:rPr>
          <w:rFonts w:ascii="Arial" w:hAnsi="Arial" w:cs="Arial"/>
          <w:sz w:val="24"/>
          <w:szCs w:val="24"/>
        </w:rPr>
        <w:t xml:space="preserve"> del sumario de este juicio), pero en ningún momento aporta los datos que a su criterio deben ser</w:t>
      </w:r>
      <w:r w:rsidR="00921E3A" w:rsidRPr="00F35383">
        <w:rPr>
          <w:rFonts w:ascii="Arial" w:hAnsi="Arial" w:cs="Arial"/>
          <w:sz w:val="24"/>
          <w:szCs w:val="24"/>
        </w:rPr>
        <w:t xml:space="preserve"> los correctos</w:t>
      </w:r>
      <w:r w:rsidR="006959C4" w:rsidRPr="00F35383">
        <w:rPr>
          <w:rFonts w:ascii="Arial" w:hAnsi="Arial" w:cs="Arial"/>
          <w:sz w:val="24"/>
          <w:szCs w:val="24"/>
        </w:rPr>
        <w:t xml:space="preserve">, como las necesidades reales del concesionario sin aclarar que él, es el mismo conductor, como lo marca la ley; y la autoridad se basó en 2.92 salarios mínimos 2016, correspondía a la parte actora demostrar que tal rentabilidad es insuficiente con datos que aporte el mismo demandante. También controvertir las cotizaciones con los datos reales con el que cuente el concesionario, así como el consumo real por litro de combustible. Cuando el artículo 115 de la Ley del Transporte, señala que la tarifa se definirá con el prestador y el usuario del servicio, es porque cuando el prestador del servicio o concesionario, solicita un incremento, debe aportar los datos en que sustenta el aumento solicitado, de esa manera la autoridad debe tomar en consideración y en su caso refutar los datos que no se apeguen a la realidad y considerar también el nivel socioeconómico del usuario. Para ello, la misma ley, establece los consejos municipales, regionales y estatales. </w:t>
      </w:r>
    </w:p>
    <w:p w:rsidR="006959C4" w:rsidRPr="00F35383" w:rsidRDefault="00DB6E46" w:rsidP="006959C4">
      <w:pPr>
        <w:spacing w:line="360" w:lineRule="auto"/>
        <w:ind w:firstLine="708"/>
        <w:jc w:val="both"/>
        <w:rPr>
          <w:b/>
          <w:bCs/>
          <w:sz w:val="24"/>
          <w:szCs w:val="24"/>
        </w:rPr>
      </w:pPr>
      <w:r w:rsidRPr="00F35383">
        <w:rPr>
          <w:rFonts w:eastAsia="Calibri"/>
          <w:noProof/>
          <w:sz w:val="24"/>
          <w:szCs w:val="24"/>
          <w:lang w:val="es-MX" w:eastAsia="es-MX"/>
        </w:rPr>
        <mc:AlternateContent>
          <mc:Choice Requires="wps">
            <w:drawing>
              <wp:anchor distT="0" distB="0" distL="114300" distR="114300" simplePos="0" relativeHeight="251667456" behindDoc="0" locked="0" layoutInCell="1" allowOverlap="1" wp14:anchorId="689931B0" wp14:editId="58141037">
                <wp:simplePos x="0" y="0"/>
                <wp:positionH relativeFrom="column">
                  <wp:posOffset>-1227455</wp:posOffset>
                </wp:positionH>
                <wp:positionV relativeFrom="paragraph">
                  <wp:posOffset>173355</wp:posOffset>
                </wp:positionV>
                <wp:extent cx="1209675" cy="815340"/>
                <wp:effectExtent l="0" t="0" r="28575" b="2667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15340"/>
                        </a:xfrm>
                        <a:prstGeom prst="rect">
                          <a:avLst/>
                        </a:prstGeom>
                        <a:solidFill>
                          <a:srgbClr val="FFFFFF"/>
                        </a:solidFill>
                        <a:ln w="9525">
                          <a:solidFill>
                            <a:srgbClr val="000000"/>
                          </a:solidFill>
                          <a:miter lim="800000"/>
                          <a:headEnd/>
                          <a:tailEnd/>
                        </a:ln>
                      </wps:spPr>
                      <wps:txbx>
                        <w:txbxContent>
                          <w:p w:rsidR="00DB6E46" w:rsidRDefault="00DB6E46" w:rsidP="00DB6E46">
                            <w:pPr>
                              <w:jc w:val="both"/>
                            </w:pPr>
                            <w:r>
                              <w:t xml:space="preserve">Datos    personales </w:t>
                            </w:r>
                          </w:p>
                          <w:p w:rsidR="00DB6E46" w:rsidRDefault="00DB6E46" w:rsidP="00DB6E46">
                            <w:pPr>
                              <w:jc w:val="both"/>
                            </w:pPr>
                            <w:r>
                              <w:t>Protegidos  por  el</w:t>
                            </w:r>
                          </w:p>
                          <w:p w:rsidR="00DB6E46" w:rsidRDefault="00DB6E46" w:rsidP="00DB6E46">
                            <w:pPr>
                              <w:jc w:val="both"/>
                            </w:pPr>
                            <w:r>
                              <w:t xml:space="preserve">Art. 116     de     la </w:t>
                            </w:r>
                          </w:p>
                          <w:p w:rsidR="00DB6E46" w:rsidRDefault="00DB6E46" w:rsidP="00DB6E46">
                            <w:pPr>
                              <w:jc w:val="both"/>
                            </w:pPr>
                            <w:proofErr w:type="spellStart"/>
                            <w:r>
                              <w:t>LGTAIP</w:t>
                            </w:r>
                            <w:proofErr w:type="spellEnd"/>
                            <w:r>
                              <w:t xml:space="preserve">, y el Art. </w:t>
                            </w:r>
                          </w:p>
                          <w:p w:rsidR="00DB6E46" w:rsidRDefault="00DB6E46" w:rsidP="00DB6E46">
                            <w:pPr>
                              <w:jc w:val="both"/>
                            </w:pPr>
                            <w:r>
                              <w:t xml:space="preserve">56 de la </w:t>
                            </w:r>
                            <w:proofErr w:type="spellStart"/>
                            <w:r>
                              <w:t>LTAIPEO</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96.65pt;margin-top:13.65pt;width:95.25pt;height:64.2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">
                <v:textbox style="mso-fit-shape-to-text:t">
                  <w:txbxContent>
                    <w:p w:rsidR="00DB6E46" w:rsidRDefault="00DB6E46" w:rsidP="00DB6E46">
                      <w:pPr>
                        <w:jc w:val="both"/>
                      </w:pPr>
                      <w:r>
                        <w:t xml:space="preserve">Datos    personales </w:t>
                      </w:r>
                    </w:p>
                    <w:p w:rsidR="00DB6E46" w:rsidRDefault="00DB6E46" w:rsidP="00DB6E46">
                      <w:pPr>
                        <w:jc w:val="both"/>
                      </w:pPr>
                      <w:r>
                        <w:t>Protegidos  por  el</w:t>
                      </w:r>
                    </w:p>
                    <w:p w:rsidR="00DB6E46" w:rsidRDefault="00DB6E46" w:rsidP="00DB6E46">
                      <w:pPr>
                        <w:jc w:val="both"/>
                      </w:pPr>
                      <w:r>
                        <w:t xml:space="preserve">Art. 116     de     la </w:t>
                      </w:r>
                    </w:p>
                    <w:p w:rsidR="00DB6E46" w:rsidRDefault="00DB6E46" w:rsidP="00DB6E46">
                      <w:pPr>
                        <w:jc w:val="both"/>
                      </w:pPr>
                      <w:proofErr w:type="spellStart"/>
                      <w:r>
                        <w:t>LGTAIP</w:t>
                      </w:r>
                      <w:proofErr w:type="spellEnd"/>
                      <w:r>
                        <w:t xml:space="preserve">, y el Art. </w:t>
                      </w:r>
                    </w:p>
                    <w:p w:rsidR="00DB6E46" w:rsidRDefault="00DB6E46" w:rsidP="00DB6E46">
                      <w:pPr>
                        <w:jc w:val="both"/>
                      </w:pPr>
                      <w:r>
                        <w:t xml:space="preserve">56 de la </w:t>
                      </w:r>
                      <w:proofErr w:type="spellStart"/>
                      <w:r>
                        <w:t>LTAIPEO</w:t>
                      </w:r>
                      <w:proofErr w:type="spellEnd"/>
                    </w:p>
                  </w:txbxContent>
                </v:textbox>
              </v:shape>
            </w:pict>
          </mc:Fallback>
        </mc:AlternateContent>
      </w:r>
    </w:p>
    <w:p w:rsidR="006959C4" w:rsidRPr="00F35383" w:rsidRDefault="006959C4" w:rsidP="00EC0AFA">
      <w:pPr>
        <w:spacing w:line="360" w:lineRule="auto"/>
        <w:ind w:left="709" w:right="-518" w:hanging="1"/>
        <w:jc w:val="both"/>
        <w:rPr>
          <w:rFonts w:ascii="Arial" w:hAnsi="Arial" w:cs="Arial"/>
          <w:i/>
          <w:sz w:val="24"/>
          <w:szCs w:val="24"/>
        </w:rPr>
      </w:pPr>
      <w:r w:rsidRPr="00F35383">
        <w:rPr>
          <w:rFonts w:ascii="Arial" w:hAnsi="Arial" w:cs="Arial"/>
          <w:b/>
          <w:bCs/>
          <w:i/>
          <w:sz w:val="24"/>
          <w:szCs w:val="24"/>
        </w:rPr>
        <w:t xml:space="preserve">ARTÍCULO 115.- </w:t>
      </w:r>
      <w:r w:rsidRPr="00F35383">
        <w:rPr>
          <w:rFonts w:ascii="Arial" w:hAnsi="Arial" w:cs="Arial"/>
          <w:i/>
          <w:sz w:val="24"/>
          <w:szCs w:val="24"/>
        </w:rPr>
        <w:t xml:space="preserve">La tarifa del servicio de transporte de carga será la que de común acuerdo definan el </w:t>
      </w:r>
      <w:r w:rsidRPr="00F35383">
        <w:rPr>
          <w:rFonts w:ascii="Arial" w:hAnsi="Arial" w:cs="Arial"/>
          <w:b/>
          <w:i/>
          <w:sz w:val="24"/>
          <w:szCs w:val="24"/>
          <w:u w:val="single"/>
        </w:rPr>
        <w:t>prestador y el usuario</w:t>
      </w:r>
      <w:r w:rsidRPr="00F35383">
        <w:rPr>
          <w:rFonts w:ascii="Arial" w:hAnsi="Arial" w:cs="Arial"/>
          <w:i/>
          <w:sz w:val="24"/>
          <w:szCs w:val="24"/>
        </w:rPr>
        <w:t xml:space="preserve"> del servicio.</w:t>
      </w:r>
    </w:p>
    <w:p w:rsidR="006959C4" w:rsidRPr="00F35383" w:rsidRDefault="006959C4" w:rsidP="00EC7C37">
      <w:pPr>
        <w:spacing w:line="360" w:lineRule="auto"/>
        <w:ind w:right="-518" w:firstLine="708"/>
        <w:jc w:val="both"/>
        <w:rPr>
          <w:sz w:val="24"/>
          <w:szCs w:val="24"/>
        </w:rPr>
      </w:pPr>
    </w:p>
    <w:p w:rsidR="006959C4" w:rsidRPr="00F35383" w:rsidRDefault="006959C4" w:rsidP="00EC7C37">
      <w:pPr>
        <w:spacing w:line="360" w:lineRule="auto"/>
        <w:ind w:right="-518" w:firstLine="708"/>
        <w:jc w:val="both"/>
        <w:rPr>
          <w:rFonts w:ascii="Arial" w:hAnsi="Arial" w:cs="Arial"/>
          <w:sz w:val="24"/>
          <w:szCs w:val="24"/>
        </w:rPr>
      </w:pPr>
      <w:r w:rsidRPr="00F35383">
        <w:rPr>
          <w:rFonts w:ascii="Arial" w:hAnsi="Arial" w:cs="Arial"/>
          <w:sz w:val="24"/>
          <w:szCs w:val="24"/>
        </w:rPr>
        <w:t>De donde se advierte la unilateralidad del dictamen, si bien es cierto que existió una metodología ba</w:t>
      </w:r>
      <w:r w:rsidR="00EC0AFA" w:rsidRPr="00F35383">
        <w:rPr>
          <w:rFonts w:ascii="Arial" w:hAnsi="Arial" w:cs="Arial"/>
          <w:sz w:val="24"/>
          <w:szCs w:val="24"/>
        </w:rPr>
        <w:t>sada en la Publicación Técnica n</w:t>
      </w:r>
      <w:r w:rsidRPr="00F35383">
        <w:rPr>
          <w:rFonts w:ascii="Arial" w:hAnsi="Arial" w:cs="Arial"/>
          <w:sz w:val="24"/>
          <w:szCs w:val="24"/>
        </w:rPr>
        <w:t>úmero 407 de la Secretaría de Comunicaciones y Transporte en coordinación con el Instituto Mexicano del Transporte, denominado Costos de Operación Base de Vehículos Representativos del Transporte Interurbano 2014. Punto que con fundamentos y razones debe refutar la parte actora, o si están de acuerdo con esa metodología, ya tienen un punto de convergencia para partir y detallar con la precisión y justificación el análisis de la oferta y demanda, Análisis de Costos de Operación, Costos de Combustible y Administrativos, Financiamiento, Seguros, Rentabilidad y Resultados. De tal manera que la forma de que se realice el derecho de audiencia de los concesionarios en la fijación de una tarifa o actualización, debe ser a través de la planilla de costos, oferta y demanda, financiamiento y demás elementos que debe presentar l</w:t>
      </w:r>
      <w:r w:rsidR="008075CA" w:rsidRPr="00F35383">
        <w:rPr>
          <w:rFonts w:ascii="Arial" w:hAnsi="Arial" w:cs="Arial"/>
          <w:sz w:val="24"/>
          <w:szCs w:val="24"/>
        </w:rPr>
        <w:t xml:space="preserve">os </w:t>
      </w:r>
      <w:r w:rsidRPr="00F35383">
        <w:rPr>
          <w:rFonts w:ascii="Arial" w:hAnsi="Arial" w:cs="Arial"/>
          <w:sz w:val="24"/>
          <w:szCs w:val="24"/>
        </w:rPr>
        <w:t>hoy demandante</w:t>
      </w:r>
      <w:r w:rsidR="008075CA" w:rsidRPr="00F35383">
        <w:rPr>
          <w:rFonts w:ascii="Arial" w:hAnsi="Arial" w:cs="Arial"/>
          <w:sz w:val="24"/>
          <w:szCs w:val="24"/>
        </w:rPr>
        <w:t>s</w:t>
      </w:r>
      <w:r w:rsidRPr="00F35383">
        <w:rPr>
          <w:rFonts w:ascii="Arial" w:hAnsi="Arial" w:cs="Arial"/>
          <w:sz w:val="24"/>
          <w:szCs w:val="24"/>
        </w:rPr>
        <w:t xml:space="preserve">, para determinar un resultado justo para el prestador del servicio y justo para el usuario.  </w:t>
      </w:r>
    </w:p>
    <w:p w:rsidR="006959C4" w:rsidRPr="00F35383" w:rsidRDefault="006959C4" w:rsidP="006959C4">
      <w:pPr>
        <w:spacing w:line="360" w:lineRule="auto"/>
        <w:ind w:firstLine="708"/>
        <w:jc w:val="both"/>
        <w:rPr>
          <w:rFonts w:ascii="Arial" w:hAnsi="Arial" w:cs="Arial"/>
          <w:sz w:val="24"/>
          <w:szCs w:val="24"/>
        </w:rPr>
      </w:pPr>
    </w:p>
    <w:p w:rsidR="006959C4" w:rsidRPr="00F35383" w:rsidRDefault="00921E3A" w:rsidP="00EC7C37">
      <w:pPr>
        <w:spacing w:line="360" w:lineRule="auto"/>
        <w:ind w:right="-518" w:firstLine="708"/>
        <w:jc w:val="both"/>
        <w:rPr>
          <w:rFonts w:ascii="Arial" w:hAnsi="Arial" w:cs="Arial"/>
          <w:sz w:val="24"/>
          <w:szCs w:val="24"/>
        </w:rPr>
      </w:pPr>
      <w:r w:rsidRPr="00F35383">
        <w:rPr>
          <w:rFonts w:ascii="Arial" w:hAnsi="Arial" w:cs="Arial"/>
          <w:sz w:val="24"/>
          <w:szCs w:val="24"/>
        </w:rPr>
        <w:t>Sin embargo, b</w:t>
      </w:r>
      <w:r w:rsidR="006959C4" w:rsidRPr="00F35383">
        <w:rPr>
          <w:rFonts w:ascii="Arial" w:hAnsi="Arial" w:cs="Arial"/>
          <w:sz w:val="24"/>
          <w:szCs w:val="24"/>
        </w:rPr>
        <w:t>ajo tales circunstancias y considerando que se incumple con lo dispuesto por el citado artículo 115 se advierte el dictamen omiso en la participación tanto del prestador del servicio como del usuario.</w:t>
      </w:r>
    </w:p>
    <w:p w:rsidR="006959C4" w:rsidRPr="00F35383" w:rsidRDefault="006959C4" w:rsidP="00EC7C37">
      <w:pPr>
        <w:spacing w:line="360" w:lineRule="auto"/>
        <w:ind w:right="-518" w:firstLine="708"/>
        <w:jc w:val="both"/>
        <w:rPr>
          <w:rFonts w:ascii="Arial" w:hAnsi="Arial" w:cs="Arial"/>
          <w:sz w:val="24"/>
          <w:szCs w:val="24"/>
        </w:rPr>
      </w:pPr>
    </w:p>
    <w:p w:rsidR="006959C4" w:rsidRPr="00F35383" w:rsidRDefault="006959C4" w:rsidP="00EC7C37">
      <w:pPr>
        <w:spacing w:line="360" w:lineRule="auto"/>
        <w:ind w:right="-518" w:firstLine="708"/>
        <w:jc w:val="both"/>
        <w:rPr>
          <w:rFonts w:ascii="Arial" w:hAnsi="Arial" w:cs="Arial"/>
          <w:sz w:val="24"/>
          <w:szCs w:val="24"/>
        </w:rPr>
      </w:pPr>
      <w:r w:rsidRPr="00F35383">
        <w:rPr>
          <w:rFonts w:ascii="Arial" w:hAnsi="Arial" w:cs="Arial"/>
          <w:sz w:val="24"/>
          <w:szCs w:val="24"/>
        </w:rPr>
        <w:t>Ahora, cabe aclarar que la prórroga de la concesión así como los demás documentos alusivos al servicio de taxi que tiene</w:t>
      </w:r>
      <w:r w:rsidR="008075CA" w:rsidRPr="00F35383">
        <w:rPr>
          <w:rFonts w:ascii="Arial" w:hAnsi="Arial" w:cs="Arial"/>
          <w:sz w:val="24"/>
          <w:szCs w:val="24"/>
        </w:rPr>
        <w:t xml:space="preserve">n autorizado </w:t>
      </w:r>
      <w:r w:rsidRPr="00F35383">
        <w:rPr>
          <w:rFonts w:ascii="Arial" w:hAnsi="Arial" w:cs="Arial"/>
          <w:sz w:val="24"/>
          <w:szCs w:val="24"/>
        </w:rPr>
        <w:t>l</w:t>
      </w:r>
      <w:r w:rsidR="008075CA" w:rsidRPr="00F35383">
        <w:rPr>
          <w:rFonts w:ascii="Arial" w:hAnsi="Arial" w:cs="Arial"/>
          <w:sz w:val="24"/>
          <w:szCs w:val="24"/>
        </w:rPr>
        <w:t xml:space="preserve">os </w:t>
      </w:r>
      <w:r w:rsidRPr="00F35383">
        <w:rPr>
          <w:rFonts w:ascii="Arial" w:hAnsi="Arial" w:cs="Arial"/>
          <w:sz w:val="24"/>
          <w:szCs w:val="24"/>
        </w:rPr>
        <w:t>actor</w:t>
      </w:r>
      <w:r w:rsidR="008075CA" w:rsidRPr="00F35383">
        <w:rPr>
          <w:rFonts w:ascii="Arial" w:hAnsi="Arial" w:cs="Arial"/>
          <w:sz w:val="24"/>
          <w:szCs w:val="24"/>
        </w:rPr>
        <w:t>es</w:t>
      </w:r>
      <w:r w:rsidRPr="00F35383">
        <w:rPr>
          <w:rFonts w:ascii="Arial" w:hAnsi="Arial" w:cs="Arial"/>
          <w:sz w:val="24"/>
          <w:szCs w:val="24"/>
        </w:rPr>
        <w:t xml:space="preserve">, se refiere </w:t>
      </w:r>
      <w:r w:rsidRPr="00F35383">
        <w:rPr>
          <w:rFonts w:ascii="Arial" w:hAnsi="Arial" w:cs="Arial"/>
          <w:sz w:val="24"/>
          <w:szCs w:val="24"/>
        </w:rPr>
        <w:lastRenderedPageBreak/>
        <w:t>a viajes especiales, en Tlalixtac de Cabrera, Oaxaca, pareciera que lo principal del servicio es dentro de la localidad, debido a que el vocablo “</w:t>
      </w:r>
      <w:r w:rsidRPr="00F35383">
        <w:rPr>
          <w:rFonts w:ascii="Arial" w:hAnsi="Arial" w:cs="Arial"/>
          <w:i/>
          <w:sz w:val="24"/>
          <w:szCs w:val="24"/>
        </w:rPr>
        <w:t>en</w:t>
      </w:r>
      <w:r w:rsidRPr="00F35383">
        <w:rPr>
          <w:rFonts w:ascii="Arial" w:hAnsi="Arial" w:cs="Arial"/>
          <w:sz w:val="24"/>
          <w:szCs w:val="24"/>
        </w:rPr>
        <w:t xml:space="preserve">” indica al interior de la localidad </w:t>
      </w:r>
      <w:r w:rsidR="00921E3A" w:rsidRPr="00F35383">
        <w:rPr>
          <w:rFonts w:ascii="Arial" w:hAnsi="Arial" w:cs="Arial"/>
          <w:sz w:val="24"/>
          <w:szCs w:val="24"/>
        </w:rPr>
        <w:t xml:space="preserve">de Tlalixtac </w:t>
      </w:r>
      <w:r w:rsidRPr="00F35383">
        <w:rPr>
          <w:rFonts w:ascii="Arial" w:hAnsi="Arial" w:cs="Arial"/>
          <w:sz w:val="24"/>
          <w:szCs w:val="24"/>
        </w:rPr>
        <w:t>y que de forma excepcional se realizan viajes especiales. Existe falta de claridad al respecto</w:t>
      </w:r>
      <w:r w:rsidR="00921E3A" w:rsidRPr="00F35383">
        <w:rPr>
          <w:rFonts w:ascii="Arial" w:hAnsi="Arial" w:cs="Arial"/>
          <w:sz w:val="24"/>
          <w:szCs w:val="24"/>
        </w:rPr>
        <w:t>;</w:t>
      </w:r>
      <w:r w:rsidRPr="00F35383">
        <w:rPr>
          <w:rFonts w:ascii="Arial" w:hAnsi="Arial" w:cs="Arial"/>
          <w:sz w:val="24"/>
          <w:szCs w:val="24"/>
        </w:rPr>
        <w:t xml:space="preserve"> y también si se trata de una actualización de tarifa o una tarifa nueva, debido que el artículo 117 de la ley antes citada, establece el modelo financiero para la actualización de las tarifas del Servicio Público de Transporte Colectivo en una Zona Metropolitana y el </w:t>
      </w:r>
      <w:r w:rsidRPr="00F35383">
        <w:rPr>
          <w:rFonts w:ascii="Arial" w:hAnsi="Arial" w:cs="Arial"/>
          <w:i/>
          <w:sz w:val="24"/>
          <w:szCs w:val="24"/>
        </w:rPr>
        <w:t>artículo 72 del Reglamento de la Ley del Transporte</w:t>
      </w:r>
      <w:r w:rsidRPr="00F35383">
        <w:rPr>
          <w:rFonts w:ascii="Arial" w:hAnsi="Arial" w:cs="Arial"/>
          <w:sz w:val="24"/>
          <w:szCs w:val="24"/>
        </w:rPr>
        <w:t xml:space="preserve">, señala que para actualizar las tarifas, basta con un acuerdo con efectos generales, en que se fijen factores para ajustar las tarifas. Por lo que resulta indispensable dejar claro si es una tarifa nueva o es una actualización. </w:t>
      </w:r>
    </w:p>
    <w:p w:rsidR="006959C4" w:rsidRPr="00F35383" w:rsidRDefault="006959C4" w:rsidP="006959C4">
      <w:pPr>
        <w:spacing w:line="360" w:lineRule="auto"/>
        <w:ind w:firstLine="708"/>
        <w:jc w:val="both"/>
        <w:rPr>
          <w:rFonts w:ascii="Arial" w:hAnsi="Arial" w:cs="Arial"/>
          <w:sz w:val="24"/>
          <w:szCs w:val="24"/>
        </w:rPr>
      </w:pPr>
    </w:p>
    <w:p w:rsidR="006959C4" w:rsidRPr="00F35383" w:rsidRDefault="006959C4" w:rsidP="00BF232A">
      <w:pPr>
        <w:spacing w:line="276" w:lineRule="auto"/>
        <w:ind w:left="567" w:right="-518"/>
        <w:jc w:val="both"/>
        <w:rPr>
          <w:b/>
          <w:i/>
          <w:sz w:val="24"/>
          <w:szCs w:val="24"/>
        </w:rPr>
      </w:pPr>
      <w:r w:rsidRPr="00F35383">
        <w:rPr>
          <w:rFonts w:ascii="Arial" w:hAnsi="Arial" w:cs="Arial"/>
          <w:b/>
          <w:bCs/>
          <w:i/>
          <w:sz w:val="24"/>
          <w:szCs w:val="24"/>
        </w:rPr>
        <w:t xml:space="preserve">ARTÍCULO 117.- </w:t>
      </w:r>
      <w:r w:rsidRPr="00F35383">
        <w:rPr>
          <w:rFonts w:ascii="Arial" w:hAnsi="Arial" w:cs="Arial"/>
          <w:i/>
          <w:sz w:val="24"/>
          <w:szCs w:val="24"/>
        </w:rPr>
        <w:t xml:space="preserve">Las tarifas se revisarán en forma periódica, cuando menos una vez al año, en los términos que se establezcan en el Reglamento; con excepción del servicio público de transporte colectivo en una zona metropolitana, en donde la revisión y determinación de actualización de la tarifa se regirá </w:t>
      </w:r>
      <w:r w:rsidRPr="00F35383">
        <w:rPr>
          <w:rFonts w:ascii="Arial" w:hAnsi="Arial" w:cs="Arial"/>
          <w:b/>
          <w:i/>
          <w:sz w:val="24"/>
          <w:szCs w:val="24"/>
        </w:rPr>
        <w:t>por su modelo financiero</w:t>
      </w:r>
      <w:r w:rsidRPr="00F35383">
        <w:rPr>
          <w:b/>
          <w:i/>
          <w:sz w:val="24"/>
          <w:szCs w:val="24"/>
        </w:rPr>
        <w:t>.</w:t>
      </w:r>
    </w:p>
    <w:p w:rsidR="008075CA" w:rsidRPr="00F35383" w:rsidRDefault="008075CA" w:rsidP="00BF232A">
      <w:pPr>
        <w:spacing w:line="276" w:lineRule="auto"/>
        <w:ind w:left="567" w:right="-518"/>
        <w:jc w:val="both"/>
        <w:rPr>
          <w:b/>
          <w:i/>
          <w:sz w:val="24"/>
          <w:szCs w:val="24"/>
        </w:rPr>
      </w:pPr>
    </w:p>
    <w:p w:rsidR="008075CA" w:rsidRPr="00F35383" w:rsidRDefault="008075CA" w:rsidP="008075CA">
      <w:pPr>
        <w:spacing w:line="276" w:lineRule="auto"/>
        <w:ind w:right="-518"/>
        <w:jc w:val="both"/>
        <w:rPr>
          <w:rFonts w:ascii="Arial" w:hAnsi="Arial" w:cs="Arial"/>
          <w:sz w:val="24"/>
          <w:szCs w:val="24"/>
        </w:rPr>
      </w:pPr>
    </w:p>
    <w:p w:rsidR="006959C4" w:rsidRPr="00F35383" w:rsidRDefault="006959C4" w:rsidP="008075CA">
      <w:pPr>
        <w:spacing w:line="276" w:lineRule="auto"/>
        <w:ind w:right="-518"/>
        <w:jc w:val="both"/>
        <w:rPr>
          <w:rFonts w:ascii="Arial" w:hAnsi="Arial" w:cs="Arial"/>
          <w:sz w:val="24"/>
          <w:szCs w:val="24"/>
        </w:rPr>
      </w:pPr>
      <w:r w:rsidRPr="00F35383">
        <w:rPr>
          <w:rFonts w:ascii="Arial" w:hAnsi="Arial" w:cs="Arial"/>
          <w:sz w:val="24"/>
          <w:szCs w:val="24"/>
        </w:rPr>
        <w:t>La especificación del tipo de servicio que se tiene autorizado en la gama que el artículo 33 del Reglamento de la Ley de Transporte determina: 1. Colectivo.- a) Urbano, b) Metropolitano, c) Suburbano y d) Foráneo.</w:t>
      </w:r>
    </w:p>
    <w:p w:rsidR="006959C4" w:rsidRPr="00F35383" w:rsidRDefault="006959C4" w:rsidP="00EC7C37">
      <w:pPr>
        <w:spacing w:line="360" w:lineRule="auto"/>
        <w:ind w:right="-518" w:firstLine="708"/>
        <w:jc w:val="both"/>
        <w:rPr>
          <w:rFonts w:ascii="Arial" w:hAnsi="Arial" w:cs="Arial"/>
          <w:sz w:val="24"/>
          <w:szCs w:val="24"/>
        </w:rPr>
      </w:pPr>
    </w:p>
    <w:p w:rsidR="006959C4" w:rsidRPr="00F35383" w:rsidRDefault="006959C4" w:rsidP="00EC7C37">
      <w:pPr>
        <w:spacing w:line="360" w:lineRule="auto"/>
        <w:ind w:right="-518" w:firstLine="708"/>
        <w:jc w:val="both"/>
        <w:rPr>
          <w:rFonts w:ascii="Arial" w:hAnsi="Arial" w:cs="Arial"/>
          <w:sz w:val="24"/>
          <w:szCs w:val="24"/>
        </w:rPr>
      </w:pPr>
      <w:r w:rsidRPr="00F35383">
        <w:rPr>
          <w:rFonts w:ascii="Arial" w:hAnsi="Arial" w:cs="Arial"/>
          <w:sz w:val="24"/>
          <w:szCs w:val="24"/>
        </w:rPr>
        <w:t>Otro aspecto que se encuentra controvertido por la parte actora, es la determinación de que en el</w:t>
      </w:r>
      <w:r w:rsidR="008075CA" w:rsidRPr="00F35383">
        <w:rPr>
          <w:rFonts w:ascii="Arial" w:hAnsi="Arial" w:cs="Arial"/>
          <w:sz w:val="24"/>
          <w:szCs w:val="24"/>
        </w:rPr>
        <w:t xml:space="preserve"> servicio colectivo que presta </w:t>
      </w:r>
      <w:r w:rsidRPr="00F35383">
        <w:rPr>
          <w:rFonts w:ascii="Arial" w:hAnsi="Arial" w:cs="Arial"/>
          <w:sz w:val="24"/>
          <w:szCs w:val="24"/>
        </w:rPr>
        <w:t>l</w:t>
      </w:r>
      <w:r w:rsidR="008075CA" w:rsidRPr="00F35383">
        <w:rPr>
          <w:rFonts w:ascii="Arial" w:hAnsi="Arial" w:cs="Arial"/>
          <w:sz w:val="24"/>
          <w:szCs w:val="24"/>
        </w:rPr>
        <w:t>os</w:t>
      </w:r>
      <w:r w:rsidRPr="00F35383">
        <w:rPr>
          <w:rFonts w:ascii="Arial" w:hAnsi="Arial" w:cs="Arial"/>
          <w:sz w:val="24"/>
          <w:szCs w:val="24"/>
        </w:rPr>
        <w:t xml:space="preserve"> actor</w:t>
      </w:r>
      <w:r w:rsidR="008075CA" w:rsidRPr="00F35383">
        <w:rPr>
          <w:rFonts w:ascii="Arial" w:hAnsi="Arial" w:cs="Arial"/>
          <w:sz w:val="24"/>
          <w:szCs w:val="24"/>
        </w:rPr>
        <w:t>es</w:t>
      </w:r>
      <w:r w:rsidRPr="00F35383">
        <w:rPr>
          <w:rFonts w:ascii="Arial" w:hAnsi="Arial" w:cs="Arial"/>
          <w:sz w:val="24"/>
          <w:szCs w:val="24"/>
        </w:rPr>
        <w:t>, s</w:t>
      </w:r>
      <w:r w:rsidR="00EC7C37" w:rsidRPr="00F35383">
        <w:rPr>
          <w:rFonts w:ascii="Arial" w:hAnsi="Arial" w:cs="Arial"/>
          <w:sz w:val="24"/>
          <w:szCs w:val="24"/>
        </w:rPr>
        <w:t>ó</w:t>
      </w:r>
      <w:r w:rsidRPr="00F35383">
        <w:rPr>
          <w:rFonts w:ascii="Arial" w:hAnsi="Arial" w:cs="Arial"/>
          <w:sz w:val="24"/>
          <w:szCs w:val="24"/>
        </w:rPr>
        <w:t>lo podrán subir a cuatro personas, lo que suma cinco incluyendo al conductor; y l</w:t>
      </w:r>
      <w:r w:rsidR="008075CA" w:rsidRPr="00F35383">
        <w:rPr>
          <w:rFonts w:ascii="Arial" w:hAnsi="Arial" w:cs="Arial"/>
          <w:sz w:val="24"/>
          <w:szCs w:val="24"/>
        </w:rPr>
        <w:t>os</w:t>
      </w:r>
      <w:r w:rsidRPr="00F35383">
        <w:rPr>
          <w:rFonts w:ascii="Arial" w:hAnsi="Arial" w:cs="Arial"/>
          <w:sz w:val="24"/>
          <w:szCs w:val="24"/>
        </w:rPr>
        <w:t xml:space="preserve"> demandante</w:t>
      </w:r>
      <w:r w:rsidR="008075CA" w:rsidRPr="00F35383">
        <w:rPr>
          <w:rFonts w:ascii="Arial" w:hAnsi="Arial" w:cs="Arial"/>
          <w:sz w:val="24"/>
          <w:szCs w:val="24"/>
        </w:rPr>
        <w:t>s</w:t>
      </w:r>
      <w:r w:rsidRPr="00F35383">
        <w:rPr>
          <w:rFonts w:ascii="Arial" w:hAnsi="Arial" w:cs="Arial"/>
          <w:sz w:val="24"/>
          <w:szCs w:val="24"/>
        </w:rPr>
        <w:t>, s</w:t>
      </w:r>
      <w:r w:rsidR="00EC7C37" w:rsidRPr="00F35383">
        <w:rPr>
          <w:rFonts w:ascii="Arial" w:hAnsi="Arial" w:cs="Arial"/>
          <w:sz w:val="24"/>
          <w:szCs w:val="24"/>
        </w:rPr>
        <w:t>ó</w:t>
      </w:r>
      <w:r w:rsidRPr="00F35383">
        <w:rPr>
          <w:rFonts w:ascii="Arial" w:hAnsi="Arial" w:cs="Arial"/>
          <w:sz w:val="24"/>
          <w:szCs w:val="24"/>
        </w:rPr>
        <w:t>lo argumenta</w:t>
      </w:r>
      <w:r w:rsidR="008075CA" w:rsidRPr="00F35383">
        <w:rPr>
          <w:rFonts w:ascii="Arial" w:hAnsi="Arial" w:cs="Arial"/>
          <w:sz w:val="24"/>
          <w:szCs w:val="24"/>
        </w:rPr>
        <w:t>n</w:t>
      </w:r>
      <w:r w:rsidRPr="00F35383">
        <w:rPr>
          <w:rFonts w:ascii="Arial" w:hAnsi="Arial" w:cs="Arial"/>
          <w:sz w:val="24"/>
          <w:szCs w:val="24"/>
        </w:rPr>
        <w:t xml:space="preserve"> que, con cuatro pasajeros, la nueva cuota, le baja el pago total que recibe</w:t>
      </w:r>
      <w:r w:rsidR="008075CA" w:rsidRPr="00F35383">
        <w:rPr>
          <w:rFonts w:ascii="Arial" w:hAnsi="Arial" w:cs="Arial"/>
          <w:sz w:val="24"/>
          <w:szCs w:val="24"/>
        </w:rPr>
        <w:t>n</w:t>
      </w:r>
      <w:r w:rsidRPr="00F35383">
        <w:rPr>
          <w:rFonts w:ascii="Arial" w:hAnsi="Arial" w:cs="Arial"/>
          <w:sz w:val="24"/>
          <w:szCs w:val="24"/>
        </w:rPr>
        <w:t xml:space="preserve"> por viaje. Se advierte que en la autorización anterior de la tarifa de $10.00 (diez pesos</w:t>
      </w:r>
      <w:r w:rsidR="00EC7C37" w:rsidRPr="00F35383">
        <w:rPr>
          <w:rFonts w:ascii="Arial" w:hAnsi="Arial" w:cs="Arial"/>
          <w:sz w:val="24"/>
          <w:szCs w:val="24"/>
        </w:rPr>
        <w:t xml:space="preserve"> 00/100 moneda nacional</w:t>
      </w:r>
      <w:r w:rsidRPr="00F35383">
        <w:rPr>
          <w:rFonts w:ascii="Arial" w:hAnsi="Arial" w:cs="Arial"/>
          <w:sz w:val="24"/>
          <w:szCs w:val="24"/>
        </w:rPr>
        <w:t>), no se fijó tope de pasajeros. (foja 84) ochenta y cuatro del sumario de este juicio. Sin embargo, en l</w:t>
      </w:r>
      <w:r w:rsidR="008075CA" w:rsidRPr="00F35383">
        <w:rPr>
          <w:rFonts w:ascii="Arial" w:hAnsi="Arial" w:cs="Arial"/>
          <w:sz w:val="24"/>
          <w:szCs w:val="24"/>
        </w:rPr>
        <w:t>os</w:t>
      </w:r>
      <w:r w:rsidRPr="00F35383">
        <w:rPr>
          <w:rFonts w:ascii="Arial" w:hAnsi="Arial" w:cs="Arial"/>
          <w:sz w:val="24"/>
          <w:szCs w:val="24"/>
        </w:rPr>
        <w:t xml:space="preserve"> oficio</w:t>
      </w:r>
      <w:r w:rsidR="008075CA" w:rsidRPr="00F35383">
        <w:rPr>
          <w:rFonts w:ascii="Arial" w:hAnsi="Arial" w:cs="Arial"/>
          <w:sz w:val="24"/>
          <w:szCs w:val="24"/>
        </w:rPr>
        <w:t>s</w:t>
      </w:r>
      <w:r w:rsidRPr="00F35383">
        <w:rPr>
          <w:rFonts w:ascii="Arial" w:hAnsi="Arial" w:cs="Arial"/>
          <w:sz w:val="24"/>
          <w:szCs w:val="24"/>
        </w:rPr>
        <w:t xml:space="preserve"> impugnado</w:t>
      </w:r>
      <w:r w:rsidR="008075CA" w:rsidRPr="00F35383">
        <w:rPr>
          <w:rFonts w:ascii="Arial" w:hAnsi="Arial" w:cs="Arial"/>
          <w:sz w:val="24"/>
          <w:szCs w:val="24"/>
        </w:rPr>
        <w:t>s</w:t>
      </w:r>
      <w:r w:rsidRPr="00F35383">
        <w:rPr>
          <w:rFonts w:ascii="Arial" w:hAnsi="Arial" w:cs="Arial"/>
          <w:sz w:val="24"/>
          <w:szCs w:val="24"/>
        </w:rPr>
        <w:t>, así como en la contestación de la autoridad se confirma que s</w:t>
      </w:r>
      <w:r w:rsidR="00EC7C37" w:rsidRPr="00F35383">
        <w:rPr>
          <w:rFonts w:ascii="Arial" w:hAnsi="Arial" w:cs="Arial"/>
          <w:sz w:val="24"/>
          <w:szCs w:val="24"/>
        </w:rPr>
        <w:t>ó</w:t>
      </w:r>
      <w:r w:rsidRPr="00F35383">
        <w:rPr>
          <w:rFonts w:ascii="Arial" w:hAnsi="Arial" w:cs="Arial"/>
          <w:sz w:val="24"/>
          <w:szCs w:val="24"/>
        </w:rPr>
        <w:t>lo podrán subir en el servicio colectivo CUATRO PERSONAS, y con el conductor es un total de cinco esto con fundamento en el artículo 40 del Reglamento de la Ley de Transporte para el Estado de Oaxaca. Esta determinación se encuentra debidamente fundada y motivada, debido a que, así lo marca la normatividad y la lógica, si la capacidad tope del vehículo con el que se da el alta son cinco espacios incluyendo al conductor, lógico es que s</w:t>
      </w:r>
      <w:r w:rsidR="00EC7C37" w:rsidRPr="00F35383">
        <w:rPr>
          <w:rFonts w:ascii="Arial" w:hAnsi="Arial" w:cs="Arial"/>
          <w:sz w:val="24"/>
          <w:szCs w:val="24"/>
        </w:rPr>
        <w:t>ó</w:t>
      </w:r>
      <w:r w:rsidRPr="00F35383">
        <w:rPr>
          <w:rFonts w:ascii="Arial" w:hAnsi="Arial" w:cs="Arial"/>
          <w:sz w:val="24"/>
          <w:szCs w:val="24"/>
        </w:rPr>
        <w:t>lo caben cuatro pasajeros. Resultando que es un hecho notorio que releva de toda prueba, además de la confesión expresa realizada en la demanda que suben cinco pasajeros y con el conductor son seis; esto es violatorio de los derechos humanos de los usuarios que requieren de un servicio digno. Toda la población que ha tenido que tomar un servicio colectivo de taxi de una población a otra en el Estado de Oaxaca, tiene que sufrir maltrato aquél o aquella que le toca sentarse prácticamente sobre</w:t>
      </w:r>
      <w:r w:rsidR="00921E3A" w:rsidRPr="00F35383">
        <w:rPr>
          <w:rFonts w:ascii="Arial" w:hAnsi="Arial" w:cs="Arial"/>
          <w:sz w:val="24"/>
          <w:szCs w:val="24"/>
        </w:rPr>
        <w:t xml:space="preserve"> el espacio de</w:t>
      </w:r>
      <w:r w:rsidRPr="00F35383">
        <w:rPr>
          <w:rFonts w:ascii="Arial" w:hAnsi="Arial" w:cs="Arial"/>
          <w:sz w:val="24"/>
          <w:szCs w:val="24"/>
        </w:rPr>
        <w:t xml:space="preserve"> la palanca de velocidades o freno de mano, sumamente apretados con el pasajero de adelante, debido a que no caben dos pasajeros y el conductor adelante en los autos en que </w:t>
      </w:r>
      <w:r w:rsidRPr="00F35383">
        <w:rPr>
          <w:rFonts w:ascii="Arial" w:hAnsi="Arial" w:cs="Arial"/>
          <w:sz w:val="24"/>
          <w:szCs w:val="24"/>
        </w:rPr>
        <w:lastRenderedPageBreak/>
        <w:t>normalmente se presta el servicio. Por lo tanto, es un tema de derechos humanos del usuario que esta juzgadora, así como las autoridades demandadas, estamos obligados a considerar con fundamento en el párrafo tercero del artículo 1° de la Constitución Política de los Estados Unidos Mexicanos y de la Particular del Estado.</w:t>
      </w:r>
    </w:p>
    <w:p w:rsidR="00505960" w:rsidRPr="00F35383" w:rsidRDefault="00505960" w:rsidP="00505960">
      <w:pPr>
        <w:spacing w:line="360" w:lineRule="auto"/>
        <w:ind w:left="709" w:right="-518" w:hanging="1"/>
        <w:jc w:val="both"/>
        <w:rPr>
          <w:rFonts w:ascii="Arial" w:hAnsi="Arial" w:cs="Arial"/>
          <w:i/>
          <w:sz w:val="24"/>
          <w:szCs w:val="24"/>
        </w:rPr>
      </w:pPr>
    </w:p>
    <w:p w:rsidR="00505960" w:rsidRPr="00F35383" w:rsidRDefault="00505960" w:rsidP="00BF232A">
      <w:pPr>
        <w:spacing w:line="276" w:lineRule="auto"/>
        <w:ind w:left="709" w:right="-518" w:hanging="1"/>
        <w:jc w:val="both"/>
        <w:rPr>
          <w:rFonts w:ascii="Arial" w:hAnsi="Arial" w:cs="Arial"/>
          <w:i/>
          <w:sz w:val="24"/>
          <w:szCs w:val="24"/>
        </w:rPr>
      </w:pPr>
      <w:r w:rsidRPr="00F35383">
        <w:rPr>
          <w:rFonts w:ascii="Arial" w:hAnsi="Arial" w:cs="Arial"/>
          <w:i/>
          <w:sz w:val="24"/>
          <w:szCs w:val="24"/>
        </w:rPr>
        <w:t xml:space="preserve">Artículo 1o.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 </w:t>
      </w:r>
    </w:p>
    <w:p w:rsidR="00505960" w:rsidRPr="00F35383" w:rsidRDefault="00505960" w:rsidP="00BF232A">
      <w:pPr>
        <w:spacing w:line="276" w:lineRule="auto"/>
        <w:ind w:left="709" w:right="-518" w:hanging="1"/>
        <w:jc w:val="both"/>
        <w:rPr>
          <w:rFonts w:ascii="Arial" w:hAnsi="Arial" w:cs="Arial"/>
          <w:i/>
          <w:sz w:val="24"/>
          <w:szCs w:val="24"/>
        </w:rPr>
      </w:pPr>
      <w:r w:rsidRPr="00F35383">
        <w:rPr>
          <w:rFonts w:ascii="Arial" w:hAnsi="Arial" w:cs="Arial"/>
          <w:i/>
          <w:sz w:val="24"/>
          <w:szCs w:val="24"/>
        </w:rPr>
        <w:t>. . .</w:t>
      </w:r>
    </w:p>
    <w:p w:rsidR="00505960" w:rsidRPr="00F35383" w:rsidRDefault="00DB6E46" w:rsidP="00BF232A">
      <w:pPr>
        <w:spacing w:line="276" w:lineRule="auto"/>
        <w:ind w:left="709" w:right="-518" w:hanging="1"/>
        <w:jc w:val="both"/>
        <w:rPr>
          <w:rFonts w:ascii="Arial" w:hAnsi="Arial" w:cs="Arial"/>
          <w:i/>
          <w:sz w:val="24"/>
          <w:szCs w:val="24"/>
        </w:rPr>
      </w:pPr>
      <w:r w:rsidRPr="00F35383">
        <w:rPr>
          <w:rFonts w:eastAsia="Calibri"/>
          <w:noProof/>
          <w:sz w:val="24"/>
          <w:szCs w:val="24"/>
          <w:lang w:val="es-MX" w:eastAsia="es-MX"/>
        </w:rPr>
        <mc:AlternateContent>
          <mc:Choice Requires="wps">
            <w:drawing>
              <wp:anchor distT="0" distB="0" distL="114300" distR="114300" simplePos="0" relativeHeight="251665408" behindDoc="0" locked="0" layoutInCell="1" allowOverlap="1" wp14:anchorId="109FD0A5" wp14:editId="5E140A74">
                <wp:simplePos x="0" y="0"/>
                <wp:positionH relativeFrom="column">
                  <wp:posOffset>-1246505</wp:posOffset>
                </wp:positionH>
                <wp:positionV relativeFrom="paragraph">
                  <wp:posOffset>554990</wp:posOffset>
                </wp:positionV>
                <wp:extent cx="1209675" cy="815340"/>
                <wp:effectExtent l="0" t="0" r="28575" b="2667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15340"/>
                        </a:xfrm>
                        <a:prstGeom prst="rect">
                          <a:avLst/>
                        </a:prstGeom>
                        <a:solidFill>
                          <a:srgbClr val="FFFFFF"/>
                        </a:solidFill>
                        <a:ln w="9525">
                          <a:solidFill>
                            <a:srgbClr val="000000"/>
                          </a:solidFill>
                          <a:miter lim="800000"/>
                          <a:headEnd/>
                          <a:tailEnd/>
                        </a:ln>
                      </wps:spPr>
                      <wps:txbx>
                        <w:txbxContent>
                          <w:p w:rsidR="00BA14E4" w:rsidRDefault="00BA14E4" w:rsidP="00BA14E4">
                            <w:pPr>
                              <w:jc w:val="both"/>
                            </w:pPr>
                            <w:r>
                              <w:t xml:space="preserve">Datos    personales </w:t>
                            </w:r>
                          </w:p>
                          <w:p w:rsidR="00BA14E4" w:rsidRDefault="00BA14E4" w:rsidP="00BA14E4">
                            <w:pPr>
                              <w:jc w:val="both"/>
                            </w:pPr>
                            <w:r>
                              <w:t>Protegidos  por  el</w:t>
                            </w:r>
                          </w:p>
                          <w:p w:rsidR="00BA14E4" w:rsidRDefault="00BA14E4" w:rsidP="00BA14E4">
                            <w:pPr>
                              <w:jc w:val="both"/>
                            </w:pPr>
                            <w:r>
                              <w:t xml:space="preserve">Art. 116     de     la </w:t>
                            </w:r>
                          </w:p>
                          <w:p w:rsidR="00BA14E4" w:rsidRDefault="00BA14E4" w:rsidP="00BA14E4">
                            <w:pPr>
                              <w:jc w:val="both"/>
                            </w:pPr>
                            <w:r>
                              <w:t xml:space="preserve">LGTAIP, y el Art. </w:t>
                            </w:r>
                          </w:p>
                          <w:p w:rsidR="00BA14E4" w:rsidRDefault="00BA14E4" w:rsidP="00BA14E4">
                            <w:pPr>
                              <w:jc w:val="both"/>
                            </w:pPr>
                            <w:r>
                              <w:t>56 de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98.15pt;margin-top:43.7pt;width:95.25pt;height:64.2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">
                <v:textbox style="mso-fit-shape-to-text:t">
                  <w:txbxContent>
                    <w:p w:rsidR="00BA14E4" w:rsidRDefault="00BA14E4" w:rsidP="00BA14E4">
                      <w:pPr>
                        <w:jc w:val="both"/>
                      </w:pPr>
                      <w:r>
                        <w:t xml:space="preserve">Datos    personales </w:t>
                      </w:r>
                    </w:p>
                    <w:p w:rsidR="00BA14E4" w:rsidRDefault="00BA14E4" w:rsidP="00BA14E4">
                      <w:pPr>
                        <w:jc w:val="both"/>
                      </w:pPr>
                      <w:r>
                        <w:t>Protegidos  por  el</w:t>
                      </w:r>
                    </w:p>
                    <w:p w:rsidR="00BA14E4" w:rsidRDefault="00BA14E4" w:rsidP="00BA14E4">
                      <w:pPr>
                        <w:jc w:val="both"/>
                      </w:pPr>
                      <w:r>
                        <w:t xml:space="preserve">Art. 116     de     la </w:t>
                      </w:r>
                    </w:p>
                    <w:p w:rsidR="00BA14E4" w:rsidRDefault="00BA14E4" w:rsidP="00BA14E4">
                      <w:pPr>
                        <w:jc w:val="both"/>
                      </w:pPr>
                      <w:r>
                        <w:t xml:space="preserve">LGTAIP, y el Art. </w:t>
                      </w:r>
                    </w:p>
                    <w:p w:rsidR="00BA14E4" w:rsidRDefault="00BA14E4" w:rsidP="00BA14E4">
                      <w:pPr>
                        <w:jc w:val="both"/>
                      </w:pPr>
                      <w:r>
                        <w:t>56 de la LTAIPEO</w:t>
                      </w:r>
                    </w:p>
                  </w:txbxContent>
                </v:textbox>
              </v:shape>
            </w:pict>
          </mc:Fallback>
        </mc:AlternateContent>
      </w:r>
      <w:r w:rsidR="00505960" w:rsidRPr="00F35383">
        <w:rPr>
          <w:rFonts w:ascii="Arial" w:hAnsi="Arial" w:cs="Arial"/>
          <w:i/>
          <w:sz w:val="24"/>
          <w:szCs w:val="24"/>
        </w:rPr>
        <w:t xml:space="preserve">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 </w:t>
      </w:r>
    </w:p>
    <w:p w:rsidR="00505960" w:rsidRPr="00F35383" w:rsidRDefault="00505960" w:rsidP="00505960">
      <w:pPr>
        <w:spacing w:line="360" w:lineRule="auto"/>
        <w:ind w:right="-518"/>
        <w:jc w:val="both"/>
        <w:rPr>
          <w:rFonts w:ascii="Arial" w:hAnsi="Arial" w:cs="Arial"/>
          <w:i/>
          <w:sz w:val="24"/>
          <w:szCs w:val="24"/>
        </w:rPr>
      </w:pPr>
    </w:p>
    <w:p w:rsidR="00EA5CEE" w:rsidRPr="00F35383" w:rsidRDefault="00EA5CEE" w:rsidP="00EA5CEE">
      <w:pPr>
        <w:spacing w:line="360" w:lineRule="auto"/>
        <w:ind w:right="-539" w:firstLine="708"/>
        <w:jc w:val="both"/>
        <w:rPr>
          <w:rFonts w:ascii="Arial" w:hAnsi="Arial" w:cs="Arial"/>
          <w:sz w:val="24"/>
          <w:szCs w:val="24"/>
        </w:rPr>
      </w:pPr>
      <w:r w:rsidRPr="00F35383">
        <w:rPr>
          <w:rFonts w:ascii="Arial" w:hAnsi="Arial" w:cs="Arial"/>
          <w:sz w:val="24"/>
          <w:szCs w:val="24"/>
        </w:rPr>
        <w:t xml:space="preserve">También sirve de apoyo la jurisprudencia en materia común, de la novena época, emitida por el Pleno de la Suprema Corte de Justicia de la Nación, publicada en el Semanario Judicial de la Federación y su Gaceta , tomo XXIII, junio de 2006, visible en la página 963, y registro electrónico 174,899, que a la letra dice: </w:t>
      </w:r>
    </w:p>
    <w:p w:rsidR="00EA5CEE" w:rsidRPr="00F35383" w:rsidRDefault="00EA5CEE" w:rsidP="00BF232A">
      <w:pPr>
        <w:spacing w:line="276" w:lineRule="auto"/>
        <w:ind w:right="-539" w:firstLine="708"/>
        <w:jc w:val="both"/>
        <w:rPr>
          <w:rFonts w:ascii="Arial" w:hAnsi="Arial" w:cs="Arial"/>
          <w:sz w:val="24"/>
          <w:szCs w:val="24"/>
        </w:rPr>
      </w:pPr>
    </w:p>
    <w:p w:rsidR="00EA5CEE" w:rsidRPr="00F35383" w:rsidRDefault="00EA5CEE" w:rsidP="00881965">
      <w:pPr>
        <w:ind w:left="709" w:right="-539"/>
        <w:jc w:val="both"/>
        <w:rPr>
          <w:rFonts w:ascii="Arial" w:hAnsi="Arial" w:cs="Arial"/>
          <w:i/>
          <w:sz w:val="24"/>
          <w:szCs w:val="24"/>
        </w:rPr>
      </w:pPr>
      <w:r w:rsidRPr="00F35383">
        <w:rPr>
          <w:rFonts w:ascii="Arial" w:hAnsi="Arial" w:cs="Arial"/>
          <w:b/>
          <w:i/>
          <w:sz w:val="24"/>
          <w:szCs w:val="24"/>
        </w:rPr>
        <w:t>HECHOS NOTORIOS. CONCEPTOS GENERAL Y JURÍDICO</w:t>
      </w:r>
      <w:r w:rsidRPr="00F35383">
        <w:rPr>
          <w:rFonts w:ascii="Arial" w:hAnsi="Arial" w:cs="Arial"/>
          <w:i/>
          <w:sz w:val="24"/>
          <w:szCs w:val="24"/>
        </w:rPr>
        <w:t xml:space="preserve">. Conforme al artículo 88 del Código Federal de Procedimientos Civiles los tribunales pueden invocar hechos notorios aunque no hayan sido alegados ni probados por las partes. Por hechos notorios deben entenderse, en general, aquellos que por el conocimiento humano se consideran ciertos e indiscutibles, ya sea que pertenezcan a la historia, a la ciencia, a la naturaleza, a las vicisitudes de la vida pública actual o a circunstancias comúnmente conocidas en un determinado lugar, de modo que toda persona de ese medio esté en condiciones de saberlo; y desde el punto de vista jurídico, hecho notorio es cualquier acontecimiento de dominio público conocido por todos o casi todos los miembros de un círculo social en el momento en que va a pronunciarse la decisión judicial, respecto del cual no hay duda ni discusión; de manera que al ser notorio la ley exime de su prueba, por ser del conocimiento público en el medio social donde ocurrió o donde se tramita el procedimiento. </w:t>
      </w:r>
    </w:p>
    <w:p w:rsidR="006959C4" w:rsidRPr="00F35383" w:rsidRDefault="006959C4" w:rsidP="00BF232A">
      <w:pPr>
        <w:spacing w:line="276" w:lineRule="auto"/>
        <w:ind w:firstLine="708"/>
        <w:jc w:val="both"/>
        <w:rPr>
          <w:rFonts w:ascii="Arial" w:hAnsi="Arial" w:cs="Arial"/>
          <w:sz w:val="24"/>
          <w:szCs w:val="24"/>
        </w:rPr>
      </w:pPr>
    </w:p>
    <w:p w:rsidR="006959C4" w:rsidRPr="00F35383" w:rsidRDefault="006959C4" w:rsidP="00EA5CEE">
      <w:pPr>
        <w:spacing w:line="360" w:lineRule="auto"/>
        <w:ind w:right="-518" w:firstLine="708"/>
        <w:jc w:val="both"/>
        <w:rPr>
          <w:rFonts w:ascii="Arial" w:hAnsi="Arial" w:cs="Arial"/>
          <w:sz w:val="24"/>
          <w:szCs w:val="24"/>
        </w:rPr>
      </w:pPr>
      <w:r w:rsidRPr="00F35383">
        <w:rPr>
          <w:rFonts w:ascii="Arial" w:hAnsi="Arial" w:cs="Arial"/>
          <w:sz w:val="24"/>
          <w:szCs w:val="24"/>
        </w:rPr>
        <w:t xml:space="preserve">Con respecto a la nueva tarifa autorizada, se decreta </w:t>
      </w:r>
      <w:r w:rsidRPr="00F35383">
        <w:rPr>
          <w:rFonts w:ascii="Arial" w:hAnsi="Arial" w:cs="Arial"/>
          <w:b/>
          <w:sz w:val="24"/>
          <w:szCs w:val="24"/>
        </w:rPr>
        <w:t>LA NULIDAD PARA EL EFECTO</w:t>
      </w:r>
      <w:r w:rsidRPr="00F35383">
        <w:rPr>
          <w:rFonts w:ascii="Arial" w:hAnsi="Arial" w:cs="Arial"/>
          <w:sz w:val="24"/>
          <w:szCs w:val="24"/>
        </w:rPr>
        <w:t xml:space="preserve"> de que</w:t>
      </w:r>
      <w:r w:rsidR="007D0F50" w:rsidRPr="00F35383">
        <w:rPr>
          <w:rFonts w:ascii="Arial" w:hAnsi="Arial" w:cs="Arial"/>
          <w:sz w:val="24"/>
          <w:szCs w:val="24"/>
        </w:rPr>
        <w:t xml:space="preserve"> el DIRECTOR DE OPERACIÓN DEL TRANSPORTE PÚBLICO, deje sin efectos los oficios </w:t>
      </w:r>
      <w:r w:rsidR="005C52C6" w:rsidRPr="00F35383">
        <w:rPr>
          <w:rFonts w:ascii="Arial" w:hAnsi="Arial" w:cs="Arial"/>
          <w:b/>
          <w:sz w:val="24"/>
          <w:szCs w:val="24"/>
        </w:rPr>
        <w:t>**********</w:t>
      </w:r>
      <w:r w:rsidR="007D0F50" w:rsidRPr="00F35383">
        <w:rPr>
          <w:rFonts w:ascii="Arial" w:hAnsi="Arial" w:cs="Arial"/>
          <w:sz w:val="24"/>
          <w:szCs w:val="24"/>
        </w:rPr>
        <w:t xml:space="preserve">, todos de 12 doce de abril de 2016 dos mil dieciséis, y </w:t>
      </w:r>
      <w:r w:rsidRPr="00F35383">
        <w:rPr>
          <w:rFonts w:ascii="Arial" w:hAnsi="Arial" w:cs="Arial"/>
          <w:sz w:val="24"/>
          <w:szCs w:val="24"/>
        </w:rPr>
        <w:t>dicte nuevo</w:t>
      </w:r>
      <w:r w:rsidR="007D0F50" w:rsidRPr="00F35383">
        <w:rPr>
          <w:rFonts w:ascii="Arial" w:hAnsi="Arial" w:cs="Arial"/>
          <w:sz w:val="24"/>
          <w:szCs w:val="24"/>
        </w:rPr>
        <w:t>s</w:t>
      </w:r>
      <w:r w:rsidRPr="00F35383">
        <w:rPr>
          <w:rFonts w:ascii="Arial" w:hAnsi="Arial" w:cs="Arial"/>
          <w:sz w:val="24"/>
          <w:szCs w:val="24"/>
        </w:rPr>
        <w:t xml:space="preserve"> en el que se defina perfectamente qué servicio presta</w:t>
      </w:r>
      <w:r w:rsidR="008075CA" w:rsidRPr="00F35383">
        <w:rPr>
          <w:rFonts w:ascii="Arial" w:hAnsi="Arial" w:cs="Arial"/>
          <w:sz w:val="24"/>
          <w:szCs w:val="24"/>
        </w:rPr>
        <w:t>n</w:t>
      </w:r>
      <w:r w:rsidRPr="00F35383">
        <w:rPr>
          <w:rFonts w:ascii="Arial" w:hAnsi="Arial" w:cs="Arial"/>
          <w:sz w:val="24"/>
          <w:szCs w:val="24"/>
        </w:rPr>
        <w:t xml:space="preserve"> l</w:t>
      </w:r>
      <w:r w:rsidR="008075CA" w:rsidRPr="00F35383">
        <w:rPr>
          <w:rFonts w:ascii="Arial" w:hAnsi="Arial" w:cs="Arial"/>
          <w:sz w:val="24"/>
          <w:szCs w:val="24"/>
        </w:rPr>
        <w:t>os actores</w:t>
      </w:r>
      <w:r w:rsidR="00881965" w:rsidRPr="00F35383">
        <w:rPr>
          <w:rFonts w:ascii="Arial" w:hAnsi="Arial" w:cs="Arial"/>
          <w:sz w:val="24"/>
          <w:szCs w:val="24"/>
        </w:rPr>
        <w:t xml:space="preserve"> de acuerdo a la clasificación del artículo 33 del Reglamento de la Ley de Transporte, y </w:t>
      </w:r>
      <w:r w:rsidRPr="00F35383">
        <w:rPr>
          <w:rFonts w:ascii="Arial" w:hAnsi="Arial" w:cs="Arial"/>
          <w:sz w:val="24"/>
          <w:szCs w:val="24"/>
        </w:rPr>
        <w:t>si se trata de una actualización o una nueva tarifa basada en un estudio socioeconómico, y cualquiera de los procedimientos que por ley corresponda, y en</w:t>
      </w:r>
      <w:r w:rsidR="00881965" w:rsidRPr="00F35383">
        <w:rPr>
          <w:rFonts w:ascii="Arial" w:hAnsi="Arial" w:cs="Arial"/>
          <w:sz w:val="24"/>
          <w:szCs w:val="24"/>
        </w:rPr>
        <w:t xml:space="preserve"> su</w:t>
      </w:r>
      <w:r w:rsidRPr="00F35383">
        <w:rPr>
          <w:rFonts w:ascii="Arial" w:hAnsi="Arial" w:cs="Arial"/>
          <w:sz w:val="24"/>
          <w:szCs w:val="24"/>
        </w:rPr>
        <w:t xml:space="preserve"> caso, se consideren los datos de costos, la demanda del servicio, kilometraje, rentabilidad y demás elementos de que se compone el dictamen presentado, siempre de manera fundada y motivada, ajustado su actuar a las disposiciones de la Ley de Transporte y su Reglamento.</w:t>
      </w:r>
    </w:p>
    <w:p w:rsidR="006959C4" w:rsidRPr="00F35383" w:rsidRDefault="006959C4" w:rsidP="006959C4">
      <w:pPr>
        <w:spacing w:line="360" w:lineRule="auto"/>
        <w:ind w:firstLine="708"/>
        <w:jc w:val="both"/>
        <w:rPr>
          <w:rFonts w:ascii="Arial" w:hAnsi="Arial" w:cs="Arial"/>
          <w:sz w:val="24"/>
          <w:szCs w:val="24"/>
        </w:rPr>
      </w:pPr>
    </w:p>
    <w:p w:rsidR="006959C4" w:rsidRPr="00F35383" w:rsidRDefault="006959C4" w:rsidP="00EA5CEE">
      <w:pPr>
        <w:spacing w:line="360" w:lineRule="auto"/>
        <w:ind w:right="-518" w:firstLine="708"/>
        <w:jc w:val="both"/>
        <w:rPr>
          <w:rFonts w:ascii="Arial" w:hAnsi="Arial" w:cs="Arial"/>
          <w:sz w:val="24"/>
          <w:szCs w:val="24"/>
        </w:rPr>
      </w:pPr>
      <w:r w:rsidRPr="00F35383">
        <w:rPr>
          <w:rFonts w:ascii="Arial" w:hAnsi="Arial" w:cs="Arial"/>
          <w:sz w:val="24"/>
          <w:szCs w:val="24"/>
        </w:rPr>
        <w:t>Por lo anteriormente expuesto y con fundamento en los artículos 176, 177, 178 fracción II y 179 de la Ley de Justicia Administrativa para el Estado, se:</w:t>
      </w:r>
    </w:p>
    <w:p w:rsidR="00A9547B" w:rsidRPr="00F35383" w:rsidRDefault="00A9547B" w:rsidP="00A9547B">
      <w:pPr>
        <w:spacing w:line="360" w:lineRule="auto"/>
        <w:ind w:right="-567"/>
        <w:jc w:val="center"/>
        <w:rPr>
          <w:rFonts w:ascii="Arial" w:hAnsi="Arial" w:cs="Arial"/>
          <w:sz w:val="24"/>
          <w:szCs w:val="24"/>
        </w:rPr>
      </w:pPr>
    </w:p>
    <w:p w:rsidR="00A9547B" w:rsidRPr="00F35383" w:rsidRDefault="00A9547B" w:rsidP="00A9547B">
      <w:pPr>
        <w:spacing w:line="360" w:lineRule="auto"/>
        <w:ind w:right="-518" w:firstLine="708"/>
        <w:jc w:val="center"/>
        <w:rPr>
          <w:rFonts w:ascii="Arial" w:hAnsi="Arial" w:cs="Arial"/>
          <w:b/>
          <w:sz w:val="24"/>
          <w:szCs w:val="24"/>
        </w:rPr>
      </w:pPr>
      <w:r w:rsidRPr="00F35383">
        <w:rPr>
          <w:rFonts w:ascii="Arial" w:hAnsi="Arial" w:cs="Arial"/>
          <w:b/>
          <w:sz w:val="24"/>
          <w:szCs w:val="24"/>
        </w:rPr>
        <w:t>R  E  S  U  E  L  V  E  :</w:t>
      </w:r>
    </w:p>
    <w:p w:rsidR="00A9547B" w:rsidRPr="00F35383" w:rsidRDefault="00A9547B" w:rsidP="00A9547B">
      <w:pPr>
        <w:spacing w:line="360" w:lineRule="auto"/>
        <w:ind w:right="-518" w:firstLine="708"/>
        <w:jc w:val="both"/>
        <w:rPr>
          <w:rFonts w:ascii="Arial" w:hAnsi="Arial" w:cs="Arial"/>
          <w:bCs/>
          <w:color w:val="000000"/>
          <w:sz w:val="24"/>
          <w:szCs w:val="24"/>
        </w:rPr>
      </w:pPr>
    </w:p>
    <w:p w:rsidR="00A9547B" w:rsidRPr="00F35383" w:rsidRDefault="00A9547B" w:rsidP="00A9547B">
      <w:pPr>
        <w:spacing w:line="360" w:lineRule="auto"/>
        <w:ind w:right="-539" w:firstLine="708"/>
        <w:jc w:val="both"/>
        <w:rPr>
          <w:rFonts w:ascii="Arial" w:hAnsi="Arial" w:cs="Arial"/>
          <w:bCs/>
          <w:color w:val="000000"/>
          <w:sz w:val="24"/>
          <w:szCs w:val="24"/>
        </w:rPr>
      </w:pPr>
      <w:r w:rsidRPr="00F35383">
        <w:rPr>
          <w:rFonts w:ascii="Arial" w:hAnsi="Arial" w:cs="Arial"/>
          <w:b/>
          <w:bCs/>
          <w:color w:val="000000"/>
          <w:sz w:val="24"/>
          <w:szCs w:val="24"/>
        </w:rPr>
        <w:t>PRIMERO.</w:t>
      </w:r>
      <w:r w:rsidRPr="00F35383">
        <w:rPr>
          <w:rFonts w:ascii="Arial" w:hAnsi="Arial" w:cs="Arial"/>
          <w:bCs/>
          <w:color w:val="000000"/>
          <w:sz w:val="24"/>
          <w:szCs w:val="24"/>
        </w:rPr>
        <w:t xml:space="preserve"> Esta Tercera Sala Unitaria de Primera Instancia del Tribunal de lo Contencioso Administrativo y de Cuentas del Poder Judicial del Estado, fue competente para conocer y resolver del presente asunto.-  - - - - - - - - - - - - - - - - - - - </w:t>
      </w:r>
    </w:p>
    <w:p w:rsidR="00A9547B" w:rsidRPr="00F35383" w:rsidRDefault="00A9547B" w:rsidP="00A9547B">
      <w:pPr>
        <w:spacing w:line="360" w:lineRule="auto"/>
        <w:ind w:right="-1134"/>
        <w:jc w:val="both"/>
        <w:rPr>
          <w:rFonts w:ascii="Arial" w:hAnsi="Arial" w:cs="Arial"/>
          <w:bCs/>
          <w:color w:val="000000"/>
          <w:sz w:val="24"/>
          <w:szCs w:val="24"/>
        </w:rPr>
      </w:pPr>
    </w:p>
    <w:p w:rsidR="00A9547B" w:rsidRPr="00F35383" w:rsidRDefault="00A9547B" w:rsidP="00A9547B">
      <w:pPr>
        <w:spacing w:line="360" w:lineRule="auto"/>
        <w:ind w:right="-539" w:firstLine="567"/>
        <w:jc w:val="both"/>
        <w:rPr>
          <w:rFonts w:ascii="Arial" w:hAnsi="Arial" w:cs="Arial"/>
          <w:bCs/>
          <w:color w:val="000000"/>
          <w:sz w:val="24"/>
          <w:szCs w:val="24"/>
        </w:rPr>
      </w:pPr>
      <w:r w:rsidRPr="00F35383">
        <w:rPr>
          <w:rFonts w:ascii="Arial" w:hAnsi="Arial" w:cs="Arial"/>
          <w:b/>
          <w:bCs/>
          <w:color w:val="000000"/>
          <w:sz w:val="24"/>
          <w:szCs w:val="24"/>
        </w:rPr>
        <w:t>SEGUNDO.</w:t>
      </w:r>
      <w:r w:rsidRPr="00F35383">
        <w:rPr>
          <w:rFonts w:ascii="Arial" w:hAnsi="Arial" w:cs="Arial"/>
          <w:bCs/>
          <w:color w:val="000000"/>
          <w:sz w:val="24"/>
          <w:szCs w:val="24"/>
        </w:rPr>
        <w:t xml:space="preserve"> La personalidad de las partes, quedó acreditada en autos.- - - - - - -</w:t>
      </w:r>
    </w:p>
    <w:p w:rsidR="00A9547B" w:rsidRPr="00F35383" w:rsidRDefault="00A9547B" w:rsidP="00A9547B">
      <w:pPr>
        <w:spacing w:line="360" w:lineRule="auto"/>
        <w:ind w:right="-539"/>
        <w:jc w:val="both"/>
        <w:rPr>
          <w:rFonts w:ascii="Arial" w:hAnsi="Arial" w:cs="Arial"/>
          <w:bCs/>
          <w:color w:val="000000"/>
          <w:sz w:val="24"/>
          <w:szCs w:val="24"/>
        </w:rPr>
      </w:pPr>
    </w:p>
    <w:p w:rsidR="00EA5CEE" w:rsidRPr="00F35383" w:rsidRDefault="00EA5CEE" w:rsidP="00BF232A">
      <w:pPr>
        <w:tabs>
          <w:tab w:val="left" w:pos="567"/>
        </w:tabs>
        <w:spacing w:line="360" w:lineRule="auto"/>
        <w:ind w:right="-518"/>
        <w:jc w:val="both"/>
        <w:rPr>
          <w:rFonts w:ascii="Arial" w:hAnsi="Arial" w:cs="Arial"/>
          <w:sz w:val="24"/>
          <w:szCs w:val="24"/>
        </w:rPr>
      </w:pPr>
      <w:r w:rsidRPr="00F35383">
        <w:rPr>
          <w:rFonts w:ascii="Arial" w:hAnsi="Arial" w:cs="Arial"/>
          <w:b/>
          <w:sz w:val="24"/>
          <w:szCs w:val="24"/>
        </w:rPr>
        <w:t xml:space="preserve">       </w:t>
      </w:r>
      <w:r w:rsidR="00BF232A" w:rsidRPr="00F35383">
        <w:rPr>
          <w:rFonts w:ascii="Arial" w:hAnsi="Arial" w:cs="Arial"/>
          <w:b/>
          <w:sz w:val="24"/>
          <w:szCs w:val="24"/>
        </w:rPr>
        <w:t xml:space="preserve">  </w:t>
      </w:r>
      <w:r w:rsidR="00A9547B" w:rsidRPr="00F35383">
        <w:rPr>
          <w:rFonts w:ascii="Arial" w:hAnsi="Arial" w:cs="Arial"/>
          <w:b/>
          <w:sz w:val="24"/>
          <w:szCs w:val="24"/>
        </w:rPr>
        <w:t xml:space="preserve">TERCERO. </w:t>
      </w:r>
      <w:r w:rsidRPr="00F35383">
        <w:rPr>
          <w:rFonts w:ascii="Arial" w:hAnsi="Arial" w:cs="Arial"/>
          <w:sz w:val="24"/>
          <w:szCs w:val="24"/>
        </w:rPr>
        <w:t xml:space="preserve">Se </w:t>
      </w:r>
      <w:r w:rsidRPr="00F35383">
        <w:rPr>
          <w:rFonts w:ascii="Arial" w:hAnsi="Arial" w:cs="Arial"/>
          <w:b/>
          <w:sz w:val="24"/>
          <w:szCs w:val="24"/>
        </w:rPr>
        <w:t>SOBRESEE</w:t>
      </w:r>
      <w:r w:rsidRPr="00F35383">
        <w:rPr>
          <w:rFonts w:ascii="Arial" w:hAnsi="Arial" w:cs="Arial"/>
          <w:sz w:val="24"/>
          <w:szCs w:val="24"/>
        </w:rPr>
        <w:t xml:space="preserve"> en el presente juicio, en cuanto a la orden verbal o escrita que hayan recibido los Agentes de Vialidad Estatales de parte de su Superior, Director General de la Policía Vial Estatal, antes, </w:t>
      </w:r>
      <w:r w:rsidR="00881965" w:rsidRPr="00F35383">
        <w:rPr>
          <w:rFonts w:ascii="Arial" w:hAnsi="Arial" w:cs="Arial"/>
          <w:sz w:val="24"/>
          <w:szCs w:val="24"/>
        </w:rPr>
        <w:t>Director de Tránsito del Estado, para la detención y/o infracción y/o remisión al encierro del vehículo de motor propiedad de los actores.</w:t>
      </w:r>
      <w:r w:rsidR="00261F29" w:rsidRPr="00F35383">
        <w:rPr>
          <w:rFonts w:ascii="Arial" w:hAnsi="Arial" w:cs="Arial"/>
          <w:sz w:val="24"/>
          <w:szCs w:val="24"/>
        </w:rPr>
        <w:t xml:space="preserve"> </w:t>
      </w:r>
      <w:r w:rsidRPr="00F35383">
        <w:rPr>
          <w:rFonts w:ascii="Arial" w:hAnsi="Arial" w:cs="Arial"/>
          <w:sz w:val="24"/>
          <w:szCs w:val="24"/>
        </w:rPr>
        <w:t xml:space="preserve"> - - - - - - - - - - - - - - - - - - - - - - - - - - - - - - - - - - - - - - </w:t>
      </w:r>
    </w:p>
    <w:p w:rsidR="00EA5CEE" w:rsidRPr="00F35383" w:rsidRDefault="00EA5CEE" w:rsidP="00EA5CEE">
      <w:pPr>
        <w:spacing w:line="360" w:lineRule="auto"/>
        <w:ind w:right="-518" w:firstLine="708"/>
        <w:jc w:val="both"/>
        <w:rPr>
          <w:rFonts w:ascii="Arial" w:hAnsi="Arial" w:cs="Arial"/>
          <w:b/>
          <w:sz w:val="24"/>
          <w:szCs w:val="24"/>
        </w:rPr>
      </w:pPr>
    </w:p>
    <w:p w:rsidR="00EA5CEE" w:rsidRPr="00F35383" w:rsidRDefault="00EA5CEE" w:rsidP="00BF232A">
      <w:pPr>
        <w:tabs>
          <w:tab w:val="left" w:pos="567"/>
        </w:tabs>
        <w:spacing w:line="360" w:lineRule="auto"/>
        <w:ind w:right="-518" w:firstLine="567"/>
        <w:jc w:val="both"/>
        <w:rPr>
          <w:rFonts w:ascii="Arial" w:hAnsi="Arial" w:cs="Arial"/>
          <w:sz w:val="24"/>
          <w:szCs w:val="24"/>
        </w:rPr>
      </w:pPr>
      <w:r w:rsidRPr="00F35383">
        <w:rPr>
          <w:rFonts w:ascii="Arial" w:hAnsi="Arial" w:cs="Arial"/>
          <w:b/>
          <w:sz w:val="24"/>
          <w:szCs w:val="24"/>
        </w:rPr>
        <w:t xml:space="preserve">CUARTO. </w:t>
      </w:r>
      <w:r w:rsidRPr="00F35383">
        <w:rPr>
          <w:rFonts w:ascii="Arial" w:hAnsi="Arial" w:cs="Arial"/>
          <w:sz w:val="24"/>
          <w:szCs w:val="24"/>
        </w:rPr>
        <w:t xml:space="preserve">Se decreta </w:t>
      </w:r>
      <w:r w:rsidRPr="00F35383">
        <w:rPr>
          <w:rFonts w:ascii="Arial" w:hAnsi="Arial" w:cs="Arial"/>
          <w:b/>
          <w:sz w:val="24"/>
          <w:szCs w:val="24"/>
        </w:rPr>
        <w:t>LA NULIDAD PARA EL EFECTO</w:t>
      </w:r>
      <w:r w:rsidRPr="00F35383">
        <w:rPr>
          <w:rFonts w:ascii="Arial" w:hAnsi="Arial" w:cs="Arial"/>
          <w:sz w:val="24"/>
          <w:szCs w:val="24"/>
        </w:rPr>
        <w:t xml:space="preserve"> de que dicte un nuevo acuerdo en los términos acordados en el último considerando de esta sentencia. - - - </w:t>
      </w:r>
    </w:p>
    <w:p w:rsidR="00EA5CEE" w:rsidRPr="00F35383" w:rsidRDefault="00EA5CEE" w:rsidP="00EA5CEE">
      <w:pPr>
        <w:spacing w:line="360" w:lineRule="auto"/>
        <w:ind w:right="-518" w:firstLine="567"/>
        <w:jc w:val="both"/>
        <w:rPr>
          <w:rFonts w:ascii="Arial" w:hAnsi="Arial" w:cs="Arial"/>
          <w:b/>
          <w:bCs/>
          <w:color w:val="000000"/>
          <w:sz w:val="24"/>
          <w:szCs w:val="24"/>
        </w:rPr>
      </w:pPr>
    </w:p>
    <w:p w:rsidR="00A9547B" w:rsidRPr="00F35383" w:rsidRDefault="00BF232A" w:rsidP="00EA5CEE">
      <w:pPr>
        <w:spacing w:line="360" w:lineRule="auto"/>
        <w:ind w:right="-518" w:firstLine="567"/>
        <w:jc w:val="both"/>
        <w:rPr>
          <w:rFonts w:ascii="Arial" w:hAnsi="Arial" w:cs="Arial"/>
          <w:b/>
          <w:bCs/>
          <w:color w:val="000000"/>
          <w:sz w:val="24"/>
          <w:szCs w:val="24"/>
        </w:rPr>
      </w:pPr>
      <w:r w:rsidRPr="00F35383">
        <w:rPr>
          <w:rFonts w:ascii="Arial" w:hAnsi="Arial" w:cs="Arial"/>
          <w:b/>
          <w:bCs/>
          <w:color w:val="000000"/>
          <w:sz w:val="24"/>
          <w:szCs w:val="24"/>
        </w:rPr>
        <w:t>QUIN</w:t>
      </w:r>
      <w:r w:rsidR="00A9547B" w:rsidRPr="00F35383">
        <w:rPr>
          <w:rFonts w:ascii="Arial" w:hAnsi="Arial" w:cs="Arial"/>
          <w:b/>
          <w:bCs/>
          <w:color w:val="000000"/>
          <w:sz w:val="24"/>
          <w:szCs w:val="24"/>
        </w:rPr>
        <w:t>TO.</w:t>
      </w:r>
      <w:r w:rsidR="00A9547B" w:rsidRPr="00F35383">
        <w:rPr>
          <w:rFonts w:ascii="Arial" w:hAnsi="Arial" w:cs="Arial"/>
          <w:bCs/>
          <w:color w:val="000000"/>
          <w:sz w:val="24"/>
          <w:szCs w:val="24"/>
        </w:rPr>
        <w:t xml:space="preserve"> Conforme a lo dispuesto en los artículos 142, fracción I,  y 143, fracciones I y II, de la Ley de Justicia Administrativa para el Estado, </w:t>
      </w:r>
      <w:r w:rsidR="00A9547B" w:rsidRPr="00F35383">
        <w:rPr>
          <w:rFonts w:ascii="Arial" w:hAnsi="Arial" w:cs="Arial"/>
          <w:b/>
          <w:bCs/>
          <w:color w:val="000000"/>
          <w:sz w:val="24"/>
          <w:szCs w:val="24"/>
        </w:rPr>
        <w:t>NOTIFÍQUESE PERSONALMENTE A LA PARTE ACTORA,</w:t>
      </w:r>
      <w:r w:rsidR="00837AF2" w:rsidRPr="00F35383">
        <w:rPr>
          <w:rFonts w:ascii="Arial" w:hAnsi="Arial" w:cs="Arial"/>
          <w:b/>
          <w:bCs/>
          <w:color w:val="000000"/>
          <w:sz w:val="24"/>
          <w:szCs w:val="24"/>
        </w:rPr>
        <w:t xml:space="preserve"> </w:t>
      </w:r>
      <w:r w:rsidR="00A9547B" w:rsidRPr="00F35383">
        <w:rPr>
          <w:rFonts w:ascii="Arial" w:hAnsi="Arial" w:cs="Arial"/>
          <w:b/>
          <w:bCs/>
          <w:color w:val="000000"/>
          <w:sz w:val="24"/>
          <w:szCs w:val="24"/>
        </w:rPr>
        <w:t>Y POR OFICIO A LAS AUTORIDADES DEMANDADAS.</w:t>
      </w:r>
      <w:r w:rsidR="00A9547B" w:rsidRPr="00F35383">
        <w:rPr>
          <w:rFonts w:ascii="Arial" w:hAnsi="Arial" w:cs="Arial"/>
          <w:bCs/>
          <w:color w:val="000000"/>
          <w:sz w:val="24"/>
          <w:szCs w:val="24"/>
        </w:rPr>
        <w:t xml:space="preserve"> </w:t>
      </w:r>
      <w:r w:rsidR="00A9547B" w:rsidRPr="00F35383">
        <w:rPr>
          <w:rFonts w:ascii="Arial" w:hAnsi="Arial" w:cs="Arial"/>
          <w:b/>
          <w:bCs/>
          <w:color w:val="000000"/>
          <w:sz w:val="24"/>
          <w:szCs w:val="24"/>
        </w:rPr>
        <w:t xml:space="preserve">CÚMPLASE. - - - - - - - - - - - - - - -  </w:t>
      </w:r>
      <w:r w:rsidR="00EA5CEE" w:rsidRPr="00F35383">
        <w:rPr>
          <w:rFonts w:ascii="Arial" w:hAnsi="Arial" w:cs="Arial"/>
          <w:b/>
          <w:bCs/>
          <w:color w:val="000000"/>
          <w:sz w:val="24"/>
          <w:szCs w:val="24"/>
        </w:rPr>
        <w:t>- - - - - - - - - - -</w:t>
      </w:r>
    </w:p>
    <w:p w:rsidR="00A9547B" w:rsidRPr="00F35383" w:rsidRDefault="00A9547B" w:rsidP="00A9547B">
      <w:pPr>
        <w:spacing w:line="360" w:lineRule="auto"/>
        <w:ind w:right="-518" w:firstLine="708"/>
        <w:jc w:val="both"/>
        <w:rPr>
          <w:rFonts w:ascii="Arial" w:hAnsi="Arial" w:cs="Arial"/>
          <w:bCs/>
          <w:color w:val="000000"/>
          <w:sz w:val="24"/>
          <w:szCs w:val="24"/>
        </w:rPr>
      </w:pPr>
    </w:p>
    <w:p w:rsidR="00A9547B" w:rsidRPr="00F35383" w:rsidRDefault="00A9547B" w:rsidP="00A9547B">
      <w:pPr>
        <w:spacing w:line="360" w:lineRule="auto"/>
        <w:ind w:right="-539" w:firstLine="567"/>
        <w:jc w:val="both"/>
        <w:rPr>
          <w:rFonts w:ascii="Arial" w:hAnsi="Arial" w:cs="Arial"/>
          <w:sz w:val="24"/>
          <w:szCs w:val="24"/>
        </w:rPr>
      </w:pPr>
      <w:r w:rsidRPr="00F35383">
        <w:rPr>
          <w:rFonts w:ascii="Arial" w:eastAsia="Batang" w:hAnsi="Arial" w:cs="Arial"/>
          <w:sz w:val="24"/>
          <w:szCs w:val="24"/>
        </w:rPr>
        <w:t>A</w:t>
      </w:r>
      <w:r w:rsidRPr="00F35383">
        <w:rPr>
          <w:rFonts w:ascii="Arial" w:hAnsi="Arial" w:cs="Arial"/>
          <w:sz w:val="24"/>
          <w:szCs w:val="24"/>
        </w:rPr>
        <w:t xml:space="preserve">sí lo resolvió y firma la </w:t>
      </w:r>
      <w:r w:rsidR="00EA5CEE" w:rsidRPr="00F35383">
        <w:rPr>
          <w:rFonts w:ascii="Arial" w:hAnsi="Arial" w:cs="Arial"/>
          <w:sz w:val="24"/>
          <w:szCs w:val="24"/>
        </w:rPr>
        <w:t>m</w:t>
      </w:r>
      <w:r w:rsidRPr="00F35383">
        <w:rPr>
          <w:rFonts w:ascii="Arial" w:hAnsi="Arial" w:cs="Arial"/>
          <w:sz w:val="24"/>
          <w:szCs w:val="24"/>
        </w:rPr>
        <w:t xml:space="preserve">agistrada </w:t>
      </w:r>
      <w:r w:rsidRPr="00F35383">
        <w:rPr>
          <w:rFonts w:ascii="Arial" w:hAnsi="Arial" w:cs="Arial"/>
          <w:b/>
          <w:sz w:val="24"/>
          <w:szCs w:val="24"/>
        </w:rPr>
        <w:t>ANA MARÍA SOLEDAD CRUZ VASCONCELOS,</w:t>
      </w:r>
      <w:r w:rsidRPr="00F35383">
        <w:rPr>
          <w:rFonts w:ascii="Arial" w:hAnsi="Arial" w:cs="Arial"/>
          <w:sz w:val="24"/>
          <w:szCs w:val="24"/>
        </w:rPr>
        <w:t xml:space="preserve"> </w:t>
      </w:r>
      <w:r w:rsidR="00EA5CEE" w:rsidRPr="00F35383">
        <w:rPr>
          <w:rFonts w:ascii="Arial" w:hAnsi="Arial" w:cs="Arial"/>
          <w:sz w:val="24"/>
          <w:szCs w:val="24"/>
        </w:rPr>
        <w:t>t</w:t>
      </w:r>
      <w:r w:rsidRPr="00F35383">
        <w:rPr>
          <w:rFonts w:ascii="Arial" w:hAnsi="Arial" w:cs="Arial"/>
          <w:sz w:val="24"/>
          <w:szCs w:val="24"/>
        </w:rPr>
        <w:t xml:space="preserve">itular de la </w:t>
      </w:r>
      <w:r w:rsidRPr="00F35383">
        <w:rPr>
          <w:rFonts w:ascii="Arial" w:hAnsi="Arial" w:cs="Arial"/>
          <w:bCs/>
          <w:color w:val="000000"/>
          <w:sz w:val="24"/>
          <w:szCs w:val="24"/>
        </w:rPr>
        <w:t>Tercera Sala Unitaria de Primera Instancia del Tribunal de lo Contencioso Administrativo y de Cuentas del Poder Judicial del Estado</w:t>
      </w:r>
      <w:r w:rsidRPr="00F35383">
        <w:rPr>
          <w:rFonts w:ascii="Arial" w:hAnsi="Arial" w:cs="Arial"/>
          <w:sz w:val="24"/>
          <w:szCs w:val="24"/>
        </w:rPr>
        <w:t xml:space="preserve">, quien actúa con el licenciado </w:t>
      </w:r>
      <w:r w:rsidRPr="00F35383">
        <w:rPr>
          <w:rFonts w:ascii="Arial" w:hAnsi="Arial" w:cs="Arial"/>
          <w:b/>
          <w:sz w:val="24"/>
          <w:szCs w:val="24"/>
        </w:rPr>
        <w:t>JUAN CARLOS RIVERA HUERTA</w:t>
      </w:r>
      <w:r w:rsidR="00EA5CEE" w:rsidRPr="00F35383">
        <w:rPr>
          <w:rFonts w:ascii="Arial" w:hAnsi="Arial" w:cs="Arial"/>
          <w:sz w:val="24"/>
          <w:szCs w:val="24"/>
        </w:rPr>
        <w:t>, s</w:t>
      </w:r>
      <w:r w:rsidRPr="00F35383">
        <w:rPr>
          <w:rFonts w:ascii="Arial" w:hAnsi="Arial" w:cs="Arial"/>
          <w:sz w:val="24"/>
          <w:szCs w:val="24"/>
        </w:rPr>
        <w:t xml:space="preserve">ecretario de </w:t>
      </w:r>
      <w:r w:rsidR="00EA5CEE" w:rsidRPr="00F35383">
        <w:rPr>
          <w:rFonts w:ascii="Arial" w:hAnsi="Arial" w:cs="Arial"/>
          <w:sz w:val="24"/>
          <w:szCs w:val="24"/>
        </w:rPr>
        <w:t>a</w:t>
      </w:r>
      <w:r w:rsidRPr="00F35383">
        <w:rPr>
          <w:rFonts w:ascii="Arial" w:hAnsi="Arial" w:cs="Arial"/>
          <w:sz w:val="24"/>
          <w:szCs w:val="24"/>
        </w:rPr>
        <w:t xml:space="preserve">cuerdos, que autoriza y da fe.-- - - - - - - - - - - - - - - - - - - - - - - - - - - - - - - - - - - - </w:t>
      </w:r>
      <w:r w:rsidR="00EA5CEE" w:rsidRPr="00F35383">
        <w:rPr>
          <w:rFonts w:ascii="Arial" w:hAnsi="Arial" w:cs="Arial"/>
          <w:sz w:val="24"/>
          <w:szCs w:val="24"/>
        </w:rPr>
        <w:t>- - - - - - - - - - -</w:t>
      </w:r>
    </w:p>
    <w:sectPr w:rsidR="00A9547B" w:rsidRPr="00F35383"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374" w:rsidRDefault="00A36374" w:rsidP="00DD5D31">
      <w:r>
        <w:separator/>
      </w:r>
    </w:p>
  </w:endnote>
  <w:endnote w:type="continuationSeparator" w:id="0">
    <w:p w:rsidR="00A36374" w:rsidRDefault="00A36374"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374" w:rsidRDefault="00A36374" w:rsidP="00DD5D31">
      <w:r>
        <w:separator/>
      </w:r>
    </w:p>
  </w:footnote>
  <w:footnote w:type="continuationSeparator" w:id="0">
    <w:p w:rsidR="00A36374" w:rsidRDefault="00A36374"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DB6E46" w:rsidRPr="00DB6E46">
          <w:rPr>
            <w:rFonts w:ascii="Arial" w:hAnsi="Arial" w:cs="Arial"/>
            <w:noProof/>
            <w:lang w:val="es-ES"/>
          </w:rPr>
          <w:t>8</w:t>
        </w:r>
        <w:r w:rsidRPr="00DD5D31">
          <w:rPr>
            <w:rFonts w:ascii="Arial" w:hAnsi="Arial" w:cs="Arial"/>
          </w:rPr>
          <w:fldChar w:fldCharType="end"/>
        </w:r>
      </w:p>
      <w:p w:rsidR="00DD5D31" w:rsidRPr="00DD5D31" w:rsidRDefault="00DD5D31" w:rsidP="00DD5D31">
        <w:pPr>
          <w:pStyle w:val="Encabezado"/>
          <w:jc w:val="right"/>
          <w:rPr>
            <w:rFonts w:ascii="Arial" w:hAnsi="Arial" w:cs="Arial"/>
            <w:sz w:val="18"/>
            <w:szCs w:val="18"/>
          </w:rPr>
        </w:pPr>
        <w:r w:rsidRPr="00DD5D31">
          <w:rPr>
            <w:rFonts w:ascii="Arial" w:hAnsi="Arial" w:cs="Arial"/>
            <w:sz w:val="18"/>
            <w:szCs w:val="18"/>
          </w:rPr>
          <w:t>EXPEDIENTE 0</w:t>
        </w:r>
        <w:r w:rsidR="00D0621B">
          <w:rPr>
            <w:rFonts w:ascii="Arial" w:hAnsi="Arial" w:cs="Arial"/>
            <w:sz w:val="18"/>
            <w:szCs w:val="18"/>
          </w:rPr>
          <w:t>4</w:t>
        </w:r>
        <w:r w:rsidR="008075CA">
          <w:rPr>
            <w:rFonts w:ascii="Arial" w:hAnsi="Arial" w:cs="Arial"/>
            <w:sz w:val="18"/>
            <w:szCs w:val="18"/>
          </w:rPr>
          <w:t>47</w:t>
        </w:r>
        <w:r w:rsidR="00EB0F18">
          <w:rPr>
            <w:rFonts w:ascii="Arial" w:hAnsi="Arial" w:cs="Arial"/>
            <w:sz w:val="18"/>
            <w:szCs w:val="18"/>
          </w:rPr>
          <w:t>/2016</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D28D2"/>
    <w:multiLevelType w:val="hybridMultilevel"/>
    <w:tmpl w:val="61C09FD8"/>
    <w:lvl w:ilvl="0" w:tplc="CB52C0E4">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1510"/>
    <w:rsid w:val="00001734"/>
    <w:rsid w:val="00003F0B"/>
    <w:rsid w:val="00010F51"/>
    <w:rsid w:val="00030239"/>
    <w:rsid w:val="00030299"/>
    <w:rsid w:val="0003217E"/>
    <w:rsid w:val="00032BF7"/>
    <w:rsid w:val="00034D5F"/>
    <w:rsid w:val="000356B9"/>
    <w:rsid w:val="000547E8"/>
    <w:rsid w:val="000613D0"/>
    <w:rsid w:val="00082F0F"/>
    <w:rsid w:val="000A2F43"/>
    <w:rsid w:val="000A3760"/>
    <w:rsid w:val="000A78E9"/>
    <w:rsid w:val="000C1378"/>
    <w:rsid w:val="000C223B"/>
    <w:rsid w:val="000D5CEE"/>
    <w:rsid w:val="000D6700"/>
    <w:rsid w:val="000E334F"/>
    <w:rsid w:val="000E342F"/>
    <w:rsid w:val="000E7EEE"/>
    <w:rsid w:val="000F14A5"/>
    <w:rsid w:val="00104F11"/>
    <w:rsid w:val="001079E7"/>
    <w:rsid w:val="00125AB1"/>
    <w:rsid w:val="00140F41"/>
    <w:rsid w:val="00146141"/>
    <w:rsid w:val="00150A52"/>
    <w:rsid w:val="001512FD"/>
    <w:rsid w:val="001555D9"/>
    <w:rsid w:val="0016167C"/>
    <w:rsid w:val="00162676"/>
    <w:rsid w:val="001649CB"/>
    <w:rsid w:val="001666B7"/>
    <w:rsid w:val="001671E0"/>
    <w:rsid w:val="00170147"/>
    <w:rsid w:val="001740CC"/>
    <w:rsid w:val="001752CE"/>
    <w:rsid w:val="001760ED"/>
    <w:rsid w:val="00184668"/>
    <w:rsid w:val="001A33B6"/>
    <w:rsid w:val="001A4C7F"/>
    <w:rsid w:val="001A6DAF"/>
    <w:rsid w:val="001B633F"/>
    <w:rsid w:val="001C0AB4"/>
    <w:rsid w:val="001C2187"/>
    <w:rsid w:val="001C6624"/>
    <w:rsid w:val="001C70D5"/>
    <w:rsid w:val="001D003D"/>
    <w:rsid w:val="001E01FB"/>
    <w:rsid w:val="001E0451"/>
    <w:rsid w:val="001E2C74"/>
    <w:rsid w:val="001F0DA4"/>
    <w:rsid w:val="00205932"/>
    <w:rsid w:val="00207B4F"/>
    <w:rsid w:val="002159A2"/>
    <w:rsid w:val="00217E3E"/>
    <w:rsid w:val="00222454"/>
    <w:rsid w:val="002324D8"/>
    <w:rsid w:val="00244734"/>
    <w:rsid w:val="00244E8E"/>
    <w:rsid w:val="00247FA7"/>
    <w:rsid w:val="00261F29"/>
    <w:rsid w:val="00270E1B"/>
    <w:rsid w:val="00282173"/>
    <w:rsid w:val="00295BAD"/>
    <w:rsid w:val="002A1AFB"/>
    <w:rsid w:val="002A3533"/>
    <w:rsid w:val="002A3764"/>
    <w:rsid w:val="002A66CC"/>
    <w:rsid w:val="002B6265"/>
    <w:rsid w:val="002B65CA"/>
    <w:rsid w:val="002B671C"/>
    <w:rsid w:val="002C3A7D"/>
    <w:rsid w:val="002E1804"/>
    <w:rsid w:val="002E248A"/>
    <w:rsid w:val="002F3243"/>
    <w:rsid w:val="00301C2D"/>
    <w:rsid w:val="00312F73"/>
    <w:rsid w:val="00317203"/>
    <w:rsid w:val="00317397"/>
    <w:rsid w:val="00321981"/>
    <w:rsid w:val="00324D11"/>
    <w:rsid w:val="0032546E"/>
    <w:rsid w:val="003256E3"/>
    <w:rsid w:val="003414E1"/>
    <w:rsid w:val="003422DF"/>
    <w:rsid w:val="00342680"/>
    <w:rsid w:val="00346832"/>
    <w:rsid w:val="00352153"/>
    <w:rsid w:val="00356A6E"/>
    <w:rsid w:val="0036285F"/>
    <w:rsid w:val="00372127"/>
    <w:rsid w:val="0037407B"/>
    <w:rsid w:val="00395E8C"/>
    <w:rsid w:val="00395ECA"/>
    <w:rsid w:val="003970CD"/>
    <w:rsid w:val="003974C8"/>
    <w:rsid w:val="00397AF3"/>
    <w:rsid w:val="003A1CE4"/>
    <w:rsid w:val="003A4BF0"/>
    <w:rsid w:val="003C1726"/>
    <w:rsid w:val="003C226E"/>
    <w:rsid w:val="003C685F"/>
    <w:rsid w:val="003C7C23"/>
    <w:rsid w:val="003D1260"/>
    <w:rsid w:val="003F49A5"/>
    <w:rsid w:val="004045BC"/>
    <w:rsid w:val="00427E50"/>
    <w:rsid w:val="00433380"/>
    <w:rsid w:val="0043441C"/>
    <w:rsid w:val="00435AC4"/>
    <w:rsid w:val="00441189"/>
    <w:rsid w:val="00442BB7"/>
    <w:rsid w:val="00451EDE"/>
    <w:rsid w:val="00456712"/>
    <w:rsid w:val="00460E46"/>
    <w:rsid w:val="00476D2E"/>
    <w:rsid w:val="00490231"/>
    <w:rsid w:val="004A399A"/>
    <w:rsid w:val="004A41DB"/>
    <w:rsid w:val="004A6942"/>
    <w:rsid w:val="004A69E8"/>
    <w:rsid w:val="004C04A0"/>
    <w:rsid w:val="004D09E1"/>
    <w:rsid w:val="004D20D8"/>
    <w:rsid w:val="004D3238"/>
    <w:rsid w:val="004E4F17"/>
    <w:rsid w:val="005015CD"/>
    <w:rsid w:val="00505960"/>
    <w:rsid w:val="00505B55"/>
    <w:rsid w:val="00516D1F"/>
    <w:rsid w:val="005176AB"/>
    <w:rsid w:val="00522861"/>
    <w:rsid w:val="00530E85"/>
    <w:rsid w:val="0054051A"/>
    <w:rsid w:val="00545CF5"/>
    <w:rsid w:val="00545FE0"/>
    <w:rsid w:val="005508DB"/>
    <w:rsid w:val="005522D4"/>
    <w:rsid w:val="005608B3"/>
    <w:rsid w:val="00567EC3"/>
    <w:rsid w:val="0058633E"/>
    <w:rsid w:val="0059077C"/>
    <w:rsid w:val="00591BAB"/>
    <w:rsid w:val="00593D97"/>
    <w:rsid w:val="005948AE"/>
    <w:rsid w:val="00596CB0"/>
    <w:rsid w:val="00597D76"/>
    <w:rsid w:val="005A6D01"/>
    <w:rsid w:val="005A75A3"/>
    <w:rsid w:val="005B13CD"/>
    <w:rsid w:val="005B1BE2"/>
    <w:rsid w:val="005B3140"/>
    <w:rsid w:val="005B37E7"/>
    <w:rsid w:val="005C07B2"/>
    <w:rsid w:val="005C52C6"/>
    <w:rsid w:val="005C6ABD"/>
    <w:rsid w:val="005C77A4"/>
    <w:rsid w:val="005D3077"/>
    <w:rsid w:val="005E37BB"/>
    <w:rsid w:val="005E5524"/>
    <w:rsid w:val="005E5F59"/>
    <w:rsid w:val="00611C1E"/>
    <w:rsid w:val="00614F21"/>
    <w:rsid w:val="0062007F"/>
    <w:rsid w:val="00626E81"/>
    <w:rsid w:val="0064087C"/>
    <w:rsid w:val="00643ABB"/>
    <w:rsid w:val="00644686"/>
    <w:rsid w:val="00652381"/>
    <w:rsid w:val="006553E2"/>
    <w:rsid w:val="00663FD8"/>
    <w:rsid w:val="006641AF"/>
    <w:rsid w:val="00670EE8"/>
    <w:rsid w:val="00672455"/>
    <w:rsid w:val="00675EC7"/>
    <w:rsid w:val="0067609F"/>
    <w:rsid w:val="0067615F"/>
    <w:rsid w:val="00681209"/>
    <w:rsid w:val="00682A0C"/>
    <w:rsid w:val="0068343A"/>
    <w:rsid w:val="006948DA"/>
    <w:rsid w:val="006959C4"/>
    <w:rsid w:val="006A03AA"/>
    <w:rsid w:val="006A23C4"/>
    <w:rsid w:val="006A4542"/>
    <w:rsid w:val="006A4C68"/>
    <w:rsid w:val="006B6CB5"/>
    <w:rsid w:val="006B7213"/>
    <w:rsid w:val="006C0EDA"/>
    <w:rsid w:val="006C451E"/>
    <w:rsid w:val="006D12EE"/>
    <w:rsid w:val="006F1AA2"/>
    <w:rsid w:val="006F63D2"/>
    <w:rsid w:val="006F69A1"/>
    <w:rsid w:val="006F6DEB"/>
    <w:rsid w:val="007049C9"/>
    <w:rsid w:val="007212B7"/>
    <w:rsid w:val="00741F4F"/>
    <w:rsid w:val="007624FD"/>
    <w:rsid w:val="00770405"/>
    <w:rsid w:val="00771892"/>
    <w:rsid w:val="007802D0"/>
    <w:rsid w:val="0078197A"/>
    <w:rsid w:val="00785661"/>
    <w:rsid w:val="00790F75"/>
    <w:rsid w:val="00795B16"/>
    <w:rsid w:val="007A69B6"/>
    <w:rsid w:val="007A7904"/>
    <w:rsid w:val="007B77F8"/>
    <w:rsid w:val="007C0FF7"/>
    <w:rsid w:val="007C5467"/>
    <w:rsid w:val="007C70F7"/>
    <w:rsid w:val="007D0F50"/>
    <w:rsid w:val="007D385A"/>
    <w:rsid w:val="007E09EE"/>
    <w:rsid w:val="007F3316"/>
    <w:rsid w:val="00800C88"/>
    <w:rsid w:val="00805B55"/>
    <w:rsid w:val="008075CA"/>
    <w:rsid w:val="008120BF"/>
    <w:rsid w:val="00816487"/>
    <w:rsid w:val="00823229"/>
    <w:rsid w:val="00826139"/>
    <w:rsid w:val="0083264F"/>
    <w:rsid w:val="00832A5C"/>
    <w:rsid w:val="00834A24"/>
    <w:rsid w:val="00835B0B"/>
    <w:rsid w:val="00837AF2"/>
    <w:rsid w:val="00840E99"/>
    <w:rsid w:val="0084376B"/>
    <w:rsid w:val="00862D16"/>
    <w:rsid w:val="00863C57"/>
    <w:rsid w:val="008733E3"/>
    <w:rsid w:val="00873F2B"/>
    <w:rsid w:val="00873FDA"/>
    <w:rsid w:val="00874A3B"/>
    <w:rsid w:val="00880A48"/>
    <w:rsid w:val="00881965"/>
    <w:rsid w:val="00884649"/>
    <w:rsid w:val="00890913"/>
    <w:rsid w:val="00890BC0"/>
    <w:rsid w:val="00896343"/>
    <w:rsid w:val="008B139D"/>
    <w:rsid w:val="008B2769"/>
    <w:rsid w:val="008B71C9"/>
    <w:rsid w:val="008C2AD7"/>
    <w:rsid w:val="008D24FE"/>
    <w:rsid w:val="008D2DC4"/>
    <w:rsid w:val="008D7D5B"/>
    <w:rsid w:val="008E34EE"/>
    <w:rsid w:val="008E7278"/>
    <w:rsid w:val="008F2665"/>
    <w:rsid w:val="0091000A"/>
    <w:rsid w:val="00921E3A"/>
    <w:rsid w:val="00927E72"/>
    <w:rsid w:val="00932AE5"/>
    <w:rsid w:val="00932E18"/>
    <w:rsid w:val="0093314E"/>
    <w:rsid w:val="009341E2"/>
    <w:rsid w:val="00934345"/>
    <w:rsid w:val="009344F2"/>
    <w:rsid w:val="00941348"/>
    <w:rsid w:val="0094235D"/>
    <w:rsid w:val="00947219"/>
    <w:rsid w:val="009507DF"/>
    <w:rsid w:val="00953FB7"/>
    <w:rsid w:val="00964805"/>
    <w:rsid w:val="009724E0"/>
    <w:rsid w:val="00976DBD"/>
    <w:rsid w:val="00984B42"/>
    <w:rsid w:val="009851E1"/>
    <w:rsid w:val="00986636"/>
    <w:rsid w:val="009A20E2"/>
    <w:rsid w:val="009A3627"/>
    <w:rsid w:val="009B05A3"/>
    <w:rsid w:val="009C39E1"/>
    <w:rsid w:val="009D08A0"/>
    <w:rsid w:val="009D0C4F"/>
    <w:rsid w:val="009D30EC"/>
    <w:rsid w:val="009E4E1D"/>
    <w:rsid w:val="009F0A4B"/>
    <w:rsid w:val="009F3EAF"/>
    <w:rsid w:val="009F53DB"/>
    <w:rsid w:val="00A07995"/>
    <w:rsid w:val="00A1223D"/>
    <w:rsid w:val="00A302E8"/>
    <w:rsid w:val="00A30862"/>
    <w:rsid w:val="00A30FBB"/>
    <w:rsid w:val="00A34219"/>
    <w:rsid w:val="00A36374"/>
    <w:rsid w:val="00A40E47"/>
    <w:rsid w:val="00A46DF4"/>
    <w:rsid w:val="00A47806"/>
    <w:rsid w:val="00A52689"/>
    <w:rsid w:val="00A7019C"/>
    <w:rsid w:val="00A71E2E"/>
    <w:rsid w:val="00A72085"/>
    <w:rsid w:val="00A72D04"/>
    <w:rsid w:val="00A836F2"/>
    <w:rsid w:val="00A9547B"/>
    <w:rsid w:val="00A95AC4"/>
    <w:rsid w:val="00AA1D90"/>
    <w:rsid w:val="00AB09F2"/>
    <w:rsid w:val="00AB1839"/>
    <w:rsid w:val="00AD168D"/>
    <w:rsid w:val="00AD3569"/>
    <w:rsid w:val="00AD5B61"/>
    <w:rsid w:val="00AD69BB"/>
    <w:rsid w:val="00AE34C6"/>
    <w:rsid w:val="00AE3BEB"/>
    <w:rsid w:val="00AE6C60"/>
    <w:rsid w:val="00B0645B"/>
    <w:rsid w:val="00B11235"/>
    <w:rsid w:val="00B136E6"/>
    <w:rsid w:val="00B13DAA"/>
    <w:rsid w:val="00B17F30"/>
    <w:rsid w:val="00B237AA"/>
    <w:rsid w:val="00B26891"/>
    <w:rsid w:val="00B31A3F"/>
    <w:rsid w:val="00B461D1"/>
    <w:rsid w:val="00B52A7A"/>
    <w:rsid w:val="00B617B3"/>
    <w:rsid w:val="00B6595F"/>
    <w:rsid w:val="00B66101"/>
    <w:rsid w:val="00B73C43"/>
    <w:rsid w:val="00B8086C"/>
    <w:rsid w:val="00B81216"/>
    <w:rsid w:val="00B8315E"/>
    <w:rsid w:val="00B84FA5"/>
    <w:rsid w:val="00B87CCC"/>
    <w:rsid w:val="00B90D2B"/>
    <w:rsid w:val="00B964FF"/>
    <w:rsid w:val="00BA14E4"/>
    <w:rsid w:val="00BA6915"/>
    <w:rsid w:val="00BB1B69"/>
    <w:rsid w:val="00BB2ACA"/>
    <w:rsid w:val="00BD0923"/>
    <w:rsid w:val="00BD3F30"/>
    <w:rsid w:val="00BE58C5"/>
    <w:rsid w:val="00BE5952"/>
    <w:rsid w:val="00BE799E"/>
    <w:rsid w:val="00BF0ACD"/>
    <w:rsid w:val="00BF232A"/>
    <w:rsid w:val="00BF456B"/>
    <w:rsid w:val="00BF4F3D"/>
    <w:rsid w:val="00BF7A7A"/>
    <w:rsid w:val="00C07F38"/>
    <w:rsid w:val="00C108C5"/>
    <w:rsid w:val="00C1103F"/>
    <w:rsid w:val="00C3280C"/>
    <w:rsid w:val="00C36DEF"/>
    <w:rsid w:val="00C60804"/>
    <w:rsid w:val="00C62E9D"/>
    <w:rsid w:val="00C65FA7"/>
    <w:rsid w:val="00C720AF"/>
    <w:rsid w:val="00C82E26"/>
    <w:rsid w:val="00C85F1E"/>
    <w:rsid w:val="00C86460"/>
    <w:rsid w:val="00C86EEB"/>
    <w:rsid w:val="00C90BDD"/>
    <w:rsid w:val="00CB6543"/>
    <w:rsid w:val="00CB7978"/>
    <w:rsid w:val="00CC72BD"/>
    <w:rsid w:val="00CC7B2B"/>
    <w:rsid w:val="00CD5A4D"/>
    <w:rsid w:val="00CE5157"/>
    <w:rsid w:val="00CE5513"/>
    <w:rsid w:val="00CF63C5"/>
    <w:rsid w:val="00D00017"/>
    <w:rsid w:val="00D0621B"/>
    <w:rsid w:val="00D150C6"/>
    <w:rsid w:val="00D17BFB"/>
    <w:rsid w:val="00D31B4A"/>
    <w:rsid w:val="00D331FB"/>
    <w:rsid w:val="00D340EA"/>
    <w:rsid w:val="00D347CE"/>
    <w:rsid w:val="00D441DB"/>
    <w:rsid w:val="00D45074"/>
    <w:rsid w:val="00D47E1B"/>
    <w:rsid w:val="00D50ECC"/>
    <w:rsid w:val="00D55B75"/>
    <w:rsid w:val="00D56272"/>
    <w:rsid w:val="00D70B43"/>
    <w:rsid w:val="00D70C31"/>
    <w:rsid w:val="00D75347"/>
    <w:rsid w:val="00D774DE"/>
    <w:rsid w:val="00D93DE7"/>
    <w:rsid w:val="00DA082B"/>
    <w:rsid w:val="00DA615B"/>
    <w:rsid w:val="00DB2037"/>
    <w:rsid w:val="00DB6E46"/>
    <w:rsid w:val="00DB7829"/>
    <w:rsid w:val="00DC3AD5"/>
    <w:rsid w:val="00DD3BB1"/>
    <w:rsid w:val="00DD5D31"/>
    <w:rsid w:val="00DE2995"/>
    <w:rsid w:val="00E024E0"/>
    <w:rsid w:val="00E331A8"/>
    <w:rsid w:val="00E431C8"/>
    <w:rsid w:val="00E43BF6"/>
    <w:rsid w:val="00E47390"/>
    <w:rsid w:val="00E515F7"/>
    <w:rsid w:val="00E52A8C"/>
    <w:rsid w:val="00E55533"/>
    <w:rsid w:val="00E6060B"/>
    <w:rsid w:val="00E609F1"/>
    <w:rsid w:val="00E76F83"/>
    <w:rsid w:val="00E77683"/>
    <w:rsid w:val="00E77E04"/>
    <w:rsid w:val="00E8739C"/>
    <w:rsid w:val="00E91900"/>
    <w:rsid w:val="00EA5CEE"/>
    <w:rsid w:val="00EA6E3B"/>
    <w:rsid w:val="00EA7F0E"/>
    <w:rsid w:val="00EB0F18"/>
    <w:rsid w:val="00EB1A29"/>
    <w:rsid w:val="00EB3BCF"/>
    <w:rsid w:val="00EC0AFA"/>
    <w:rsid w:val="00EC3943"/>
    <w:rsid w:val="00EC72C9"/>
    <w:rsid w:val="00EC7C37"/>
    <w:rsid w:val="00EE087A"/>
    <w:rsid w:val="00EE7CF5"/>
    <w:rsid w:val="00EF4391"/>
    <w:rsid w:val="00EF4440"/>
    <w:rsid w:val="00EF5737"/>
    <w:rsid w:val="00F070EE"/>
    <w:rsid w:val="00F1744E"/>
    <w:rsid w:val="00F22AAD"/>
    <w:rsid w:val="00F25AC8"/>
    <w:rsid w:val="00F25B9B"/>
    <w:rsid w:val="00F33B6A"/>
    <w:rsid w:val="00F35383"/>
    <w:rsid w:val="00F35ADA"/>
    <w:rsid w:val="00F36DA8"/>
    <w:rsid w:val="00F4586A"/>
    <w:rsid w:val="00F4718F"/>
    <w:rsid w:val="00F5428D"/>
    <w:rsid w:val="00F578B2"/>
    <w:rsid w:val="00F602E4"/>
    <w:rsid w:val="00F6045F"/>
    <w:rsid w:val="00F66607"/>
    <w:rsid w:val="00F73BD1"/>
    <w:rsid w:val="00F826FD"/>
    <w:rsid w:val="00F92456"/>
    <w:rsid w:val="00F92D37"/>
    <w:rsid w:val="00F92FA7"/>
    <w:rsid w:val="00FA1612"/>
    <w:rsid w:val="00FA27E2"/>
    <w:rsid w:val="00FA39BF"/>
    <w:rsid w:val="00FA3FF4"/>
    <w:rsid w:val="00FB1F62"/>
    <w:rsid w:val="00FB404F"/>
    <w:rsid w:val="00FC1EA6"/>
    <w:rsid w:val="00FC2B7C"/>
    <w:rsid w:val="00FC6C69"/>
    <w:rsid w:val="00FC76DC"/>
    <w:rsid w:val="00FC7F25"/>
    <w:rsid w:val="00FD34D2"/>
    <w:rsid w:val="00FD7664"/>
    <w:rsid w:val="00FE569F"/>
    <w:rsid w:val="00FF5E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Prrafodelista">
    <w:name w:val="List Paragraph"/>
    <w:basedOn w:val="Normal"/>
    <w:uiPriority w:val="34"/>
    <w:qFormat/>
    <w:rsid w:val="00010F51"/>
    <w:pPr>
      <w:ind w:left="720"/>
      <w:contextualSpacing/>
    </w:pPr>
  </w:style>
  <w:style w:type="paragraph" w:customStyle="1" w:styleId="Default">
    <w:name w:val="Default"/>
    <w:rsid w:val="006959C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Prrafodelista">
    <w:name w:val="List Paragraph"/>
    <w:basedOn w:val="Normal"/>
    <w:uiPriority w:val="34"/>
    <w:qFormat/>
    <w:rsid w:val="00010F51"/>
    <w:pPr>
      <w:ind w:left="720"/>
      <w:contextualSpacing/>
    </w:pPr>
  </w:style>
  <w:style w:type="paragraph" w:customStyle="1" w:styleId="Default">
    <w:name w:val="Default"/>
    <w:rsid w:val="006959C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94685-DF8C-42EB-A060-80F6C11A5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3524</Words>
  <Characters>19388</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4</cp:revision>
  <cp:lastPrinted>2017-11-22T19:08:00Z</cp:lastPrinted>
  <dcterms:created xsi:type="dcterms:W3CDTF">2019-04-10T19:09:00Z</dcterms:created>
  <dcterms:modified xsi:type="dcterms:W3CDTF">2019-04-10T20:09:00Z</dcterms:modified>
</cp:coreProperties>
</file>