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C72C88"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866D44" w:rsidP="00F3015D">
            <w:pPr>
              <w:tabs>
                <w:tab w:val="center" w:pos="4419"/>
                <w:tab w:val="right" w:pos="8838"/>
              </w:tabs>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0442</w:t>
            </w:r>
            <w:r w:rsidR="00BE7D9A">
              <w:rPr>
                <w:rFonts w:ascii="Arial" w:eastAsia="Times New Roman" w:hAnsi="Arial" w:cs="Arial"/>
                <w:bCs/>
                <w:iCs/>
                <w:caps/>
                <w:kern w:val="2"/>
                <w:sz w:val="24"/>
                <w:szCs w:val="24"/>
                <w:lang w:val="es-ES_tradnl" w:eastAsia="es-ES"/>
              </w:rPr>
              <w:t>/201</w:t>
            </w:r>
            <w:r>
              <w:rPr>
                <w:rFonts w:ascii="Arial" w:eastAsia="Times New Roman" w:hAnsi="Arial" w:cs="Arial"/>
                <w:bCs/>
                <w:iCs/>
                <w:caps/>
                <w:kern w:val="2"/>
                <w:sz w:val="24"/>
                <w:szCs w:val="24"/>
                <w:lang w:val="es-ES_tradnl" w:eastAsia="es-ES"/>
              </w:rPr>
              <w:t>6</w:t>
            </w:r>
            <w:r w:rsidR="00CE2C69" w:rsidRPr="00C72C88">
              <w:rPr>
                <w:rFonts w:ascii="Arial" w:eastAsia="Times New Roman" w:hAnsi="Arial" w:cs="Arial"/>
                <w:bCs/>
                <w:iCs/>
                <w:caps/>
                <w:kern w:val="2"/>
                <w:sz w:val="24"/>
                <w:szCs w:val="24"/>
                <w:lang w:val="es-ES_tradnl" w:eastAsia="es-ES"/>
              </w:rPr>
              <w:t>.</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r w:rsidR="00ED72FB">
              <w:rPr>
                <w:rFonts w:ascii="Arial" w:eastAsia="Times New Roman" w:hAnsi="Arial" w:cs="Arial"/>
                <w:b/>
                <w:iCs/>
                <w:caps/>
                <w:kern w:val="2"/>
                <w:sz w:val="24"/>
                <w:szCs w:val="24"/>
                <w:lang w:val="es-ES_tradnl" w:eastAsia="es-ES"/>
              </w:rPr>
              <w:t>es</w:t>
            </w:r>
            <w:r w:rsidRPr="00C72C88">
              <w:rPr>
                <w:rFonts w:ascii="Arial" w:eastAsia="Times New Roman" w:hAnsi="Arial" w:cs="Arial"/>
                <w:b/>
                <w:iCs/>
                <w:caps/>
                <w:kern w:val="2"/>
                <w:sz w:val="24"/>
                <w:szCs w:val="24"/>
                <w:lang w:val="es-ES_tradnl" w:eastAsia="es-ES"/>
              </w:rPr>
              <w:t>:</w:t>
            </w:r>
          </w:p>
        </w:tc>
        <w:tc>
          <w:tcPr>
            <w:tcW w:w="3686" w:type="dxa"/>
          </w:tcPr>
          <w:p w:rsidR="009D7854" w:rsidRPr="00C72C88" w:rsidRDefault="0063509E" w:rsidP="0063509E">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866D44" w:rsidRDefault="00866D4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866D44" w:rsidRDefault="00866D4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Pr="00C72C88"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Pr>
                <w:rFonts w:ascii="Arial" w:eastAsia="Times New Roman" w:hAnsi="Arial" w:cs="Arial"/>
                <w:b/>
                <w:bCs/>
                <w:iCs/>
                <w:caps/>
                <w:kern w:val="2"/>
                <w:sz w:val="24"/>
                <w:szCs w:val="24"/>
                <w:lang w:val="es-ES_tradnl" w:eastAsia="es-ES"/>
              </w:rPr>
              <w:t>TERCERO AFECTADO:</w:t>
            </w: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866D44"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GENERAL DEL INSTITUTO ESTATAL DE ECOLOGÍA Y DESARROLLO SUSTENTABLE.</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C4350" w:rsidRDefault="008B073F" w:rsidP="00CC4350">
            <w:pPr>
              <w:suppressAutoHyphens/>
              <w:spacing w:after="0" w:line="100" w:lineRule="atLeast"/>
              <w:ind w:right="51"/>
              <w:jc w:val="both"/>
              <w:rPr>
                <w:rFonts w:ascii="Arial" w:eastAsia="Times New Roman" w:hAnsi="Arial" w:cs="Arial"/>
                <w:b/>
                <w:bCs/>
                <w:iCs/>
                <w:caps/>
                <w:kern w:val="2"/>
                <w:sz w:val="24"/>
                <w:szCs w:val="24"/>
                <w:lang w:val="es-ES_tradnl" w:eastAsia="es-ES"/>
              </w:rPr>
            </w:pPr>
            <w:r>
              <w:rPr>
                <w:rFonts w:ascii="Arial" w:eastAsia="Times New Roman" w:hAnsi="Arial" w:cs="Arial"/>
                <w:b/>
                <w:bCs/>
                <w:iCs/>
                <w:caps/>
                <w:kern w:val="2"/>
                <w:sz w:val="24"/>
                <w:szCs w:val="24"/>
                <w:lang w:val="es-ES_tradnl" w:eastAsia="es-ES"/>
              </w:rPr>
              <w:t>**********</w:t>
            </w:r>
          </w:p>
          <w:p w:rsidR="001D40C1" w:rsidRDefault="001D40C1" w:rsidP="00CC4350">
            <w:pPr>
              <w:suppressAutoHyphens/>
              <w:spacing w:after="0" w:line="100" w:lineRule="atLeast"/>
              <w:ind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M.D. 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C0B9F" w:rsidRPr="00C72C88" w:rsidRDefault="00556D63" w:rsidP="002D732C">
      <w:pPr>
        <w:spacing w:after="0" w:line="360" w:lineRule="auto"/>
        <w:jc w:val="both"/>
        <w:rPr>
          <w:rFonts w:ascii="Arial" w:eastAsia="Times New Roman" w:hAnsi="Arial" w:cs="Arial"/>
          <w:b/>
          <w:bCs/>
          <w:sz w:val="24"/>
          <w:szCs w:val="24"/>
          <w:lang w:eastAsia="es-ES"/>
        </w:rPr>
      </w:pPr>
      <w:r w:rsidRPr="00C72C88">
        <w:rPr>
          <w:rFonts w:ascii="Arial" w:hAnsi="Arial" w:cs="Arial"/>
          <w:b/>
          <w:sz w:val="24"/>
          <w:szCs w:val="24"/>
        </w:rPr>
        <w:t xml:space="preserve">OAXACA DE JUÁREZ, OAXACA A </w:t>
      </w:r>
      <w:r w:rsidR="004205CC">
        <w:rPr>
          <w:rFonts w:ascii="Arial" w:hAnsi="Arial" w:cs="Arial"/>
          <w:b/>
          <w:sz w:val="24"/>
          <w:szCs w:val="24"/>
        </w:rPr>
        <w:t xml:space="preserve">13 TRECE </w:t>
      </w:r>
      <w:r w:rsidR="00866D44">
        <w:rPr>
          <w:rFonts w:ascii="Arial" w:hAnsi="Arial" w:cs="Arial"/>
          <w:b/>
          <w:sz w:val="24"/>
          <w:szCs w:val="24"/>
        </w:rPr>
        <w:t>DE JUL</w:t>
      </w:r>
      <w:r w:rsidR="006D6D24">
        <w:rPr>
          <w:rFonts w:ascii="Arial" w:hAnsi="Arial" w:cs="Arial"/>
          <w:b/>
          <w:sz w:val="24"/>
          <w:szCs w:val="24"/>
        </w:rPr>
        <w:t>IO</w:t>
      </w:r>
      <w:r w:rsidR="00243191">
        <w:rPr>
          <w:rFonts w:ascii="Arial" w:hAnsi="Arial" w:cs="Arial"/>
          <w:b/>
          <w:sz w:val="24"/>
          <w:szCs w:val="24"/>
        </w:rPr>
        <w:t xml:space="preserve"> </w:t>
      </w:r>
      <w:r w:rsidR="00D54D61" w:rsidRPr="00C72C88">
        <w:rPr>
          <w:rFonts w:ascii="Arial" w:hAnsi="Arial" w:cs="Arial"/>
          <w:b/>
          <w:sz w:val="24"/>
          <w:szCs w:val="24"/>
        </w:rPr>
        <w:t xml:space="preserve">DEL 2018 DOS MIL DIECIOCHO.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 - - - </w:t>
      </w:r>
      <w:r w:rsidR="00CC4350">
        <w:rPr>
          <w:rFonts w:ascii="Arial" w:hAnsi="Arial" w:cs="Arial"/>
          <w:b/>
          <w:sz w:val="24"/>
          <w:szCs w:val="24"/>
        </w:rPr>
        <w:t>- - - -</w:t>
      </w:r>
    </w:p>
    <w:p w:rsidR="00986A54" w:rsidRPr="00C72C88" w:rsidRDefault="00571723" w:rsidP="005C0B9F">
      <w:pPr>
        <w:spacing w:after="0" w:line="360" w:lineRule="auto"/>
        <w:ind w:firstLine="708"/>
        <w:jc w:val="both"/>
        <w:rPr>
          <w:rFonts w:ascii="Arial" w:hAnsi="Arial" w:cs="Arial"/>
          <w:sz w:val="24"/>
          <w:szCs w:val="24"/>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los autos del juicio de nulidad de número </w:t>
      </w:r>
      <w:r w:rsidR="00866D44">
        <w:rPr>
          <w:rFonts w:ascii="Arial" w:eastAsia="Times New Roman" w:hAnsi="Arial" w:cs="Arial"/>
          <w:b/>
          <w:sz w:val="24"/>
          <w:szCs w:val="24"/>
          <w:lang w:eastAsia="es-ES"/>
        </w:rPr>
        <w:t>0442/2016</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9D7854" w:rsidRPr="00C72C88">
        <w:rPr>
          <w:rFonts w:ascii="Arial" w:eastAsia="Times New Roman" w:hAnsi="Arial" w:cs="Arial"/>
          <w:b/>
          <w:sz w:val="24"/>
          <w:szCs w:val="24"/>
          <w:lang w:eastAsia="es-ES"/>
        </w:rPr>
        <w:t xml:space="preserve"> </w:t>
      </w:r>
      <w:r w:rsidR="0063509E">
        <w:rPr>
          <w:rFonts w:ascii="Arial" w:eastAsia="Times New Roman" w:hAnsi="Arial" w:cs="Arial"/>
          <w:b/>
          <w:bCs/>
          <w:iCs/>
          <w:caps/>
          <w:kern w:val="2"/>
          <w:sz w:val="24"/>
          <w:szCs w:val="24"/>
          <w:lang w:val="es-ES_tradnl" w:eastAsia="es-ES"/>
        </w:rPr>
        <w:t>********** y</w:t>
      </w:r>
      <w:r w:rsidR="00866D44">
        <w:rPr>
          <w:rFonts w:ascii="Arial" w:eastAsia="Times New Roman" w:hAnsi="Arial" w:cs="Arial"/>
          <w:b/>
          <w:bCs/>
          <w:iCs/>
          <w:caps/>
          <w:kern w:val="2"/>
          <w:sz w:val="24"/>
          <w:szCs w:val="24"/>
          <w:lang w:val="es-ES_tradnl" w:eastAsia="es-ES"/>
        </w:rPr>
        <w:t xml:space="preserve"> </w:t>
      </w:r>
      <w:r w:rsidR="0063509E">
        <w:rPr>
          <w:rFonts w:ascii="Arial" w:eastAsia="Times New Roman" w:hAnsi="Arial" w:cs="Arial"/>
          <w:b/>
          <w:bCs/>
          <w:iCs/>
          <w:caps/>
          <w:kern w:val="2"/>
          <w:sz w:val="24"/>
          <w:szCs w:val="24"/>
          <w:lang w:val="es-ES_tradnl" w:eastAsia="es-ES"/>
        </w:rPr>
        <w:t>**********</w:t>
      </w:r>
      <w:r w:rsidR="00CD3DD8">
        <w:rPr>
          <w:rFonts w:ascii="Arial" w:eastAsia="Times New Roman" w:hAnsi="Arial" w:cs="Arial"/>
          <w:sz w:val="24"/>
          <w:szCs w:val="24"/>
          <w:lang w:eastAsia="es-ES"/>
        </w:rPr>
        <w:t xml:space="preserve">, en contra de la autorización de Impacto y Riesgo Ambiental contenida en el </w:t>
      </w:r>
      <w:r w:rsidR="00005AC8">
        <w:rPr>
          <w:rFonts w:ascii="Arial" w:eastAsia="Times New Roman" w:hAnsi="Arial" w:cs="Arial"/>
          <w:sz w:val="24"/>
          <w:szCs w:val="24"/>
          <w:lang w:eastAsia="es-ES"/>
        </w:rPr>
        <w:t xml:space="preserve">oficio número </w:t>
      </w:r>
      <w:r w:rsidR="00C07357">
        <w:rPr>
          <w:rFonts w:ascii="Arial" w:eastAsia="Times New Roman" w:hAnsi="Arial" w:cs="Arial"/>
          <w:sz w:val="24"/>
          <w:szCs w:val="24"/>
          <w:lang w:eastAsia="es-ES"/>
        </w:rPr>
        <w:t>**********</w:t>
      </w:r>
      <w:r w:rsidR="00D54D61" w:rsidRPr="00C72C88">
        <w:rPr>
          <w:rFonts w:ascii="Arial" w:eastAsia="Times New Roman" w:hAnsi="Arial" w:cs="Arial"/>
          <w:sz w:val="24"/>
          <w:szCs w:val="24"/>
          <w:lang w:eastAsia="es-ES"/>
        </w:rPr>
        <w:t xml:space="preserve">, de </w:t>
      </w:r>
      <w:r w:rsidR="00005AC8">
        <w:rPr>
          <w:rFonts w:ascii="Arial" w:eastAsia="Times New Roman" w:hAnsi="Arial" w:cs="Arial"/>
          <w:sz w:val="24"/>
          <w:szCs w:val="24"/>
          <w:lang w:eastAsia="es-ES"/>
        </w:rPr>
        <w:t>02 dos de diciembre de 2014 dos mil catorce</w:t>
      </w:r>
      <w:r w:rsidR="00CD3DD8">
        <w:rPr>
          <w:rFonts w:ascii="Arial" w:eastAsia="Times New Roman" w:hAnsi="Arial" w:cs="Arial"/>
          <w:sz w:val="24"/>
          <w:szCs w:val="24"/>
          <w:lang w:eastAsia="es-ES"/>
        </w:rPr>
        <w:t>, emitido por la</w:t>
      </w:r>
      <w:r w:rsidR="00EA7375">
        <w:rPr>
          <w:rFonts w:ascii="Arial" w:eastAsia="Times New Roman" w:hAnsi="Arial" w:cs="Arial"/>
          <w:sz w:val="24"/>
          <w:szCs w:val="24"/>
          <w:lang w:eastAsia="es-ES"/>
        </w:rPr>
        <w:t xml:space="preserve"> entonces</w:t>
      </w:r>
      <w:r w:rsidR="00CD3DD8">
        <w:rPr>
          <w:rFonts w:ascii="Arial" w:eastAsia="Times New Roman" w:hAnsi="Arial" w:cs="Arial"/>
          <w:sz w:val="24"/>
          <w:szCs w:val="24"/>
          <w:lang w:eastAsia="es-ES"/>
        </w:rPr>
        <w:t xml:space="preserve"> Directora General del Instituto </w:t>
      </w:r>
      <w:r w:rsidR="00165C79">
        <w:rPr>
          <w:rFonts w:ascii="Arial" w:eastAsia="Times New Roman" w:hAnsi="Arial" w:cs="Arial"/>
          <w:sz w:val="24"/>
          <w:szCs w:val="24"/>
          <w:lang w:eastAsia="es-ES"/>
        </w:rPr>
        <w:t xml:space="preserve">Estatal </w:t>
      </w:r>
      <w:r w:rsidR="00CD3DD8">
        <w:rPr>
          <w:rFonts w:ascii="Arial" w:eastAsia="Times New Roman" w:hAnsi="Arial" w:cs="Arial"/>
          <w:sz w:val="24"/>
          <w:szCs w:val="24"/>
          <w:lang w:eastAsia="es-ES"/>
        </w:rPr>
        <w:t xml:space="preserve">de Ecología y Desarrollo Sustentable ahora </w:t>
      </w:r>
      <w:r w:rsidR="00EA7375">
        <w:rPr>
          <w:rFonts w:ascii="Arial" w:eastAsia="Times New Roman" w:hAnsi="Arial" w:cs="Arial"/>
          <w:b/>
          <w:sz w:val="24"/>
          <w:szCs w:val="24"/>
          <w:lang w:eastAsia="es-ES"/>
        </w:rPr>
        <w:t>SECRETARÍA DEL MEDIO AMBIENTE Y DESARROLLO SUSTENTABLE DEL ESTADO</w:t>
      </w:r>
      <w:r w:rsidR="00D54D61" w:rsidRPr="00C72C88">
        <w:rPr>
          <w:rFonts w:ascii="Arial" w:eastAsia="Times New Roman" w:hAnsi="Arial" w:cs="Arial"/>
          <w:sz w:val="24"/>
          <w:szCs w:val="24"/>
          <w:lang w:eastAsia="es-ES"/>
        </w:rPr>
        <w:t>, y</w:t>
      </w:r>
      <w:r w:rsidR="009D7854" w:rsidRPr="00C72C88">
        <w:rPr>
          <w:rFonts w:ascii="Arial" w:eastAsia="Times New Roman" w:hAnsi="Arial" w:cs="Arial"/>
          <w:bCs/>
          <w:sz w:val="24"/>
          <w:szCs w:val="24"/>
          <w:lang w:eastAsia="es-ES"/>
        </w:rPr>
        <w:t xml:space="preserve">; - - </w:t>
      </w:r>
    </w:p>
    <w:p w:rsidR="009D7854" w:rsidRPr="00C72C88" w:rsidRDefault="009D7854" w:rsidP="00315073">
      <w:pPr>
        <w:spacing w:after="0" w:line="240" w:lineRule="auto"/>
        <w:ind w:right="51"/>
        <w:jc w:val="center"/>
        <w:rPr>
          <w:rFonts w:ascii="Arial" w:eastAsia="Times New Roman" w:hAnsi="Arial" w:cs="Arial"/>
          <w:b/>
          <w:bCs/>
          <w:sz w:val="24"/>
          <w:szCs w:val="24"/>
          <w:lang w:eastAsia="es-ES"/>
        </w:rPr>
      </w:pPr>
    </w:p>
    <w:p w:rsidR="009D7854" w:rsidRPr="00C72C8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9D7854" w:rsidRPr="00C72C8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F7270E" w:rsidRDefault="000761F1" w:rsidP="004E3B58">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4E3B58" w:rsidRPr="00C72C88">
        <w:rPr>
          <w:rFonts w:ascii="Arial" w:eastAsia="Times New Roman" w:hAnsi="Arial" w:cs="Arial"/>
          <w:sz w:val="24"/>
          <w:szCs w:val="24"/>
          <w:lang w:eastAsia="es-ES"/>
        </w:rPr>
        <w:t xml:space="preserve">Por escrito recibido el </w:t>
      </w:r>
      <w:r w:rsidR="00BB2E61">
        <w:rPr>
          <w:rFonts w:ascii="Arial" w:eastAsia="Times New Roman" w:hAnsi="Arial" w:cs="Arial"/>
          <w:sz w:val="24"/>
          <w:szCs w:val="24"/>
          <w:lang w:eastAsia="es-ES"/>
        </w:rPr>
        <w:t>11 once de diciembre de 2015 dos mil quince</w:t>
      </w:r>
      <w:r w:rsidR="004E3B58" w:rsidRPr="00C72C88">
        <w:rPr>
          <w:rFonts w:ascii="Arial" w:eastAsia="Times New Roman" w:hAnsi="Arial" w:cs="Arial"/>
          <w:sz w:val="24"/>
          <w:szCs w:val="24"/>
          <w:lang w:eastAsia="es-ES"/>
        </w:rPr>
        <w:t>, e</w:t>
      </w:r>
      <w:r w:rsidR="004E3B58" w:rsidRPr="00C72C88">
        <w:rPr>
          <w:rFonts w:ascii="Arial" w:eastAsia="Times New Roman" w:hAnsi="Arial" w:cs="Arial"/>
          <w:sz w:val="24"/>
          <w:szCs w:val="24"/>
          <w:lang w:val="es-ES_tradnl" w:eastAsia="es-ES"/>
        </w:rPr>
        <w:t>n la Oficialía de Partes Común de Primera Instancia</w:t>
      </w:r>
      <w:r w:rsidR="00CB5315">
        <w:rPr>
          <w:rFonts w:ascii="Arial" w:eastAsia="Times New Roman" w:hAnsi="Arial" w:cs="Arial"/>
          <w:sz w:val="24"/>
          <w:szCs w:val="24"/>
          <w:lang w:val="es-ES_tradnl" w:eastAsia="es-ES"/>
        </w:rPr>
        <w:t xml:space="preserve"> de </w:t>
      </w:r>
      <w:r w:rsidR="00E3063C">
        <w:rPr>
          <w:rFonts w:ascii="Arial" w:eastAsia="Times New Roman" w:hAnsi="Arial" w:cs="Arial"/>
          <w:sz w:val="24"/>
          <w:szCs w:val="24"/>
          <w:lang w:val="es-ES_tradnl" w:eastAsia="es-ES"/>
        </w:rPr>
        <w:t>la anterior estructura de é</w:t>
      </w:r>
      <w:r w:rsidR="00CB5315">
        <w:rPr>
          <w:rFonts w:ascii="Arial" w:eastAsia="Times New Roman" w:hAnsi="Arial" w:cs="Arial"/>
          <w:sz w:val="24"/>
          <w:szCs w:val="24"/>
          <w:lang w:val="es-ES_tradnl" w:eastAsia="es-ES"/>
        </w:rPr>
        <w:t>ste Tribunal</w:t>
      </w:r>
      <w:r w:rsidR="004E3B58" w:rsidRPr="00C72C88">
        <w:rPr>
          <w:rFonts w:ascii="Arial" w:eastAsia="Times New Roman" w:hAnsi="Arial" w:cs="Arial"/>
          <w:sz w:val="24"/>
          <w:szCs w:val="24"/>
          <w:lang w:val="es-ES_tradnl" w:eastAsia="es-ES"/>
        </w:rPr>
        <w:t xml:space="preserve">, </w:t>
      </w:r>
      <w:r w:rsidR="0063509E">
        <w:rPr>
          <w:rFonts w:ascii="Arial" w:eastAsia="Times New Roman" w:hAnsi="Arial" w:cs="Arial"/>
          <w:b/>
          <w:bCs/>
          <w:iCs/>
          <w:caps/>
          <w:kern w:val="2"/>
          <w:sz w:val="24"/>
          <w:szCs w:val="24"/>
          <w:lang w:val="es-ES_tradnl" w:eastAsia="es-ES"/>
        </w:rPr>
        <w:t>**********</w:t>
      </w:r>
      <w:r w:rsidR="00BB2E61">
        <w:rPr>
          <w:rFonts w:ascii="Arial" w:eastAsia="Times New Roman" w:hAnsi="Arial" w:cs="Arial"/>
          <w:b/>
          <w:bCs/>
          <w:iCs/>
          <w:kern w:val="2"/>
          <w:sz w:val="24"/>
          <w:szCs w:val="24"/>
          <w:lang w:val="es-ES_tradnl" w:eastAsia="es-ES"/>
        </w:rPr>
        <w:t xml:space="preserve"> e </w:t>
      </w:r>
      <w:r w:rsidR="0063509E">
        <w:rPr>
          <w:rFonts w:ascii="Arial" w:eastAsia="Times New Roman" w:hAnsi="Arial" w:cs="Arial"/>
          <w:b/>
          <w:bCs/>
          <w:iCs/>
          <w:caps/>
          <w:kern w:val="2"/>
          <w:sz w:val="24"/>
          <w:szCs w:val="24"/>
          <w:lang w:val="es-ES_tradnl" w:eastAsia="es-ES"/>
        </w:rPr>
        <w:t>**********</w:t>
      </w:r>
      <w:r w:rsidR="004E3B58" w:rsidRPr="00C72C88">
        <w:rPr>
          <w:rFonts w:ascii="Arial" w:eastAsia="Times New Roman" w:hAnsi="Arial" w:cs="Arial"/>
          <w:sz w:val="24"/>
          <w:szCs w:val="24"/>
          <w:lang w:val="es-ES_tradnl" w:eastAsia="es-ES"/>
        </w:rPr>
        <w:t xml:space="preserve">, </w:t>
      </w:r>
      <w:r w:rsidR="004E3B58" w:rsidRPr="00C72C88">
        <w:rPr>
          <w:rFonts w:ascii="Arial" w:eastAsia="Times New Roman" w:hAnsi="Arial" w:cs="Arial"/>
          <w:bCs/>
          <w:sz w:val="24"/>
          <w:szCs w:val="24"/>
          <w:lang w:eastAsia="es-ES"/>
        </w:rPr>
        <w:t>por su propio derecho</w:t>
      </w:r>
      <w:r w:rsidR="00BB2E61">
        <w:rPr>
          <w:rFonts w:ascii="Arial" w:eastAsia="Times New Roman" w:hAnsi="Arial" w:cs="Arial"/>
          <w:sz w:val="24"/>
          <w:szCs w:val="24"/>
          <w:lang w:val="es-ES_tradnl" w:eastAsia="es-ES"/>
        </w:rPr>
        <w:t xml:space="preserve"> demandaron</w:t>
      </w:r>
      <w:r w:rsidR="004E3B58" w:rsidRPr="00C72C88">
        <w:rPr>
          <w:rFonts w:ascii="Arial" w:eastAsia="Times New Roman" w:hAnsi="Arial" w:cs="Arial"/>
          <w:sz w:val="24"/>
          <w:szCs w:val="24"/>
          <w:lang w:val="es-ES_tradnl" w:eastAsia="es-ES"/>
        </w:rPr>
        <w:t xml:space="preserve"> la nulidad </w:t>
      </w:r>
      <w:r w:rsidR="00BB2E61">
        <w:rPr>
          <w:rFonts w:ascii="Arial" w:eastAsia="Times New Roman" w:hAnsi="Arial" w:cs="Arial"/>
          <w:sz w:val="24"/>
          <w:szCs w:val="24"/>
          <w:lang w:val="es-ES" w:eastAsia="es-ES"/>
        </w:rPr>
        <w:t xml:space="preserve">de la autorización en </w:t>
      </w:r>
      <w:r w:rsidR="00002D5A">
        <w:rPr>
          <w:rFonts w:ascii="Arial" w:eastAsia="Times New Roman" w:hAnsi="Arial" w:cs="Arial"/>
          <w:sz w:val="24"/>
          <w:szCs w:val="24"/>
          <w:lang w:val="es-ES" w:eastAsia="es-ES"/>
        </w:rPr>
        <w:t xml:space="preserve">materia de impacto y riesgo ambiental </w:t>
      </w:r>
      <w:r w:rsidR="004E3B58" w:rsidRPr="00C72C88">
        <w:rPr>
          <w:rFonts w:ascii="Arial" w:eastAsia="Times New Roman" w:hAnsi="Arial" w:cs="Arial"/>
          <w:sz w:val="24"/>
          <w:szCs w:val="24"/>
          <w:lang w:val="es-ES" w:eastAsia="es-ES"/>
        </w:rPr>
        <w:t xml:space="preserve">contenida en el </w:t>
      </w:r>
      <w:r w:rsidR="00CE3BE4">
        <w:rPr>
          <w:rFonts w:ascii="Arial" w:eastAsia="Times New Roman" w:hAnsi="Arial" w:cs="Arial"/>
          <w:sz w:val="24"/>
          <w:szCs w:val="24"/>
          <w:lang w:val="es-ES" w:eastAsia="es-ES"/>
        </w:rPr>
        <w:t xml:space="preserve">oficio </w:t>
      </w:r>
      <w:r w:rsidR="00BB2E61">
        <w:rPr>
          <w:rFonts w:ascii="Arial" w:eastAsia="Times New Roman" w:hAnsi="Arial" w:cs="Arial"/>
          <w:sz w:val="24"/>
          <w:szCs w:val="24"/>
          <w:lang w:val="es-ES" w:eastAsia="es-ES"/>
        </w:rPr>
        <w:t xml:space="preserve">número </w:t>
      </w:r>
      <w:r w:rsidR="00010068">
        <w:rPr>
          <w:rFonts w:ascii="Arial" w:eastAsia="Times New Roman" w:hAnsi="Arial" w:cs="Arial"/>
          <w:sz w:val="24"/>
          <w:szCs w:val="24"/>
          <w:lang w:val="es-ES" w:eastAsia="es-ES"/>
        </w:rPr>
        <w:t>**********</w:t>
      </w:r>
      <w:r w:rsidR="003B31F4" w:rsidRPr="00C72C88">
        <w:rPr>
          <w:rFonts w:ascii="Arial" w:eastAsia="Times New Roman" w:hAnsi="Arial" w:cs="Arial"/>
          <w:sz w:val="24"/>
          <w:szCs w:val="24"/>
          <w:lang w:val="es-ES" w:eastAsia="es-ES"/>
        </w:rPr>
        <w:t xml:space="preserve">, de </w:t>
      </w:r>
      <w:r w:rsidR="00BB2E61">
        <w:rPr>
          <w:rFonts w:ascii="Arial" w:eastAsia="Times New Roman" w:hAnsi="Arial" w:cs="Arial"/>
          <w:sz w:val="24"/>
          <w:szCs w:val="24"/>
          <w:lang w:val="es-ES" w:eastAsia="es-ES"/>
        </w:rPr>
        <w:t>02 dos de diciembre de 2014 dos mil catorce</w:t>
      </w:r>
      <w:r w:rsidR="003B31F4" w:rsidRPr="00C72C88">
        <w:rPr>
          <w:rFonts w:ascii="Arial" w:eastAsia="Times New Roman" w:hAnsi="Arial" w:cs="Arial"/>
          <w:sz w:val="24"/>
          <w:szCs w:val="24"/>
          <w:lang w:val="es-ES" w:eastAsia="es-ES"/>
        </w:rPr>
        <w:t xml:space="preserve">, </w:t>
      </w:r>
      <w:r w:rsidR="00002D5A">
        <w:rPr>
          <w:rFonts w:ascii="Arial" w:eastAsia="Times New Roman" w:hAnsi="Arial" w:cs="Arial"/>
          <w:sz w:val="24"/>
          <w:szCs w:val="24"/>
          <w:lang w:val="es-ES" w:eastAsia="es-ES"/>
        </w:rPr>
        <w:t>para la ejecución del proyecto denominado “</w:t>
      </w:r>
      <w:r w:rsidR="009E0940">
        <w:rPr>
          <w:rFonts w:ascii="Arial" w:eastAsia="Times New Roman" w:hAnsi="Arial" w:cs="Arial"/>
          <w:sz w:val="24"/>
          <w:szCs w:val="24"/>
          <w:lang w:val="es-ES" w:eastAsia="es-ES"/>
        </w:rPr>
        <w:t>**********</w:t>
      </w:r>
      <w:r w:rsidR="00002D5A">
        <w:rPr>
          <w:rFonts w:ascii="Arial" w:eastAsia="Times New Roman" w:hAnsi="Arial" w:cs="Arial"/>
          <w:sz w:val="24"/>
          <w:szCs w:val="24"/>
          <w:lang w:val="es-ES" w:eastAsia="es-ES"/>
        </w:rPr>
        <w:t xml:space="preserve">”, con ubicación en Carretera </w:t>
      </w:r>
      <w:r w:rsidR="001D40C1">
        <w:rPr>
          <w:rFonts w:ascii="Arial" w:hAnsi="Arial" w:cs="Arial"/>
          <w:i/>
          <w:sz w:val="20"/>
          <w:szCs w:val="20"/>
        </w:rPr>
        <w:t xml:space="preserve">********** </w:t>
      </w:r>
      <w:r w:rsidR="00002D5A">
        <w:rPr>
          <w:rFonts w:ascii="Arial" w:eastAsia="Times New Roman" w:hAnsi="Arial" w:cs="Arial"/>
          <w:sz w:val="24"/>
          <w:szCs w:val="24"/>
          <w:lang w:val="es-ES" w:eastAsia="es-ES"/>
        </w:rPr>
        <w:t xml:space="preserve">km. </w:t>
      </w:r>
      <w:r w:rsidR="001D40C1">
        <w:rPr>
          <w:rFonts w:ascii="Arial" w:hAnsi="Arial" w:cs="Arial"/>
          <w:i/>
          <w:sz w:val="20"/>
          <w:szCs w:val="20"/>
        </w:rPr>
        <w:t>**********</w:t>
      </w:r>
      <w:r w:rsidR="00002D5A">
        <w:rPr>
          <w:rFonts w:ascii="Arial" w:eastAsia="Times New Roman" w:hAnsi="Arial" w:cs="Arial"/>
          <w:sz w:val="24"/>
          <w:szCs w:val="24"/>
          <w:lang w:val="es-ES" w:eastAsia="es-ES"/>
        </w:rPr>
        <w:t xml:space="preserve">, Barrio </w:t>
      </w:r>
      <w:r w:rsidR="001D40C1">
        <w:rPr>
          <w:rFonts w:ascii="Arial" w:hAnsi="Arial" w:cs="Arial"/>
          <w:i/>
          <w:sz w:val="20"/>
          <w:szCs w:val="20"/>
        </w:rPr>
        <w:t>**********</w:t>
      </w:r>
      <w:r w:rsidR="00002D5A">
        <w:rPr>
          <w:rFonts w:ascii="Arial" w:eastAsia="Times New Roman" w:hAnsi="Arial" w:cs="Arial"/>
          <w:sz w:val="24"/>
          <w:szCs w:val="24"/>
          <w:lang w:val="es-ES" w:eastAsia="es-ES"/>
        </w:rPr>
        <w:t xml:space="preserve">, </w:t>
      </w:r>
      <w:r w:rsidR="001D40C1">
        <w:rPr>
          <w:rFonts w:ascii="Arial" w:hAnsi="Arial" w:cs="Arial"/>
          <w:i/>
          <w:sz w:val="20"/>
          <w:szCs w:val="20"/>
        </w:rPr>
        <w:t>*********</w:t>
      </w:r>
      <w:r w:rsidR="00002D5A">
        <w:rPr>
          <w:rFonts w:ascii="Arial" w:eastAsia="Times New Roman" w:hAnsi="Arial" w:cs="Arial"/>
          <w:sz w:val="24"/>
          <w:szCs w:val="24"/>
          <w:lang w:val="es-ES" w:eastAsia="es-ES"/>
        </w:rPr>
        <w:t xml:space="preserve">, Oaxaca, a favor de la empresa </w:t>
      </w:r>
      <w:r w:rsidR="001D40C1">
        <w:rPr>
          <w:rFonts w:ascii="Arial" w:hAnsi="Arial" w:cs="Arial"/>
          <w:i/>
          <w:sz w:val="20"/>
          <w:szCs w:val="20"/>
        </w:rPr>
        <w:t>**********</w:t>
      </w:r>
      <w:r w:rsidR="00002D5A">
        <w:rPr>
          <w:rFonts w:ascii="Arial" w:eastAsia="Times New Roman" w:hAnsi="Arial" w:cs="Arial"/>
          <w:sz w:val="24"/>
          <w:szCs w:val="24"/>
          <w:lang w:val="es-ES" w:eastAsia="es-ES"/>
        </w:rPr>
        <w:t xml:space="preserve">, </w:t>
      </w:r>
      <w:r w:rsidR="00BB2E61">
        <w:rPr>
          <w:rFonts w:ascii="Arial" w:eastAsia="Times New Roman" w:hAnsi="Arial" w:cs="Arial"/>
          <w:sz w:val="24"/>
          <w:szCs w:val="24"/>
          <w:lang w:val="es-ES" w:eastAsia="es-ES"/>
        </w:rPr>
        <w:t xml:space="preserve">emitido por la Directora General del Instituto Estatal de Ecología </w:t>
      </w:r>
      <w:r w:rsidR="00F7270E">
        <w:rPr>
          <w:rFonts w:ascii="Arial" w:eastAsia="Times New Roman" w:hAnsi="Arial" w:cs="Arial"/>
          <w:sz w:val="24"/>
          <w:szCs w:val="24"/>
          <w:lang w:val="es-ES" w:eastAsia="es-ES"/>
        </w:rPr>
        <w:t>y Desarrollo Sustentable.</w:t>
      </w:r>
    </w:p>
    <w:p w:rsidR="00F7270E" w:rsidRDefault="004E3B58" w:rsidP="004E3B58">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 xml:space="preserve">Por auto de </w:t>
      </w:r>
      <w:r w:rsidR="00F7270E">
        <w:rPr>
          <w:rFonts w:ascii="Arial" w:eastAsia="Times New Roman" w:hAnsi="Arial" w:cs="Arial"/>
          <w:sz w:val="24"/>
          <w:szCs w:val="24"/>
          <w:lang w:val="es-ES" w:eastAsia="es-ES"/>
        </w:rPr>
        <w:t>15 quince de diciembre de 2015 dos mil quince</w:t>
      </w:r>
      <w:r w:rsidRPr="00C72C88">
        <w:rPr>
          <w:rFonts w:ascii="Arial" w:eastAsia="Times New Roman" w:hAnsi="Arial" w:cs="Arial"/>
          <w:sz w:val="24"/>
          <w:szCs w:val="24"/>
          <w:lang w:val="es-ES" w:eastAsia="es-ES"/>
        </w:rPr>
        <w:t>,</w:t>
      </w:r>
      <w:r w:rsidR="00F7270E">
        <w:rPr>
          <w:rFonts w:ascii="Arial" w:eastAsia="Times New Roman" w:hAnsi="Arial" w:cs="Arial"/>
          <w:sz w:val="24"/>
          <w:szCs w:val="24"/>
          <w:lang w:val="es-ES" w:eastAsia="es-ES"/>
        </w:rPr>
        <w:t xml:space="preserve"> </w:t>
      </w:r>
      <w:r w:rsidR="00F7270E">
        <w:rPr>
          <w:rFonts w:ascii="Arial" w:eastAsia="Times New Roman" w:hAnsi="Arial" w:cs="Arial"/>
          <w:b/>
          <w:sz w:val="24"/>
          <w:szCs w:val="24"/>
          <w:lang w:val="es-ES" w:eastAsia="es-ES"/>
        </w:rPr>
        <w:t xml:space="preserve">se reservó </w:t>
      </w:r>
      <w:r w:rsidR="00F7270E">
        <w:rPr>
          <w:rFonts w:ascii="Arial" w:eastAsia="Times New Roman" w:hAnsi="Arial" w:cs="Arial"/>
          <w:sz w:val="24"/>
          <w:szCs w:val="24"/>
          <w:lang w:val="es-ES" w:eastAsia="es-ES"/>
        </w:rPr>
        <w:t xml:space="preserve">admitir a trámite la demanda de nulidad, y se requirió a los actores para que cumplieran con los requerimientos efectuados en autos, con el apercibimiento </w:t>
      </w:r>
      <w:r w:rsidR="00315073">
        <w:rPr>
          <w:rFonts w:ascii="Arial" w:eastAsia="Times New Roman" w:hAnsi="Arial" w:cs="Arial"/>
          <w:sz w:val="24"/>
          <w:szCs w:val="24"/>
          <w:lang w:val="es-ES" w:eastAsia="es-ES"/>
        </w:rPr>
        <w:t xml:space="preserve">legal </w:t>
      </w:r>
      <w:r w:rsidR="00F7270E">
        <w:rPr>
          <w:rFonts w:ascii="Arial" w:eastAsia="Times New Roman" w:hAnsi="Arial" w:cs="Arial"/>
          <w:sz w:val="24"/>
          <w:szCs w:val="24"/>
          <w:lang w:val="es-ES" w:eastAsia="es-ES"/>
        </w:rPr>
        <w:t>que en caso de no hacerlo se d</w:t>
      </w:r>
      <w:r w:rsidR="00315073">
        <w:rPr>
          <w:rFonts w:ascii="Arial" w:eastAsia="Times New Roman" w:hAnsi="Arial" w:cs="Arial"/>
          <w:sz w:val="24"/>
          <w:szCs w:val="24"/>
          <w:lang w:val="es-ES" w:eastAsia="es-ES"/>
        </w:rPr>
        <w:t>esecharía su demanda de nulidad</w:t>
      </w:r>
      <w:r w:rsidR="00F7270E">
        <w:rPr>
          <w:rFonts w:ascii="Arial" w:eastAsia="Times New Roman" w:hAnsi="Arial" w:cs="Arial"/>
          <w:sz w:val="24"/>
          <w:szCs w:val="24"/>
          <w:lang w:val="es-ES" w:eastAsia="es-ES"/>
        </w:rPr>
        <w:t xml:space="preserve"> (foja 53).</w:t>
      </w:r>
    </w:p>
    <w:p w:rsidR="00F7270E" w:rsidRDefault="00F7270E" w:rsidP="004E3B5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526BF1">
        <w:rPr>
          <w:rFonts w:ascii="Arial" w:eastAsia="Times New Roman" w:hAnsi="Arial" w:cs="Arial"/>
          <w:b/>
          <w:sz w:val="24"/>
          <w:szCs w:val="24"/>
          <w:lang w:val="es-ES" w:eastAsia="es-ES"/>
        </w:rPr>
        <w:t xml:space="preserve"> </w:t>
      </w:r>
      <w:r w:rsidR="00526BF1">
        <w:rPr>
          <w:rFonts w:ascii="Arial" w:eastAsia="Times New Roman" w:hAnsi="Arial" w:cs="Arial"/>
          <w:sz w:val="24"/>
          <w:szCs w:val="24"/>
          <w:lang w:val="es-ES" w:eastAsia="es-ES"/>
        </w:rPr>
        <w:t>Mediante proveído de 29 veintinueve de enero de 2016 dos mil dieciséis, se le hizo el conocimiento a la parte actora, el cambio de estructura de éste Tribunal y la des</w:t>
      </w:r>
      <w:r w:rsidR="002A297D">
        <w:rPr>
          <w:rFonts w:ascii="Arial" w:eastAsia="Times New Roman" w:hAnsi="Arial" w:cs="Arial"/>
          <w:sz w:val="24"/>
          <w:szCs w:val="24"/>
          <w:lang w:val="es-ES" w:eastAsia="es-ES"/>
        </w:rPr>
        <w:t>i</w:t>
      </w:r>
      <w:r w:rsidR="00C043A1">
        <w:rPr>
          <w:rFonts w:ascii="Arial" w:eastAsia="Times New Roman" w:hAnsi="Arial" w:cs="Arial"/>
          <w:sz w:val="24"/>
          <w:szCs w:val="24"/>
          <w:lang w:val="es-ES" w:eastAsia="es-ES"/>
        </w:rPr>
        <w:t xml:space="preserve">gnación del Magistrado Titular y se ordenó al actuario le </w:t>
      </w:r>
      <w:r w:rsidR="00C043A1">
        <w:rPr>
          <w:rFonts w:ascii="Arial" w:eastAsia="Times New Roman" w:hAnsi="Arial" w:cs="Arial"/>
          <w:sz w:val="24"/>
          <w:szCs w:val="24"/>
          <w:lang w:val="es-ES" w:eastAsia="es-ES"/>
        </w:rPr>
        <w:lastRenderedPageBreak/>
        <w:t xml:space="preserve">notificara </w:t>
      </w:r>
      <w:r w:rsidR="002A297D">
        <w:rPr>
          <w:rFonts w:ascii="Arial" w:eastAsia="Times New Roman" w:hAnsi="Arial" w:cs="Arial"/>
          <w:sz w:val="24"/>
          <w:szCs w:val="24"/>
          <w:lang w:val="es-ES" w:eastAsia="es-ES"/>
        </w:rPr>
        <w:t xml:space="preserve">el </w:t>
      </w:r>
      <w:r w:rsidR="00564C5D">
        <w:rPr>
          <w:rFonts w:ascii="Arial" w:eastAsia="Times New Roman" w:hAnsi="Arial" w:cs="Arial"/>
          <w:sz w:val="24"/>
          <w:szCs w:val="24"/>
          <w:lang w:val="es-ES" w:eastAsia="es-ES"/>
        </w:rPr>
        <w:t xml:space="preserve">auto </w:t>
      </w:r>
      <w:r w:rsidR="004A5FE6">
        <w:rPr>
          <w:rFonts w:ascii="Arial" w:eastAsia="Times New Roman" w:hAnsi="Arial" w:cs="Arial"/>
          <w:sz w:val="24"/>
          <w:szCs w:val="24"/>
          <w:lang w:val="es-ES" w:eastAsia="es-ES"/>
        </w:rPr>
        <w:t>de 15 quince de diciembre de 2015 dos mil quince</w:t>
      </w:r>
      <w:r w:rsidR="00564C5D">
        <w:rPr>
          <w:rFonts w:ascii="Arial" w:eastAsia="Times New Roman" w:hAnsi="Arial" w:cs="Arial"/>
          <w:sz w:val="24"/>
          <w:szCs w:val="24"/>
          <w:lang w:val="es-ES" w:eastAsia="es-ES"/>
        </w:rPr>
        <w:t xml:space="preserve">   </w:t>
      </w:r>
      <w:r w:rsidR="004A5FE6">
        <w:rPr>
          <w:rFonts w:ascii="Arial" w:eastAsia="Times New Roman" w:hAnsi="Arial" w:cs="Arial"/>
          <w:sz w:val="24"/>
          <w:szCs w:val="24"/>
          <w:lang w:val="es-ES" w:eastAsia="es-ES"/>
        </w:rPr>
        <w:t xml:space="preserve"> </w:t>
      </w:r>
      <w:r w:rsidR="00564C5D">
        <w:rPr>
          <w:rFonts w:ascii="Arial" w:eastAsia="Times New Roman" w:hAnsi="Arial" w:cs="Arial"/>
          <w:sz w:val="24"/>
          <w:szCs w:val="24"/>
          <w:lang w:val="es-ES" w:eastAsia="es-ES"/>
        </w:rPr>
        <w:t xml:space="preserve">            </w:t>
      </w:r>
      <w:r w:rsidR="004A5FE6">
        <w:rPr>
          <w:rFonts w:ascii="Arial" w:eastAsia="Times New Roman" w:hAnsi="Arial" w:cs="Arial"/>
          <w:sz w:val="24"/>
          <w:szCs w:val="24"/>
          <w:lang w:val="es-ES" w:eastAsia="es-ES"/>
        </w:rPr>
        <w:t>(fojas 54 y 55).</w:t>
      </w:r>
    </w:p>
    <w:p w:rsidR="006D5C56" w:rsidRDefault="004A5FE6" w:rsidP="004A5FE6">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 xml:space="preserve">TERCERO. </w:t>
      </w:r>
      <w:r>
        <w:rPr>
          <w:rFonts w:ascii="Arial" w:eastAsia="Times New Roman" w:hAnsi="Arial" w:cs="Arial"/>
          <w:sz w:val="24"/>
          <w:szCs w:val="24"/>
          <w:lang w:val="es-ES" w:eastAsia="es-ES"/>
        </w:rPr>
        <w:t xml:space="preserve">Por acuerdo de 22 veintidós de febrero de 2016 dos mil dieciséis, se tuvo a la </w:t>
      </w:r>
      <w:r>
        <w:rPr>
          <w:rFonts w:ascii="Arial" w:eastAsia="Times New Roman" w:hAnsi="Arial" w:cs="Arial"/>
          <w:b/>
          <w:sz w:val="24"/>
          <w:szCs w:val="24"/>
          <w:lang w:val="es-ES" w:eastAsia="es-ES"/>
        </w:rPr>
        <w:t xml:space="preserve">parte actora </w:t>
      </w:r>
      <w:r>
        <w:rPr>
          <w:rFonts w:ascii="Arial" w:eastAsia="Times New Roman" w:hAnsi="Arial" w:cs="Arial"/>
          <w:sz w:val="24"/>
          <w:szCs w:val="24"/>
          <w:lang w:val="es-ES" w:eastAsia="es-ES"/>
        </w:rPr>
        <w:t>cumpliendo con los requerimientos efectuados por auto de 15 quince de diciembre de 2015 dos mil quince, por lo que</w:t>
      </w:r>
      <w:r w:rsidR="004E3B58"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b/>
          <w:sz w:val="24"/>
          <w:szCs w:val="24"/>
          <w:lang w:val="es-ES" w:eastAsia="es-ES"/>
        </w:rPr>
        <w:t>se admitió a trámite la demanda</w:t>
      </w:r>
      <w:r w:rsidR="004E3B58"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b/>
          <w:sz w:val="24"/>
          <w:szCs w:val="24"/>
          <w:lang w:val="es-ES" w:eastAsia="es-ES"/>
        </w:rPr>
        <w:t>de nulidad</w:t>
      </w:r>
      <w:r w:rsidR="004E3B58" w:rsidRPr="00C72C88">
        <w:rPr>
          <w:rFonts w:ascii="Arial" w:eastAsia="Times New Roman" w:hAnsi="Arial" w:cs="Arial"/>
          <w:sz w:val="24"/>
          <w:szCs w:val="24"/>
          <w:lang w:val="es-ES" w:eastAsia="es-ES"/>
        </w:rPr>
        <w:t xml:space="preserve">, ordenándose </w:t>
      </w:r>
      <w:r w:rsidR="004E3B58" w:rsidRPr="00C72C88">
        <w:rPr>
          <w:rFonts w:ascii="Arial" w:eastAsia="Times New Roman" w:hAnsi="Arial" w:cs="Arial"/>
          <w:sz w:val="24"/>
          <w:szCs w:val="24"/>
          <w:lang w:val="es-ES_tradnl" w:eastAsia="es-ES"/>
        </w:rPr>
        <w:t>notificar, emplazar y correr traslado a la autoridad demandada, para que diera cont</w:t>
      </w:r>
      <w:r w:rsidR="002A297D">
        <w:rPr>
          <w:rFonts w:ascii="Arial" w:eastAsia="Times New Roman" w:hAnsi="Arial" w:cs="Arial"/>
          <w:sz w:val="24"/>
          <w:szCs w:val="24"/>
          <w:lang w:val="es-ES_tradnl" w:eastAsia="es-ES"/>
        </w:rPr>
        <w:t>estación en los términos de ley;</w:t>
      </w:r>
      <w:r w:rsidR="004E3B58" w:rsidRPr="00C72C88">
        <w:rPr>
          <w:rFonts w:ascii="Arial" w:eastAsia="Times New Roman" w:hAnsi="Arial" w:cs="Arial"/>
          <w:sz w:val="24"/>
          <w:szCs w:val="24"/>
          <w:lang w:val="es-ES_tradnl" w:eastAsia="es-ES"/>
        </w:rPr>
        <w:t xml:space="preserve"> apercibida </w:t>
      </w:r>
      <w:r w:rsidR="00577F8E" w:rsidRPr="00C72C88">
        <w:rPr>
          <w:rFonts w:ascii="Arial" w:eastAsia="Times New Roman" w:hAnsi="Arial" w:cs="Arial"/>
          <w:sz w:val="24"/>
          <w:szCs w:val="24"/>
          <w:lang w:val="es-ES_tradnl" w:eastAsia="es-ES"/>
        </w:rPr>
        <w:t>que,</w:t>
      </w:r>
      <w:r w:rsidR="004E3B58" w:rsidRPr="00C72C88">
        <w:rPr>
          <w:rFonts w:ascii="Arial" w:eastAsia="Times New Roman" w:hAnsi="Arial" w:cs="Arial"/>
          <w:sz w:val="24"/>
          <w:szCs w:val="24"/>
          <w:lang w:val="es-ES_tradnl" w:eastAsia="es-ES"/>
        </w:rPr>
        <w:t xml:space="preserve"> para el caso de no hacerlo, se declararía precluído su derecho y se tendría por contestada la demanda en sentido afirma</w:t>
      </w:r>
      <w:r w:rsidR="00E235D6">
        <w:rPr>
          <w:rFonts w:ascii="Arial" w:eastAsia="Times New Roman" w:hAnsi="Arial" w:cs="Arial"/>
          <w:sz w:val="24"/>
          <w:szCs w:val="24"/>
          <w:lang w:val="es-ES_tradnl" w:eastAsia="es-ES"/>
        </w:rPr>
        <w:t xml:space="preserve">tivo, salvo prueba en contrario. Así mismo, </w:t>
      </w:r>
      <w:r w:rsidR="006D5C56">
        <w:rPr>
          <w:rFonts w:ascii="Arial" w:eastAsia="Times New Roman" w:hAnsi="Arial" w:cs="Arial"/>
          <w:sz w:val="24"/>
          <w:szCs w:val="24"/>
          <w:lang w:val="es-ES_tradnl" w:eastAsia="es-ES"/>
        </w:rPr>
        <w:t>se ordenó emplazar a juicio al tercero afectado</w:t>
      </w:r>
      <w:r w:rsidR="00E64E39">
        <w:rPr>
          <w:rFonts w:ascii="Arial" w:eastAsia="Times New Roman" w:hAnsi="Arial" w:cs="Arial"/>
          <w:sz w:val="24"/>
          <w:szCs w:val="24"/>
          <w:lang w:val="es-ES_tradnl" w:eastAsia="es-ES"/>
        </w:rPr>
        <w:t xml:space="preserve"> Sociedad denominada </w:t>
      </w:r>
      <w:r w:rsidR="008B073F">
        <w:rPr>
          <w:rFonts w:ascii="Arial" w:eastAsia="Times New Roman" w:hAnsi="Arial" w:cs="Arial"/>
          <w:b/>
          <w:bCs/>
          <w:iCs/>
          <w:caps/>
          <w:kern w:val="2"/>
          <w:sz w:val="24"/>
          <w:szCs w:val="24"/>
          <w:lang w:val="es-ES_tradnl" w:eastAsia="es-ES"/>
        </w:rPr>
        <w:t>**********</w:t>
      </w:r>
      <w:r w:rsidR="00E64E39">
        <w:rPr>
          <w:rFonts w:ascii="Arial" w:eastAsia="Times New Roman" w:hAnsi="Arial" w:cs="Arial"/>
          <w:sz w:val="24"/>
          <w:szCs w:val="24"/>
          <w:lang w:val="es-ES_tradnl" w:eastAsia="es-ES"/>
        </w:rPr>
        <w:t xml:space="preserve">, </w:t>
      </w:r>
      <w:r w:rsidR="006D5C56">
        <w:rPr>
          <w:rFonts w:ascii="Arial" w:eastAsia="Times New Roman" w:hAnsi="Arial" w:cs="Arial"/>
          <w:sz w:val="24"/>
          <w:szCs w:val="24"/>
          <w:lang w:val="es-ES_tradnl" w:eastAsia="es-ES"/>
        </w:rPr>
        <w:t>para que dentro del término legal se apersonara a juicio, con el apercibimiento</w:t>
      </w:r>
      <w:r w:rsidR="00E64E39">
        <w:rPr>
          <w:rFonts w:ascii="Arial" w:eastAsia="Times New Roman" w:hAnsi="Arial" w:cs="Arial"/>
          <w:sz w:val="24"/>
          <w:szCs w:val="24"/>
          <w:lang w:val="es-ES_tradnl" w:eastAsia="es-ES"/>
        </w:rPr>
        <w:t xml:space="preserve"> legal</w:t>
      </w:r>
      <w:r w:rsidR="006D5C56">
        <w:rPr>
          <w:rFonts w:ascii="Arial" w:eastAsia="Times New Roman" w:hAnsi="Arial" w:cs="Arial"/>
          <w:sz w:val="24"/>
          <w:szCs w:val="24"/>
          <w:lang w:val="es-ES_tradnl" w:eastAsia="es-ES"/>
        </w:rPr>
        <w:t xml:space="preserve"> que en caso de no hacerlo se declararía la preclusión</w:t>
      </w:r>
      <w:r w:rsidR="005A449B">
        <w:rPr>
          <w:rFonts w:ascii="Arial" w:eastAsia="Times New Roman" w:hAnsi="Arial" w:cs="Arial"/>
          <w:sz w:val="24"/>
          <w:szCs w:val="24"/>
          <w:lang w:val="es-ES_tradnl" w:eastAsia="es-ES"/>
        </w:rPr>
        <w:t xml:space="preserve"> de su derecho correspondiente, </w:t>
      </w:r>
      <w:r w:rsidR="006D5C56">
        <w:rPr>
          <w:rFonts w:ascii="Arial" w:eastAsia="Times New Roman" w:hAnsi="Arial" w:cs="Arial"/>
          <w:sz w:val="24"/>
          <w:szCs w:val="24"/>
          <w:lang w:val="es-ES_tradnl" w:eastAsia="es-ES"/>
        </w:rPr>
        <w:t>(fojas 66 y 67).</w:t>
      </w:r>
    </w:p>
    <w:p w:rsidR="007C1A1A" w:rsidRDefault="006D5C56"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sidR="005E55A1">
        <w:rPr>
          <w:rFonts w:ascii="Arial" w:eastAsia="Times New Roman" w:hAnsi="Arial" w:cs="Arial"/>
          <w:sz w:val="24"/>
          <w:szCs w:val="24"/>
          <w:lang w:val="es-ES_tradnl" w:eastAsia="es-ES"/>
        </w:rPr>
        <w:t xml:space="preserve">Por auto de 09 nueve de mayo de 2016 dos mil dieciséis, se tuvo a la </w:t>
      </w:r>
      <w:r w:rsidR="005E55A1">
        <w:rPr>
          <w:rFonts w:ascii="Arial" w:eastAsia="Times New Roman" w:hAnsi="Arial" w:cs="Arial"/>
          <w:b/>
          <w:sz w:val="24"/>
          <w:szCs w:val="24"/>
          <w:lang w:val="es-ES_tradnl" w:eastAsia="es-ES"/>
        </w:rPr>
        <w:t xml:space="preserve">Directora General y representante legal del Instituto Estatal </w:t>
      </w:r>
      <w:r w:rsidR="00165C79">
        <w:rPr>
          <w:rFonts w:ascii="Arial" w:eastAsia="Times New Roman" w:hAnsi="Arial" w:cs="Arial"/>
          <w:b/>
          <w:sz w:val="24"/>
          <w:szCs w:val="24"/>
          <w:lang w:val="es-ES_tradnl" w:eastAsia="es-ES"/>
        </w:rPr>
        <w:t>de Ecología y Desarrollo Sustentable</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_tradnl" w:eastAsia="es-ES"/>
        </w:rPr>
        <w:t>dando contestación a la demanda</w:t>
      </w:r>
      <w:r w:rsidR="004E3B58" w:rsidRPr="00C72C88">
        <w:rPr>
          <w:rFonts w:ascii="Arial" w:eastAsia="Times New Roman" w:hAnsi="Arial" w:cs="Arial"/>
          <w:sz w:val="24"/>
          <w:szCs w:val="24"/>
          <w:lang w:val="es-ES_tradnl" w:eastAsia="es-ES"/>
        </w:rPr>
        <w:t>, haciendo valer sus excepciones y defensas y por ofrecidas y admitidas sus pruebas, ordenándose correr traslado a la parte actora co</w:t>
      </w:r>
      <w:r w:rsidR="00F71593">
        <w:rPr>
          <w:rFonts w:ascii="Arial" w:eastAsia="Times New Roman" w:hAnsi="Arial" w:cs="Arial"/>
          <w:sz w:val="24"/>
          <w:szCs w:val="24"/>
          <w:lang w:val="es-ES_tradnl" w:eastAsia="es-ES"/>
        </w:rPr>
        <w:t>n</w:t>
      </w:r>
      <w:r w:rsidR="00687F68">
        <w:rPr>
          <w:rFonts w:ascii="Arial" w:eastAsia="Times New Roman" w:hAnsi="Arial" w:cs="Arial"/>
          <w:sz w:val="24"/>
          <w:szCs w:val="24"/>
          <w:lang w:val="es-ES_tradnl" w:eastAsia="es-ES"/>
        </w:rPr>
        <w:t xml:space="preserve"> la contestación de la demanda; </w:t>
      </w:r>
      <w:r w:rsidR="007C1A1A">
        <w:rPr>
          <w:rFonts w:ascii="Arial" w:eastAsia="Times New Roman" w:hAnsi="Arial" w:cs="Arial"/>
          <w:sz w:val="24"/>
          <w:szCs w:val="24"/>
          <w:lang w:val="es-ES_tradnl" w:eastAsia="es-ES"/>
        </w:rPr>
        <w:t xml:space="preserve">se requirió </w:t>
      </w:r>
      <w:r w:rsidR="00986FDC">
        <w:rPr>
          <w:rFonts w:ascii="Arial" w:eastAsia="Times New Roman" w:hAnsi="Arial" w:cs="Arial"/>
          <w:sz w:val="24"/>
          <w:szCs w:val="24"/>
          <w:lang w:val="es-ES_tradnl" w:eastAsia="es-ES"/>
        </w:rPr>
        <w:t>a</w:t>
      </w:r>
      <w:r w:rsidR="007C1A1A">
        <w:rPr>
          <w:rFonts w:ascii="Arial" w:eastAsia="Times New Roman" w:hAnsi="Arial" w:cs="Arial"/>
          <w:sz w:val="24"/>
          <w:szCs w:val="24"/>
          <w:lang w:val="es-ES_tradnl" w:eastAsia="es-ES"/>
        </w:rPr>
        <w:t xml:space="preserve"> </w:t>
      </w:r>
      <w:r w:rsidR="001D40C1">
        <w:rPr>
          <w:rFonts w:ascii="Arial" w:hAnsi="Arial" w:cs="Arial"/>
          <w:i/>
          <w:sz w:val="20"/>
          <w:szCs w:val="20"/>
        </w:rPr>
        <w:t xml:space="preserve">********** </w:t>
      </w:r>
      <w:r w:rsidR="007C1A1A">
        <w:rPr>
          <w:rFonts w:ascii="Arial" w:eastAsia="Times New Roman" w:hAnsi="Arial" w:cs="Arial"/>
          <w:sz w:val="24"/>
          <w:szCs w:val="24"/>
          <w:lang w:val="es-ES_tradnl" w:eastAsia="es-ES"/>
        </w:rPr>
        <w:t xml:space="preserve">, para que exhibiera copia certificada del acta constitutiva de la Sociedad denominada </w:t>
      </w:r>
      <w:r w:rsidR="005A449B">
        <w:rPr>
          <w:rFonts w:ascii="Arial" w:eastAsia="Times New Roman" w:hAnsi="Arial" w:cs="Arial"/>
          <w:b/>
          <w:bCs/>
          <w:iCs/>
          <w:caps/>
          <w:kern w:val="2"/>
          <w:sz w:val="24"/>
          <w:szCs w:val="24"/>
          <w:lang w:val="es-ES_tradnl" w:eastAsia="es-ES"/>
        </w:rPr>
        <w:t>**********</w:t>
      </w:r>
      <w:r w:rsidR="005A449B">
        <w:rPr>
          <w:rFonts w:ascii="Arial" w:eastAsia="Times New Roman" w:hAnsi="Arial" w:cs="Arial"/>
          <w:sz w:val="24"/>
          <w:szCs w:val="24"/>
          <w:lang w:val="es-ES_tradnl" w:eastAsia="es-ES"/>
        </w:rPr>
        <w:t>,</w:t>
      </w:r>
      <w:r w:rsidR="002F03BB">
        <w:rPr>
          <w:rFonts w:ascii="Arial" w:eastAsia="Times New Roman" w:hAnsi="Arial" w:cs="Arial"/>
          <w:sz w:val="24"/>
          <w:szCs w:val="24"/>
          <w:lang w:val="es-ES_tradnl" w:eastAsia="es-ES"/>
        </w:rPr>
        <w:t xml:space="preserve">tercera afectada </w:t>
      </w:r>
      <w:r w:rsidR="007C1A1A">
        <w:rPr>
          <w:rFonts w:ascii="Arial" w:eastAsia="Times New Roman" w:hAnsi="Arial" w:cs="Arial"/>
          <w:sz w:val="24"/>
          <w:szCs w:val="24"/>
          <w:lang w:val="es-ES_tradnl" w:eastAsia="es-ES"/>
        </w:rPr>
        <w:t xml:space="preserve">con el apercibimiento </w:t>
      </w:r>
      <w:r w:rsidR="00365226">
        <w:rPr>
          <w:rFonts w:ascii="Arial" w:eastAsia="Times New Roman" w:hAnsi="Arial" w:cs="Arial"/>
          <w:sz w:val="24"/>
          <w:szCs w:val="24"/>
          <w:lang w:val="es-ES_tradnl" w:eastAsia="es-ES"/>
        </w:rPr>
        <w:t xml:space="preserve">legal que para el </w:t>
      </w:r>
      <w:r w:rsidR="008F6BE8">
        <w:rPr>
          <w:rFonts w:ascii="Arial" w:eastAsia="Times New Roman" w:hAnsi="Arial" w:cs="Arial"/>
          <w:sz w:val="24"/>
          <w:szCs w:val="24"/>
          <w:lang w:val="es-ES_tradnl" w:eastAsia="es-ES"/>
        </w:rPr>
        <w:t xml:space="preserve">caso de no hacerlo, </w:t>
      </w:r>
      <w:r w:rsidR="006F04E6">
        <w:rPr>
          <w:rFonts w:ascii="Arial" w:eastAsia="Times New Roman" w:hAnsi="Arial" w:cs="Arial"/>
          <w:sz w:val="24"/>
          <w:szCs w:val="24"/>
          <w:lang w:val="es-ES_tradnl" w:eastAsia="es-ES"/>
        </w:rPr>
        <w:t>no se le tendría por apersonada al juicio (fojas 176 y 177).</w:t>
      </w:r>
    </w:p>
    <w:p w:rsidR="006F04E6" w:rsidRDefault="006F04E6"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w:t>
      </w:r>
      <w:r>
        <w:rPr>
          <w:rFonts w:ascii="Arial" w:eastAsia="Times New Roman" w:hAnsi="Arial" w:cs="Arial"/>
          <w:sz w:val="24"/>
          <w:szCs w:val="24"/>
          <w:lang w:val="es-ES_tradnl" w:eastAsia="es-ES"/>
        </w:rPr>
        <w:t xml:space="preserve">Mediante proveído de </w:t>
      </w:r>
      <w:r w:rsidR="00092258">
        <w:rPr>
          <w:rFonts w:ascii="Arial" w:eastAsia="Times New Roman" w:hAnsi="Arial" w:cs="Arial"/>
          <w:sz w:val="24"/>
          <w:szCs w:val="24"/>
          <w:lang w:val="es-ES_tradnl" w:eastAsia="es-ES"/>
        </w:rPr>
        <w:t xml:space="preserve">15 quince de agosto de 2016 dos mil dieciséis, se tuvo a </w:t>
      </w:r>
      <w:r w:rsidR="001D40C1">
        <w:rPr>
          <w:rFonts w:ascii="Arial" w:hAnsi="Arial" w:cs="Arial"/>
          <w:i/>
          <w:sz w:val="20"/>
          <w:szCs w:val="20"/>
        </w:rPr>
        <w:t>**********</w:t>
      </w:r>
      <w:r w:rsidR="00092258">
        <w:rPr>
          <w:rFonts w:ascii="Arial" w:eastAsia="Times New Roman" w:hAnsi="Arial" w:cs="Arial"/>
          <w:sz w:val="24"/>
          <w:szCs w:val="24"/>
          <w:lang w:val="es-ES_tradnl" w:eastAsia="es-ES"/>
        </w:rPr>
        <w:t xml:space="preserve">, solicitando se formara el incidente de acumulación de autos del presente juicio </w:t>
      </w:r>
      <w:r w:rsidR="002F03BB">
        <w:rPr>
          <w:rFonts w:ascii="Arial" w:eastAsia="Times New Roman" w:hAnsi="Arial" w:cs="Arial"/>
          <w:sz w:val="24"/>
          <w:szCs w:val="24"/>
          <w:lang w:val="es-ES_tradnl" w:eastAsia="es-ES"/>
        </w:rPr>
        <w:t xml:space="preserve">número 0442/2016, </w:t>
      </w:r>
      <w:r w:rsidR="00092258">
        <w:rPr>
          <w:rFonts w:ascii="Arial" w:eastAsia="Times New Roman" w:hAnsi="Arial" w:cs="Arial"/>
          <w:sz w:val="24"/>
          <w:szCs w:val="24"/>
          <w:lang w:val="es-ES_tradnl" w:eastAsia="es-ES"/>
        </w:rPr>
        <w:t>con el expediente 387/2016, del índice de la Séptima Sala Unitaria de éste Tribunal</w:t>
      </w:r>
      <w:r w:rsidR="005A51A6">
        <w:rPr>
          <w:rFonts w:ascii="Arial" w:eastAsia="Times New Roman" w:hAnsi="Arial" w:cs="Arial"/>
          <w:sz w:val="24"/>
          <w:szCs w:val="24"/>
          <w:lang w:val="es-ES_tradnl" w:eastAsia="es-ES"/>
        </w:rPr>
        <w:t>;</w:t>
      </w:r>
      <w:r w:rsidR="00092258">
        <w:rPr>
          <w:rFonts w:ascii="Arial" w:eastAsia="Times New Roman" w:hAnsi="Arial" w:cs="Arial"/>
          <w:sz w:val="24"/>
          <w:szCs w:val="24"/>
          <w:lang w:val="es-ES_tradnl" w:eastAsia="es-ES"/>
        </w:rPr>
        <w:t xml:space="preserve"> por lo que se le requirió para que exhibiera copia certificada del instrumento público donde acredit</w:t>
      </w:r>
      <w:r w:rsidR="005A51A6">
        <w:rPr>
          <w:rFonts w:ascii="Arial" w:eastAsia="Times New Roman" w:hAnsi="Arial" w:cs="Arial"/>
          <w:sz w:val="24"/>
          <w:szCs w:val="24"/>
          <w:lang w:val="es-ES_tradnl" w:eastAsia="es-ES"/>
        </w:rPr>
        <w:t>ara</w:t>
      </w:r>
      <w:r w:rsidR="00092258">
        <w:rPr>
          <w:rFonts w:ascii="Arial" w:eastAsia="Times New Roman" w:hAnsi="Arial" w:cs="Arial"/>
          <w:sz w:val="24"/>
          <w:szCs w:val="24"/>
          <w:lang w:val="es-ES_tradnl" w:eastAsia="es-ES"/>
        </w:rPr>
        <w:t xml:space="preserve"> el carácter de administradora única de la empres</w:t>
      </w:r>
      <w:r w:rsidR="005A51A6">
        <w:rPr>
          <w:rFonts w:ascii="Arial" w:eastAsia="Times New Roman" w:hAnsi="Arial" w:cs="Arial"/>
          <w:sz w:val="24"/>
          <w:szCs w:val="24"/>
          <w:lang w:val="es-ES_tradnl" w:eastAsia="es-ES"/>
        </w:rPr>
        <w:t xml:space="preserve">a </w:t>
      </w:r>
      <w:r w:rsidR="000949B2">
        <w:rPr>
          <w:rFonts w:ascii="Arial" w:eastAsia="Times New Roman" w:hAnsi="Arial" w:cs="Arial"/>
          <w:b/>
          <w:bCs/>
          <w:iCs/>
          <w:caps/>
          <w:kern w:val="2"/>
          <w:sz w:val="24"/>
          <w:szCs w:val="24"/>
          <w:lang w:val="es-ES_tradnl" w:eastAsia="es-ES"/>
        </w:rPr>
        <w:t xml:space="preserve">**********, </w:t>
      </w:r>
      <w:r w:rsidR="00092258">
        <w:rPr>
          <w:rFonts w:ascii="Arial" w:eastAsia="Times New Roman" w:hAnsi="Arial" w:cs="Arial"/>
          <w:sz w:val="24"/>
          <w:szCs w:val="24"/>
          <w:lang w:val="es-ES_tradnl" w:eastAsia="es-ES"/>
        </w:rPr>
        <w:t xml:space="preserve">con el apercibimiento </w:t>
      </w:r>
      <w:r w:rsidR="00DD6B82">
        <w:rPr>
          <w:rFonts w:ascii="Arial" w:eastAsia="Times New Roman" w:hAnsi="Arial" w:cs="Arial"/>
          <w:sz w:val="24"/>
          <w:szCs w:val="24"/>
          <w:lang w:val="es-ES_tradnl" w:eastAsia="es-ES"/>
        </w:rPr>
        <w:t xml:space="preserve">legal que para el </w:t>
      </w:r>
      <w:r w:rsidR="00092258">
        <w:rPr>
          <w:rFonts w:ascii="Arial" w:eastAsia="Times New Roman" w:hAnsi="Arial" w:cs="Arial"/>
          <w:sz w:val="24"/>
          <w:szCs w:val="24"/>
          <w:lang w:val="es-ES_tradnl" w:eastAsia="es-ES"/>
        </w:rPr>
        <w:t xml:space="preserve">caso de no hacerlo, no se le tendría compareciendo </w:t>
      </w:r>
      <w:r w:rsidR="005B3EA2">
        <w:rPr>
          <w:rFonts w:ascii="Arial" w:eastAsia="Times New Roman" w:hAnsi="Arial" w:cs="Arial"/>
          <w:sz w:val="24"/>
          <w:szCs w:val="24"/>
          <w:lang w:val="es-ES_tradnl" w:eastAsia="es-ES"/>
        </w:rPr>
        <w:t xml:space="preserve">a juicio </w:t>
      </w:r>
      <w:r w:rsidR="00092258">
        <w:rPr>
          <w:rFonts w:ascii="Arial" w:eastAsia="Times New Roman" w:hAnsi="Arial" w:cs="Arial"/>
          <w:sz w:val="24"/>
          <w:szCs w:val="24"/>
          <w:lang w:val="es-ES_tradnl" w:eastAsia="es-ES"/>
        </w:rPr>
        <w:t>con el carácter de tercera afectada (foja 182).</w:t>
      </w:r>
    </w:p>
    <w:p w:rsidR="00C073AB" w:rsidRDefault="00092258"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Pr>
          <w:rFonts w:ascii="Arial" w:eastAsia="Times New Roman" w:hAnsi="Arial" w:cs="Arial"/>
          <w:sz w:val="24"/>
          <w:szCs w:val="24"/>
          <w:lang w:val="es-ES_tradnl" w:eastAsia="es-ES"/>
        </w:rPr>
        <w:t xml:space="preserve">Por acuerdo de </w:t>
      </w:r>
      <w:r w:rsidR="00926F41">
        <w:rPr>
          <w:rFonts w:ascii="Arial" w:eastAsia="Times New Roman" w:hAnsi="Arial" w:cs="Arial"/>
          <w:sz w:val="24"/>
          <w:szCs w:val="24"/>
          <w:lang w:val="es-ES_tradnl" w:eastAsia="es-ES"/>
        </w:rPr>
        <w:t xml:space="preserve">13 trece de septiembre de 2016 dos mil dieciséis, se tuvo a la </w:t>
      </w:r>
      <w:r w:rsidR="00926F41">
        <w:rPr>
          <w:rFonts w:ascii="Arial" w:eastAsia="Times New Roman" w:hAnsi="Arial" w:cs="Arial"/>
          <w:b/>
          <w:sz w:val="24"/>
          <w:szCs w:val="24"/>
          <w:lang w:val="es-ES_tradnl" w:eastAsia="es-ES"/>
        </w:rPr>
        <w:t xml:space="preserve">tercera afectada </w:t>
      </w:r>
      <w:r w:rsidR="00193CF1">
        <w:rPr>
          <w:rFonts w:ascii="Arial" w:eastAsia="Times New Roman" w:hAnsi="Arial" w:cs="Arial"/>
          <w:sz w:val="24"/>
          <w:szCs w:val="24"/>
          <w:lang w:val="es-ES_tradnl" w:eastAsia="es-ES"/>
        </w:rPr>
        <w:t>acreditando su personalidad por lo que se le reconoció su personería; así también, vistos los autos del cuaderno de suspensión derivado de éste juicio,</w:t>
      </w:r>
      <w:r w:rsidR="00C073AB">
        <w:rPr>
          <w:rFonts w:ascii="Arial" w:eastAsia="Times New Roman" w:hAnsi="Arial" w:cs="Arial"/>
          <w:sz w:val="24"/>
          <w:szCs w:val="24"/>
          <w:lang w:val="es-ES_tradnl" w:eastAsia="es-ES"/>
        </w:rPr>
        <w:t xml:space="preserve"> ésta Sala Unitaria se declaró incompetente para seguir conociendo del presente asunto, </w:t>
      </w:r>
      <w:r w:rsidR="005B3EA2">
        <w:rPr>
          <w:rFonts w:ascii="Arial" w:eastAsia="Times New Roman" w:hAnsi="Arial" w:cs="Arial"/>
          <w:sz w:val="24"/>
          <w:szCs w:val="24"/>
          <w:lang w:val="es-ES_tradnl" w:eastAsia="es-ES"/>
        </w:rPr>
        <w:t xml:space="preserve">al </w:t>
      </w:r>
      <w:r w:rsidR="00FE6F0E">
        <w:rPr>
          <w:rFonts w:ascii="Arial" w:eastAsia="Times New Roman" w:hAnsi="Arial" w:cs="Arial"/>
          <w:sz w:val="24"/>
          <w:szCs w:val="24"/>
          <w:lang w:val="es-ES_tradnl" w:eastAsia="es-ES"/>
        </w:rPr>
        <w:t xml:space="preserve">considerar </w:t>
      </w:r>
      <w:r w:rsidR="005B3EA2">
        <w:rPr>
          <w:rFonts w:ascii="Arial" w:eastAsia="Times New Roman" w:hAnsi="Arial" w:cs="Arial"/>
          <w:sz w:val="24"/>
          <w:szCs w:val="24"/>
          <w:lang w:val="es-ES_tradnl" w:eastAsia="es-ES"/>
        </w:rPr>
        <w:t xml:space="preserve">que es </w:t>
      </w:r>
      <w:r w:rsidR="00C073AB">
        <w:rPr>
          <w:rFonts w:ascii="Arial" w:eastAsia="Times New Roman" w:hAnsi="Arial" w:cs="Arial"/>
          <w:sz w:val="24"/>
          <w:szCs w:val="24"/>
          <w:lang w:val="es-ES_tradnl" w:eastAsia="es-ES"/>
        </w:rPr>
        <w:t>materia federal</w:t>
      </w:r>
      <w:r w:rsidR="005B3EA2">
        <w:rPr>
          <w:rFonts w:ascii="Arial" w:eastAsia="Times New Roman" w:hAnsi="Arial" w:cs="Arial"/>
          <w:sz w:val="24"/>
          <w:szCs w:val="24"/>
          <w:lang w:val="es-ES_tradnl" w:eastAsia="es-ES"/>
        </w:rPr>
        <w:t>;</w:t>
      </w:r>
      <w:r w:rsidR="00C073AB">
        <w:rPr>
          <w:rFonts w:ascii="Arial" w:eastAsia="Times New Roman" w:hAnsi="Arial" w:cs="Arial"/>
          <w:sz w:val="24"/>
          <w:szCs w:val="24"/>
          <w:lang w:val="es-ES_tradnl" w:eastAsia="es-ES"/>
        </w:rPr>
        <w:t xml:space="preserve"> por lo que se declinó competencia a favor de la Sala Regional del Sureste del Tribunal Federal de Justicia Fiscal y Administrativa,</w:t>
      </w:r>
      <w:r w:rsidR="00FE6F0E">
        <w:rPr>
          <w:rFonts w:ascii="Arial" w:eastAsia="Times New Roman" w:hAnsi="Arial" w:cs="Arial"/>
          <w:sz w:val="24"/>
          <w:szCs w:val="24"/>
          <w:lang w:val="es-ES_tradnl" w:eastAsia="es-ES"/>
        </w:rPr>
        <w:t xml:space="preserve"> ordenándose remitir</w:t>
      </w:r>
      <w:r w:rsidR="00C073AB">
        <w:rPr>
          <w:rFonts w:ascii="Arial" w:eastAsia="Times New Roman" w:hAnsi="Arial" w:cs="Arial"/>
          <w:sz w:val="24"/>
          <w:szCs w:val="24"/>
          <w:lang w:val="es-ES_tradnl" w:eastAsia="es-ES"/>
        </w:rPr>
        <w:t xml:space="preserve"> el presente asu</w:t>
      </w:r>
      <w:r w:rsidR="00FE6F0E">
        <w:rPr>
          <w:rFonts w:ascii="Arial" w:eastAsia="Times New Roman" w:hAnsi="Arial" w:cs="Arial"/>
          <w:sz w:val="24"/>
          <w:szCs w:val="24"/>
          <w:lang w:val="es-ES_tradnl" w:eastAsia="es-ES"/>
        </w:rPr>
        <w:t xml:space="preserve">nto y su cuaderno de suspensión, </w:t>
      </w:r>
      <w:r w:rsidR="00C073AB">
        <w:rPr>
          <w:rFonts w:ascii="Arial" w:eastAsia="Times New Roman" w:hAnsi="Arial" w:cs="Arial"/>
          <w:sz w:val="24"/>
          <w:szCs w:val="24"/>
          <w:lang w:val="es-ES_tradnl" w:eastAsia="es-ES"/>
        </w:rPr>
        <w:t xml:space="preserve">para el efecto de que </w:t>
      </w:r>
      <w:r w:rsidR="00FE6F0E">
        <w:rPr>
          <w:rFonts w:ascii="Arial" w:eastAsia="Times New Roman" w:hAnsi="Arial" w:cs="Arial"/>
          <w:sz w:val="24"/>
          <w:szCs w:val="24"/>
          <w:lang w:val="es-ES_tradnl" w:eastAsia="es-ES"/>
        </w:rPr>
        <w:t xml:space="preserve">siguiera conociendo del asunto </w:t>
      </w:r>
      <w:r w:rsidR="00C073AB">
        <w:rPr>
          <w:rFonts w:ascii="Arial" w:eastAsia="Times New Roman" w:hAnsi="Arial" w:cs="Arial"/>
          <w:sz w:val="24"/>
          <w:szCs w:val="24"/>
          <w:lang w:val="es-ES_tradnl" w:eastAsia="es-ES"/>
        </w:rPr>
        <w:t>(fojas 257 a 259).</w:t>
      </w:r>
    </w:p>
    <w:p w:rsidR="008F03AB" w:rsidRDefault="00C073AB"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 xml:space="preserve">SÉPTIMO. </w:t>
      </w:r>
      <w:r w:rsidR="008F03AB">
        <w:rPr>
          <w:rFonts w:ascii="Arial" w:eastAsia="Times New Roman" w:hAnsi="Arial" w:cs="Arial"/>
          <w:sz w:val="24"/>
          <w:szCs w:val="24"/>
          <w:lang w:val="es-ES_tradnl" w:eastAsia="es-ES"/>
        </w:rPr>
        <w:t xml:space="preserve">Mediante proveído de 26 veintiséis de enero de 2017 dos mil diecisiete, </w:t>
      </w:r>
      <w:r w:rsidR="00545487">
        <w:rPr>
          <w:rFonts w:ascii="Arial" w:eastAsia="Times New Roman" w:hAnsi="Arial" w:cs="Arial"/>
          <w:sz w:val="24"/>
          <w:szCs w:val="24"/>
          <w:lang w:val="es-ES_tradnl" w:eastAsia="es-ES"/>
        </w:rPr>
        <w:t>se le hizo del conocimiento a las parte el cambio de residencia de éste Tribunal</w:t>
      </w:r>
      <w:r w:rsidR="00DA1373">
        <w:rPr>
          <w:rFonts w:ascii="Arial" w:eastAsia="Times New Roman" w:hAnsi="Arial" w:cs="Arial"/>
          <w:sz w:val="24"/>
          <w:szCs w:val="24"/>
          <w:lang w:val="es-ES_tradnl" w:eastAsia="es-ES"/>
        </w:rPr>
        <w:t xml:space="preserve"> y</w:t>
      </w:r>
      <w:r w:rsidR="00545487">
        <w:rPr>
          <w:rFonts w:ascii="Arial" w:eastAsia="Times New Roman" w:hAnsi="Arial" w:cs="Arial"/>
          <w:sz w:val="24"/>
          <w:szCs w:val="24"/>
          <w:lang w:val="es-ES_tradnl" w:eastAsia="es-ES"/>
        </w:rPr>
        <w:t xml:space="preserve"> se tuvo a la </w:t>
      </w:r>
      <w:r w:rsidR="00545487">
        <w:rPr>
          <w:rFonts w:ascii="Arial" w:eastAsia="Times New Roman" w:hAnsi="Arial" w:cs="Arial"/>
          <w:b/>
          <w:sz w:val="24"/>
          <w:szCs w:val="24"/>
          <w:lang w:val="es-ES_tradnl" w:eastAsia="es-ES"/>
        </w:rPr>
        <w:t>Magistrada Presidenta de la Sala Regional del Sureste del Tribunal Federal de Justicia Administrativa</w:t>
      </w:r>
      <w:r w:rsidR="00545487">
        <w:rPr>
          <w:rFonts w:ascii="Arial" w:eastAsia="Times New Roman" w:hAnsi="Arial" w:cs="Arial"/>
          <w:sz w:val="24"/>
          <w:szCs w:val="24"/>
          <w:lang w:val="es-ES_tradnl" w:eastAsia="es-ES"/>
        </w:rPr>
        <w:t xml:space="preserve">, informando que la Sala que preside no aceptó la declinatoria de competencia de ésta Sala Unitaria, </w:t>
      </w:r>
      <w:r w:rsidR="003E0C7B">
        <w:rPr>
          <w:rFonts w:ascii="Arial" w:eastAsia="Times New Roman" w:hAnsi="Arial" w:cs="Arial"/>
          <w:sz w:val="24"/>
          <w:szCs w:val="24"/>
          <w:lang w:val="es-ES_tradnl" w:eastAsia="es-ES"/>
        </w:rPr>
        <w:t xml:space="preserve">y que envió los autos </w:t>
      </w:r>
      <w:r w:rsidR="00567B93">
        <w:rPr>
          <w:rFonts w:ascii="Arial" w:eastAsia="Times New Roman" w:hAnsi="Arial" w:cs="Arial"/>
          <w:sz w:val="24"/>
          <w:szCs w:val="24"/>
          <w:lang w:val="es-ES_tradnl" w:eastAsia="es-ES"/>
        </w:rPr>
        <w:t xml:space="preserve">al Tribunal Colegiado en Materias Civil y Administrativa del Décimo Tercer Circuito para que dirimiera el conflicto competencial suscitado entre ésta Sala </w:t>
      </w:r>
      <w:r w:rsidR="00C14062">
        <w:rPr>
          <w:rFonts w:ascii="Arial" w:eastAsia="Times New Roman" w:hAnsi="Arial" w:cs="Arial"/>
          <w:sz w:val="24"/>
          <w:szCs w:val="24"/>
          <w:lang w:val="es-ES_tradnl" w:eastAsia="es-ES"/>
        </w:rPr>
        <w:t xml:space="preserve">Unitaria </w:t>
      </w:r>
      <w:r w:rsidR="00567B93">
        <w:rPr>
          <w:rFonts w:ascii="Arial" w:eastAsia="Times New Roman" w:hAnsi="Arial" w:cs="Arial"/>
          <w:sz w:val="24"/>
          <w:szCs w:val="24"/>
          <w:lang w:val="es-ES_tradnl" w:eastAsia="es-ES"/>
        </w:rPr>
        <w:t xml:space="preserve">y la Sala Regional del Tribunal Federal de Justicia Administrativa; así también, se tuvo al </w:t>
      </w:r>
      <w:r w:rsidR="00567B93">
        <w:rPr>
          <w:rFonts w:ascii="Arial" w:eastAsia="Times New Roman" w:hAnsi="Arial" w:cs="Arial"/>
          <w:b/>
          <w:sz w:val="24"/>
          <w:szCs w:val="24"/>
          <w:lang w:val="es-ES_tradnl" w:eastAsia="es-ES"/>
        </w:rPr>
        <w:t>Secretario del Medio Ambiente y Desarrollo Suste</w:t>
      </w:r>
      <w:r w:rsidR="0029204E">
        <w:rPr>
          <w:rFonts w:ascii="Arial" w:eastAsia="Times New Roman" w:hAnsi="Arial" w:cs="Arial"/>
          <w:b/>
          <w:sz w:val="24"/>
          <w:szCs w:val="24"/>
          <w:lang w:val="es-ES_tradnl" w:eastAsia="es-ES"/>
        </w:rPr>
        <w:t>ntable del Gobierno del Estado</w:t>
      </w:r>
      <w:r w:rsidR="0029204E">
        <w:rPr>
          <w:rFonts w:ascii="Arial" w:eastAsia="Times New Roman" w:hAnsi="Arial" w:cs="Arial"/>
          <w:sz w:val="24"/>
          <w:szCs w:val="24"/>
          <w:lang w:val="es-ES_tradnl" w:eastAsia="es-ES"/>
        </w:rPr>
        <w:t xml:space="preserve">, informando que se había extinguido el Instituto Estatal de Ecología y Desarrollo Sustentable y </w:t>
      </w:r>
      <w:r w:rsidR="00DA1373">
        <w:rPr>
          <w:rFonts w:ascii="Arial" w:eastAsia="Times New Roman" w:hAnsi="Arial" w:cs="Arial"/>
          <w:sz w:val="24"/>
          <w:szCs w:val="24"/>
          <w:lang w:val="es-ES_tradnl" w:eastAsia="es-ES"/>
        </w:rPr>
        <w:t xml:space="preserve">que </w:t>
      </w:r>
      <w:r w:rsidR="0029204E">
        <w:rPr>
          <w:rFonts w:ascii="Arial" w:eastAsia="Times New Roman" w:hAnsi="Arial" w:cs="Arial"/>
          <w:sz w:val="24"/>
          <w:szCs w:val="24"/>
          <w:lang w:val="es-ES_tradnl" w:eastAsia="es-ES"/>
        </w:rPr>
        <w:t>en su lugar se creó la Secretaría del Medio Ambiente y Desarrollo Sustentable (foja 375).</w:t>
      </w:r>
    </w:p>
    <w:p w:rsidR="0029204E" w:rsidRDefault="00F95CB1"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OCTAVO. </w:t>
      </w:r>
      <w:r w:rsidR="00B57FAE">
        <w:rPr>
          <w:rFonts w:ascii="Arial" w:eastAsia="Times New Roman" w:hAnsi="Arial" w:cs="Arial"/>
          <w:sz w:val="24"/>
          <w:szCs w:val="24"/>
          <w:lang w:val="es-ES_tradnl" w:eastAsia="es-ES"/>
        </w:rPr>
        <w:t xml:space="preserve">Por acuerdo de </w:t>
      </w:r>
      <w:r w:rsidR="00F8702F">
        <w:rPr>
          <w:rFonts w:ascii="Arial" w:eastAsia="Times New Roman" w:hAnsi="Arial" w:cs="Arial"/>
          <w:sz w:val="24"/>
          <w:szCs w:val="24"/>
          <w:lang w:val="es-ES_tradnl" w:eastAsia="es-ES"/>
        </w:rPr>
        <w:t xml:space="preserve">20 veinte de abril </w:t>
      </w:r>
      <w:r w:rsidR="00B57FAE">
        <w:rPr>
          <w:rFonts w:ascii="Arial" w:eastAsia="Times New Roman" w:hAnsi="Arial" w:cs="Arial"/>
          <w:sz w:val="24"/>
          <w:szCs w:val="24"/>
          <w:lang w:val="es-ES_tradnl" w:eastAsia="es-ES"/>
        </w:rPr>
        <w:t xml:space="preserve">de 2017 dos mil diecisiete, </w:t>
      </w:r>
      <w:r w:rsidR="00F8702F">
        <w:rPr>
          <w:rFonts w:ascii="Arial" w:eastAsia="Times New Roman" w:hAnsi="Arial" w:cs="Arial"/>
          <w:sz w:val="24"/>
          <w:szCs w:val="24"/>
          <w:lang w:val="es-ES_tradnl" w:eastAsia="es-ES"/>
        </w:rPr>
        <w:t xml:space="preserve">se tuvo al Secretario de Acuerdos del Tribunal Colegiado </w:t>
      </w:r>
      <w:r w:rsidR="00571041">
        <w:rPr>
          <w:rFonts w:ascii="Arial" w:eastAsia="Times New Roman" w:hAnsi="Arial" w:cs="Arial"/>
          <w:sz w:val="24"/>
          <w:szCs w:val="24"/>
          <w:lang w:val="es-ES_tradnl" w:eastAsia="es-ES"/>
        </w:rPr>
        <w:t xml:space="preserve">en Materias Civil y Administrativa del Décimo Tercer Circuito, remitiendo copias certificadas de la ejecutoria dictada el 27 veintisiete de marzo de 2017 dos mil diecisiete, relativo al conflicto competencial número 01/2017, por medio del cual se determinó que </w:t>
      </w:r>
      <w:r w:rsidR="00D4624C">
        <w:rPr>
          <w:rFonts w:ascii="Arial" w:eastAsia="Times New Roman" w:hAnsi="Arial" w:cs="Arial"/>
          <w:sz w:val="24"/>
          <w:szCs w:val="24"/>
          <w:lang w:val="es-ES_tradnl" w:eastAsia="es-ES"/>
        </w:rPr>
        <w:t>e</w:t>
      </w:r>
      <w:r w:rsidR="00571041">
        <w:rPr>
          <w:rFonts w:ascii="Arial" w:eastAsia="Times New Roman" w:hAnsi="Arial" w:cs="Arial"/>
          <w:sz w:val="24"/>
          <w:szCs w:val="24"/>
          <w:lang w:val="es-ES_tradnl" w:eastAsia="es-ES"/>
        </w:rPr>
        <w:t xml:space="preserve">sta </w:t>
      </w:r>
      <w:r w:rsidR="00D4624C">
        <w:rPr>
          <w:rFonts w:ascii="Arial" w:eastAsia="Times New Roman" w:hAnsi="Arial" w:cs="Arial"/>
          <w:sz w:val="24"/>
          <w:szCs w:val="24"/>
          <w:lang w:val="es-ES_tradnl" w:eastAsia="es-ES"/>
        </w:rPr>
        <w:t xml:space="preserve">Cuarta </w:t>
      </w:r>
      <w:r w:rsidR="00571041">
        <w:rPr>
          <w:rFonts w:ascii="Arial" w:eastAsia="Times New Roman" w:hAnsi="Arial" w:cs="Arial"/>
          <w:sz w:val="24"/>
          <w:szCs w:val="24"/>
          <w:lang w:val="es-ES_tradnl" w:eastAsia="es-ES"/>
        </w:rPr>
        <w:t xml:space="preserve">Sala Unitaria </w:t>
      </w:r>
      <w:r w:rsidR="00D4624C">
        <w:rPr>
          <w:rFonts w:ascii="Arial" w:eastAsia="Times New Roman" w:hAnsi="Arial" w:cs="Arial"/>
          <w:sz w:val="24"/>
          <w:szCs w:val="24"/>
          <w:lang w:val="es-ES_tradnl" w:eastAsia="es-ES"/>
        </w:rPr>
        <w:t xml:space="preserve">es </w:t>
      </w:r>
      <w:r w:rsidR="00571041">
        <w:rPr>
          <w:rFonts w:ascii="Arial" w:eastAsia="Times New Roman" w:hAnsi="Arial" w:cs="Arial"/>
          <w:b/>
          <w:sz w:val="24"/>
          <w:szCs w:val="24"/>
          <w:lang w:val="es-ES_tradnl" w:eastAsia="es-ES"/>
        </w:rPr>
        <w:t xml:space="preserve">competente </w:t>
      </w:r>
      <w:r w:rsidR="00571041">
        <w:rPr>
          <w:rFonts w:ascii="Arial" w:eastAsia="Times New Roman" w:hAnsi="Arial" w:cs="Arial"/>
          <w:sz w:val="24"/>
          <w:szCs w:val="24"/>
          <w:lang w:val="es-ES_tradnl" w:eastAsia="es-ES"/>
        </w:rPr>
        <w:t>para conocer del presente asunto</w:t>
      </w:r>
      <w:r w:rsidR="00D4624C">
        <w:rPr>
          <w:rFonts w:ascii="Arial" w:eastAsia="Times New Roman" w:hAnsi="Arial" w:cs="Arial"/>
          <w:sz w:val="24"/>
          <w:szCs w:val="24"/>
          <w:lang w:val="es-ES_tradnl" w:eastAsia="es-ES"/>
        </w:rPr>
        <w:t>;</w:t>
      </w:r>
      <w:r w:rsidR="00571041">
        <w:rPr>
          <w:rFonts w:ascii="Arial" w:eastAsia="Times New Roman" w:hAnsi="Arial" w:cs="Arial"/>
          <w:sz w:val="24"/>
          <w:szCs w:val="24"/>
          <w:lang w:val="es-ES_tradnl" w:eastAsia="es-ES"/>
        </w:rPr>
        <w:t xml:space="preserve"> </w:t>
      </w:r>
      <w:r w:rsidR="00DE5192">
        <w:rPr>
          <w:rFonts w:ascii="Arial" w:eastAsia="Times New Roman" w:hAnsi="Arial" w:cs="Arial"/>
          <w:sz w:val="24"/>
          <w:szCs w:val="24"/>
          <w:lang w:val="es-ES_tradnl" w:eastAsia="es-ES"/>
        </w:rPr>
        <w:t xml:space="preserve">se requirió a la </w:t>
      </w:r>
      <w:r w:rsidR="00DE5192">
        <w:rPr>
          <w:rFonts w:ascii="Arial" w:eastAsia="Times New Roman" w:hAnsi="Arial" w:cs="Arial"/>
          <w:b/>
          <w:sz w:val="24"/>
          <w:szCs w:val="24"/>
          <w:lang w:val="es-ES_tradnl" w:eastAsia="es-ES"/>
        </w:rPr>
        <w:t xml:space="preserve">Secretaría del Medio Ambiente y Desarrollo Sustentable del Estado, </w:t>
      </w:r>
      <w:r w:rsidR="00DE5192">
        <w:rPr>
          <w:rFonts w:ascii="Arial" w:eastAsia="Times New Roman" w:hAnsi="Arial" w:cs="Arial"/>
          <w:sz w:val="24"/>
          <w:szCs w:val="24"/>
          <w:lang w:val="es-ES_tradnl" w:eastAsia="es-ES"/>
        </w:rPr>
        <w:t xml:space="preserve">para que enviara  a un perito en ejercicio de sus funciones y realizara una inspección ocular </w:t>
      </w:r>
      <w:r w:rsidR="00EE09D5">
        <w:rPr>
          <w:rFonts w:ascii="Arial" w:eastAsia="Times New Roman" w:hAnsi="Arial" w:cs="Arial"/>
          <w:sz w:val="24"/>
          <w:szCs w:val="24"/>
          <w:lang w:val="es-ES_tradnl" w:eastAsia="es-ES"/>
        </w:rPr>
        <w:t xml:space="preserve">para saber </w:t>
      </w:r>
      <w:r w:rsidR="00DE5192">
        <w:rPr>
          <w:rFonts w:ascii="Arial" w:eastAsia="Times New Roman" w:hAnsi="Arial" w:cs="Arial"/>
          <w:sz w:val="24"/>
          <w:szCs w:val="24"/>
          <w:lang w:val="es-ES_tradnl" w:eastAsia="es-ES"/>
        </w:rPr>
        <w:t>el estado actual que guarda</w:t>
      </w:r>
      <w:r w:rsidR="00EE09D5">
        <w:rPr>
          <w:rFonts w:ascii="Arial" w:eastAsia="Times New Roman" w:hAnsi="Arial" w:cs="Arial"/>
          <w:sz w:val="24"/>
          <w:szCs w:val="24"/>
          <w:lang w:val="es-ES_tradnl" w:eastAsia="es-ES"/>
        </w:rPr>
        <w:t>ba</w:t>
      </w:r>
      <w:r w:rsidR="00DE5192">
        <w:rPr>
          <w:rFonts w:ascii="Arial" w:eastAsia="Times New Roman" w:hAnsi="Arial" w:cs="Arial"/>
          <w:sz w:val="24"/>
          <w:szCs w:val="24"/>
          <w:lang w:val="es-ES_tradnl" w:eastAsia="es-ES"/>
        </w:rPr>
        <w:t xml:space="preserve"> el proyecto denominado construcción y operación de una estación de servicio tipo carretera, ubicado en la carretera </w:t>
      </w:r>
      <w:r w:rsidR="001D40C1">
        <w:rPr>
          <w:rFonts w:ascii="Arial" w:hAnsi="Arial" w:cs="Arial"/>
          <w:i/>
          <w:sz w:val="20"/>
          <w:szCs w:val="20"/>
        </w:rPr>
        <w:t>**********</w:t>
      </w:r>
      <w:r w:rsidR="00DE5192">
        <w:rPr>
          <w:rFonts w:ascii="Arial" w:eastAsia="Times New Roman" w:hAnsi="Arial" w:cs="Arial"/>
          <w:sz w:val="24"/>
          <w:szCs w:val="24"/>
          <w:lang w:val="es-ES_tradnl" w:eastAsia="es-ES"/>
        </w:rPr>
        <w:t xml:space="preserve">, kilómetro </w:t>
      </w:r>
      <w:r w:rsidR="001D40C1">
        <w:rPr>
          <w:rFonts w:ascii="Arial" w:hAnsi="Arial" w:cs="Arial"/>
          <w:i/>
          <w:sz w:val="20"/>
          <w:szCs w:val="20"/>
        </w:rPr>
        <w:t>**********</w:t>
      </w:r>
      <w:r w:rsidR="00DE5192">
        <w:rPr>
          <w:rFonts w:ascii="Arial" w:eastAsia="Times New Roman" w:hAnsi="Arial" w:cs="Arial"/>
          <w:sz w:val="24"/>
          <w:szCs w:val="24"/>
          <w:lang w:val="es-ES_tradnl" w:eastAsia="es-ES"/>
        </w:rPr>
        <w:t xml:space="preserve">, Barrio </w:t>
      </w:r>
      <w:r w:rsidR="001D40C1">
        <w:rPr>
          <w:rFonts w:ascii="Arial" w:hAnsi="Arial" w:cs="Arial"/>
          <w:i/>
          <w:sz w:val="20"/>
          <w:szCs w:val="20"/>
        </w:rPr>
        <w:t>**********</w:t>
      </w:r>
      <w:r w:rsidR="00DE5192">
        <w:rPr>
          <w:rFonts w:ascii="Arial" w:eastAsia="Times New Roman" w:hAnsi="Arial" w:cs="Arial"/>
          <w:sz w:val="24"/>
          <w:szCs w:val="24"/>
          <w:lang w:val="es-ES_tradnl" w:eastAsia="es-ES"/>
        </w:rPr>
        <w:t xml:space="preserve">, </w:t>
      </w:r>
      <w:r w:rsidR="001D40C1">
        <w:rPr>
          <w:rFonts w:ascii="Arial" w:hAnsi="Arial" w:cs="Arial"/>
          <w:i/>
          <w:sz w:val="20"/>
          <w:szCs w:val="20"/>
        </w:rPr>
        <w:t>**********</w:t>
      </w:r>
      <w:r w:rsidR="00DE5192">
        <w:rPr>
          <w:rFonts w:ascii="Arial" w:eastAsia="Times New Roman" w:hAnsi="Arial" w:cs="Arial"/>
          <w:sz w:val="24"/>
          <w:szCs w:val="24"/>
          <w:lang w:val="es-ES_tradnl" w:eastAsia="es-ES"/>
        </w:rPr>
        <w:t>, Oaxaca.</w:t>
      </w:r>
    </w:p>
    <w:p w:rsidR="00DE5192" w:rsidRDefault="00DE5192"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el mismo auto, </w:t>
      </w:r>
      <w:r w:rsidR="00E00548">
        <w:rPr>
          <w:rFonts w:ascii="Arial" w:eastAsia="Times New Roman" w:hAnsi="Arial" w:cs="Arial"/>
          <w:sz w:val="24"/>
          <w:szCs w:val="24"/>
          <w:lang w:val="es-ES_tradnl" w:eastAsia="es-ES"/>
        </w:rPr>
        <w:t xml:space="preserve">se tuvo a la </w:t>
      </w:r>
      <w:r w:rsidR="00E00548">
        <w:rPr>
          <w:rFonts w:ascii="Arial" w:eastAsia="Times New Roman" w:hAnsi="Arial" w:cs="Arial"/>
          <w:b/>
          <w:sz w:val="24"/>
          <w:szCs w:val="24"/>
          <w:lang w:val="es-ES_tradnl" w:eastAsia="es-ES"/>
        </w:rPr>
        <w:t xml:space="preserve">tercera afectada </w:t>
      </w:r>
      <w:r w:rsidR="00E00548">
        <w:rPr>
          <w:rFonts w:ascii="Arial" w:eastAsia="Times New Roman" w:hAnsi="Arial" w:cs="Arial"/>
          <w:sz w:val="24"/>
          <w:szCs w:val="24"/>
          <w:lang w:val="es-ES_tradnl" w:eastAsia="es-ES"/>
        </w:rPr>
        <w:t xml:space="preserve">promoviendo el incidente de acumulación de autos del presente juicio de nulidad </w:t>
      </w:r>
      <w:r w:rsidR="003A4864">
        <w:rPr>
          <w:rFonts w:ascii="Arial" w:eastAsia="Times New Roman" w:hAnsi="Arial" w:cs="Arial"/>
          <w:sz w:val="24"/>
          <w:szCs w:val="24"/>
          <w:lang w:val="es-ES_tradnl" w:eastAsia="es-ES"/>
        </w:rPr>
        <w:t xml:space="preserve">número 442/2016, </w:t>
      </w:r>
      <w:r w:rsidR="00E00548">
        <w:rPr>
          <w:rFonts w:ascii="Arial" w:eastAsia="Times New Roman" w:hAnsi="Arial" w:cs="Arial"/>
          <w:sz w:val="24"/>
          <w:szCs w:val="24"/>
          <w:lang w:val="es-ES_tradnl" w:eastAsia="es-ES"/>
        </w:rPr>
        <w:t xml:space="preserve">con el expediente 387/2016, del índice de la Séptima Sala Unitaria de Primera Instancia de éste Tribunal, </w:t>
      </w:r>
      <w:r w:rsidR="00EF354A">
        <w:rPr>
          <w:rFonts w:ascii="Arial" w:eastAsia="Times New Roman" w:hAnsi="Arial" w:cs="Arial"/>
          <w:sz w:val="24"/>
          <w:szCs w:val="24"/>
          <w:lang w:val="es-ES_tradnl" w:eastAsia="es-ES"/>
        </w:rPr>
        <w:t xml:space="preserve">por lo que se requirió a la </w:t>
      </w:r>
      <w:r w:rsidR="00EF354A">
        <w:rPr>
          <w:rFonts w:ascii="Arial" w:eastAsia="Times New Roman" w:hAnsi="Arial" w:cs="Arial"/>
          <w:b/>
          <w:sz w:val="24"/>
          <w:szCs w:val="24"/>
          <w:lang w:val="es-ES_tradnl" w:eastAsia="es-ES"/>
        </w:rPr>
        <w:t xml:space="preserve">Magistrada Titular </w:t>
      </w:r>
      <w:r w:rsidR="00EF354A">
        <w:rPr>
          <w:rFonts w:ascii="Arial" w:eastAsia="Times New Roman" w:hAnsi="Arial" w:cs="Arial"/>
          <w:sz w:val="24"/>
          <w:szCs w:val="24"/>
          <w:lang w:val="es-ES_tradnl" w:eastAsia="es-ES"/>
        </w:rPr>
        <w:t>de dicha Sala, para que remitiera el original o copias certificadas del expediente 387/2016, del índice de su Sala, (fojas 418 y 419).</w:t>
      </w:r>
    </w:p>
    <w:p w:rsidR="00EF354A" w:rsidRDefault="003A4864"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NOVENO. </w:t>
      </w:r>
      <w:r w:rsidR="00EF354A">
        <w:rPr>
          <w:rFonts w:ascii="Arial" w:eastAsia="Times New Roman" w:hAnsi="Arial" w:cs="Arial"/>
          <w:sz w:val="24"/>
          <w:szCs w:val="24"/>
          <w:lang w:val="es-ES_tradnl" w:eastAsia="es-ES"/>
        </w:rPr>
        <w:t xml:space="preserve">Mediante auto de 20 veinte de junio de 2017 dos mil diecisiete, </w:t>
      </w:r>
      <w:r w:rsidR="00CB439A">
        <w:rPr>
          <w:rFonts w:ascii="Arial" w:eastAsia="Times New Roman" w:hAnsi="Arial" w:cs="Arial"/>
          <w:sz w:val="24"/>
          <w:szCs w:val="24"/>
          <w:lang w:val="es-ES_tradnl" w:eastAsia="es-ES"/>
        </w:rPr>
        <w:t>se tuvo a</w:t>
      </w:r>
      <w:r w:rsidR="00603B8E">
        <w:rPr>
          <w:rFonts w:ascii="Arial" w:eastAsia="Times New Roman" w:hAnsi="Arial" w:cs="Arial"/>
          <w:sz w:val="24"/>
          <w:szCs w:val="24"/>
          <w:lang w:val="es-ES_tradnl" w:eastAsia="es-ES"/>
        </w:rPr>
        <w:t>l Secretario del Medio Ambiente, Energías y Desarrollo Sustentable del Estado, cumpliendo con el requerimiento efectuado por auto de 20 veinte de ab</w:t>
      </w:r>
      <w:r w:rsidR="00F629BE">
        <w:rPr>
          <w:rFonts w:ascii="Arial" w:eastAsia="Times New Roman" w:hAnsi="Arial" w:cs="Arial"/>
          <w:sz w:val="24"/>
          <w:szCs w:val="24"/>
          <w:lang w:val="es-ES_tradnl" w:eastAsia="es-ES"/>
        </w:rPr>
        <w:t xml:space="preserve">ril de 2017 dos mil diecisiete; </w:t>
      </w:r>
      <w:r w:rsidR="005C25AA">
        <w:rPr>
          <w:rFonts w:ascii="Arial" w:eastAsia="Times New Roman" w:hAnsi="Arial" w:cs="Arial"/>
          <w:sz w:val="24"/>
          <w:szCs w:val="24"/>
          <w:lang w:val="es-ES_tradnl" w:eastAsia="es-ES"/>
        </w:rPr>
        <w:t xml:space="preserve">nuevamente </w:t>
      </w:r>
      <w:r w:rsidR="00F629BE">
        <w:rPr>
          <w:rFonts w:ascii="Arial" w:eastAsia="Times New Roman" w:hAnsi="Arial" w:cs="Arial"/>
          <w:sz w:val="24"/>
          <w:szCs w:val="24"/>
          <w:lang w:val="es-ES_tradnl" w:eastAsia="es-ES"/>
        </w:rPr>
        <w:t xml:space="preserve">se requirió a la </w:t>
      </w:r>
      <w:r w:rsidR="00F629BE">
        <w:rPr>
          <w:rFonts w:ascii="Arial" w:eastAsia="Times New Roman" w:hAnsi="Arial" w:cs="Arial"/>
          <w:b/>
          <w:sz w:val="24"/>
          <w:szCs w:val="24"/>
          <w:lang w:val="es-ES_tradnl" w:eastAsia="es-ES"/>
        </w:rPr>
        <w:t>Magistrada Titular de la Séptima Sala Unitaria de Primera Instancia de éste Tribunal</w:t>
      </w:r>
      <w:r w:rsidR="00F629BE">
        <w:rPr>
          <w:rFonts w:ascii="Arial" w:eastAsia="Times New Roman" w:hAnsi="Arial" w:cs="Arial"/>
          <w:sz w:val="24"/>
          <w:szCs w:val="24"/>
          <w:lang w:val="es-ES_tradnl" w:eastAsia="es-ES"/>
        </w:rPr>
        <w:t xml:space="preserve">, </w:t>
      </w:r>
      <w:r w:rsidR="002F04FD">
        <w:rPr>
          <w:rFonts w:ascii="Arial" w:eastAsia="Times New Roman" w:hAnsi="Arial" w:cs="Arial"/>
          <w:sz w:val="24"/>
          <w:szCs w:val="24"/>
          <w:lang w:val="es-ES_tradnl" w:eastAsia="es-ES"/>
        </w:rPr>
        <w:t xml:space="preserve">para que remitiera </w:t>
      </w:r>
      <w:r w:rsidR="000978A5">
        <w:rPr>
          <w:rFonts w:ascii="Arial" w:eastAsia="Times New Roman" w:hAnsi="Arial" w:cs="Arial"/>
          <w:sz w:val="24"/>
          <w:szCs w:val="24"/>
          <w:lang w:val="es-ES_tradnl" w:eastAsia="es-ES"/>
        </w:rPr>
        <w:t xml:space="preserve">el expediente principal o </w:t>
      </w:r>
      <w:r w:rsidR="002F04FD">
        <w:rPr>
          <w:rFonts w:ascii="Arial" w:eastAsia="Times New Roman" w:hAnsi="Arial" w:cs="Arial"/>
          <w:sz w:val="24"/>
          <w:szCs w:val="24"/>
          <w:lang w:val="es-ES_tradnl" w:eastAsia="es-ES"/>
        </w:rPr>
        <w:t xml:space="preserve">todo lo actuado </w:t>
      </w:r>
      <w:r w:rsidR="000978A5">
        <w:rPr>
          <w:rFonts w:ascii="Arial" w:eastAsia="Times New Roman" w:hAnsi="Arial" w:cs="Arial"/>
          <w:sz w:val="24"/>
          <w:szCs w:val="24"/>
          <w:lang w:val="es-ES_tradnl" w:eastAsia="es-ES"/>
        </w:rPr>
        <w:t>en</w:t>
      </w:r>
      <w:r w:rsidR="002F04FD">
        <w:rPr>
          <w:rFonts w:ascii="Arial" w:eastAsia="Times New Roman" w:hAnsi="Arial" w:cs="Arial"/>
          <w:sz w:val="24"/>
          <w:szCs w:val="24"/>
          <w:lang w:val="es-ES_tradnl" w:eastAsia="es-ES"/>
        </w:rPr>
        <w:t xml:space="preserve"> copias certificadas del expediente 387/2016, del índice de su Sala (foja 435).</w:t>
      </w:r>
    </w:p>
    <w:p w:rsidR="002F04FD" w:rsidRDefault="002F04FD"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DÉCIMO. </w:t>
      </w:r>
      <w:r w:rsidR="00D366F2">
        <w:rPr>
          <w:rFonts w:ascii="Arial" w:eastAsia="Times New Roman" w:hAnsi="Arial" w:cs="Arial"/>
          <w:sz w:val="24"/>
          <w:szCs w:val="24"/>
          <w:lang w:val="es-ES_tradnl" w:eastAsia="es-ES"/>
        </w:rPr>
        <w:t xml:space="preserve">Por acuerdo de 29 veintinueve de junio de 2017 dos mil diecisiete, </w:t>
      </w:r>
      <w:r w:rsidR="00EC00A8">
        <w:rPr>
          <w:rFonts w:ascii="Arial" w:eastAsia="Times New Roman" w:hAnsi="Arial" w:cs="Arial"/>
          <w:sz w:val="24"/>
          <w:szCs w:val="24"/>
          <w:lang w:val="es-ES_tradnl" w:eastAsia="es-ES"/>
        </w:rPr>
        <w:t xml:space="preserve">se tuvo a la </w:t>
      </w:r>
      <w:r w:rsidR="00EC00A8">
        <w:rPr>
          <w:rFonts w:ascii="Arial" w:eastAsia="Times New Roman" w:hAnsi="Arial" w:cs="Arial"/>
          <w:b/>
          <w:sz w:val="24"/>
          <w:szCs w:val="24"/>
          <w:lang w:val="es-ES_tradnl" w:eastAsia="es-ES"/>
        </w:rPr>
        <w:t xml:space="preserve">Magistrada Titular de la Séptima Sala Unitaria de éste Tribunal, </w:t>
      </w:r>
      <w:r w:rsidR="00DC5A91">
        <w:rPr>
          <w:rFonts w:ascii="Arial" w:eastAsia="Times New Roman" w:hAnsi="Arial" w:cs="Arial"/>
          <w:sz w:val="24"/>
          <w:szCs w:val="24"/>
          <w:lang w:val="es-ES_tradnl" w:eastAsia="es-ES"/>
        </w:rPr>
        <w:lastRenderedPageBreak/>
        <w:t>remitiendo copias certificadas del expediente 387/2016, por lo que se ordenó turnar el asunto al Magistrado Instructor, para que dictara la resolución correspondiente, (foja 690).</w:t>
      </w:r>
    </w:p>
    <w:p w:rsidR="00DC5A91" w:rsidRDefault="00DC5A91"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DÉCIMO </w:t>
      </w:r>
      <w:r w:rsidR="00833A8D">
        <w:rPr>
          <w:rFonts w:ascii="Arial" w:eastAsia="Times New Roman" w:hAnsi="Arial" w:cs="Arial"/>
          <w:b/>
          <w:sz w:val="24"/>
          <w:szCs w:val="24"/>
          <w:lang w:val="es-ES_tradnl" w:eastAsia="es-ES"/>
        </w:rPr>
        <w:t>PRIMERO</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El 21 veintiuno de septiembre de 2017 dos mil diecisiete, se dictó resolución en la que se determinó </w:t>
      </w:r>
      <w:r w:rsidRPr="00DC5A91">
        <w:rPr>
          <w:rFonts w:ascii="Arial" w:eastAsia="Times New Roman" w:hAnsi="Arial" w:cs="Arial"/>
          <w:b/>
          <w:sz w:val="24"/>
          <w:szCs w:val="24"/>
          <w:lang w:val="es-ES_tradnl" w:eastAsia="es-ES"/>
        </w:rPr>
        <w:t xml:space="preserve">improcedente el incidente de acumulación de </w:t>
      </w:r>
      <w:r w:rsidR="00833A8D">
        <w:rPr>
          <w:rFonts w:ascii="Arial" w:eastAsia="Times New Roman" w:hAnsi="Arial" w:cs="Arial"/>
          <w:b/>
          <w:sz w:val="24"/>
          <w:szCs w:val="24"/>
          <w:lang w:val="es-ES_tradnl" w:eastAsia="es-ES"/>
        </w:rPr>
        <w:t xml:space="preserve">los </w:t>
      </w:r>
      <w:r w:rsidRPr="00DC5A91">
        <w:rPr>
          <w:rFonts w:ascii="Arial" w:eastAsia="Times New Roman" w:hAnsi="Arial" w:cs="Arial"/>
          <w:b/>
          <w:sz w:val="24"/>
          <w:szCs w:val="24"/>
          <w:lang w:val="es-ES_tradnl" w:eastAsia="es-ES"/>
        </w:rPr>
        <w:t>autos</w:t>
      </w:r>
      <w:r>
        <w:rPr>
          <w:rFonts w:ascii="Arial" w:eastAsia="Times New Roman" w:hAnsi="Arial" w:cs="Arial"/>
          <w:sz w:val="24"/>
          <w:szCs w:val="24"/>
          <w:lang w:val="es-ES_tradnl" w:eastAsia="es-ES"/>
        </w:rPr>
        <w:t xml:space="preserve"> del expediente 442/2016 del índic</w:t>
      </w:r>
      <w:r w:rsidR="00883CF6">
        <w:rPr>
          <w:rFonts w:ascii="Arial" w:eastAsia="Times New Roman" w:hAnsi="Arial" w:cs="Arial"/>
          <w:sz w:val="24"/>
          <w:szCs w:val="24"/>
          <w:lang w:val="es-ES_tradnl" w:eastAsia="es-ES"/>
        </w:rPr>
        <w:t>e de esta Cuarta Sala Unitaria expediente</w:t>
      </w:r>
      <w:r>
        <w:rPr>
          <w:rFonts w:ascii="Arial" w:eastAsia="Times New Roman" w:hAnsi="Arial" w:cs="Arial"/>
          <w:sz w:val="24"/>
          <w:szCs w:val="24"/>
          <w:lang w:val="es-ES_tradnl" w:eastAsia="es-ES"/>
        </w:rPr>
        <w:t xml:space="preserve"> 387/2016 del índice de la Séptima Sala Unitaria, </w:t>
      </w:r>
      <w:r w:rsidR="00A838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(fojas 708 y 709).</w:t>
      </w:r>
    </w:p>
    <w:p w:rsidR="00DC5A91" w:rsidRDefault="00DC5A91"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DÉCIMO </w:t>
      </w:r>
      <w:r w:rsidR="00CF6D6E">
        <w:rPr>
          <w:rFonts w:ascii="Arial" w:eastAsia="Times New Roman" w:hAnsi="Arial" w:cs="Arial"/>
          <w:b/>
          <w:sz w:val="24"/>
          <w:szCs w:val="24"/>
          <w:lang w:val="es-ES_tradnl" w:eastAsia="es-ES"/>
        </w:rPr>
        <w:t xml:space="preserve">SEGUNDO. </w:t>
      </w:r>
      <w:r w:rsidR="00690F3B">
        <w:rPr>
          <w:rFonts w:ascii="Arial" w:eastAsia="Times New Roman" w:hAnsi="Arial" w:cs="Arial"/>
          <w:sz w:val="24"/>
          <w:szCs w:val="24"/>
          <w:lang w:val="es-ES_tradnl" w:eastAsia="es-ES"/>
        </w:rPr>
        <w:t xml:space="preserve">Mediante proveído de 26 veintiséis de marzo de 2018 dos mil dieciocho, </w:t>
      </w:r>
      <w:r w:rsidR="00DB487D">
        <w:rPr>
          <w:rFonts w:ascii="Arial" w:eastAsia="Times New Roman" w:hAnsi="Arial" w:cs="Arial"/>
          <w:sz w:val="24"/>
          <w:szCs w:val="24"/>
          <w:lang w:val="es-ES_tradnl" w:eastAsia="es-ES"/>
        </w:rPr>
        <w:t xml:space="preserve">se le hizo del conocimiento a las partes el cambio de estructura de éste Tribunal de lo Contencioso Administrativo y de Cuentas del Poder Judicial del Estado a </w:t>
      </w:r>
      <w:r w:rsidR="00505B87">
        <w:rPr>
          <w:rFonts w:ascii="Arial" w:eastAsia="Times New Roman" w:hAnsi="Arial" w:cs="Arial"/>
          <w:b/>
          <w:sz w:val="24"/>
          <w:szCs w:val="24"/>
          <w:lang w:val="es-ES_tradnl" w:eastAsia="es-ES"/>
        </w:rPr>
        <w:t>Tribunal de Justicia Administrativa del Estado,</w:t>
      </w:r>
      <w:r w:rsidR="00505B87">
        <w:rPr>
          <w:rFonts w:ascii="Arial" w:eastAsia="Times New Roman" w:hAnsi="Arial" w:cs="Arial"/>
          <w:sz w:val="24"/>
          <w:szCs w:val="24"/>
          <w:lang w:val="es-ES_tradnl" w:eastAsia="es-ES"/>
        </w:rPr>
        <w:t xml:space="preserve"> y el inicio de actividades</w:t>
      </w:r>
      <w:r w:rsidR="00C20524">
        <w:rPr>
          <w:rFonts w:ascii="Arial" w:eastAsia="Times New Roman" w:hAnsi="Arial" w:cs="Arial"/>
          <w:sz w:val="24"/>
          <w:szCs w:val="24"/>
          <w:lang w:val="es-ES_tradnl" w:eastAsia="es-ES"/>
        </w:rPr>
        <w:t>, (foja 716).</w:t>
      </w:r>
    </w:p>
    <w:p w:rsidR="00442D7D" w:rsidRDefault="00C20524" w:rsidP="00442D7D">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DÉCIMO </w:t>
      </w:r>
      <w:r w:rsidR="00CF6D6E">
        <w:rPr>
          <w:rFonts w:ascii="Arial" w:eastAsia="Times New Roman" w:hAnsi="Arial" w:cs="Arial"/>
          <w:b/>
          <w:sz w:val="24"/>
          <w:szCs w:val="24"/>
          <w:lang w:val="es-ES_tradnl" w:eastAsia="es-ES"/>
        </w:rPr>
        <w:t xml:space="preserve">TERCERO. </w:t>
      </w:r>
      <w:r>
        <w:rPr>
          <w:rFonts w:ascii="Arial" w:eastAsia="Times New Roman" w:hAnsi="Arial" w:cs="Arial"/>
          <w:sz w:val="24"/>
          <w:szCs w:val="24"/>
          <w:lang w:val="es-ES_tradnl" w:eastAsia="es-ES"/>
        </w:rPr>
        <w:t xml:space="preserve">Por auto de </w:t>
      </w:r>
      <w:r w:rsidR="00842EDB">
        <w:rPr>
          <w:rFonts w:ascii="Arial" w:eastAsia="Times New Roman" w:hAnsi="Arial" w:cs="Arial"/>
          <w:sz w:val="24"/>
          <w:szCs w:val="24"/>
          <w:lang w:val="es-ES_tradnl" w:eastAsia="es-ES"/>
        </w:rPr>
        <w:t xml:space="preserve">31 treinta y uno de mayo de 2018 dos mil dieciocho, </w:t>
      </w:r>
      <w:r w:rsidR="00860564">
        <w:rPr>
          <w:rFonts w:ascii="Arial" w:eastAsia="Times New Roman" w:hAnsi="Arial" w:cs="Arial"/>
          <w:sz w:val="24"/>
          <w:szCs w:val="24"/>
          <w:lang w:val="es-ES_tradnl" w:eastAsia="es-ES"/>
        </w:rPr>
        <w:t>se fijó fecha y hora para la celebración de la Audiencia de Ley</w:t>
      </w:r>
      <w:r w:rsidR="00C14062">
        <w:rPr>
          <w:rFonts w:ascii="Arial" w:eastAsia="Times New Roman" w:hAnsi="Arial" w:cs="Arial"/>
          <w:sz w:val="24"/>
          <w:szCs w:val="24"/>
          <w:lang w:val="es-ES_tradnl" w:eastAsia="es-ES"/>
        </w:rPr>
        <w:t xml:space="preserve">. </w:t>
      </w:r>
      <w:r w:rsidR="00C92612">
        <w:rPr>
          <w:rFonts w:ascii="Arial" w:eastAsia="Times New Roman" w:hAnsi="Arial" w:cs="Arial"/>
          <w:snapToGrid w:val="0"/>
          <w:sz w:val="24"/>
          <w:szCs w:val="24"/>
          <w:lang w:val="es-ES_tradnl" w:eastAsia="es-ES"/>
        </w:rPr>
        <w:t xml:space="preserve">El </w:t>
      </w:r>
      <w:r w:rsidR="00CE0A70">
        <w:rPr>
          <w:rFonts w:ascii="Arial" w:eastAsia="Times New Roman" w:hAnsi="Arial" w:cs="Arial"/>
          <w:snapToGrid w:val="0"/>
          <w:sz w:val="24"/>
          <w:szCs w:val="24"/>
          <w:lang w:val="es-ES_tradnl" w:eastAsia="es-ES"/>
        </w:rPr>
        <w:t xml:space="preserve">21 veintiuno </w:t>
      </w:r>
      <w:r w:rsidR="00C92612">
        <w:rPr>
          <w:rFonts w:ascii="Arial" w:eastAsia="Times New Roman" w:hAnsi="Arial" w:cs="Arial"/>
          <w:snapToGrid w:val="0"/>
          <w:sz w:val="24"/>
          <w:szCs w:val="24"/>
          <w:lang w:val="es-ES_tradnl" w:eastAsia="es-ES"/>
        </w:rPr>
        <w:t>de junio del 2018</w:t>
      </w:r>
      <w:r w:rsidR="005F1B18">
        <w:rPr>
          <w:rFonts w:ascii="Arial" w:eastAsia="Times New Roman" w:hAnsi="Arial" w:cs="Arial"/>
          <w:snapToGrid w:val="0"/>
          <w:sz w:val="24"/>
          <w:szCs w:val="24"/>
          <w:lang w:val="es-ES_tradnl" w:eastAsia="es-ES"/>
        </w:rPr>
        <w:t xml:space="preserve"> dos mil dieciocho, </w:t>
      </w:r>
      <w:r w:rsidR="004E3B58" w:rsidRPr="00C72C88">
        <w:rPr>
          <w:rFonts w:ascii="Arial" w:eastAsia="Times New Roman" w:hAnsi="Arial" w:cs="Arial"/>
          <w:snapToGrid w:val="0"/>
          <w:sz w:val="24"/>
          <w:szCs w:val="24"/>
          <w:lang w:val="es-ES_tradnl" w:eastAsia="es-ES"/>
        </w:rPr>
        <w:t>se declaró</w:t>
      </w:r>
      <w:r w:rsidR="004E3B58" w:rsidRPr="00C72C88">
        <w:rPr>
          <w:rFonts w:ascii="Arial" w:eastAsia="Times New Roman" w:hAnsi="Arial" w:cs="Arial"/>
          <w:sz w:val="24"/>
          <w:szCs w:val="24"/>
          <w:lang w:eastAsia="es-ES"/>
        </w:rPr>
        <w:t xml:space="preserve"> abierta la audiencia de ley en la que </w:t>
      </w:r>
      <w:r w:rsidR="00DD3862">
        <w:rPr>
          <w:rFonts w:ascii="Arial" w:eastAsia="Times New Roman" w:hAnsi="Arial" w:cs="Arial"/>
          <w:sz w:val="24"/>
          <w:szCs w:val="24"/>
          <w:lang w:eastAsia="es-ES"/>
        </w:rPr>
        <w:t xml:space="preserve">compareció el actor </w:t>
      </w:r>
      <w:r w:rsidR="0063509E">
        <w:rPr>
          <w:rFonts w:ascii="Arial" w:eastAsia="Times New Roman" w:hAnsi="Arial" w:cs="Arial"/>
          <w:b/>
          <w:bCs/>
          <w:iCs/>
          <w:caps/>
          <w:kern w:val="2"/>
          <w:sz w:val="24"/>
          <w:szCs w:val="24"/>
          <w:lang w:val="es-ES_tradnl" w:eastAsia="es-ES"/>
        </w:rPr>
        <w:t xml:space="preserve">********** </w:t>
      </w:r>
      <w:r w:rsidR="00DD3862">
        <w:rPr>
          <w:rFonts w:ascii="Arial" w:eastAsia="Times New Roman" w:hAnsi="Arial" w:cs="Arial"/>
          <w:sz w:val="24"/>
          <w:szCs w:val="24"/>
          <w:lang w:eastAsia="es-ES"/>
        </w:rPr>
        <w:t>y su autorizado legal, no así la autoridad demandad</w:t>
      </w:r>
      <w:r w:rsidR="00663B11">
        <w:rPr>
          <w:rFonts w:ascii="Arial" w:eastAsia="Times New Roman" w:hAnsi="Arial" w:cs="Arial"/>
          <w:sz w:val="24"/>
          <w:szCs w:val="24"/>
          <w:lang w:eastAsia="es-ES"/>
        </w:rPr>
        <w:t xml:space="preserve">a y la tercera afectada o </w:t>
      </w:r>
      <w:r w:rsidR="007538B2">
        <w:rPr>
          <w:rFonts w:ascii="Arial" w:eastAsia="Times New Roman" w:hAnsi="Arial" w:cs="Arial"/>
          <w:sz w:val="24"/>
          <w:szCs w:val="24"/>
          <w:lang w:eastAsia="es-ES"/>
        </w:rPr>
        <w:t xml:space="preserve">persona que legalmente las representara; </w:t>
      </w:r>
      <w:r w:rsidR="008C6AA0">
        <w:rPr>
          <w:rFonts w:ascii="Arial" w:eastAsia="Times New Roman" w:hAnsi="Arial" w:cs="Arial"/>
          <w:sz w:val="24"/>
          <w:szCs w:val="24"/>
          <w:lang w:eastAsia="es-ES"/>
        </w:rPr>
        <w:t>la parte actora y la autoridad de</w:t>
      </w:r>
      <w:r w:rsidR="00663B11">
        <w:rPr>
          <w:rFonts w:ascii="Arial" w:eastAsia="Times New Roman" w:hAnsi="Arial" w:cs="Arial"/>
          <w:sz w:val="24"/>
          <w:szCs w:val="24"/>
          <w:lang w:eastAsia="es-ES"/>
        </w:rPr>
        <w:t>mandada formularon sus alegatos por escrito no así la tercera afectada; citándose</w:t>
      </w:r>
      <w:r w:rsidR="008C6AA0">
        <w:rPr>
          <w:rFonts w:ascii="Arial" w:eastAsia="Times New Roman" w:hAnsi="Arial" w:cs="Arial"/>
          <w:sz w:val="24"/>
          <w:szCs w:val="24"/>
          <w:lang w:val="es-ES_tradnl" w:eastAsia="es-ES"/>
        </w:rPr>
        <w:t xml:space="preserve"> para oír sentencia</w:t>
      </w:r>
      <w:r w:rsidR="004E3B58" w:rsidRPr="00C72C88">
        <w:rPr>
          <w:rFonts w:ascii="Arial" w:eastAsia="Times New Roman" w:hAnsi="Arial" w:cs="Arial"/>
          <w:sz w:val="24"/>
          <w:szCs w:val="24"/>
          <w:lang w:val="es-ES_tradnl" w:eastAsia="es-ES"/>
        </w:rPr>
        <w:t xml:space="preserve"> misma que ahora se pronuncia, dentro del térm</w:t>
      </w:r>
      <w:r w:rsidR="00362F35">
        <w:rPr>
          <w:rFonts w:ascii="Arial" w:eastAsia="Times New Roman" w:hAnsi="Arial" w:cs="Arial"/>
          <w:sz w:val="24"/>
          <w:szCs w:val="24"/>
          <w:lang w:val="es-ES_tradnl" w:eastAsia="es-ES"/>
        </w:rPr>
        <w:t>ino que establece el artículo 17</w:t>
      </w:r>
      <w:r w:rsidR="004E3B58" w:rsidRPr="00C72C88">
        <w:rPr>
          <w:rFonts w:ascii="Arial" w:eastAsia="Times New Roman" w:hAnsi="Arial" w:cs="Arial"/>
          <w:sz w:val="24"/>
          <w:szCs w:val="24"/>
          <w:lang w:val="es-ES_tradnl" w:eastAsia="es-ES"/>
        </w:rPr>
        <w:t>5, de la Ley de Justicia Administrativa para el Estado</w:t>
      </w:r>
      <w:r w:rsidR="00663B11">
        <w:rPr>
          <w:rFonts w:ascii="Arial" w:eastAsia="Times New Roman" w:hAnsi="Arial" w:cs="Arial"/>
          <w:sz w:val="24"/>
          <w:szCs w:val="24"/>
          <w:lang w:val="es-ES_tradnl" w:eastAsia="es-ES"/>
        </w:rPr>
        <w:t>, anterior a la vigente</w:t>
      </w:r>
      <w:r w:rsidR="004E3B58" w:rsidRPr="00C72C88">
        <w:rPr>
          <w:rFonts w:ascii="Arial" w:eastAsia="Times New Roman" w:hAnsi="Arial" w:cs="Arial"/>
          <w:sz w:val="24"/>
          <w:szCs w:val="24"/>
          <w:lang w:val="es-ES_tradnl" w:eastAsia="es-ES"/>
        </w:rPr>
        <w:t xml:space="preserve"> </w:t>
      </w:r>
      <w:r w:rsidR="00776E01" w:rsidRPr="00C72C88">
        <w:rPr>
          <w:rFonts w:ascii="Arial" w:eastAsia="Times New Roman" w:hAnsi="Arial" w:cs="Arial"/>
          <w:sz w:val="24"/>
          <w:szCs w:val="24"/>
          <w:lang w:val="es-ES_tradnl" w:eastAsia="es-ES"/>
        </w:rPr>
        <w:t>(foja</w:t>
      </w:r>
      <w:r w:rsidR="008C6AA0">
        <w:rPr>
          <w:rFonts w:ascii="Arial" w:eastAsia="Times New Roman" w:hAnsi="Arial" w:cs="Arial"/>
          <w:sz w:val="24"/>
          <w:szCs w:val="24"/>
          <w:lang w:val="es-ES_tradnl" w:eastAsia="es-ES"/>
        </w:rPr>
        <w:t>s</w:t>
      </w:r>
      <w:r w:rsidR="00776E01" w:rsidRPr="00C72C88">
        <w:rPr>
          <w:rFonts w:ascii="Arial" w:eastAsia="Times New Roman" w:hAnsi="Arial" w:cs="Arial"/>
          <w:sz w:val="24"/>
          <w:szCs w:val="24"/>
          <w:lang w:val="es-ES_tradnl" w:eastAsia="es-ES"/>
        </w:rPr>
        <w:t xml:space="preserve"> </w:t>
      </w:r>
      <w:r w:rsidR="00C14062">
        <w:rPr>
          <w:rFonts w:ascii="Arial" w:eastAsia="Times New Roman" w:hAnsi="Arial" w:cs="Arial"/>
          <w:sz w:val="24"/>
          <w:szCs w:val="24"/>
          <w:lang w:val="es-ES_tradnl" w:eastAsia="es-ES"/>
        </w:rPr>
        <w:t xml:space="preserve">724, </w:t>
      </w:r>
      <w:r w:rsidR="00A0340E">
        <w:rPr>
          <w:rFonts w:ascii="Arial" w:eastAsia="Times New Roman" w:hAnsi="Arial" w:cs="Arial"/>
          <w:sz w:val="24"/>
          <w:szCs w:val="24"/>
          <w:lang w:val="es-ES_tradnl" w:eastAsia="es-ES"/>
        </w:rPr>
        <w:t>744 y 745</w:t>
      </w:r>
      <w:r w:rsidR="00C92612">
        <w:rPr>
          <w:rFonts w:ascii="Arial" w:eastAsia="Times New Roman" w:hAnsi="Arial" w:cs="Arial"/>
          <w:sz w:val="24"/>
          <w:szCs w:val="24"/>
          <w:lang w:val="es-ES_tradnl" w:eastAsia="es-ES"/>
        </w:rPr>
        <w:t xml:space="preserve">), y; - - - - - </w:t>
      </w:r>
      <w:r w:rsidR="00A0340E">
        <w:rPr>
          <w:rFonts w:ascii="Arial" w:eastAsia="Times New Roman" w:hAnsi="Arial" w:cs="Arial"/>
          <w:sz w:val="24"/>
          <w:szCs w:val="24"/>
          <w:lang w:val="es-ES_tradnl" w:eastAsia="es-ES"/>
        </w:rPr>
        <w:t xml:space="preserve">- - - - - - - - - - - - - - - - - </w:t>
      </w:r>
      <w:r w:rsidR="00442D7D">
        <w:rPr>
          <w:rFonts w:ascii="Arial" w:eastAsia="Times New Roman" w:hAnsi="Arial" w:cs="Arial"/>
          <w:sz w:val="24"/>
          <w:szCs w:val="24"/>
          <w:lang w:val="es-ES_tradnl" w:eastAsia="es-ES"/>
        </w:rPr>
        <w:t xml:space="preserve">- - - - - - - - - - - - - - </w:t>
      </w:r>
    </w:p>
    <w:p w:rsidR="00CE3BE4" w:rsidRPr="00442D7D" w:rsidRDefault="00CE3BE4" w:rsidP="00442D7D">
      <w:pPr>
        <w:spacing w:line="360" w:lineRule="auto"/>
        <w:ind w:right="51" w:firstLine="567"/>
        <w:jc w:val="both"/>
        <w:rPr>
          <w:rFonts w:ascii="Arial" w:eastAsia="Times New Roman" w:hAnsi="Arial" w:cs="Arial"/>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9264" behindDoc="0" locked="0" layoutInCell="1" allowOverlap="1" wp14:anchorId="33526F79" wp14:editId="7C8B49C6">
                <wp:simplePos x="0" y="0"/>
                <wp:positionH relativeFrom="column">
                  <wp:posOffset>0</wp:posOffset>
                </wp:positionH>
                <wp:positionV relativeFrom="paragraph">
                  <wp:posOffset>71755</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CE3BE4" w:rsidRDefault="00CE3BE4" w:rsidP="00CE3BE4">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CE3BE4" w:rsidRPr="005B5008" w:rsidRDefault="00CE3BE4" w:rsidP="00CE3BE4">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CE3BE4" w:rsidRDefault="00CE3BE4" w:rsidP="00CE3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26F79" id="_x0000_t202" coordsize="21600,21600" o:spt="202" path="m,l,21600r21600,l21600,xe">
                <v:stroke joinstyle="miter"/>
                <v:path gradientshapeok="t" o:connecttype="rect"/>
              </v:shapetype>
              <v:shape id="Cuadro de texto 2" o:spid="_x0000_s1026" type="#_x0000_t202" style="position:absolute;left:0;text-align:left;margin-left:0;margin-top:5.65pt;width:174.55pt;height:4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" stroked="f">
                <v:textbox>
                  <w:txbxContent>
                    <w:p w:rsidR="00CE3BE4" w:rsidRDefault="00CE3BE4" w:rsidP="00CE3BE4">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CE3BE4" w:rsidRPr="005B5008" w:rsidRDefault="00CE3BE4" w:rsidP="00CE3BE4">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CE3BE4" w:rsidRDefault="00CE3BE4" w:rsidP="00CE3BE4"/>
                  </w:txbxContent>
                </v:textbox>
                <w10:wrap type="square"/>
              </v:shape>
            </w:pict>
          </mc:Fallback>
        </mc:AlternateContent>
      </w:r>
    </w:p>
    <w:p w:rsidR="00CE3BE4" w:rsidRDefault="00CE3BE4" w:rsidP="004E3B58">
      <w:pPr>
        <w:spacing w:line="360" w:lineRule="auto"/>
        <w:ind w:right="51"/>
        <w:jc w:val="center"/>
        <w:rPr>
          <w:rFonts w:ascii="Arial" w:eastAsia="Times New Roman" w:hAnsi="Arial" w:cs="Arial"/>
          <w:b/>
          <w:bCs/>
          <w:sz w:val="24"/>
          <w:szCs w:val="24"/>
          <w:lang w:val="es-ES_tradnl" w:eastAsia="es-ES"/>
        </w:rPr>
      </w:pPr>
    </w:p>
    <w:p w:rsidR="004E3B58" w:rsidRPr="00C72C88" w:rsidRDefault="004E3B58" w:rsidP="004E3B58">
      <w:pPr>
        <w:spacing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t>C O N S I D E R A N D O:</w:t>
      </w:r>
    </w:p>
    <w:p w:rsidR="00AA62BA" w:rsidRPr="00EF58F8" w:rsidRDefault="00AA62BA" w:rsidP="00AA62BA">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w:t>
      </w:r>
      <w:r w:rsidR="00CA525A">
        <w:rPr>
          <w:rFonts w:ascii="Arial" w:hAnsi="Arial" w:cs="Arial"/>
          <w:sz w:val="24"/>
          <w:szCs w:val="24"/>
        </w:rPr>
        <w:t xml:space="preserve"> anterior a la vigente,</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5D5014" w:rsidRPr="005A4E3A" w:rsidRDefault="005D5014" w:rsidP="00A0340E">
      <w:pPr>
        <w:spacing w:line="360" w:lineRule="auto"/>
        <w:ind w:firstLine="567"/>
        <w:jc w:val="both"/>
        <w:rPr>
          <w:rFonts w:ascii="Arial" w:eastAsia="Times New Roman" w:hAnsi="Arial" w:cs="Arial"/>
          <w:sz w:val="24"/>
          <w:szCs w:val="24"/>
          <w:lang w:val="es-ES_tradnl" w:eastAsia="es-ES"/>
        </w:rPr>
      </w:pPr>
      <w:r w:rsidRPr="00CB4AA1">
        <w:rPr>
          <w:rFonts w:ascii="Arial" w:eastAsia="Times New Roman" w:hAnsi="Arial" w:cs="Arial"/>
          <w:b/>
          <w:bCs/>
          <w:sz w:val="24"/>
          <w:szCs w:val="24"/>
          <w:lang w:val="es-ES_tradnl" w:eastAsia="es-ES"/>
        </w:rPr>
        <w:lastRenderedPageBreak/>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EB07B5">
        <w:rPr>
          <w:rFonts w:ascii="Arial" w:eastAsia="Times New Roman" w:hAnsi="Arial" w:cs="Arial"/>
          <w:b/>
          <w:sz w:val="24"/>
          <w:szCs w:val="24"/>
          <w:lang w:val="es-ES_tradnl" w:eastAsia="es-ES"/>
        </w:rPr>
        <w:t>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Pr>
          <w:rFonts w:ascii="Arial" w:eastAsia="Times New Roman" w:hAnsi="Arial" w:cs="Arial"/>
          <w:sz w:val="24"/>
          <w:szCs w:val="24"/>
          <w:lang w:val="es-ES_tradnl" w:eastAsia="es-ES"/>
        </w:rPr>
        <w:t xml:space="preserve"> anterior a la vigente, </w:t>
      </w:r>
      <w:r w:rsidR="00A0340E">
        <w:rPr>
          <w:rFonts w:ascii="Arial" w:eastAsia="Times New Roman" w:hAnsi="Arial" w:cs="Arial"/>
          <w:sz w:val="24"/>
          <w:szCs w:val="24"/>
          <w:lang w:val="es-ES_tradnl" w:eastAsia="es-ES"/>
        </w:rPr>
        <w:t xml:space="preserve">ya que los </w:t>
      </w:r>
      <w:r w:rsidR="00A0340E">
        <w:rPr>
          <w:rFonts w:ascii="Arial" w:eastAsia="Times New Roman" w:hAnsi="Arial" w:cs="Arial"/>
          <w:b/>
          <w:sz w:val="24"/>
          <w:szCs w:val="24"/>
          <w:lang w:val="es-ES_tradnl" w:eastAsia="es-ES"/>
        </w:rPr>
        <w:t xml:space="preserve">actores </w:t>
      </w:r>
      <w:r>
        <w:rPr>
          <w:rFonts w:ascii="Arial" w:eastAsia="Times New Roman" w:hAnsi="Arial" w:cs="Arial"/>
          <w:sz w:val="24"/>
          <w:szCs w:val="24"/>
          <w:lang w:val="es-ES_tradnl" w:eastAsia="es-ES"/>
        </w:rPr>
        <w:t>promueve por su propio derecho,</w:t>
      </w:r>
      <w:r w:rsidR="00A0340E">
        <w:rPr>
          <w:rFonts w:ascii="Arial" w:eastAsia="Times New Roman" w:hAnsi="Arial" w:cs="Arial"/>
          <w:sz w:val="24"/>
          <w:szCs w:val="24"/>
          <w:lang w:val="es-ES_tradnl" w:eastAsia="es-ES"/>
        </w:rPr>
        <w:t xml:space="preserve"> </w:t>
      </w:r>
      <w:r w:rsidR="00442D7D" w:rsidRPr="009D7854">
        <w:rPr>
          <w:rFonts w:ascii="Arial" w:eastAsia="Times New Roman" w:hAnsi="Arial" w:cs="Arial"/>
          <w:sz w:val="24"/>
          <w:szCs w:val="24"/>
          <w:lang w:val="es-ES_tradnl" w:eastAsia="es-ES"/>
        </w:rPr>
        <w:t xml:space="preserve">la </w:t>
      </w:r>
      <w:r w:rsidR="00442D7D" w:rsidRPr="001321A1">
        <w:rPr>
          <w:rFonts w:ascii="Arial" w:eastAsia="Times New Roman" w:hAnsi="Arial" w:cs="Arial"/>
          <w:b/>
          <w:sz w:val="24"/>
          <w:szCs w:val="24"/>
          <w:lang w:val="es-ES_tradnl" w:eastAsia="es-ES"/>
        </w:rPr>
        <w:t>autoridad demandada</w:t>
      </w:r>
      <w:r w:rsidR="00442D7D">
        <w:rPr>
          <w:rFonts w:ascii="Arial" w:eastAsia="Times New Roman" w:hAnsi="Arial" w:cs="Arial"/>
          <w:b/>
          <w:sz w:val="24"/>
          <w:szCs w:val="24"/>
          <w:lang w:val="es-ES_tradnl" w:eastAsia="es-ES"/>
        </w:rPr>
        <w:t xml:space="preserve"> </w:t>
      </w:r>
      <w:r w:rsidR="00442D7D">
        <w:rPr>
          <w:rFonts w:ascii="Arial" w:hAnsi="Arial" w:cs="Arial"/>
          <w:sz w:val="24"/>
          <w:szCs w:val="24"/>
        </w:rPr>
        <w:t>Directora General del Instituto Estatal de Ecología y Desarrollo Sustentable ahora Secretario del Medio Ambiente, Energía y Desarrollo Sustentable del Estado</w:t>
      </w:r>
      <w:r w:rsidR="00442D7D">
        <w:rPr>
          <w:rFonts w:ascii="Arial" w:eastAsia="Times New Roman" w:hAnsi="Arial" w:cs="Arial"/>
          <w:sz w:val="24"/>
          <w:szCs w:val="24"/>
          <w:lang w:val="es-ES" w:eastAsia="es-ES"/>
        </w:rPr>
        <w:t>, acreditó su personalidad con la</w:t>
      </w:r>
      <w:r w:rsidR="00442D7D">
        <w:rPr>
          <w:rFonts w:ascii="Arial" w:eastAsia="Times New Roman" w:hAnsi="Arial" w:cs="Arial"/>
          <w:sz w:val="24"/>
          <w:szCs w:val="24"/>
          <w:lang w:val="es-ES_tradnl" w:eastAsia="es-ES"/>
        </w:rPr>
        <w:t xml:space="preserve"> copia certificada</w:t>
      </w:r>
      <w:r w:rsidR="00442D7D" w:rsidRPr="009D7854">
        <w:rPr>
          <w:rFonts w:ascii="Arial" w:eastAsia="Times New Roman" w:hAnsi="Arial" w:cs="Arial"/>
          <w:sz w:val="24"/>
          <w:szCs w:val="24"/>
          <w:lang w:val="es-ES_tradnl" w:eastAsia="es-ES"/>
        </w:rPr>
        <w:t xml:space="preserve"> de su nombramiento y protesta de ley</w:t>
      </w:r>
      <w:r w:rsidR="00442D7D">
        <w:rPr>
          <w:rFonts w:ascii="Arial" w:eastAsia="Times New Roman" w:hAnsi="Arial" w:cs="Arial"/>
          <w:sz w:val="24"/>
          <w:szCs w:val="24"/>
          <w:lang w:val="es-ES_tradnl" w:eastAsia="es-ES"/>
        </w:rPr>
        <w:t xml:space="preserve"> y </w:t>
      </w:r>
      <w:r w:rsidR="00A85DBE">
        <w:rPr>
          <w:rFonts w:ascii="Arial" w:eastAsia="Times New Roman" w:hAnsi="Arial" w:cs="Arial"/>
          <w:sz w:val="24"/>
          <w:szCs w:val="24"/>
          <w:lang w:val="es-ES_tradnl" w:eastAsia="es-ES"/>
        </w:rPr>
        <w:t xml:space="preserve">la </w:t>
      </w:r>
      <w:r w:rsidR="00A85DBE">
        <w:rPr>
          <w:rFonts w:ascii="Arial" w:eastAsia="Times New Roman" w:hAnsi="Arial" w:cs="Arial"/>
          <w:b/>
          <w:sz w:val="24"/>
          <w:szCs w:val="24"/>
          <w:lang w:val="es-ES_tradnl" w:eastAsia="es-ES"/>
        </w:rPr>
        <w:t xml:space="preserve">tercera afectada </w:t>
      </w:r>
      <w:r w:rsidR="001D40C1">
        <w:rPr>
          <w:rFonts w:ascii="Arial" w:hAnsi="Arial" w:cs="Arial"/>
          <w:i/>
          <w:sz w:val="20"/>
          <w:szCs w:val="20"/>
        </w:rPr>
        <w:t xml:space="preserve">********** </w:t>
      </w:r>
      <w:r w:rsidR="0071182E">
        <w:rPr>
          <w:rFonts w:ascii="Arial" w:eastAsia="Times New Roman" w:hAnsi="Arial" w:cs="Arial"/>
          <w:sz w:val="24"/>
          <w:szCs w:val="24"/>
          <w:lang w:val="es-ES_tradnl" w:eastAsia="es-ES"/>
        </w:rPr>
        <w:t>acreditó su calidad de Administrador único de la Empresa “</w:t>
      </w:r>
      <w:r w:rsidR="001D40C1">
        <w:rPr>
          <w:rFonts w:ascii="Arial" w:hAnsi="Arial" w:cs="Arial"/>
          <w:i/>
          <w:sz w:val="20"/>
          <w:szCs w:val="20"/>
        </w:rPr>
        <w:t>**********</w:t>
      </w:r>
      <w:r w:rsidR="0071182E">
        <w:rPr>
          <w:rFonts w:ascii="Arial" w:eastAsia="Times New Roman" w:hAnsi="Arial" w:cs="Arial"/>
          <w:sz w:val="24"/>
          <w:szCs w:val="24"/>
          <w:lang w:val="es-ES_tradnl" w:eastAsia="es-ES"/>
        </w:rPr>
        <w:t xml:space="preserve">”, con la copia certificada </w:t>
      </w:r>
      <w:r w:rsidR="006712A7">
        <w:rPr>
          <w:rFonts w:ascii="Arial" w:eastAsia="Times New Roman" w:hAnsi="Arial" w:cs="Arial"/>
          <w:sz w:val="24"/>
          <w:szCs w:val="24"/>
          <w:lang w:val="es-ES_tradnl" w:eastAsia="es-ES"/>
        </w:rPr>
        <w:t xml:space="preserve">del Instrumento Notarial número </w:t>
      </w:r>
      <w:r w:rsidR="007338E1">
        <w:rPr>
          <w:rFonts w:ascii="Arial" w:eastAsia="Times New Roman" w:hAnsi="Arial" w:cs="Arial"/>
          <w:sz w:val="24"/>
          <w:szCs w:val="24"/>
          <w:lang w:val="es-ES_tradnl" w:eastAsia="es-ES"/>
        </w:rPr>
        <w:t>**********</w:t>
      </w:r>
      <w:r w:rsidR="00026ECB">
        <w:rPr>
          <w:rFonts w:ascii="Arial" w:eastAsia="Times New Roman" w:hAnsi="Arial" w:cs="Arial"/>
          <w:sz w:val="24"/>
          <w:szCs w:val="24"/>
          <w:lang w:val="es-ES_tradnl" w:eastAsia="es-ES"/>
        </w:rPr>
        <w:t xml:space="preserve">, volumen </w:t>
      </w:r>
      <w:r w:rsidR="007338E1">
        <w:rPr>
          <w:rFonts w:ascii="Arial" w:eastAsia="Times New Roman" w:hAnsi="Arial" w:cs="Arial"/>
          <w:sz w:val="24"/>
          <w:szCs w:val="24"/>
          <w:lang w:val="es-ES_tradnl" w:eastAsia="es-ES"/>
        </w:rPr>
        <w:t>**********</w:t>
      </w:r>
      <w:bookmarkStart w:id="0" w:name="_GoBack"/>
      <w:bookmarkEnd w:id="0"/>
      <w:r w:rsidR="00026ECB">
        <w:rPr>
          <w:rFonts w:ascii="Arial" w:eastAsia="Times New Roman" w:hAnsi="Arial" w:cs="Arial"/>
          <w:sz w:val="24"/>
          <w:szCs w:val="24"/>
          <w:lang w:val="es-ES_tradnl" w:eastAsia="es-ES"/>
        </w:rPr>
        <w:t xml:space="preserve">, de 28 veintiocho de diciembre de 2013 dos mil trece, </w:t>
      </w:r>
      <w:r w:rsidRPr="009D7854">
        <w:rPr>
          <w:rFonts w:ascii="Arial" w:eastAsia="Times New Roman" w:hAnsi="Arial" w:cs="Arial"/>
          <w:sz w:val="24"/>
          <w:szCs w:val="24"/>
          <w:lang w:val="es-ES_tradnl" w:eastAsia="es-ES"/>
        </w:rPr>
        <w:t>a la que se le</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concede pleno valor probatorio por ser documento</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público</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 de la Ley de la Materia.</w:t>
      </w:r>
    </w:p>
    <w:p w:rsidR="004E3B58" w:rsidRDefault="004E3B58" w:rsidP="006416DB">
      <w:pPr>
        <w:spacing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w:t>
      </w:r>
      <w:r w:rsidR="00E24080">
        <w:rPr>
          <w:rFonts w:ascii="Arial" w:eastAsia="Times New Roman" w:hAnsi="Arial" w:cs="Arial"/>
          <w:bCs/>
          <w:sz w:val="24"/>
          <w:szCs w:val="24"/>
          <w:lang w:eastAsia="es-ES"/>
        </w:rPr>
        <w:t>los términos de los artículos 13</w:t>
      </w:r>
      <w:r w:rsidRPr="00C72C88">
        <w:rPr>
          <w:rFonts w:ascii="Arial" w:eastAsia="Times New Roman" w:hAnsi="Arial" w:cs="Arial"/>
          <w:bCs/>
          <w:sz w:val="24"/>
          <w:szCs w:val="24"/>
          <w:lang w:eastAsia="es-ES"/>
        </w:rPr>
        <w:t>1</w:t>
      </w:r>
      <w:r w:rsidR="00E24080">
        <w:rPr>
          <w:rFonts w:ascii="Arial" w:eastAsia="Times New Roman" w:hAnsi="Arial" w:cs="Arial"/>
          <w:bCs/>
          <w:sz w:val="24"/>
          <w:szCs w:val="24"/>
          <w:lang w:eastAsia="es-ES"/>
        </w:rPr>
        <w:t xml:space="preserve"> y 13</w:t>
      </w:r>
      <w:r w:rsidR="006416DB" w:rsidRPr="00C72C88">
        <w:rPr>
          <w:rFonts w:ascii="Arial" w:eastAsia="Times New Roman" w:hAnsi="Arial" w:cs="Arial"/>
          <w:bCs/>
          <w:sz w:val="24"/>
          <w:szCs w:val="24"/>
          <w:lang w:eastAsia="es-ES"/>
        </w:rPr>
        <w:t>2,</w:t>
      </w:r>
      <w:r w:rsidR="006416DB" w:rsidRPr="00C72C88">
        <w:rPr>
          <w:rFonts w:ascii="Arial" w:eastAsia="Times New Roman" w:hAnsi="Arial" w:cs="Arial"/>
          <w:sz w:val="24"/>
          <w:szCs w:val="24"/>
          <w:lang w:val="es-ES_tradnl" w:eastAsia="es-ES"/>
        </w:rPr>
        <w:t xml:space="preserve"> de la Ley de Justici</w:t>
      </w:r>
      <w:r w:rsidR="00B60D70">
        <w:rPr>
          <w:rFonts w:ascii="Arial" w:eastAsia="Times New Roman" w:hAnsi="Arial" w:cs="Arial"/>
          <w:sz w:val="24"/>
          <w:szCs w:val="24"/>
          <w:lang w:val="es-ES_tradnl" w:eastAsia="es-ES"/>
        </w:rPr>
        <w:t>a Administrativa para el Estado, anterior a la vigente.</w:t>
      </w:r>
    </w:p>
    <w:p w:rsidR="00B60D70" w:rsidRDefault="00DA79F0"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Ahora, la fracción</w:t>
      </w:r>
      <w:r w:rsidR="00B60D70">
        <w:rPr>
          <w:rFonts w:ascii="Arial" w:eastAsia="Times New Roman" w:hAnsi="Arial" w:cs="Arial"/>
          <w:sz w:val="24"/>
          <w:szCs w:val="24"/>
          <w:lang w:val="es-ES_tradnl" w:eastAsia="es-ES"/>
        </w:rPr>
        <w:t xml:space="preserve"> </w:t>
      </w:r>
      <w:r w:rsidR="00E813B4">
        <w:rPr>
          <w:rFonts w:ascii="Arial" w:eastAsia="Times New Roman" w:hAnsi="Arial" w:cs="Arial"/>
          <w:sz w:val="24"/>
          <w:szCs w:val="24"/>
          <w:lang w:val="es-ES_tradnl" w:eastAsia="es-ES"/>
        </w:rPr>
        <w:t>VII del artículo 131, de la Ley de Justicia Administrativa para el Estado,</w:t>
      </w:r>
      <w:r w:rsidR="002A3D68">
        <w:rPr>
          <w:rFonts w:ascii="Arial" w:eastAsia="Times New Roman" w:hAnsi="Arial" w:cs="Arial"/>
          <w:sz w:val="24"/>
          <w:szCs w:val="24"/>
          <w:lang w:val="es-ES_tradnl" w:eastAsia="es-ES"/>
        </w:rPr>
        <w:t xml:space="preserve"> anterior a la vigente,</w:t>
      </w:r>
      <w:r w:rsidR="00E813B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establece</w:t>
      </w:r>
      <w:r w:rsidR="00E813B4">
        <w:rPr>
          <w:rFonts w:ascii="Arial" w:eastAsia="Times New Roman" w:hAnsi="Arial" w:cs="Arial"/>
          <w:sz w:val="24"/>
          <w:szCs w:val="24"/>
          <w:lang w:val="es-ES_tradnl" w:eastAsia="es-ES"/>
        </w:rPr>
        <w:t>:</w:t>
      </w:r>
    </w:p>
    <w:p w:rsidR="00E813B4" w:rsidRPr="00E813B4" w:rsidRDefault="00E813B4" w:rsidP="00E813B4">
      <w:pPr>
        <w:spacing w:after="0"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b/>
          <w:i/>
          <w:szCs w:val="24"/>
          <w:lang w:val="es-ES_tradnl" w:eastAsia="es-ES"/>
        </w:rPr>
        <w:t xml:space="preserve">ARTÍCULO 131.- </w:t>
      </w:r>
      <w:r w:rsidRPr="00E813B4">
        <w:rPr>
          <w:rFonts w:ascii="Arial" w:eastAsia="Times New Roman" w:hAnsi="Arial" w:cs="Arial"/>
          <w:i/>
          <w:szCs w:val="24"/>
          <w:lang w:val="es-ES_tradnl" w:eastAsia="es-ES"/>
        </w:rPr>
        <w:t>Es improcedente el juicio ante el Tribunal Contencioso Administrativo y de Cuentas contra actos:</w:t>
      </w:r>
    </w:p>
    <w:p w:rsidR="00E813B4" w:rsidRPr="00E813B4" w:rsidRDefault="00E813B4" w:rsidP="00E813B4">
      <w:pPr>
        <w:spacing w:after="0"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i/>
          <w:szCs w:val="24"/>
          <w:lang w:val="es-ES_tradnl" w:eastAsia="es-ES"/>
        </w:rPr>
        <w:t>(…)</w:t>
      </w:r>
    </w:p>
    <w:p w:rsidR="00DA79F0" w:rsidRDefault="00E813B4" w:rsidP="00DD692C">
      <w:pPr>
        <w:spacing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i/>
          <w:szCs w:val="24"/>
          <w:lang w:val="es-ES_tradnl" w:eastAsia="es-ES"/>
        </w:rPr>
        <w:t>VII.- Contra actos cuyos efectos legales o materiales hayan cesado o que no puedan surtirse efectos por haber dejado de existir el objeto o materia del mismo.</w:t>
      </w:r>
    </w:p>
    <w:p w:rsidR="00044417" w:rsidRDefault="00044417" w:rsidP="00044417">
      <w:pPr>
        <w:spacing w:after="0" w:line="360" w:lineRule="auto"/>
        <w:ind w:firstLine="567"/>
        <w:jc w:val="both"/>
        <w:rPr>
          <w:rFonts w:ascii="Arial" w:eastAsia="Times New Roman" w:hAnsi="Arial" w:cs="Arial"/>
          <w:sz w:val="24"/>
          <w:szCs w:val="24"/>
          <w:lang w:val="es-ES_tradnl" w:eastAsia="es-ES"/>
        </w:rPr>
      </w:pPr>
    </w:p>
    <w:p w:rsidR="00C13223" w:rsidRDefault="00F8607A"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precepto legal trascrito</w:t>
      </w:r>
      <w:r w:rsidR="001A070A">
        <w:rPr>
          <w:rFonts w:ascii="Arial" w:eastAsia="Times New Roman" w:hAnsi="Arial" w:cs="Arial"/>
          <w:sz w:val="24"/>
          <w:szCs w:val="24"/>
          <w:lang w:val="es-ES_tradnl" w:eastAsia="es-ES"/>
        </w:rPr>
        <w:t xml:space="preserve">, contempla dos supuestos por los cuales se debe de declarar la improcedencia del juicio de nulidad, el </w:t>
      </w:r>
      <w:r w:rsidR="001A070A">
        <w:rPr>
          <w:rFonts w:ascii="Arial" w:eastAsia="Times New Roman" w:hAnsi="Arial" w:cs="Arial"/>
          <w:b/>
          <w:sz w:val="24"/>
          <w:szCs w:val="24"/>
          <w:lang w:val="es-ES_tradnl" w:eastAsia="es-ES"/>
        </w:rPr>
        <w:t xml:space="preserve">primero </w:t>
      </w:r>
      <w:r w:rsidR="00692FCE">
        <w:rPr>
          <w:rFonts w:ascii="Arial" w:eastAsia="Times New Roman" w:hAnsi="Arial" w:cs="Arial"/>
          <w:sz w:val="24"/>
          <w:szCs w:val="24"/>
          <w:lang w:val="es-ES_tradnl" w:eastAsia="es-ES"/>
        </w:rPr>
        <w:t xml:space="preserve">se da cuando el acto </w:t>
      </w:r>
      <w:r w:rsidR="004C6907">
        <w:rPr>
          <w:rFonts w:ascii="Arial" w:eastAsia="Times New Roman" w:hAnsi="Arial" w:cs="Arial"/>
          <w:sz w:val="24"/>
          <w:szCs w:val="24"/>
          <w:lang w:val="es-ES_tradnl" w:eastAsia="es-ES"/>
        </w:rPr>
        <w:t xml:space="preserve">deja de producir sus efectos jurídicos o materiales en la esfera jurídica del gobernado, sea por que la autoridad lo revocó o porque el tiempo por el cual ese acto debía de crear consecuencias jurídico-fácticas ha transcurrido; el </w:t>
      </w:r>
      <w:r w:rsidR="004C6907">
        <w:rPr>
          <w:rFonts w:ascii="Arial" w:eastAsia="Times New Roman" w:hAnsi="Arial" w:cs="Arial"/>
          <w:b/>
          <w:sz w:val="24"/>
          <w:szCs w:val="24"/>
          <w:lang w:val="es-ES_tradnl" w:eastAsia="es-ES"/>
        </w:rPr>
        <w:t xml:space="preserve">segundo </w:t>
      </w:r>
      <w:r w:rsidR="004C6907">
        <w:rPr>
          <w:rFonts w:ascii="Arial" w:eastAsia="Times New Roman" w:hAnsi="Arial" w:cs="Arial"/>
          <w:sz w:val="24"/>
          <w:szCs w:val="24"/>
          <w:lang w:val="es-ES_tradnl" w:eastAsia="es-ES"/>
        </w:rPr>
        <w:t xml:space="preserve">supuesto hace referencia a que </w:t>
      </w:r>
      <w:r w:rsidR="00A5706C">
        <w:rPr>
          <w:rFonts w:ascii="Arial" w:eastAsia="Times New Roman" w:hAnsi="Arial" w:cs="Arial"/>
          <w:sz w:val="24"/>
          <w:szCs w:val="24"/>
          <w:lang w:val="es-ES_tradnl" w:eastAsia="es-ES"/>
        </w:rPr>
        <w:t xml:space="preserve">el </w:t>
      </w:r>
      <w:r w:rsidR="00F029D2">
        <w:rPr>
          <w:rFonts w:ascii="Arial" w:eastAsia="Times New Roman" w:hAnsi="Arial" w:cs="Arial"/>
          <w:sz w:val="24"/>
          <w:szCs w:val="24"/>
          <w:lang w:val="es-ES_tradnl" w:eastAsia="es-ES"/>
        </w:rPr>
        <w:t xml:space="preserve">acto </w:t>
      </w:r>
      <w:r w:rsidR="00A5706C">
        <w:rPr>
          <w:rFonts w:ascii="Arial" w:eastAsia="Times New Roman" w:hAnsi="Arial" w:cs="Arial"/>
          <w:sz w:val="24"/>
          <w:szCs w:val="24"/>
          <w:lang w:val="es-ES_tradnl" w:eastAsia="es-ES"/>
        </w:rPr>
        <w:t xml:space="preserve">subsiste sin embargo no puede producir sus efectos materiales por haber dejado de existir el objeto o materia del mismo, es decir, la improcedencia deviene de la presencia de un hecho extraordinario </w:t>
      </w:r>
      <w:r w:rsidR="00B87C51">
        <w:rPr>
          <w:rFonts w:ascii="Arial" w:eastAsia="Times New Roman" w:hAnsi="Arial" w:cs="Arial"/>
          <w:sz w:val="24"/>
          <w:szCs w:val="24"/>
          <w:lang w:val="es-ES_tradnl" w:eastAsia="es-ES"/>
        </w:rPr>
        <w:t xml:space="preserve">que no depende de la autoridad, que motiva </w:t>
      </w:r>
      <w:r w:rsidR="00044D1A">
        <w:rPr>
          <w:rFonts w:ascii="Arial" w:eastAsia="Times New Roman" w:hAnsi="Arial" w:cs="Arial"/>
          <w:sz w:val="24"/>
          <w:szCs w:val="24"/>
          <w:lang w:val="es-ES_tradnl" w:eastAsia="es-ES"/>
        </w:rPr>
        <w:t xml:space="preserve">a </w:t>
      </w:r>
      <w:r w:rsidR="00B87C51">
        <w:rPr>
          <w:rFonts w:ascii="Arial" w:eastAsia="Times New Roman" w:hAnsi="Arial" w:cs="Arial"/>
          <w:sz w:val="24"/>
          <w:szCs w:val="24"/>
          <w:lang w:val="es-ES_tradnl" w:eastAsia="es-ES"/>
        </w:rPr>
        <w:t>que el objeto sobre el cual el acto reclamado debe de surtir sus consecuencias jurídicas, ha desaparecido.</w:t>
      </w:r>
    </w:p>
    <w:p w:rsidR="00F029D2" w:rsidRDefault="00F029D2"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el caso tenemos que los actores </w:t>
      </w:r>
      <w:r w:rsidR="0063509E">
        <w:rPr>
          <w:rFonts w:ascii="Arial" w:eastAsia="Times New Roman" w:hAnsi="Arial" w:cs="Arial"/>
          <w:b/>
          <w:bCs/>
          <w:iCs/>
          <w:caps/>
          <w:kern w:val="2"/>
          <w:sz w:val="24"/>
          <w:szCs w:val="24"/>
          <w:lang w:val="es-ES_tradnl" w:eastAsia="es-ES"/>
        </w:rPr>
        <w:t xml:space="preserve">********** </w:t>
      </w:r>
      <w:r w:rsidR="00607EA9">
        <w:rPr>
          <w:rFonts w:ascii="Arial" w:eastAsia="Times New Roman" w:hAnsi="Arial" w:cs="Arial"/>
          <w:sz w:val="24"/>
          <w:szCs w:val="24"/>
          <w:lang w:val="es-ES_tradnl" w:eastAsia="es-ES"/>
        </w:rPr>
        <w:t xml:space="preserve">e </w:t>
      </w:r>
      <w:r w:rsidR="0063509E">
        <w:rPr>
          <w:rFonts w:ascii="Arial" w:eastAsia="Times New Roman" w:hAnsi="Arial" w:cs="Arial"/>
          <w:b/>
          <w:bCs/>
          <w:iCs/>
          <w:caps/>
          <w:kern w:val="2"/>
          <w:sz w:val="24"/>
          <w:szCs w:val="24"/>
          <w:lang w:val="es-ES_tradnl" w:eastAsia="es-ES"/>
        </w:rPr>
        <w:t>**********</w:t>
      </w:r>
      <w:r w:rsidR="00607EA9">
        <w:rPr>
          <w:rFonts w:ascii="Arial" w:eastAsia="Times New Roman" w:hAnsi="Arial" w:cs="Arial"/>
          <w:sz w:val="24"/>
          <w:szCs w:val="24"/>
          <w:lang w:val="es-ES_tradnl" w:eastAsia="es-ES"/>
        </w:rPr>
        <w:t xml:space="preserve">, </w:t>
      </w:r>
      <w:r w:rsidR="00B27BA9">
        <w:rPr>
          <w:rFonts w:ascii="Arial" w:eastAsia="Times New Roman" w:hAnsi="Arial" w:cs="Arial"/>
          <w:sz w:val="24"/>
          <w:szCs w:val="24"/>
          <w:lang w:val="es-ES_tradnl" w:eastAsia="es-ES"/>
        </w:rPr>
        <w:t>demandaron l</w:t>
      </w:r>
      <w:r w:rsidR="008D448A">
        <w:rPr>
          <w:rFonts w:ascii="Arial" w:eastAsia="Times New Roman" w:hAnsi="Arial" w:cs="Arial"/>
          <w:sz w:val="24"/>
          <w:szCs w:val="24"/>
          <w:lang w:val="es-ES_tradnl" w:eastAsia="es-ES"/>
        </w:rPr>
        <w:t xml:space="preserve">a nulidad de la autorización en Materia de Impacto y Riesgo Ambiental otorgada a favor de la empresa </w:t>
      </w:r>
      <w:r w:rsidR="0063509E">
        <w:rPr>
          <w:rFonts w:ascii="Arial" w:eastAsia="Times New Roman" w:hAnsi="Arial" w:cs="Arial"/>
          <w:b/>
          <w:bCs/>
          <w:iCs/>
          <w:caps/>
          <w:kern w:val="2"/>
          <w:sz w:val="24"/>
          <w:szCs w:val="24"/>
          <w:lang w:val="es-ES_tradnl" w:eastAsia="es-ES"/>
        </w:rPr>
        <w:t xml:space="preserve">********** </w:t>
      </w:r>
      <w:r w:rsidR="00977D5F">
        <w:rPr>
          <w:rFonts w:ascii="Arial" w:eastAsia="Times New Roman" w:hAnsi="Arial" w:cs="Arial"/>
          <w:sz w:val="24"/>
          <w:szCs w:val="24"/>
          <w:lang w:val="es-ES_tradnl" w:eastAsia="es-ES"/>
        </w:rPr>
        <w:t xml:space="preserve">contenida en el oficio número </w:t>
      </w:r>
      <w:r w:rsidR="00A412FD">
        <w:rPr>
          <w:rFonts w:ascii="Arial" w:eastAsia="Times New Roman" w:hAnsi="Arial" w:cs="Arial"/>
          <w:sz w:val="24"/>
          <w:szCs w:val="24"/>
          <w:lang w:val="es-ES" w:eastAsia="es-ES"/>
        </w:rPr>
        <w:t xml:space="preserve">**********, </w:t>
      </w:r>
      <w:r w:rsidR="006553D4">
        <w:rPr>
          <w:rFonts w:ascii="Arial" w:eastAsia="Times New Roman" w:hAnsi="Arial" w:cs="Arial"/>
          <w:sz w:val="24"/>
          <w:szCs w:val="24"/>
          <w:lang w:val="es-ES_tradnl" w:eastAsia="es-ES"/>
        </w:rPr>
        <w:t xml:space="preserve">de 02 dos </w:t>
      </w:r>
      <w:r w:rsidR="006553D4">
        <w:rPr>
          <w:rFonts w:ascii="Arial" w:eastAsia="Times New Roman" w:hAnsi="Arial" w:cs="Arial"/>
          <w:sz w:val="24"/>
          <w:szCs w:val="24"/>
          <w:lang w:val="es-ES_tradnl" w:eastAsia="es-ES"/>
        </w:rPr>
        <w:lastRenderedPageBreak/>
        <w:t>de diciembre de 2014 dos mil catorce, emitido por la entonces Directora General del Instituto Estatal de Ecología y Desarrollo Sustentable, (fojas 77 a 88)</w:t>
      </w:r>
    </w:p>
    <w:p w:rsidR="006553D4" w:rsidRDefault="00CC723D" w:rsidP="00E37BD2">
      <w:pPr>
        <w:spacing w:line="360" w:lineRule="auto"/>
        <w:ind w:firstLine="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De la</w:t>
      </w:r>
      <w:r w:rsidR="006553D4">
        <w:rPr>
          <w:rFonts w:ascii="Arial" w:eastAsia="Times New Roman" w:hAnsi="Arial" w:cs="Arial"/>
          <w:sz w:val="24"/>
          <w:szCs w:val="24"/>
          <w:lang w:val="es-ES_tradnl" w:eastAsia="es-ES"/>
        </w:rPr>
        <w:t xml:space="preserve"> lectura íntegra de oficio número </w:t>
      </w:r>
      <w:r w:rsidR="00A412FD">
        <w:rPr>
          <w:rFonts w:ascii="Arial" w:eastAsia="Times New Roman" w:hAnsi="Arial" w:cs="Arial"/>
          <w:sz w:val="24"/>
          <w:szCs w:val="24"/>
          <w:lang w:val="es-ES" w:eastAsia="es-ES"/>
        </w:rPr>
        <w:t>**********</w:t>
      </w:r>
      <w:r w:rsidR="006553D4">
        <w:rPr>
          <w:rFonts w:ascii="Arial" w:eastAsia="Times New Roman" w:hAnsi="Arial" w:cs="Arial"/>
          <w:sz w:val="24"/>
          <w:szCs w:val="24"/>
          <w:lang w:val="es-ES_tradnl" w:eastAsia="es-ES"/>
        </w:rPr>
        <w:t xml:space="preserve">, de 02 dos de diciembre de 2014 dos mil catorce, podemos advertir que en </w:t>
      </w:r>
      <w:r w:rsidR="00B44890">
        <w:rPr>
          <w:rFonts w:ascii="Arial" w:eastAsia="Times New Roman" w:hAnsi="Arial" w:cs="Arial"/>
          <w:sz w:val="24"/>
          <w:szCs w:val="24"/>
          <w:lang w:val="es-ES_tradnl" w:eastAsia="es-ES"/>
        </w:rPr>
        <w:t xml:space="preserve">el </w:t>
      </w:r>
      <w:r w:rsidR="006553D4">
        <w:rPr>
          <w:rFonts w:ascii="Arial" w:eastAsia="Times New Roman" w:hAnsi="Arial" w:cs="Arial"/>
          <w:sz w:val="24"/>
          <w:szCs w:val="24"/>
          <w:lang w:val="es-ES_tradnl" w:eastAsia="es-ES"/>
        </w:rPr>
        <w:t xml:space="preserve">párrafo segundo del punto resolutivo segundo, </w:t>
      </w:r>
      <w:r w:rsidR="00B44890">
        <w:rPr>
          <w:rFonts w:ascii="Arial" w:eastAsia="Times New Roman" w:hAnsi="Arial" w:cs="Arial"/>
          <w:sz w:val="24"/>
          <w:szCs w:val="24"/>
          <w:lang w:val="es-ES_tradnl" w:eastAsia="es-ES"/>
        </w:rPr>
        <w:t xml:space="preserve">se </w:t>
      </w:r>
      <w:r w:rsidR="006553D4">
        <w:rPr>
          <w:rFonts w:ascii="Arial" w:eastAsia="Times New Roman" w:hAnsi="Arial" w:cs="Arial"/>
          <w:sz w:val="24"/>
          <w:szCs w:val="24"/>
          <w:lang w:val="es-ES_tradnl" w:eastAsia="es-ES"/>
        </w:rPr>
        <w:t xml:space="preserve">establece: </w:t>
      </w:r>
      <w:r w:rsidR="006553D4" w:rsidRPr="00766DBD">
        <w:rPr>
          <w:rFonts w:ascii="Arial" w:eastAsia="Times New Roman" w:hAnsi="Arial" w:cs="Arial"/>
          <w:i/>
          <w:sz w:val="24"/>
          <w:szCs w:val="24"/>
          <w:lang w:val="es-ES_tradnl" w:eastAsia="es-ES"/>
        </w:rPr>
        <w:t xml:space="preserve">“…asimismo se advierte </w:t>
      </w:r>
      <w:r w:rsidR="003527F0" w:rsidRPr="00766DBD">
        <w:rPr>
          <w:rFonts w:ascii="Arial" w:eastAsia="Times New Roman" w:hAnsi="Arial" w:cs="Arial"/>
          <w:i/>
          <w:sz w:val="24"/>
          <w:szCs w:val="24"/>
          <w:lang w:val="es-ES_tradnl" w:eastAsia="es-ES"/>
        </w:rPr>
        <w:t xml:space="preserve">que esta resolución se emite solo con el objeto de prever y mitigar los impactos ambientales identificados en el desarrollo del proyecto multicitado, </w:t>
      </w:r>
      <w:r w:rsidR="003527F0" w:rsidRPr="00766DBD">
        <w:rPr>
          <w:rFonts w:ascii="Arial" w:eastAsia="Times New Roman" w:hAnsi="Arial" w:cs="Arial"/>
          <w:b/>
          <w:i/>
          <w:sz w:val="24"/>
          <w:szCs w:val="24"/>
          <w:lang w:val="es-ES_tradnl" w:eastAsia="es-ES"/>
        </w:rPr>
        <w:t xml:space="preserve">el cual podrá </w:t>
      </w:r>
      <w:r w:rsidR="0095330F" w:rsidRPr="00766DBD">
        <w:rPr>
          <w:rFonts w:ascii="Arial" w:eastAsia="Times New Roman" w:hAnsi="Arial" w:cs="Arial"/>
          <w:b/>
          <w:i/>
          <w:sz w:val="24"/>
          <w:szCs w:val="24"/>
          <w:lang w:val="es-ES_tradnl" w:eastAsia="es-ES"/>
        </w:rPr>
        <w:t>o no ser autorizado para iniciar actividades de construcción por parte de la Autoridad Municipal</w:t>
      </w:r>
      <w:r w:rsidR="0095330F" w:rsidRPr="00766DBD">
        <w:rPr>
          <w:rFonts w:ascii="Arial" w:eastAsia="Times New Roman" w:hAnsi="Arial" w:cs="Arial"/>
          <w:i/>
          <w:sz w:val="24"/>
          <w:szCs w:val="24"/>
          <w:lang w:val="es-ES_tradnl" w:eastAsia="es-ES"/>
        </w:rPr>
        <w:t xml:space="preserve">, y es esta última quien de acuerdo a su facultad </w:t>
      </w:r>
      <w:r w:rsidR="000377F8" w:rsidRPr="00766DBD">
        <w:rPr>
          <w:rFonts w:ascii="Arial" w:eastAsia="Times New Roman" w:hAnsi="Arial" w:cs="Arial"/>
          <w:i/>
          <w:sz w:val="24"/>
          <w:szCs w:val="24"/>
          <w:lang w:val="es-ES_tradnl" w:eastAsia="es-ES"/>
        </w:rPr>
        <w:t>deberá tomar en cuenta los instrumentos de planeación de orden municipal para que éste proyecto inicie su construcción , quedando bajo su competencia la discusión los instrumentos legales de orden Municipal, tal como lo es el acta de Sesión Extraordinaria del día veintidós de febrero del años dos mil trece…”</w:t>
      </w:r>
      <w:r>
        <w:rPr>
          <w:rFonts w:ascii="Arial" w:eastAsia="Times New Roman" w:hAnsi="Arial" w:cs="Arial"/>
          <w:i/>
          <w:sz w:val="24"/>
          <w:szCs w:val="24"/>
          <w:lang w:val="es-ES_tradnl" w:eastAsia="es-ES"/>
        </w:rPr>
        <w:t xml:space="preserve"> </w:t>
      </w:r>
      <w:r w:rsidR="00766DBD">
        <w:rPr>
          <w:rFonts w:ascii="Arial" w:eastAsia="Times New Roman" w:hAnsi="Arial" w:cs="Arial"/>
          <w:i/>
          <w:sz w:val="24"/>
          <w:szCs w:val="24"/>
          <w:lang w:val="es-ES_tradnl" w:eastAsia="es-ES"/>
        </w:rPr>
        <w:t>(</w:t>
      </w:r>
      <w:r w:rsidR="002120E4">
        <w:rPr>
          <w:rFonts w:ascii="Arial" w:eastAsia="Times New Roman" w:hAnsi="Arial" w:cs="Arial"/>
          <w:i/>
          <w:sz w:val="24"/>
          <w:szCs w:val="24"/>
          <w:lang w:val="es-ES_tradnl" w:eastAsia="es-ES"/>
        </w:rPr>
        <w:t>Énfasis</w:t>
      </w:r>
      <w:r w:rsidR="00766DBD">
        <w:rPr>
          <w:rFonts w:ascii="Arial" w:eastAsia="Times New Roman" w:hAnsi="Arial" w:cs="Arial"/>
          <w:i/>
          <w:sz w:val="24"/>
          <w:szCs w:val="24"/>
          <w:lang w:val="es-ES_tradnl" w:eastAsia="es-ES"/>
        </w:rPr>
        <w:t xml:space="preserve"> añadido)</w:t>
      </w:r>
      <w:r w:rsidR="004F45DD">
        <w:rPr>
          <w:rFonts w:ascii="Arial" w:eastAsia="Times New Roman" w:hAnsi="Arial" w:cs="Arial"/>
          <w:i/>
          <w:sz w:val="24"/>
          <w:szCs w:val="24"/>
          <w:lang w:val="es-ES_tradnl" w:eastAsia="es-ES"/>
        </w:rPr>
        <w:t>.</w:t>
      </w:r>
    </w:p>
    <w:p w:rsidR="004F45DD" w:rsidRDefault="00044417"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Ahora, </w:t>
      </w:r>
      <w:r w:rsidR="004D6E54">
        <w:rPr>
          <w:rFonts w:ascii="Arial" w:eastAsia="Times New Roman" w:hAnsi="Arial" w:cs="Arial"/>
          <w:sz w:val="24"/>
          <w:szCs w:val="24"/>
          <w:lang w:val="es-ES_tradnl" w:eastAsia="es-ES"/>
        </w:rPr>
        <w:t xml:space="preserve">el artículo </w:t>
      </w:r>
      <w:r w:rsidR="00BA4D1B">
        <w:rPr>
          <w:rFonts w:ascii="Arial" w:eastAsia="Times New Roman" w:hAnsi="Arial" w:cs="Arial"/>
          <w:sz w:val="24"/>
          <w:szCs w:val="24"/>
          <w:lang w:val="es-ES_tradnl" w:eastAsia="es-ES"/>
        </w:rPr>
        <w:t>16, de la Ley de Equilibrio Ecológico del Estado de Oaxaca</w:t>
      </w:r>
      <w:r w:rsidR="00044D1A">
        <w:rPr>
          <w:rFonts w:ascii="Arial" w:eastAsia="Times New Roman" w:hAnsi="Arial" w:cs="Arial"/>
          <w:sz w:val="24"/>
          <w:szCs w:val="24"/>
          <w:lang w:val="es-ES_tradnl" w:eastAsia="es-ES"/>
        </w:rPr>
        <w:t xml:space="preserve">, </w:t>
      </w:r>
      <w:r w:rsidR="00CC723D">
        <w:rPr>
          <w:rFonts w:ascii="Arial" w:eastAsia="Times New Roman" w:hAnsi="Arial" w:cs="Arial"/>
          <w:sz w:val="24"/>
          <w:szCs w:val="24"/>
          <w:lang w:val="es-ES_tradnl" w:eastAsia="es-ES"/>
        </w:rPr>
        <w:t>señala</w:t>
      </w:r>
      <w:r w:rsidR="00044D1A">
        <w:rPr>
          <w:rFonts w:ascii="Arial" w:eastAsia="Times New Roman" w:hAnsi="Arial" w:cs="Arial"/>
          <w:sz w:val="24"/>
          <w:szCs w:val="24"/>
          <w:lang w:val="es-ES_tradnl" w:eastAsia="es-ES"/>
        </w:rPr>
        <w:t xml:space="preserve"> </w:t>
      </w:r>
      <w:r w:rsidR="008F19A1">
        <w:rPr>
          <w:rFonts w:ascii="Arial" w:eastAsia="Times New Roman" w:hAnsi="Arial" w:cs="Arial"/>
          <w:sz w:val="24"/>
          <w:szCs w:val="24"/>
          <w:lang w:val="es-ES_tradnl" w:eastAsia="es-ES"/>
        </w:rPr>
        <w:t xml:space="preserve">que la evaluación en materia de impacto ambiental </w:t>
      </w:r>
      <w:r w:rsidR="003715D4">
        <w:rPr>
          <w:rFonts w:ascii="Arial" w:eastAsia="Times New Roman" w:hAnsi="Arial" w:cs="Arial"/>
          <w:sz w:val="24"/>
          <w:szCs w:val="24"/>
          <w:lang w:val="es-ES_tradnl" w:eastAsia="es-ES"/>
        </w:rPr>
        <w:t xml:space="preserve">es un procedimiento </w:t>
      </w:r>
      <w:r w:rsidR="0056008C">
        <w:rPr>
          <w:rFonts w:ascii="Arial" w:eastAsia="Times New Roman" w:hAnsi="Arial" w:cs="Arial"/>
          <w:sz w:val="24"/>
          <w:szCs w:val="24"/>
          <w:lang w:val="es-ES_tradnl" w:eastAsia="es-ES"/>
        </w:rPr>
        <w:t xml:space="preserve">a través del cual el Instituto establece las condiciones a que se sujetará la realización de obras que puedan causar algún desequilibrio ecológico, con la finalidad de proteger el medio ambiente, es decir, solamente establece una serie de condiciones </w:t>
      </w:r>
      <w:r w:rsidR="00B81F61">
        <w:rPr>
          <w:rFonts w:ascii="Arial" w:eastAsia="Times New Roman" w:hAnsi="Arial" w:cs="Arial"/>
          <w:sz w:val="24"/>
          <w:szCs w:val="24"/>
          <w:lang w:val="es-ES_tradnl" w:eastAsia="es-ES"/>
        </w:rPr>
        <w:t xml:space="preserve">que </w:t>
      </w:r>
      <w:r w:rsidR="0056008C">
        <w:rPr>
          <w:rFonts w:ascii="Arial" w:eastAsia="Times New Roman" w:hAnsi="Arial" w:cs="Arial"/>
          <w:sz w:val="24"/>
          <w:szCs w:val="24"/>
          <w:lang w:val="es-ES_tradnl" w:eastAsia="es-ES"/>
        </w:rPr>
        <w:t xml:space="preserve">se deberán de cumplir al momento </w:t>
      </w:r>
      <w:r w:rsidR="00133AEB">
        <w:rPr>
          <w:rFonts w:ascii="Arial" w:eastAsia="Times New Roman" w:hAnsi="Arial" w:cs="Arial"/>
          <w:sz w:val="24"/>
          <w:szCs w:val="24"/>
          <w:lang w:val="es-ES_tradnl" w:eastAsia="es-ES"/>
        </w:rPr>
        <w:t>de realizar la obras, ello con la finalidad de preservar el ambiente y evitar cualquier tipo de desequilibrio ecológico.</w:t>
      </w:r>
    </w:p>
    <w:p w:rsidR="00133AEB" w:rsidRDefault="00E14DA9"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su parte e</w:t>
      </w:r>
      <w:r w:rsidR="00282BEF">
        <w:rPr>
          <w:rFonts w:ascii="Arial" w:eastAsia="Times New Roman" w:hAnsi="Arial" w:cs="Arial"/>
          <w:sz w:val="24"/>
          <w:szCs w:val="24"/>
          <w:lang w:val="es-ES_tradnl" w:eastAsia="es-ES"/>
        </w:rPr>
        <w:t xml:space="preserve">l artículo 68, fracción XII, de la Ley Orgánica Municipal para el Estado, </w:t>
      </w:r>
      <w:r w:rsidR="007C0E8D">
        <w:rPr>
          <w:rFonts w:ascii="Arial" w:eastAsia="Times New Roman" w:hAnsi="Arial" w:cs="Arial"/>
          <w:sz w:val="24"/>
          <w:szCs w:val="24"/>
          <w:lang w:val="es-ES_tradnl" w:eastAsia="es-ES"/>
        </w:rPr>
        <w:t xml:space="preserve">establece que es facultad del </w:t>
      </w:r>
      <w:r w:rsidR="00155935">
        <w:rPr>
          <w:rFonts w:ascii="Arial" w:eastAsia="Times New Roman" w:hAnsi="Arial" w:cs="Arial"/>
          <w:sz w:val="24"/>
          <w:szCs w:val="24"/>
          <w:lang w:val="es-ES_tradnl" w:eastAsia="es-ES"/>
        </w:rPr>
        <w:t>Presidente Municipal de cada Ayuntamiento, el otorgamiento de licencias y permiso para e</w:t>
      </w:r>
      <w:r w:rsidR="00B81F61">
        <w:rPr>
          <w:rFonts w:ascii="Arial" w:eastAsia="Times New Roman" w:hAnsi="Arial" w:cs="Arial"/>
          <w:sz w:val="24"/>
          <w:szCs w:val="24"/>
          <w:lang w:val="es-ES_tradnl" w:eastAsia="es-ES"/>
        </w:rPr>
        <w:t xml:space="preserve">l uso del suelo y construcción en el </w:t>
      </w:r>
      <w:r w:rsidR="00155935">
        <w:rPr>
          <w:rFonts w:ascii="Arial" w:eastAsia="Times New Roman" w:hAnsi="Arial" w:cs="Arial"/>
          <w:sz w:val="24"/>
          <w:szCs w:val="24"/>
          <w:lang w:val="es-ES_tradnl" w:eastAsia="es-ES"/>
        </w:rPr>
        <w:t xml:space="preserve">Municipio al cual </w:t>
      </w:r>
      <w:r w:rsidR="00B81F61">
        <w:rPr>
          <w:rFonts w:ascii="Arial" w:eastAsia="Times New Roman" w:hAnsi="Arial" w:cs="Arial"/>
          <w:sz w:val="24"/>
          <w:szCs w:val="24"/>
          <w:lang w:val="es-ES_tradnl" w:eastAsia="es-ES"/>
        </w:rPr>
        <w:t>pertenezca.</w:t>
      </w:r>
    </w:p>
    <w:p w:rsidR="00155935" w:rsidRDefault="00E14DA9"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 los artículos citados podemos advertir, que</w:t>
      </w:r>
      <w:r w:rsidR="00155935">
        <w:rPr>
          <w:rFonts w:ascii="Arial" w:eastAsia="Times New Roman" w:hAnsi="Arial" w:cs="Arial"/>
          <w:sz w:val="24"/>
          <w:szCs w:val="24"/>
          <w:lang w:val="es-ES_tradnl" w:eastAsia="es-ES"/>
        </w:rPr>
        <w:t xml:space="preserve"> </w:t>
      </w:r>
      <w:r w:rsidR="007C05B8">
        <w:rPr>
          <w:rFonts w:ascii="Arial" w:eastAsia="Times New Roman" w:hAnsi="Arial" w:cs="Arial"/>
          <w:sz w:val="24"/>
          <w:szCs w:val="24"/>
          <w:lang w:val="es-ES_tradnl" w:eastAsia="es-ES"/>
        </w:rPr>
        <w:t>el procedimiento de evaluación y autorización en materia de impacto y riesgo ambiental, es un procedimiento estrictamente ambiental, el cual tiene por objeto la interpretación de los impactos ambientales que una obra producir</w:t>
      </w:r>
      <w:r w:rsidR="00531EB0">
        <w:rPr>
          <w:rFonts w:ascii="Arial" w:eastAsia="Times New Roman" w:hAnsi="Arial" w:cs="Arial"/>
          <w:sz w:val="24"/>
          <w:szCs w:val="24"/>
          <w:lang w:val="es-ES_tradnl" w:eastAsia="es-ES"/>
        </w:rPr>
        <w:t xml:space="preserve">ía en caso de ser ejecutada, por lo que dicha autorización no tiene efectos de una licencia de construcción, </w:t>
      </w:r>
      <w:r w:rsidR="00F721B2">
        <w:rPr>
          <w:rFonts w:ascii="Arial" w:eastAsia="Times New Roman" w:hAnsi="Arial" w:cs="Arial"/>
          <w:sz w:val="24"/>
          <w:szCs w:val="24"/>
          <w:lang w:val="es-ES_tradnl" w:eastAsia="es-ES"/>
        </w:rPr>
        <w:t xml:space="preserve">ya que </w:t>
      </w:r>
      <w:r w:rsidR="00531EB0">
        <w:rPr>
          <w:rFonts w:ascii="Arial" w:eastAsia="Times New Roman" w:hAnsi="Arial" w:cs="Arial"/>
          <w:sz w:val="24"/>
          <w:szCs w:val="24"/>
          <w:lang w:val="es-ES_tradnl" w:eastAsia="es-ES"/>
        </w:rPr>
        <w:t>es facultad exclusiva del Ayuntamiento en el cual se pretenda construir la obra.</w:t>
      </w:r>
    </w:p>
    <w:p w:rsidR="00531EB0" w:rsidRPr="00A609D5" w:rsidRDefault="007B1682" w:rsidP="00E37BD2">
      <w:pPr>
        <w:spacing w:line="360" w:lineRule="auto"/>
        <w:ind w:firstLine="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En </w:t>
      </w:r>
      <w:r w:rsidR="00531EB0">
        <w:rPr>
          <w:rFonts w:ascii="Arial" w:eastAsia="Times New Roman" w:hAnsi="Arial" w:cs="Arial"/>
          <w:sz w:val="24"/>
          <w:szCs w:val="24"/>
          <w:lang w:val="es-ES_tradnl" w:eastAsia="es-ES"/>
        </w:rPr>
        <w:t xml:space="preserve">el punto resolutivo </w:t>
      </w:r>
      <w:r w:rsidR="00531EB0" w:rsidRPr="00531EB0">
        <w:rPr>
          <w:rFonts w:ascii="Arial" w:eastAsia="Times New Roman" w:hAnsi="Arial" w:cs="Arial"/>
          <w:b/>
          <w:sz w:val="24"/>
          <w:szCs w:val="24"/>
          <w:lang w:val="es-ES_tradnl" w:eastAsia="es-ES"/>
        </w:rPr>
        <w:t>décimo</w:t>
      </w:r>
      <w:r w:rsidR="00531EB0">
        <w:rPr>
          <w:rFonts w:ascii="Arial" w:eastAsia="Times New Roman" w:hAnsi="Arial" w:cs="Arial"/>
          <w:sz w:val="24"/>
          <w:szCs w:val="24"/>
          <w:lang w:val="es-ES_tradnl" w:eastAsia="es-ES"/>
        </w:rPr>
        <w:t xml:space="preserve">, de la autorización de Impacto y Riesgo Ambiental, contenida en el oficio número </w:t>
      </w:r>
      <w:r w:rsidR="00A90CA6">
        <w:rPr>
          <w:rFonts w:ascii="Arial" w:eastAsia="Times New Roman" w:hAnsi="Arial" w:cs="Arial"/>
          <w:sz w:val="24"/>
          <w:szCs w:val="24"/>
          <w:lang w:val="es-ES" w:eastAsia="es-ES"/>
        </w:rPr>
        <w:t>**********</w:t>
      </w:r>
      <w:r w:rsidR="00531EB0">
        <w:rPr>
          <w:rFonts w:ascii="Arial" w:eastAsia="Times New Roman" w:hAnsi="Arial" w:cs="Arial"/>
          <w:sz w:val="24"/>
          <w:szCs w:val="24"/>
          <w:lang w:val="es-ES_tradnl" w:eastAsia="es-ES"/>
        </w:rPr>
        <w:t xml:space="preserve">, de 02 dos de diciembre de 2014 dos mil catorce, se establece: </w:t>
      </w:r>
      <w:r w:rsidR="00531EB0" w:rsidRPr="00A609D5">
        <w:rPr>
          <w:rFonts w:ascii="Arial" w:eastAsia="Times New Roman" w:hAnsi="Arial" w:cs="Arial"/>
          <w:i/>
          <w:sz w:val="24"/>
          <w:szCs w:val="24"/>
          <w:lang w:val="es-ES_tradnl" w:eastAsia="es-ES"/>
        </w:rPr>
        <w:t>“…</w:t>
      </w:r>
      <w:r w:rsidR="00C106CF" w:rsidRPr="00A609D5">
        <w:rPr>
          <w:rFonts w:ascii="Arial" w:eastAsia="Times New Roman" w:hAnsi="Arial" w:cs="Arial"/>
          <w:b/>
          <w:i/>
          <w:sz w:val="24"/>
          <w:szCs w:val="24"/>
          <w:lang w:val="es-ES_tradnl" w:eastAsia="es-ES"/>
        </w:rPr>
        <w:t xml:space="preserve">DÉCIMO.- </w:t>
      </w:r>
      <w:r w:rsidR="00C106CF" w:rsidRPr="00A609D5">
        <w:rPr>
          <w:rFonts w:ascii="Arial" w:eastAsia="Times New Roman" w:hAnsi="Arial" w:cs="Arial"/>
          <w:i/>
          <w:sz w:val="24"/>
          <w:szCs w:val="24"/>
          <w:lang w:val="es-ES_tradnl" w:eastAsia="es-ES"/>
        </w:rPr>
        <w:t xml:space="preserve">Esta autorización </w:t>
      </w:r>
      <w:r w:rsidR="00BA6660" w:rsidRPr="00A609D5">
        <w:rPr>
          <w:rFonts w:ascii="Arial" w:eastAsia="Times New Roman" w:hAnsi="Arial" w:cs="Arial"/>
          <w:i/>
          <w:sz w:val="24"/>
          <w:szCs w:val="24"/>
          <w:lang w:val="es-ES_tradnl" w:eastAsia="es-ES"/>
        </w:rPr>
        <w:t xml:space="preserve">surtirá sus efectos a partir del día hábil siguiente a su notificación y tendrá validez por </w:t>
      </w:r>
      <w:r w:rsidR="00BA6660" w:rsidRPr="00A609D5">
        <w:rPr>
          <w:rFonts w:ascii="Arial" w:eastAsia="Times New Roman" w:hAnsi="Arial" w:cs="Arial"/>
          <w:b/>
          <w:i/>
          <w:sz w:val="24"/>
          <w:szCs w:val="24"/>
          <w:lang w:val="es-ES_tradnl" w:eastAsia="es-ES"/>
        </w:rPr>
        <w:t>DOCE MESES</w:t>
      </w:r>
      <w:r w:rsidR="00BA6660" w:rsidRPr="00A609D5">
        <w:rPr>
          <w:rFonts w:ascii="Arial" w:eastAsia="Times New Roman" w:hAnsi="Arial" w:cs="Arial"/>
          <w:i/>
          <w:sz w:val="24"/>
          <w:szCs w:val="24"/>
          <w:lang w:val="es-ES_tradnl" w:eastAsia="es-ES"/>
        </w:rPr>
        <w:t xml:space="preserve">, para la etapa de construcción de la Estación de Servicio de acuerdo al programa </w:t>
      </w:r>
      <w:r w:rsidR="00A609D5" w:rsidRPr="00A609D5">
        <w:rPr>
          <w:rFonts w:ascii="Arial" w:eastAsia="Times New Roman" w:hAnsi="Arial" w:cs="Arial"/>
          <w:i/>
          <w:sz w:val="24"/>
          <w:szCs w:val="24"/>
          <w:lang w:val="es-ES_tradnl" w:eastAsia="es-ES"/>
        </w:rPr>
        <w:t xml:space="preserve">de trabajo calendarizado presentado en los Estudios de Impacto y Riesgo ambiental. En caso de no concluir con los trabajos de construcción en el tiempo señalado deberá solicitar su revalidación dentro de los quince días hábiles </w:t>
      </w:r>
      <w:r w:rsidR="00A609D5" w:rsidRPr="00A609D5">
        <w:rPr>
          <w:rFonts w:ascii="Arial" w:eastAsia="Times New Roman" w:hAnsi="Arial" w:cs="Arial"/>
          <w:i/>
          <w:sz w:val="24"/>
          <w:szCs w:val="24"/>
          <w:lang w:val="es-ES_tradnl" w:eastAsia="es-ES"/>
        </w:rPr>
        <w:lastRenderedPageBreak/>
        <w:t>previos a su vencimiento justificando los motivos por lo que no concluyó con la construcción, la cual estará sujeta al cumplimiento de condicionantes señaladas en la presente Resolución Administrativa…”</w:t>
      </w:r>
    </w:p>
    <w:p w:rsidR="00133AEB" w:rsidRDefault="003E493B"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 lo transcrito se advierte, que la autorización en Materia de Impacto y Riesgo Ambiental, otorgada a la empresa “</w:t>
      </w:r>
      <w:r w:rsidR="001D40C1">
        <w:rPr>
          <w:rFonts w:ascii="Arial" w:hAnsi="Arial" w:cs="Arial"/>
          <w:i/>
          <w:sz w:val="20"/>
          <w:szCs w:val="20"/>
        </w:rPr>
        <w:t>**********</w:t>
      </w:r>
      <w:r>
        <w:rPr>
          <w:rFonts w:ascii="Arial" w:eastAsia="Times New Roman" w:hAnsi="Arial" w:cs="Arial"/>
          <w:sz w:val="24"/>
          <w:szCs w:val="24"/>
          <w:lang w:val="es-ES_tradnl" w:eastAsia="es-ES"/>
        </w:rPr>
        <w:t xml:space="preserve">” tenía una vigencia de doce </w:t>
      </w:r>
      <w:r w:rsidR="00E14DA9">
        <w:rPr>
          <w:rFonts w:ascii="Arial" w:eastAsia="Times New Roman" w:hAnsi="Arial" w:cs="Arial"/>
          <w:sz w:val="24"/>
          <w:szCs w:val="24"/>
          <w:lang w:val="es-ES_tradnl" w:eastAsia="es-ES"/>
        </w:rPr>
        <w:t>meses, la cual estaba sujeta a revalidación, modificación o cancelación</w:t>
      </w:r>
      <w:r w:rsidR="0043039A">
        <w:rPr>
          <w:rFonts w:ascii="Arial" w:eastAsia="Times New Roman" w:hAnsi="Arial" w:cs="Arial"/>
          <w:sz w:val="24"/>
          <w:szCs w:val="24"/>
          <w:lang w:val="es-ES_tradnl" w:eastAsia="es-ES"/>
        </w:rPr>
        <w:t>. Sin embargo</w:t>
      </w:r>
      <w:r>
        <w:rPr>
          <w:rFonts w:ascii="Arial" w:eastAsia="Times New Roman" w:hAnsi="Arial" w:cs="Arial"/>
          <w:sz w:val="24"/>
          <w:szCs w:val="24"/>
          <w:lang w:val="es-ES_tradnl" w:eastAsia="es-ES"/>
        </w:rPr>
        <w:t xml:space="preserve">, a fojas </w:t>
      </w:r>
      <w:r w:rsidR="00325DA6">
        <w:rPr>
          <w:rFonts w:ascii="Arial" w:eastAsia="Times New Roman" w:hAnsi="Arial" w:cs="Arial"/>
          <w:sz w:val="24"/>
          <w:szCs w:val="24"/>
          <w:lang w:val="es-ES_tradnl" w:eastAsia="es-ES"/>
        </w:rPr>
        <w:t>206 a 220</w:t>
      </w:r>
      <w:r w:rsidR="00044F3C">
        <w:rPr>
          <w:rFonts w:ascii="Arial" w:eastAsia="Times New Roman" w:hAnsi="Arial" w:cs="Arial"/>
          <w:sz w:val="24"/>
          <w:szCs w:val="24"/>
          <w:lang w:val="es-ES_tradnl" w:eastAsia="es-ES"/>
        </w:rPr>
        <w:t xml:space="preserve"> de autos</w:t>
      </w:r>
      <w:r w:rsidR="00325DA6">
        <w:rPr>
          <w:rFonts w:ascii="Arial" w:eastAsia="Times New Roman" w:hAnsi="Arial" w:cs="Arial"/>
          <w:sz w:val="24"/>
          <w:szCs w:val="24"/>
          <w:lang w:val="es-ES_tradnl" w:eastAsia="es-ES"/>
        </w:rPr>
        <w:t xml:space="preserve">, obran las copias certificadas del oficio número </w:t>
      </w:r>
      <w:r w:rsidR="00DB1E29">
        <w:rPr>
          <w:rFonts w:ascii="Arial" w:eastAsia="Times New Roman" w:hAnsi="Arial" w:cs="Arial"/>
          <w:sz w:val="24"/>
          <w:szCs w:val="24"/>
          <w:lang w:val="es-ES" w:eastAsia="es-ES"/>
        </w:rPr>
        <w:t>**********,</w:t>
      </w:r>
      <w:r w:rsidR="00325DA6">
        <w:rPr>
          <w:rFonts w:ascii="Arial" w:eastAsia="Times New Roman" w:hAnsi="Arial" w:cs="Arial"/>
          <w:sz w:val="24"/>
          <w:szCs w:val="24"/>
          <w:lang w:val="es-ES_tradnl" w:eastAsia="es-ES"/>
        </w:rPr>
        <w:t xml:space="preserve"> de 29 veintinueve de septiembre de 2015 dos mil quince, </w:t>
      </w:r>
      <w:r w:rsidR="00696745">
        <w:rPr>
          <w:rFonts w:ascii="Arial" w:eastAsia="Times New Roman" w:hAnsi="Arial" w:cs="Arial"/>
          <w:sz w:val="24"/>
          <w:szCs w:val="24"/>
          <w:lang w:val="es-ES_tradnl" w:eastAsia="es-ES"/>
        </w:rPr>
        <w:t xml:space="preserve">emitido por el Jefe de la Unidad de Gestión Supervisión, Inspección y Vigilancia Comercial de la Agencia Nacional de Seguridad Industrial y de Protección al Medio Ambiente del Sector de Hidrocarburos de la Secretaría de Medio Ambiente y Recursos Naturales, </w:t>
      </w:r>
      <w:r w:rsidR="00056AFE">
        <w:rPr>
          <w:rFonts w:ascii="Arial" w:eastAsia="Times New Roman" w:hAnsi="Arial" w:cs="Arial"/>
          <w:sz w:val="24"/>
          <w:szCs w:val="24"/>
          <w:lang w:val="es-ES_tradnl" w:eastAsia="es-ES"/>
        </w:rPr>
        <w:t xml:space="preserve">SEMARNAT, autoridad federal, </w:t>
      </w:r>
      <w:r w:rsidR="00507375">
        <w:rPr>
          <w:rFonts w:ascii="Arial" w:eastAsia="Times New Roman" w:hAnsi="Arial" w:cs="Arial"/>
          <w:sz w:val="24"/>
          <w:szCs w:val="24"/>
          <w:lang w:val="es-ES_tradnl" w:eastAsia="es-ES"/>
        </w:rPr>
        <w:t xml:space="preserve">mediante el cual </w:t>
      </w:r>
      <w:r w:rsidR="00D07426">
        <w:rPr>
          <w:rFonts w:ascii="Arial" w:eastAsia="Times New Roman" w:hAnsi="Arial" w:cs="Arial"/>
          <w:sz w:val="24"/>
          <w:szCs w:val="24"/>
          <w:lang w:val="es-ES_tradnl" w:eastAsia="es-ES"/>
        </w:rPr>
        <w:t xml:space="preserve">se otorgó a la empresa </w:t>
      </w:r>
      <w:r w:rsidR="001D40C1">
        <w:rPr>
          <w:rFonts w:ascii="Arial" w:hAnsi="Arial" w:cs="Arial"/>
          <w:i/>
          <w:sz w:val="20"/>
          <w:szCs w:val="20"/>
        </w:rPr>
        <w:t xml:space="preserve">********** </w:t>
      </w:r>
      <w:r w:rsidR="00D07426">
        <w:rPr>
          <w:rFonts w:ascii="Arial" w:eastAsia="Times New Roman" w:hAnsi="Arial" w:cs="Arial"/>
          <w:sz w:val="24"/>
          <w:szCs w:val="24"/>
          <w:lang w:val="es-ES_tradnl" w:eastAsia="es-ES"/>
        </w:rPr>
        <w:t>, la autorización en materia de impacto ambiental</w:t>
      </w:r>
      <w:r w:rsidR="00B81F61">
        <w:rPr>
          <w:rFonts w:ascii="Arial" w:eastAsia="Times New Roman" w:hAnsi="Arial" w:cs="Arial"/>
          <w:sz w:val="24"/>
          <w:szCs w:val="24"/>
          <w:lang w:val="es-ES_tradnl" w:eastAsia="es-ES"/>
        </w:rPr>
        <w:t>, que al efecto se transcribe la parte</w:t>
      </w:r>
      <w:r w:rsidR="005D7896">
        <w:rPr>
          <w:rFonts w:ascii="Arial" w:eastAsia="Times New Roman" w:hAnsi="Arial" w:cs="Arial"/>
          <w:sz w:val="24"/>
          <w:szCs w:val="24"/>
          <w:lang w:val="es-ES_tradnl" w:eastAsia="es-ES"/>
        </w:rPr>
        <w:t xml:space="preserve"> conducente:</w:t>
      </w:r>
      <w:r w:rsidR="00B81F61">
        <w:rPr>
          <w:rFonts w:ascii="Arial" w:eastAsia="Times New Roman" w:hAnsi="Arial" w:cs="Arial"/>
          <w:sz w:val="24"/>
          <w:szCs w:val="24"/>
          <w:lang w:val="es-ES_tradnl" w:eastAsia="es-ES"/>
        </w:rPr>
        <w:t xml:space="preserve"> </w:t>
      </w:r>
      <w:r w:rsidR="005B5826">
        <w:rPr>
          <w:rFonts w:ascii="Arial" w:eastAsia="Times New Roman" w:hAnsi="Arial" w:cs="Arial"/>
          <w:sz w:val="24"/>
          <w:szCs w:val="24"/>
          <w:lang w:val="es-ES_tradnl" w:eastAsia="es-ES"/>
        </w:rPr>
        <w:t>“</w:t>
      </w:r>
      <w:r w:rsidR="005B6C52" w:rsidRPr="005B5826">
        <w:rPr>
          <w:rFonts w:ascii="Arial" w:eastAsia="Times New Roman" w:hAnsi="Arial" w:cs="Arial"/>
          <w:lang w:val="es-ES_tradnl" w:eastAsia="es-ES"/>
        </w:rPr>
        <w:t>SEGUNDO. La presente autorización tendrá vigencia de treinta y seis meses para llevar a cabo las actividades de construcción y veinticinco años para la operación y mantenimiento del proyecto. El primer plazo empezará a computarse a partid del día siguiente hábil a aquel en que haya surt</w:t>
      </w:r>
      <w:r w:rsidR="0000638D" w:rsidRPr="005B5826">
        <w:rPr>
          <w:rFonts w:ascii="Arial" w:eastAsia="Times New Roman" w:hAnsi="Arial" w:cs="Arial"/>
          <w:lang w:val="es-ES_tradnl" w:eastAsia="es-ES"/>
        </w:rPr>
        <w:t>ien</w:t>
      </w:r>
      <w:r w:rsidR="005B6C52" w:rsidRPr="005B5826">
        <w:rPr>
          <w:rFonts w:ascii="Arial" w:eastAsia="Times New Roman" w:hAnsi="Arial" w:cs="Arial"/>
          <w:lang w:val="es-ES_tradnl" w:eastAsia="es-ES"/>
        </w:rPr>
        <w:t>do efectos la notificación del presente resolutivo; el plazo de operación y mantenimiento empezará al término del primero. Ambos periodos podrán ser modificados a solicitud del regulado, previa acreditación de haber cump</w:t>
      </w:r>
      <w:r w:rsidR="0000638D" w:rsidRPr="005B5826">
        <w:rPr>
          <w:rFonts w:ascii="Arial" w:eastAsia="Times New Roman" w:hAnsi="Arial" w:cs="Arial"/>
          <w:lang w:val="es-ES_tradnl" w:eastAsia="es-ES"/>
        </w:rPr>
        <w:t>li</w:t>
      </w:r>
      <w:r w:rsidR="005B6C52" w:rsidRPr="005B5826">
        <w:rPr>
          <w:rFonts w:ascii="Arial" w:eastAsia="Times New Roman" w:hAnsi="Arial" w:cs="Arial"/>
          <w:lang w:val="es-ES_tradnl" w:eastAsia="es-ES"/>
        </w:rPr>
        <w:t>do satisfactoriamente con todos los términos y condicionantes del presente resolutivo, así como de las medidas de prevención, mitigació</w:t>
      </w:r>
      <w:r w:rsidR="0000638D" w:rsidRPr="005B5826">
        <w:rPr>
          <w:rFonts w:ascii="Arial" w:eastAsia="Times New Roman" w:hAnsi="Arial" w:cs="Arial"/>
          <w:lang w:val="es-ES_tradnl" w:eastAsia="es-ES"/>
        </w:rPr>
        <w:t>n</w:t>
      </w:r>
      <w:r w:rsidR="005B6C52" w:rsidRPr="005B5826">
        <w:rPr>
          <w:rFonts w:ascii="Arial" w:eastAsia="Times New Roman" w:hAnsi="Arial" w:cs="Arial"/>
          <w:lang w:val="es-ES_tradnl" w:eastAsia="es-ES"/>
        </w:rPr>
        <w:t xml:space="preserve"> y/o compensación establecidas por el regulado en la documentaci</w:t>
      </w:r>
      <w:r w:rsidR="005B5826" w:rsidRPr="005B5826">
        <w:rPr>
          <w:rFonts w:ascii="Arial" w:eastAsia="Times New Roman" w:hAnsi="Arial" w:cs="Arial"/>
          <w:lang w:val="es-ES_tradnl" w:eastAsia="es-ES"/>
        </w:rPr>
        <w:t>ón presentada…”,</w:t>
      </w:r>
      <w:r w:rsidR="005B5826">
        <w:rPr>
          <w:rFonts w:ascii="Arial" w:eastAsia="Times New Roman" w:hAnsi="Arial" w:cs="Arial"/>
          <w:sz w:val="24"/>
          <w:szCs w:val="24"/>
          <w:lang w:val="es-ES_tradnl" w:eastAsia="es-ES"/>
        </w:rPr>
        <w:t xml:space="preserve"> </w:t>
      </w:r>
      <w:r w:rsidR="00D07426">
        <w:rPr>
          <w:rFonts w:ascii="Arial" w:eastAsia="Times New Roman" w:hAnsi="Arial" w:cs="Arial"/>
          <w:sz w:val="24"/>
          <w:szCs w:val="24"/>
          <w:lang w:val="es-ES_tradnl" w:eastAsia="es-ES"/>
        </w:rPr>
        <w:t xml:space="preserve">la cual tendría una vigencia de treinta y seis meses para llevar a cabo de las actividades de construcción </w:t>
      </w:r>
      <w:r w:rsidR="00DF6BED">
        <w:rPr>
          <w:rFonts w:ascii="Arial" w:eastAsia="Times New Roman" w:hAnsi="Arial" w:cs="Arial"/>
          <w:sz w:val="24"/>
          <w:szCs w:val="24"/>
          <w:lang w:val="es-ES_tradnl" w:eastAsia="es-ES"/>
        </w:rPr>
        <w:t>y de veinticinco años para su operación y mantenimiento.</w:t>
      </w:r>
    </w:p>
    <w:p w:rsidR="000824FD" w:rsidRDefault="00DF6BED" w:rsidP="000824FD">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Así mismo, a fojas 223 a 234 de autos, obran las copias certificadas del oficio número </w:t>
      </w:r>
      <w:r w:rsidR="00DB1E29">
        <w:rPr>
          <w:rFonts w:ascii="Arial" w:eastAsia="Times New Roman" w:hAnsi="Arial" w:cs="Arial"/>
          <w:sz w:val="24"/>
          <w:szCs w:val="24"/>
          <w:lang w:val="es-ES" w:eastAsia="es-ES"/>
        </w:rPr>
        <w:t>**********</w:t>
      </w:r>
      <w:r>
        <w:rPr>
          <w:rFonts w:ascii="Arial" w:eastAsia="Times New Roman" w:hAnsi="Arial" w:cs="Arial"/>
          <w:sz w:val="24"/>
          <w:szCs w:val="24"/>
          <w:lang w:val="es-ES_tradnl" w:eastAsia="es-ES"/>
        </w:rPr>
        <w:t xml:space="preserve">, de 26 veintiséis de enero de 2016 dos mil dieciséis, </w:t>
      </w:r>
      <w:r w:rsidR="00855069">
        <w:rPr>
          <w:rFonts w:ascii="Arial" w:eastAsia="Times New Roman" w:hAnsi="Arial" w:cs="Arial"/>
          <w:sz w:val="24"/>
          <w:szCs w:val="24"/>
          <w:lang w:val="es-ES_tradnl" w:eastAsia="es-ES"/>
        </w:rPr>
        <w:t xml:space="preserve">emitido por la Directora General del Instituto Estatal de Ecología y Desarrollo Sustentable, </w:t>
      </w:r>
      <w:r w:rsidR="00AE50BA">
        <w:rPr>
          <w:rFonts w:ascii="Arial" w:eastAsia="Times New Roman" w:hAnsi="Arial" w:cs="Arial"/>
          <w:sz w:val="24"/>
          <w:szCs w:val="24"/>
          <w:lang w:val="es-ES_tradnl" w:eastAsia="es-ES"/>
        </w:rPr>
        <w:t xml:space="preserve">el cual contiene la modificación </w:t>
      </w:r>
      <w:r w:rsidR="000C5517">
        <w:rPr>
          <w:rFonts w:ascii="Arial" w:eastAsia="Times New Roman" w:hAnsi="Arial" w:cs="Arial"/>
          <w:sz w:val="24"/>
          <w:szCs w:val="24"/>
          <w:lang w:val="es-ES_tradnl" w:eastAsia="es-ES"/>
        </w:rPr>
        <w:t>de la Autorización de Impacto y Riesgo Ambiental</w:t>
      </w:r>
      <w:r w:rsidR="00044F3C">
        <w:rPr>
          <w:rFonts w:ascii="Arial" w:eastAsia="Times New Roman" w:hAnsi="Arial" w:cs="Arial"/>
          <w:sz w:val="24"/>
          <w:szCs w:val="24"/>
          <w:lang w:val="es-ES_tradnl" w:eastAsia="es-ES"/>
        </w:rPr>
        <w:t xml:space="preserve"> de 02 dos de diciembre de 2014 dos mil catorce</w:t>
      </w:r>
      <w:r w:rsidR="000C5517">
        <w:rPr>
          <w:rFonts w:ascii="Arial" w:eastAsia="Times New Roman" w:hAnsi="Arial" w:cs="Arial"/>
          <w:sz w:val="24"/>
          <w:szCs w:val="24"/>
          <w:lang w:val="es-ES_tradnl" w:eastAsia="es-ES"/>
        </w:rPr>
        <w:t xml:space="preserve">, </w:t>
      </w:r>
      <w:r w:rsidR="00D0387E">
        <w:rPr>
          <w:rFonts w:ascii="Arial" w:eastAsia="Times New Roman" w:hAnsi="Arial" w:cs="Arial"/>
          <w:sz w:val="24"/>
          <w:szCs w:val="24"/>
          <w:lang w:val="es-ES_tradnl" w:eastAsia="es-ES"/>
        </w:rPr>
        <w:t xml:space="preserve">misma que </w:t>
      </w:r>
      <w:r w:rsidR="000C5517">
        <w:rPr>
          <w:rFonts w:ascii="Arial" w:eastAsia="Times New Roman" w:hAnsi="Arial" w:cs="Arial"/>
          <w:sz w:val="24"/>
          <w:szCs w:val="24"/>
          <w:lang w:val="es-ES_tradnl" w:eastAsia="es-ES"/>
        </w:rPr>
        <w:t xml:space="preserve">en su punto resolutivo décimo </w:t>
      </w:r>
      <w:r w:rsidR="000C211F">
        <w:rPr>
          <w:rFonts w:ascii="Arial" w:eastAsia="Times New Roman" w:hAnsi="Arial" w:cs="Arial"/>
          <w:sz w:val="24"/>
          <w:szCs w:val="24"/>
          <w:lang w:val="es-ES_tradnl" w:eastAsia="es-ES"/>
        </w:rPr>
        <w:t>señala</w:t>
      </w:r>
      <w:r w:rsidR="005B5826" w:rsidRPr="00356FDF">
        <w:rPr>
          <w:rFonts w:ascii="Arial" w:eastAsia="Times New Roman" w:hAnsi="Arial" w:cs="Arial"/>
          <w:i/>
          <w:lang w:val="es-ES_tradnl" w:eastAsia="es-ES"/>
        </w:rPr>
        <w:t xml:space="preserve">: “DÉCIMO.- </w:t>
      </w:r>
      <w:r w:rsidR="005B5826" w:rsidRPr="00356FDF">
        <w:rPr>
          <w:rFonts w:ascii="Arial" w:eastAsia="Times New Roman" w:hAnsi="Arial" w:cs="Arial"/>
          <w:i/>
          <w:u w:val="single"/>
          <w:lang w:val="es-ES_tradnl" w:eastAsia="es-ES"/>
        </w:rPr>
        <w:t xml:space="preserve">Esta autorización surtirá sus efectos a partir del día hábil siguiente a su notificación y tendrá validez por </w:t>
      </w:r>
      <w:r w:rsidR="005B5826" w:rsidRPr="00356FDF">
        <w:rPr>
          <w:rFonts w:ascii="Arial" w:eastAsia="Times New Roman" w:hAnsi="Arial" w:cs="Arial"/>
          <w:b/>
          <w:i/>
          <w:u w:val="single"/>
          <w:lang w:val="es-ES_tradnl" w:eastAsia="es-ES"/>
        </w:rPr>
        <w:t>OCHO MESES</w:t>
      </w:r>
      <w:r w:rsidR="005B5826" w:rsidRPr="00356FDF">
        <w:rPr>
          <w:rFonts w:ascii="Arial" w:eastAsia="Times New Roman" w:hAnsi="Arial" w:cs="Arial"/>
          <w:i/>
          <w:lang w:val="es-ES_tradnl" w:eastAsia="es-ES"/>
        </w:rPr>
        <w:t xml:space="preserve">, para terminar la etapa de construcción de la estación de servicio de acuerdo al programa de trabajo calendarizado presentado en los estudios de impacto y riesgo </w:t>
      </w:r>
      <w:r w:rsidR="00356FDF" w:rsidRPr="00356FDF">
        <w:rPr>
          <w:rFonts w:ascii="Arial" w:eastAsia="Times New Roman" w:hAnsi="Arial" w:cs="Arial"/>
          <w:i/>
          <w:lang w:val="es-ES_tradnl" w:eastAsia="es-ES"/>
        </w:rPr>
        <w:t>ambiental</w:t>
      </w:r>
      <w:r w:rsidR="005B5826" w:rsidRPr="00356FDF">
        <w:rPr>
          <w:rFonts w:ascii="Arial" w:eastAsia="Times New Roman" w:hAnsi="Arial" w:cs="Arial"/>
          <w:i/>
          <w:lang w:val="es-ES_tradnl" w:eastAsia="es-ES"/>
        </w:rPr>
        <w:t xml:space="preserve">, el cual consta DOCE MESES, de los cuales ya se trabajaron cuatro. En caso de no concluir con los trabajos de construcción en el tiempo señalado deberá solicitar su revalidación dentro de los quince días hábiles previos a su vencimiento justificando los motivos por los que no concluyó con la construcción, </w:t>
      </w:r>
      <w:r w:rsidR="00F54E9C" w:rsidRPr="00356FDF">
        <w:rPr>
          <w:rFonts w:ascii="Arial" w:eastAsia="Times New Roman" w:hAnsi="Arial" w:cs="Arial"/>
          <w:i/>
          <w:lang w:val="es-ES_tradnl" w:eastAsia="es-ES"/>
        </w:rPr>
        <w:t>la cual estará sujeto al cumplimiento de condicionantes señaladas en la presente resolución adminis</w:t>
      </w:r>
      <w:r w:rsidR="00356FDF" w:rsidRPr="00356FDF">
        <w:rPr>
          <w:rFonts w:ascii="Arial" w:eastAsia="Times New Roman" w:hAnsi="Arial" w:cs="Arial"/>
          <w:i/>
          <w:lang w:val="es-ES_tradnl" w:eastAsia="es-ES"/>
        </w:rPr>
        <w:t>trativa…”</w:t>
      </w:r>
      <w:r w:rsidR="00356FDF">
        <w:rPr>
          <w:rFonts w:ascii="Arial" w:eastAsia="Times New Roman" w:hAnsi="Arial" w:cs="Arial"/>
          <w:i/>
          <w:lang w:val="es-ES_tradnl" w:eastAsia="es-ES"/>
        </w:rPr>
        <w:t xml:space="preserve">, </w:t>
      </w:r>
      <w:r w:rsidR="00DB03A1">
        <w:rPr>
          <w:rFonts w:ascii="Arial" w:eastAsia="Times New Roman" w:hAnsi="Arial" w:cs="Arial"/>
          <w:sz w:val="24"/>
          <w:szCs w:val="24"/>
          <w:lang w:val="es-ES_tradnl" w:eastAsia="es-ES"/>
        </w:rPr>
        <w:t xml:space="preserve">que </w:t>
      </w:r>
      <w:r w:rsidR="00781818">
        <w:rPr>
          <w:rFonts w:ascii="Arial" w:eastAsia="Times New Roman" w:hAnsi="Arial" w:cs="Arial"/>
          <w:sz w:val="24"/>
          <w:szCs w:val="24"/>
          <w:lang w:val="es-ES_tradnl" w:eastAsia="es-ES"/>
        </w:rPr>
        <w:t xml:space="preserve">dicha modificación de autorización </w:t>
      </w:r>
      <w:r w:rsidR="00DB03A1">
        <w:rPr>
          <w:rFonts w:ascii="Arial" w:eastAsia="Times New Roman" w:hAnsi="Arial" w:cs="Arial"/>
          <w:sz w:val="24"/>
          <w:szCs w:val="24"/>
          <w:lang w:val="es-ES_tradnl" w:eastAsia="es-ES"/>
        </w:rPr>
        <w:t>tendría un</w:t>
      </w:r>
      <w:r w:rsidR="00781818">
        <w:rPr>
          <w:rFonts w:ascii="Arial" w:eastAsia="Times New Roman" w:hAnsi="Arial" w:cs="Arial"/>
          <w:sz w:val="24"/>
          <w:szCs w:val="24"/>
          <w:lang w:val="es-ES_tradnl" w:eastAsia="es-ES"/>
        </w:rPr>
        <w:t xml:space="preserve">a duración de ocho meses; </w:t>
      </w:r>
      <w:r w:rsidR="000C211F">
        <w:rPr>
          <w:rFonts w:ascii="Arial" w:eastAsia="Times New Roman" w:hAnsi="Arial" w:cs="Arial"/>
          <w:sz w:val="24"/>
          <w:szCs w:val="24"/>
          <w:lang w:val="es-ES_tradnl" w:eastAsia="es-ES"/>
        </w:rPr>
        <w:t>modificación que se</w:t>
      </w:r>
      <w:r w:rsidR="00DB03A1">
        <w:rPr>
          <w:rFonts w:ascii="Arial" w:eastAsia="Times New Roman" w:hAnsi="Arial" w:cs="Arial"/>
          <w:sz w:val="24"/>
          <w:szCs w:val="24"/>
          <w:lang w:val="es-ES_tradnl" w:eastAsia="es-ES"/>
        </w:rPr>
        <w:t xml:space="preserve"> originó a raíz de que </w:t>
      </w:r>
      <w:r w:rsidR="000C5517">
        <w:rPr>
          <w:rFonts w:ascii="Arial" w:eastAsia="Times New Roman" w:hAnsi="Arial" w:cs="Arial"/>
          <w:sz w:val="24"/>
          <w:szCs w:val="24"/>
          <w:lang w:val="es-ES_tradnl" w:eastAsia="es-ES"/>
        </w:rPr>
        <w:t xml:space="preserve">había variado el proyecto de construcción, </w:t>
      </w:r>
      <w:r w:rsidR="00AD1A43">
        <w:rPr>
          <w:rFonts w:ascii="Arial" w:eastAsia="Times New Roman" w:hAnsi="Arial" w:cs="Arial"/>
          <w:sz w:val="24"/>
          <w:szCs w:val="24"/>
          <w:lang w:val="es-ES_tradnl" w:eastAsia="es-ES"/>
        </w:rPr>
        <w:t xml:space="preserve">pues la autorización contenida en el oficio número </w:t>
      </w:r>
      <w:r w:rsidR="00CE3BE4">
        <w:rPr>
          <w:rFonts w:ascii="Arial" w:eastAsia="Times New Roman" w:hAnsi="Arial" w:cs="Arial"/>
          <w:sz w:val="24"/>
          <w:szCs w:val="24"/>
          <w:lang w:val="es-ES" w:eastAsia="es-ES"/>
        </w:rPr>
        <w:t>**********</w:t>
      </w:r>
      <w:r w:rsidR="00AD1A43">
        <w:rPr>
          <w:rFonts w:ascii="Arial" w:eastAsia="Times New Roman" w:hAnsi="Arial" w:cs="Arial"/>
          <w:sz w:val="24"/>
          <w:szCs w:val="24"/>
          <w:lang w:val="es-ES_tradnl" w:eastAsia="es-ES"/>
        </w:rPr>
        <w:t>, de 02 dos de diciembre de 2014 dos mil catorce</w:t>
      </w:r>
      <w:r w:rsidR="000122DC">
        <w:rPr>
          <w:rFonts w:ascii="Arial" w:eastAsia="Times New Roman" w:hAnsi="Arial" w:cs="Arial"/>
          <w:sz w:val="24"/>
          <w:szCs w:val="24"/>
          <w:lang w:val="es-ES_tradnl" w:eastAsia="es-ES"/>
        </w:rPr>
        <w:t xml:space="preserve">, contemplaba </w:t>
      </w:r>
      <w:r w:rsidR="000122DC">
        <w:rPr>
          <w:rFonts w:ascii="Arial" w:eastAsia="Times New Roman" w:hAnsi="Arial" w:cs="Arial"/>
          <w:sz w:val="24"/>
          <w:szCs w:val="24"/>
          <w:lang w:val="es-ES_tradnl" w:eastAsia="es-ES"/>
        </w:rPr>
        <w:lastRenderedPageBreak/>
        <w:t xml:space="preserve">que las instalaciones tendrían una capacidad para almacenar doscientos mil litros de combustible, el cual estaría confinado en dos tanques </w:t>
      </w:r>
      <w:r w:rsidR="00BF0EFC">
        <w:rPr>
          <w:rFonts w:ascii="Arial" w:eastAsia="Times New Roman" w:hAnsi="Arial" w:cs="Arial"/>
          <w:sz w:val="24"/>
          <w:szCs w:val="24"/>
          <w:lang w:val="es-ES_tradnl" w:eastAsia="es-ES"/>
        </w:rPr>
        <w:t xml:space="preserve">subterráneos de doble pared, cien mil litros de </w:t>
      </w:r>
      <w:proofErr w:type="spellStart"/>
      <w:r w:rsidR="00BF0EFC">
        <w:rPr>
          <w:rFonts w:ascii="Arial" w:eastAsia="Times New Roman" w:hAnsi="Arial" w:cs="Arial"/>
          <w:sz w:val="24"/>
          <w:szCs w:val="24"/>
          <w:lang w:val="es-ES_tradnl" w:eastAsia="es-ES"/>
        </w:rPr>
        <w:t>Diesel</w:t>
      </w:r>
      <w:proofErr w:type="spellEnd"/>
      <w:r w:rsidR="00BF0EFC">
        <w:rPr>
          <w:rFonts w:ascii="Arial" w:eastAsia="Times New Roman" w:hAnsi="Arial" w:cs="Arial"/>
          <w:sz w:val="24"/>
          <w:szCs w:val="24"/>
          <w:lang w:val="es-ES_tradnl" w:eastAsia="es-ES"/>
        </w:rPr>
        <w:t xml:space="preserve"> y uno </w:t>
      </w:r>
      <w:proofErr w:type="spellStart"/>
      <w:r w:rsidR="00BF0EFC">
        <w:rPr>
          <w:rFonts w:ascii="Arial" w:eastAsia="Times New Roman" w:hAnsi="Arial" w:cs="Arial"/>
          <w:sz w:val="24"/>
          <w:szCs w:val="24"/>
          <w:lang w:val="es-ES_tradnl" w:eastAsia="es-ES"/>
        </w:rPr>
        <w:t>biocompartido</w:t>
      </w:r>
      <w:proofErr w:type="spellEnd"/>
      <w:r w:rsidR="00BF0EFC">
        <w:rPr>
          <w:rFonts w:ascii="Arial" w:eastAsia="Times New Roman" w:hAnsi="Arial" w:cs="Arial"/>
          <w:sz w:val="24"/>
          <w:szCs w:val="24"/>
          <w:lang w:val="es-ES_tradnl" w:eastAsia="es-ES"/>
        </w:rPr>
        <w:t xml:space="preserve"> de cien mil litros (cuarenta mil litros de gasolina Premium y sesenta mil litros de gasolina magna), mismos que serían suministrados al público a través de cinco dispensarios; sin embargo dicha autorización fue modificada indicando que las instalaciones tendrían una capacidad de almacenamiento de doscientos mil litros de combustible, el cual sería confinado en dos tanques subterráneos de doble pared, </w:t>
      </w:r>
      <w:r w:rsidR="000824FD">
        <w:rPr>
          <w:rFonts w:ascii="Arial" w:eastAsia="Times New Roman" w:hAnsi="Arial" w:cs="Arial"/>
          <w:sz w:val="24"/>
          <w:szCs w:val="24"/>
          <w:lang w:val="es-ES_tradnl" w:eastAsia="es-ES"/>
        </w:rPr>
        <w:t xml:space="preserve">uno con cien mil litros de gasolina magna y un </w:t>
      </w:r>
      <w:proofErr w:type="spellStart"/>
      <w:r w:rsidR="000824FD">
        <w:rPr>
          <w:rFonts w:ascii="Arial" w:eastAsia="Times New Roman" w:hAnsi="Arial" w:cs="Arial"/>
          <w:sz w:val="24"/>
          <w:szCs w:val="24"/>
          <w:lang w:val="es-ES_tradnl" w:eastAsia="es-ES"/>
        </w:rPr>
        <w:t>biocompartido</w:t>
      </w:r>
      <w:proofErr w:type="spellEnd"/>
      <w:r w:rsidR="000824FD">
        <w:rPr>
          <w:rFonts w:ascii="Arial" w:eastAsia="Times New Roman" w:hAnsi="Arial" w:cs="Arial"/>
          <w:sz w:val="24"/>
          <w:szCs w:val="24"/>
          <w:lang w:val="es-ES_tradnl" w:eastAsia="es-ES"/>
        </w:rPr>
        <w:t xml:space="preserve"> de cien mil litros (cuarenta mil de gasolina Premium y sesenta mil litros de </w:t>
      </w:r>
      <w:proofErr w:type="spellStart"/>
      <w:r w:rsidR="000824FD">
        <w:rPr>
          <w:rFonts w:ascii="Arial" w:eastAsia="Times New Roman" w:hAnsi="Arial" w:cs="Arial"/>
          <w:sz w:val="24"/>
          <w:szCs w:val="24"/>
          <w:lang w:val="es-ES_tradnl" w:eastAsia="es-ES"/>
        </w:rPr>
        <w:t>Diesel</w:t>
      </w:r>
      <w:proofErr w:type="spellEnd"/>
      <w:r w:rsidR="000824FD">
        <w:rPr>
          <w:rFonts w:ascii="Arial" w:eastAsia="Times New Roman" w:hAnsi="Arial" w:cs="Arial"/>
          <w:sz w:val="24"/>
          <w:szCs w:val="24"/>
          <w:lang w:val="es-ES_tradnl" w:eastAsia="es-ES"/>
        </w:rPr>
        <w:t>, suministrados al público a través de tres dispensarios.</w:t>
      </w:r>
    </w:p>
    <w:p w:rsidR="00417537" w:rsidRDefault="00F3371F" w:rsidP="00F3371F">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todo lo anterior, se advierte que la autorización en materia de impacto ambiental contenida en el oficio número </w:t>
      </w:r>
      <w:r w:rsidR="00CE3BE4">
        <w:rPr>
          <w:rFonts w:ascii="Arial" w:eastAsia="Times New Roman" w:hAnsi="Arial" w:cs="Arial"/>
          <w:sz w:val="24"/>
          <w:szCs w:val="24"/>
          <w:lang w:val="es-ES" w:eastAsia="es-ES"/>
        </w:rPr>
        <w:t>**********</w:t>
      </w:r>
      <w:r>
        <w:rPr>
          <w:rFonts w:ascii="Arial" w:eastAsia="Times New Roman" w:hAnsi="Arial" w:cs="Arial"/>
          <w:sz w:val="24"/>
          <w:szCs w:val="24"/>
          <w:lang w:val="es-ES_tradnl" w:eastAsia="es-ES"/>
        </w:rPr>
        <w:t xml:space="preserve">, de 02 dos de diciembre de 2014 dos mil catorce, emitido por la Directora General del Instituto Estatal de Ecología y Desarrollo Sustentable, </w:t>
      </w:r>
      <w:r w:rsidR="005E392E">
        <w:rPr>
          <w:rFonts w:ascii="Arial" w:eastAsia="Times New Roman" w:hAnsi="Arial" w:cs="Arial"/>
          <w:sz w:val="24"/>
          <w:szCs w:val="24"/>
          <w:lang w:val="es-ES_tradnl" w:eastAsia="es-ES"/>
        </w:rPr>
        <w:t xml:space="preserve">impugnado por los actores, </w:t>
      </w:r>
      <w:r>
        <w:rPr>
          <w:rFonts w:ascii="Arial" w:eastAsia="Times New Roman" w:hAnsi="Arial" w:cs="Arial"/>
          <w:sz w:val="24"/>
          <w:szCs w:val="24"/>
          <w:lang w:val="es-ES_tradnl" w:eastAsia="es-ES"/>
        </w:rPr>
        <w:t>dejó de producir sus efectos jurídicos o materiales en la esfera jurídica de</w:t>
      </w:r>
      <w:r w:rsidR="00417537">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l</w:t>
      </w:r>
      <w:r w:rsidR="00417537">
        <w:rPr>
          <w:rFonts w:ascii="Arial" w:eastAsia="Times New Roman" w:hAnsi="Arial" w:cs="Arial"/>
          <w:sz w:val="24"/>
          <w:szCs w:val="24"/>
          <w:lang w:val="es-ES_tradnl" w:eastAsia="es-ES"/>
        </w:rPr>
        <w:t>os</w:t>
      </w:r>
      <w:r>
        <w:rPr>
          <w:rFonts w:ascii="Arial" w:eastAsia="Times New Roman" w:hAnsi="Arial" w:cs="Arial"/>
          <w:sz w:val="24"/>
          <w:szCs w:val="24"/>
          <w:lang w:val="es-ES_tradnl" w:eastAsia="es-ES"/>
        </w:rPr>
        <w:t xml:space="preserve"> gobernado</w:t>
      </w:r>
      <w:r w:rsidR="00417537">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debido a que transcurrió el tiempo </w:t>
      </w:r>
      <w:r w:rsidR="00417537">
        <w:rPr>
          <w:rFonts w:ascii="Arial" w:eastAsia="Times New Roman" w:hAnsi="Arial" w:cs="Arial"/>
          <w:sz w:val="24"/>
          <w:szCs w:val="24"/>
          <w:lang w:val="es-ES_tradnl" w:eastAsia="es-ES"/>
        </w:rPr>
        <w:t>de su vigencia.</w:t>
      </w:r>
    </w:p>
    <w:p w:rsidR="00F3371F" w:rsidRDefault="00417537" w:rsidP="00F3371F">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Esto es así porque el </w:t>
      </w:r>
      <w:r w:rsidR="00F3371F">
        <w:rPr>
          <w:rFonts w:ascii="Arial" w:eastAsia="Times New Roman" w:hAnsi="Arial" w:cs="Arial"/>
          <w:sz w:val="24"/>
          <w:szCs w:val="24"/>
          <w:lang w:val="es-ES_tradnl" w:eastAsia="es-ES"/>
        </w:rPr>
        <w:t xml:space="preserve">oficio número </w:t>
      </w:r>
      <w:r w:rsidR="00CE3BE4">
        <w:rPr>
          <w:rFonts w:ascii="Arial" w:eastAsia="Times New Roman" w:hAnsi="Arial" w:cs="Arial"/>
          <w:sz w:val="24"/>
          <w:szCs w:val="24"/>
          <w:lang w:val="es-ES" w:eastAsia="es-ES"/>
        </w:rPr>
        <w:t>**********</w:t>
      </w:r>
      <w:r w:rsidR="00F3371F">
        <w:rPr>
          <w:rFonts w:ascii="Arial" w:eastAsia="Times New Roman" w:hAnsi="Arial" w:cs="Arial"/>
          <w:sz w:val="24"/>
          <w:szCs w:val="24"/>
          <w:lang w:val="es-ES_tradnl" w:eastAsia="es-ES"/>
        </w:rPr>
        <w:t>, de 26 veintiséis de enero de 2016 dos mil diec</w:t>
      </w:r>
      <w:r w:rsidR="006F09F8">
        <w:rPr>
          <w:rFonts w:ascii="Arial" w:eastAsia="Times New Roman" w:hAnsi="Arial" w:cs="Arial"/>
          <w:sz w:val="24"/>
          <w:szCs w:val="24"/>
          <w:lang w:val="es-ES_tradnl" w:eastAsia="es-ES"/>
        </w:rPr>
        <w:t>iséis, emitido por la entonces Directora General del Instituto Estatal de Ecología y Desarrollo Sustentable, ahora Secretaría del Medio Ambientes y De</w:t>
      </w:r>
      <w:r>
        <w:rPr>
          <w:rFonts w:ascii="Arial" w:eastAsia="Times New Roman" w:hAnsi="Arial" w:cs="Arial"/>
          <w:sz w:val="24"/>
          <w:szCs w:val="24"/>
          <w:lang w:val="es-ES_tradnl" w:eastAsia="es-ES"/>
        </w:rPr>
        <w:t>sarrollo Sustentable del Estado, dejo de surtir sus efectos legales.</w:t>
      </w:r>
    </w:p>
    <w:p w:rsidR="0068379D" w:rsidRPr="006553D4" w:rsidRDefault="00975EEA" w:rsidP="005D4520">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Aunado,</w:t>
      </w:r>
      <w:r w:rsidR="00FC66F1">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que mediante oficio número </w:t>
      </w:r>
      <w:r w:rsidR="00CE3BE4">
        <w:rPr>
          <w:rFonts w:ascii="Arial" w:eastAsia="Times New Roman" w:hAnsi="Arial" w:cs="Arial"/>
          <w:sz w:val="24"/>
          <w:szCs w:val="24"/>
          <w:lang w:val="es-ES" w:eastAsia="es-ES"/>
        </w:rPr>
        <w:t>**********</w:t>
      </w:r>
      <w:r>
        <w:rPr>
          <w:rFonts w:ascii="Arial" w:eastAsia="Times New Roman" w:hAnsi="Arial" w:cs="Arial"/>
          <w:sz w:val="24"/>
          <w:szCs w:val="24"/>
          <w:lang w:val="es-ES_tradnl" w:eastAsia="es-ES"/>
        </w:rPr>
        <w:t xml:space="preserve">, de </w:t>
      </w:r>
      <w:r w:rsidR="00A74BE0">
        <w:rPr>
          <w:rFonts w:ascii="Arial" w:eastAsia="Times New Roman" w:hAnsi="Arial" w:cs="Arial"/>
          <w:sz w:val="24"/>
          <w:szCs w:val="24"/>
          <w:lang w:val="es-ES_tradnl" w:eastAsia="es-ES"/>
        </w:rPr>
        <w:t xml:space="preserve">29 veintinueve de septiembre de 2015 dos mil quince, </w:t>
      </w:r>
      <w:r w:rsidR="00E31A08">
        <w:rPr>
          <w:rFonts w:ascii="Arial" w:eastAsia="Times New Roman" w:hAnsi="Arial" w:cs="Arial"/>
          <w:sz w:val="24"/>
          <w:szCs w:val="24"/>
          <w:lang w:val="es-ES_tradnl" w:eastAsia="es-ES"/>
        </w:rPr>
        <w:t xml:space="preserve">emitid por el Jefe de la Unidad de </w:t>
      </w:r>
      <w:r w:rsidR="00DF648F">
        <w:rPr>
          <w:rFonts w:ascii="Arial" w:eastAsia="Times New Roman" w:hAnsi="Arial" w:cs="Arial"/>
          <w:sz w:val="24"/>
          <w:szCs w:val="24"/>
          <w:lang w:val="es-ES_tradnl" w:eastAsia="es-ES"/>
        </w:rPr>
        <w:t xml:space="preserve">la </w:t>
      </w:r>
      <w:r w:rsidR="00FC66F1">
        <w:rPr>
          <w:rFonts w:ascii="Arial" w:eastAsia="Times New Roman" w:hAnsi="Arial" w:cs="Arial"/>
          <w:sz w:val="24"/>
          <w:szCs w:val="24"/>
          <w:lang w:val="es-ES_tradnl" w:eastAsia="es-ES"/>
        </w:rPr>
        <w:t xml:space="preserve">Agencia Nacional de Seguridad Industrial y de Protección al Medio Ambiente del Sector Hidrocarburos, en uso de las facultades conferidas por </w:t>
      </w:r>
      <w:r w:rsidR="008A2B21">
        <w:rPr>
          <w:rFonts w:ascii="Arial" w:eastAsia="Times New Roman" w:hAnsi="Arial" w:cs="Arial"/>
          <w:sz w:val="24"/>
          <w:szCs w:val="24"/>
          <w:lang w:val="es-ES_tradnl" w:eastAsia="es-ES"/>
        </w:rPr>
        <w:t xml:space="preserve">la Ley de Hidrocarburos, Ley de la Agencia Nacional de Seguridad Industrial y Protección al Medio Ambiente del Sector de Hidrocarburos, Ley General del Equilibrio Ecológico y Protección al Ambiente, concedió a la empresa </w:t>
      </w:r>
      <w:r w:rsidR="001D40C1">
        <w:rPr>
          <w:rFonts w:ascii="Arial" w:hAnsi="Arial" w:cs="Arial"/>
          <w:i/>
          <w:sz w:val="20"/>
          <w:szCs w:val="20"/>
        </w:rPr>
        <w:t>**********</w:t>
      </w:r>
      <w:r w:rsidR="008A2B21">
        <w:rPr>
          <w:rFonts w:ascii="Arial" w:eastAsia="Times New Roman" w:hAnsi="Arial" w:cs="Arial"/>
          <w:sz w:val="24"/>
          <w:szCs w:val="24"/>
          <w:lang w:val="es-ES_tradnl" w:eastAsia="es-ES"/>
        </w:rPr>
        <w:t xml:space="preserve">, </w:t>
      </w:r>
      <w:r w:rsidR="008804A9">
        <w:rPr>
          <w:rFonts w:ascii="Arial" w:eastAsia="Times New Roman" w:hAnsi="Arial" w:cs="Arial"/>
          <w:sz w:val="24"/>
          <w:szCs w:val="24"/>
          <w:lang w:val="es-ES_tradnl" w:eastAsia="es-ES"/>
        </w:rPr>
        <w:t xml:space="preserve">la autorización en materia de impacto ambiental, para la preparación del sitio, </w:t>
      </w:r>
      <w:r w:rsidR="005A34E7">
        <w:rPr>
          <w:rFonts w:ascii="Arial" w:eastAsia="Times New Roman" w:hAnsi="Arial" w:cs="Arial"/>
          <w:sz w:val="24"/>
          <w:szCs w:val="24"/>
          <w:lang w:val="es-ES_tradnl" w:eastAsia="es-ES"/>
        </w:rPr>
        <w:t>construcción</w:t>
      </w:r>
      <w:r w:rsidR="008804A9">
        <w:rPr>
          <w:rFonts w:ascii="Arial" w:eastAsia="Times New Roman" w:hAnsi="Arial" w:cs="Arial"/>
          <w:sz w:val="24"/>
          <w:szCs w:val="24"/>
          <w:lang w:val="es-ES_tradnl" w:eastAsia="es-ES"/>
        </w:rPr>
        <w:t xml:space="preserve"> y op</w:t>
      </w:r>
      <w:r w:rsidR="009F6B00">
        <w:rPr>
          <w:rFonts w:ascii="Arial" w:eastAsia="Times New Roman" w:hAnsi="Arial" w:cs="Arial"/>
          <w:sz w:val="24"/>
          <w:szCs w:val="24"/>
          <w:lang w:val="es-ES_tradnl" w:eastAsia="es-ES"/>
        </w:rPr>
        <w:t>eración del proyecto denominado:</w:t>
      </w:r>
      <w:r w:rsidR="008804A9">
        <w:rPr>
          <w:rFonts w:ascii="Arial" w:eastAsia="Times New Roman" w:hAnsi="Arial" w:cs="Arial"/>
          <w:sz w:val="24"/>
          <w:szCs w:val="24"/>
          <w:lang w:val="es-ES_tradnl" w:eastAsia="es-ES"/>
        </w:rPr>
        <w:t xml:space="preserve"> </w:t>
      </w:r>
      <w:r w:rsidR="009E0940">
        <w:rPr>
          <w:rFonts w:ascii="Arial" w:eastAsia="Times New Roman" w:hAnsi="Arial" w:cs="Arial"/>
          <w:sz w:val="24"/>
          <w:szCs w:val="24"/>
          <w:lang w:val="es-ES_tradnl" w:eastAsia="es-ES"/>
        </w:rPr>
        <w:t>“**********</w:t>
      </w:r>
      <w:r w:rsidR="0030147E">
        <w:rPr>
          <w:rFonts w:ascii="Arial" w:eastAsia="Times New Roman" w:hAnsi="Arial" w:cs="Arial"/>
          <w:sz w:val="24"/>
          <w:szCs w:val="24"/>
          <w:lang w:val="es-ES_tradnl" w:eastAsia="es-ES"/>
        </w:rPr>
        <w:t xml:space="preserve">”, misma que tendría una duración de treinta y seis meses </w:t>
      </w:r>
      <w:r w:rsidR="001B5963">
        <w:rPr>
          <w:rFonts w:ascii="Arial" w:eastAsia="Times New Roman" w:hAnsi="Arial" w:cs="Arial"/>
          <w:sz w:val="24"/>
          <w:szCs w:val="24"/>
          <w:lang w:val="es-ES_tradnl" w:eastAsia="es-ES"/>
        </w:rPr>
        <w:t>para llevar a cabo las actividades de construcción y veinticinco años para la operación y mantenimiento del proyecto.</w:t>
      </w:r>
    </w:p>
    <w:p w:rsidR="00B47377" w:rsidRPr="00EA69F7" w:rsidRDefault="00883CF6" w:rsidP="009F6B00">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consecuencia, </w:t>
      </w:r>
      <w:r w:rsidR="00975EEA">
        <w:rPr>
          <w:rFonts w:ascii="Arial" w:eastAsia="Times New Roman" w:hAnsi="Arial" w:cs="Arial"/>
          <w:sz w:val="24"/>
          <w:szCs w:val="24"/>
          <w:lang w:val="es-ES_tradnl" w:eastAsia="es-ES"/>
        </w:rPr>
        <w:t>con la emisión de</w:t>
      </w:r>
      <w:r w:rsidR="00975EEA">
        <w:rPr>
          <w:rFonts w:ascii="Arial" w:hAnsi="Arial" w:cs="Arial"/>
          <w:sz w:val="24"/>
          <w:szCs w:val="24"/>
          <w:lang w:val="es-ES"/>
        </w:rPr>
        <w:t>l</w:t>
      </w:r>
      <w:r w:rsidR="00A83882">
        <w:rPr>
          <w:rFonts w:ascii="Arial" w:hAnsi="Arial" w:cs="Arial"/>
          <w:sz w:val="24"/>
          <w:szCs w:val="24"/>
          <w:lang w:val="es-ES"/>
        </w:rPr>
        <w:t xml:space="preserve"> oficio</w:t>
      </w:r>
      <w:r w:rsidR="00A74BE0">
        <w:rPr>
          <w:rFonts w:ascii="Arial" w:hAnsi="Arial" w:cs="Arial"/>
          <w:sz w:val="24"/>
          <w:szCs w:val="24"/>
          <w:lang w:val="es-ES"/>
        </w:rPr>
        <w:t xml:space="preserve"> </w:t>
      </w:r>
      <w:r w:rsidR="00CE3BE4">
        <w:rPr>
          <w:rFonts w:ascii="Arial" w:eastAsia="Times New Roman" w:hAnsi="Arial" w:cs="Arial"/>
          <w:sz w:val="24"/>
          <w:szCs w:val="24"/>
          <w:lang w:val="es-ES" w:eastAsia="es-ES"/>
        </w:rPr>
        <w:t>**********</w:t>
      </w:r>
      <w:r w:rsidR="00A74BE0">
        <w:rPr>
          <w:rFonts w:ascii="Arial" w:eastAsia="Times New Roman" w:hAnsi="Arial" w:cs="Arial"/>
          <w:sz w:val="24"/>
          <w:szCs w:val="24"/>
          <w:lang w:val="es-ES_tradnl" w:eastAsia="es-ES"/>
        </w:rPr>
        <w:t xml:space="preserve">, de 26 veintiséis de </w:t>
      </w:r>
      <w:r w:rsidR="0014769D">
        <w:rPr>
          <w:rFonts w:ascii="Arial" w:eastAsia="Times New Roman" w:hAnsi="Arial" w:cs="Arial"/>
          <w:sz w:val="24"/>
          <w:szCs w:val="24"/>
          <w:lang w:val="es-ES_tradnl" w:eastAsia="es-ES"/>
        </w:rPr>
        <w:t xml:space="preserve">enero de 2016 dos mil dieciséis, emitido por </w:t>
      </w:r>
      <w:r w:rsidR="00A83882">
        <w:rPr>
          <w:rFonts w:ascii="Arial" w:eastAsia="Times New Roman" w:hAnsi="Arial" w:cs="Arial"/>
          <w:sz w:val="24"/>
          <w:szCs w:val="24"/>
          <w:lang w:val="es-ES_tradnl" w:eastAsia="es-ES"/>
        </w:rPr>
        <w:t>la</w:t>
      </w:r>
      <w:r w:rsidR="00EA69F7">
        <w:rPr>
          <w:rFonts w:ascii="Arial" w:eastAsia="Times New Roman" w:hAnsi="Arial" w:cs="Arial"/>
          <w:sz w:val="24"/>
          <w:szCs w:val="24"/>
          <w:lang w:val="es-ES_tradnl" w:eastAsia="es-ES"/>
        </w:rPr>
        <w:t xml:space="preserve"> Directora general del Instituto Estatal de Ecología y Desarrollo Sustentable</w:t>
      </w:r>
      <w:r w:rsidR="00A83882">
        <w:rPr>
          <w:rFonts w:ascii="Arial" w:eastAsia="Times New Roman" w:hAnsi="Arial" w:cs="Arial"/>
          <w:sz w:val="24"/>
          <w:szCs w:val="24"/>
          <w:lang w:val="es-ES_tradnl" w:eastAsia="es-ES"/>
        </w:rPr>
        <w:t xml:space="preserve">, </w:t>
      </w:r>
      <w:r w:rsidR="005D4520">
        <w:rPr>
          <w:rFonts w:ascii="Arial" w:eastAsia="Times New Roman" w:hAnsi="Arial" w:cs="Arial"/>
          <w:sz w:val="24"/>
          <w:szCs w:val="24"/>
          <w:lang w:val="es-ES_tradnl" w:eastAsia="es-ES"/>
        </w:rPr>
        <w:t xml:space="preserve">se </w:t>
      </w:r>
      <w:r w:rsidR="00A83882">
        <w:rPr>
          <w:rFonts w:ascii="Arial" w:eastAsia="Times New Roman" w:hAnsi="Arial" w:cs="Arial"/>
          <w:sz w:val="24"/>
          <w:szCs w:val="24"/>
          <w:lang w:val="es-ES_tradnl" w:eastAsia="es-ES"/>
        </w:rPr>
        <w:t>advierte que dejó sin efectos</w:t>
      </w:r>
      <w:r w:rsidR="005D4520">
        <w:rPr>
          <w:rFonts w:ascii="Arial" w:eastAsia="Times New Roman" w:hAnsi="Arial" w:cs="Arial"/>
          <w:sz w:val="24"/>
          <w:szCs w:val="24"/>
          <w:lang w:val="es-ES_tradnl" w:eastAsia="es-ES"/>
        </w:rPr>
        <w:t xml:space="preserve"> el oficio número </w:t>
      </w:r>
      <w:r w:rsidR="00CE3BE4">
        <w:rPr>
          <w:rFonts w:ascii="Arial" w:eastAsia="Times New Roman" w:hAnsi="Arial" w:cs="Arial"/>
          <w:sz w:val="24"/>
          <w:szCs w:val="24"/>
          <w:lang w:val="es-ES" w:eastAsia="es-ES"/>
        </w:rPr>
        <w:t>**********</w:t>
      </w:r>
      <w:r w:rsidR="005D4520">
        <w:rPr>
          <w:rFonts w:ascii="Arial" w:eastAsia="Times New Roman" w:hAnsi="Arial" w:cs="Arial"/>
          <w:sz w:val="24"/>
          <w:szCs w:val="24"/>
          <w:lang w:val="es-ES_tradnl" w:eastAsia="es-ES"/>
        </w:rPr>
        <w:t xml:space="preserve">, de 02 dos de diciembre de 2014 </w:t>
      </w:r>
      <w:r w:rsidR="00903472">
        <w:rPr>
          <w:rFonts w:ascii="Arial" w:eastAsia="Times New Roman" w:hAnsi="Arial" w:cs="Arial"/>
          <w:sz w:val="24"/>
          <w:szCs w:val="24"/>
          <w:lang w:val="es-ES_tradnl" w:eastAsia="es-ES"/>
        </w:rPr>
        <w:t>dos mil catorce,</w:t>
      </w:r>
      <w:r w:rsidR="00EA69F7">
        <w:rPr>
          <w:rFonts w:ascii="Arial" w:eastAsia="Times New Roman" w:hAnsi="Arial" w:cs="Arial"/>
          <w:sz w:val="24"/>
          <w:szCs w:val="24"/>
          <w:lang w:val="es-ES_tradnl" w:eastAsia="es-ES"/>
        </w:rPr>
        <w:t xml:space="preserve"> oficio </w:t>
      </w:r>
      <w:r w:rsidR="00903472">
        <w:rPr>
          <w:rFonts w:ascii="Arial" w:eastAsia="Times New Roman" w:hAnsi="Arial" w:cs="Arial"/>
          <w:sz w:val="24"/>
          <w:szCs w:val="24"/>
          <w:lang w:val="es-ES_tradnl" w:eastAsia="es-ES"/>
        </w:rPr>
        <w:t>que</w:t>
      </w:r>
      <w:r w:rsidR="00EA69F7">
        <w:rPr>
          <w:rFonts w:ascii="Arial" w:eastAsia="Times New Roman" w:hAnsi="Arial" w:cs="Arial"/>
          <w:sz w:val="24"/>
          <w:szCs w:val="24"/>
          <w:lang w:val="es-ES_tradnl" w:eastAsia="es-ES"/>
        </w:rPr>
        <w:t xml:space="preserve"> fue </w:t>
      </w:r>
      <w:r w:rsidR="00410065" w:rsidRPr="00EA69F7">
        <w:rPr>
          <w:rFonts w:ascii="Arial" w:eastAsia="Times New Roman" w:hAnsi="Arial" w:cs="Arial"/>
          <w:sz w:val="24"/>
          <w:szCs w:val="24"/>
          <w:lang w:val="es-ES_tradnl" w:eastAsia="es-ES"/>
        </w:rPr>
        <w:t>impugnado</w:t>
      </w:r>
      <w:r w:rsidR="00410065" w:rsidRPr="00746E92">
        <w:rPr>
          <w:rFonts w:ascii="Arial" w:eastAsia="Times New Roman" w:hAnsi="Arial" w:cs="Arial"/>
          <w:sz w:val="24"/>
          <w:szCs w:val="24"/>
          <w:lang w:val="es-ES_tradnl" w:eastAsia="es-ES"/>
        </w:rPr>
        <w:t xml:space="preserve"> por los actores</w:t>
      </w:r>
      <w:r w:rsidR="005D4520" w:rsidRPr="00746E92">
        <w:rPr>
          <w:rFonts w:ascii="Arial" w:eastAsia="Times New Roman" w:hAnsi="Arial" w:cs="Arial"/>
          <w:sz w:val="24"/>
          <w:szCs w:val="24"/>
          <w:lang w:val="es-ES_tradnl" w:eastAsia="es-ES"/>
        </w:rPr>
        <w:t xml:space="preserve"> </w:t>
      </w:r>
      <w:r w:rsidR="000519A3">
        <w:rPr>
          <w:rFonts w:ascii="Arial" w:eastAsia="Times New Roman" w:hAnsi="Arial" w:cs="Arial"/>
          <w:b/>
          <w:bCs/>
          <w:iCs/>
          <w:caps/>
          <w:kern w:val="2"/>
          <w:sz w:val="24"/>
          <w:szCs w:val="24"/>
          <w:lang w:val="es-ES_tradnl" w:eastAsia="es-ES"/>
        </w:rPr>
        <w:t xml:space="preserve">********** </w:t>
      </w:r>
      <w:r w:rsidR="00746E92">
        <w:rPr>
          <w:rFonts w:ascii="Arial" w:eastAsia="Times New Roman" w:hAnsi="Arial" w:cs="Arial"/>
          <w:bCs/>
          <w:iCs/>
          <w:kern w:val="2"/>
          <w:sz w:val="24"/>
          <w:szCs w:val="24"/>
          <w:lang w:val="es-ES_tradnl" w:eastAsia="es-ES"/>
        </w:rPr>
        <w:t>e</w:t>
      </w:r>
      <w:r w:rsidR="00746E92" w:rsidRPr="00746E92">
        <w:rPr>
          <w:rFonts w:ascii="Arial" w:eastAsia="Times New Roman" w:hAnsi="Arial" w:cs="Arial"/>
          <w:bCs/>
          <w:iCs/>
          <w:kern w:val="2"/>
          <w:sz w:val="24"/>
          <w:szCs w:val="24"/>
          <w:lang w:val="es-ES_tradnl" w:eastAsia="es-ES"/>
        </w:rPr>
        <w:t xml:space="preserve"> </w:t>
      </w:r>
      <w:r w:rsidR="000519A3">
        <w:rPr>
          <w:rFonts w:ascii="Arial" w:eastAsia="Times New Roman" w:hAnsi="Arial" w:cs="Arial"/>
          <w:b/>
          <w:bCs/>
          <w:iCs/>
          <w:caps/>
          <w:kern w:val="2"/>
          <w:sz w:val="24"/>
          <w:szCs w:val="24"/>
          <w:lang w:val="es-ES_tradnl" w:eastAsia="es-ES"/>
        </w:rPr>
        <w:t>**********</w:t>
      </w:r>
      <w:r w:rsidR="00EA69F7">
        <w:rPr>
          <w:rFonts w:ascii="Arial" w:eastAsia="Times New Roman" w:hAnsi="Arial" w:cs="Arial"/>
          <w:sz w:val="24"/>
          <w:szCs w:val="24"/>
          <w:lang w:val="es-ES_tradnl" w:eastAsia="es-ES"/>
        </w:rPr>
        <w:t xml:space="preserve">, </w:t>
      </w:r>
      <w:r w:rsidR="002B197F">
        <w:rPr>
          <w:rFonts w:ascii="Arial" w:eastAsia="Times New Roman" w:hAnsi="Arial" w:cs="Arial"/>
          <w:sz w:val="24"/>
          <w:szCs w:val="24"/>
          <w:lang w:val="es-ES_tradnl" w:eastAsia="es-ES"/>
        </w:rPr>
        <w:t xml:space="preserve">esto, </w:t>
      </w:r>
      <w:r w:rsidR="00EA69F7">
        <w:rPr>
          <w:rFonts w:ascii="Arial" w:eastAsia="Times New Roman" w:hAnsi="Arial" w:cs="Arial"/>
          <w:sz w:val="24"/>
          <w:szCs w:val="24"/>
          <w:lang w:val="es-ES_tradnl" w:eastAsia="es-ES"/>
        </w:rPr>
        <w:t>aunado a la autorización otorgada</w:t>
      </w:r>
      <w:r w:rsidR="009F6B00">
        <w:rPr>
          <w:rFonts w:ascii="Arial" w:eastAsia="Times New Roman" w:hAnsi="Arial" w:cs="Arial"/>
          <w:sz w:val="24"/>
          <w:szCs w:val="24"/>
          <w:lang w:val="es-ES_tradnl" w:eastAsia="es-ES"/>
        </w:rPr>
        <w:t xml:space="preserve"> en el oficio nú</w:t>
      </w:r>
      <w:r w:rsidR="00EA69F7">
        <w:rPr>
          <w:rFonts w:ascii="Arial" w:eastAsia="Times New Roman" w:hAnsi="Arial" w:cs="Arial"/>
          <w:sz w:val="24"/>
          <w:szCs w:val="24"/>
          <w:lang w:val="es-ES_tradnl" w:eastAsia="es-ES"/>
        </w:rPr>
        <w:t xml:space="preserve">mero </w:t>
      </w:r>
      <w:r w:rsidR="00CE3BE4">
        <w:rPr>
          <w:rFonts w:ascii="Arial" w:eastAsia="Times New Roman" w:hAnsi="Arial" w:cs="Arial"/>
          <w:sz w:val="24"/>
          <w:szCs w:val="24"/>
          <w:lang w:val="es-ES" w:eastAsia="es-ES"/>
        </w:rPr>
        <w:t>**********</w:t>
      </w:r>
      <w:r w:rsidR="00EA69F7">
        <w:rPr>
          <w:rFonts w:ascii="Arial" w:eastAsia="Times New Roman" w:hAnsi="Arial" w:cs="Arial"/>
          <w:sz w:val="24"/>
          <w:szCs w:val="24"/>
          <w:lang w:val="es-ES_tradnl" w:eastAsia="es-ES"/>
        </w:rPr>
        <w:t>, de 29 veintinueve de septiembre de 2015 dos mil quince,</w:t>
      </w:r>
      <w:r w:rsidR="009F6B00">
        <w:rPr>
          <w:rFonts w:ascii="Arial" w:eastAsia="Times New Roman" w:hAnsi="Arial" w:cs="Arial"/>
          <w:sz w:val="24"/>
          <w:szCs w:val="24"/>
          <w:lang w:val="es-ES_tradnl" w:eastAsia="es-ES"/>
        </w:rPr>
        <w:t xml:space="preserve"> emitido</w:t>
      </w:r>
      <w:r w:rsidR="00EA69F7">
        <w:rPr>
          <w:rFonts w:ascii="Arial" w:eastAsia="Times New Roman" w:hAnsi="Arial" w:cs="Arial"/>
          <w:sz w:val="24"/>
          <w:szCs w:val="24"/>
          <w:lang w:val="es-ES_tradnl" w:eastAsia="es-ES"/>
        </w:rPr>
        <w:t xml:space="preserve"> por el Jefe de la Unidad de la Agencia Nacional de Seguridad Industrial y de Protección al Medio Ambiente del Sector </w:t>
      </w:r>
      <w:r w:rsidR="00EA69F7">
        <w:rPr>
          <w:rFonts w:ascii="Arial" w:eastAsia="Times New Roman" w:hAnsi="Arial" w:cs="Arial"/>
          <w:sz w:val="24"/>
          <w:szCs w:val="24"/>
          <w:lang w:val="es-ES_tradnl" w:eastAsia="es-ES"/>
        </w:rPr>
        <w:lastRenderedPageBreak/>
        <w:t>Hidrocarburos,</w:t>
      </w:r>
      <w:r w:rsidR="002B197F">
        <w:rPr>
          <w:rFonts w:ascii="Arial" w:eastAsia="Times New Roman" w:hAnsi="Arial" w:cs="Arial"/>
          <w:sz w:val="24"/>
          <w:szCs w:val="24"/>
          <w:lang w:val="es-ES_tradnl" w:eastAsia="es-ES"/>
        </w:rPr>
        <w:t xml:space="preserve"> en el </w:t>
      </w:r>
      <w:r w:rsidR="00EA69F7">
        <w:rPr>
          <w:rFonts w:ascii="Arial" w:eastAsia="Times New Roman" w:hAnsi="Arial" w:cs="Arial"/>
          <w:sz w:val="24"/>
          <w:szCs w:val="24"/>
          <w:lang w:val="es-ES_tradnl" w:eastAsia="es-ES"/>
        </w:rPr>
        <w:t>que concedió la autoriza</w:t>
      </w:r>
      <w:r w:rsidR="009F6B00">
        <w:rPr>
          <w:rFonts w:ascii="Arial" w:eastAsia="Times New Roman" w:hAnsi="Arial" w:cs="Arial"/>
          <w:sz w:val="24"/>
          <w:szCs w:val="24"/>
          <w:lang w:val="es-ES_tradnl" w:eastAsia="es-ES"/>
        </w:rPr>
        <w:t xml:space="preserve">ción </w:t>
      </w:r>
      <w:r w:rsidR="00EA69F7">
        <w:rPr>
          <w:rFonts w:ascii="Arial" w:eastAsia="Times New Roman" w:hAnsi="Arial" w:cs="Arial"/>
          <w:sz w:val="24"/>
          <w:szCs w:val="24"/>
          <w:lang w:val="es-ES_tradnl" w:eastAsia="es-ES"/>
        </w:rPr>
        <w:t>en ma</w:t>
      </w:r>
      <w:r w:rsidR="002B197F">
        <w:rPr>
          <w:rFonts w:ascii="Arial" w:eastAsia="Times New Roman" w:hAnsi="Arial" w:cs="Arial"/>
          <w:sz w:val="24"/>
          <w:szCs w:val="24"/>
          <w:lang w:val="es-ES_tradnl" w:eastAsia="es-ES"/>
        </w:rPr>
        <w:t>teria de impacto ambiental</w:t>
      </w:r>
      <w:r w:rsidR="009F6B00">
        <w:rPr>
          <w:rFonts w:ascii="Arial" w:eastAsia="Times New Roman" w:hAnsi="Arial" w:cs="Arial"/>
          <w:sz w:val="24"/>
          <w:szCs w:val="24"/>
          <w:lang w:val="es-ES_tradnl" w:eastAsia="es-ES"/>
        </w:rPr>
        <w:t xml:space="preserve"> para</w:t>
      </w:r>
      <w:r w:rsidR="00EA69F7">
        <w:rPr>
          <w:rFonts w:ascii="Arial" w:eastAsia="Times New Roman" w:hAnsi="Arial" w:cs="Arial"/>
          <w:sz w:val="24"/>
          <w:szCs w:val="24"/>
          <w:lang w:val="es-ES_tradnl" w:eastAsia="es-ES"/>
        </w:rPr>
        <w:t xml:space="preserve"> la preparación del sitio, construcción y op</w:t>
      </w:r>
      <w:r w:rsidR="009F6B00">
        <w:rPr>
          <w:rFonts w:ascii="Arial" w:eastAsia="Times New Roman" w:hAnsi="Arial" w:cs="Arial"/>
          <w:sz w:val="24"/>
          <w:szCs w:val="24"/>
          <w:lang w:val="es-ES_tradnl" w:eastAsia="es-ES"/>
        </w:rPr>
        <w:t>eración del proyecto denominado:</w:t>
      </w:r>
      <w:r w:rsidR="009E0940" w:rsidRPr="009E0940">
        <w:rPr>
          <w:rFonts w:ascii="Arial" w:eastAsia="Times New Roman" w:hAnsi="Arial" w:cs="Arial"/>
          <w:sz w:val="24"/>
          <w:szCs w:val="24"/>
          <w:lang w:val="es-ES_tradnl" w:eastAsia="es-ES"/>
        </w:rPr>
        <w:t xml:space="preserve"> </w:t>
      </w:r>
      <w:r w:rsidR="009E0940">
        <w:rPr>
          <w:rFonts w:ascii="Arial" w:eastAsia="Times New Roman" w:hAnsi="Arial" w:cs="Arial"/>
          <w:sz w:val="24"/>
          <w:szCs w:val="24"/>
          <w:lang w:val="es-ES_tradnl" w:eastAsia="es-ES"/>
        </w:rPr>
        <w:t>“**********”</w:t>
      </w:r>
      <w:r w:rsidR="00EA69F7">
        <w:rPr>
          <w:rFonts w:ascii="Arial" w:eastAsia="Times New Roman" w:hAnsi="Arial" w:cs="Arial"/>
          <w:sz w:val="24"/>
          <w:szCs w:val="24"/>
          <w:lang w:val="es-ES_tradnl" w:eastAsia="es-ES"/>
        </w:rPr>
        <w:t>,</w:t>
      </w:r>
      <w:r w:rsidR="002B197F">
        <w:rPr>
          <w:rFonts w:ascii="Arial" w:eastAsia="Times New Roman" w:hAnsi="Arial" w:cs="Arial"/>
          <w:sz w:val="24"/>
          <w:szCs w:val="24"/>
          <w:lang w:val="es-ES_tradnl" w:eastAsia="es-ES"/>
        </w:rPr>
        <w:t xml:space="preserve"> en favor de</w:t>
      </w:r>
      <w:r w:rsidR="00EA69F7">
        <w:rPr>
          <w:rFonts w:ascii="Arial" w:eastAsia="Times New Roman" w:hAnsi="Arial" w:cs="Arial"/>
          <w:sz w:val="24"/>
          <w:szCs w:val="24"/>
          <w:lang w:val="es-ES_tradnl" w:eastAsia="es-ES"/>
        </w:rPr>
        <w:t xml:space="preserve"> la empresa </w:t>
      </w:r>
      <w:r w:rsidR="000519A3">
        <w:rPr>
          <w:rFonts w:ascii="Arial" w:eastAsia="Times New Roman" w:hAnsi="Arial" w:cs="Arial"/>
          <w:b/>
          <w:bCs/>
          <w:iCs/>
          <w:caps/>
          <w:kern w:val="2"/>
          <w:sz w:val="24"/>
          <w:szCs w:val="24"/>
          <w:lang w:val="es-ES_tradnl" w:eastAsia="es-ES"/>
        </w:rPr>
        <w:t>**********</w:t>
      </w:r>
      <w:r w:rsidR="009F6B00">
        <w:rPr>
          <w:rFonts w:ascii="Arial" w:eastAsia="Times New Roman" w:hAnsi="Arial" w:cs="Arial"/>
          <w:sz w:val="24"/>
          <w:szCs w:val="24"/>
          <w:lang w:val="es-ES_tradnl" w:eastAsia="es-ES"/>
        </w:rPr>
        <w:t>,</w:t>
      </w:r>
      <w:r w:rsidR="00EA69F7">
        <w:rPr>
          <w:rFonts w:ascii="Arial" w:eastAsia="Times New Roman" w:hAnsi="Arial" w:cs="Arial"/>
          <w:sz w:val="24"/>
          <w:szCs w:val="24"/>
          <w:lang w:val="es-ES_tradnl" w:eastAsia="es-ES"/>
        </w:rPr>
        <w:t xml:space="preserve"> misma que tendría una duración de treinta y seis meses para llevar a cabo las actividades de construcción y veinticinco años para la operación y mantenimiento del proyecto,</w:t>
      </w:r>
      <w:r w:rsidR="009F6B00">
        <w:rPr>
          <w:rFonts w:ascii="Arial" w:eastAsia="Times New Roman" w:hAnsi="Arial" w:cs="Arial"/>
          <w:sz w:val="24"/>
          <w:szCs w:val="24"/>
          <w:lang w:val="es-ES_tradnl" w:eastAsia="es-ES"/>
        </w:rPr>
        <w:t xml:space="preserve"> con todo ello </w:t>
      </w:r>
      <w:r w:rsidR="005D4520">
        <w:rPr>
          <w:rFonts w:ascii="Arial" w:eastAsia="Times New Roman" w:hAnsi="Arial" w:cs="Arial"/>
          <w:sz w:val="24"/>
          <w:szCs w:val="24"/>
          <w:lang w:val="es-ES_tradnl" w:eastAsia="es-ES"/>
        </w:rPr>
        <w:t xml:space="preserve">se actualiza la causal de improcedencia prevista en la fracción VII, del artículo 131, de la Ley de Justicia Administrativa para el Estado, anterior a la vigente, </w:t>
      </w:r>
      <w:r w:rsidR="009F6B00">
        <w:rPr>
          <w:rFonts w:ascii="Arial" w:eastAsia="Times New Roman" w:hAnsi="Arial" w:cs="Arial"/>
          <w:sz w:val="24"/>
          <w:szCs w:val="24"/>
          <w:lang w:val="es-ES_tradnl" w:eastAsia="es-ES"/>
        </w:rPr>
        <w:t xml:space="preserve">con lo que se actualiza lo establecido en </w:t>
      </w:r>
      <w:r w:rsidR="005A03F9">
        <w:rPr>
          <w:rFonts w:ascii="Arial" w:eastAsia="Times New Roman" w:hAnsi="Arial" w:cs="Arial"/>
          <w:sz w:val="24"/>
          <w:szCs w:val="24"/>
          <w:lang w:val="es-ES_tradnl" w:eastAsia="es-ES"/>
        </w:rPr>
        <w:t>la fracción II, del artículo 132, de la Ley citada,</w:t>
      </w:r>
      <w:r w:rsidR="005D4520">
        <w:rPr>
          <w:rFonts w:ascii="Arial" w:eastAsia="Times New Roman" w:hAnsi="Arial" w:cs="Arial"/>
          <w:sz w:val="24"/>
          <w:szCs w:val="24"/>
          <w:lang w:val="es-ES_tradnl" w:eastAsia="es-ES"/>
        </w:rPr>
        <w:t xml:space="preserve"> </w:t>
      </w:r>
      <w:r w:rsidR="00B47377">
        <w:rPr>
          <w:rFonts w:ascii="Arial" w:eastAsia="Times New Roman" w:hAnsi="Arial" w:cs="Arial"/>
          <w:b/>
          <w:sz w:val="24"/>
          <w:szCs w:val="24"/>
          <w:lang w:val="es-ES_tradnl" w:eastAsia="es-ES"/>
        </w:rPr>
        <w:t>SE SOBRESEE EL JUICIO.</w:t>
      </w:r>
    </w:p>
    <w:p w:rsidR="00AA2060" w:rsidRDefault="00D62353" w:rsidP="00AA2060">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82258D">
        <w:rPr>
          <w:rFonts w:ascii="Arial" w:eastAsia="Times New Roman" w:hAnsi="Arial" w:cs="Arial"/>
          <w:b/>
          <w:sz w:val="24"/>
          <w:szCs w:val="24"/>
          <w:lang w:val="es-ES_tradnl" w:eastAsia="es-ES"/>
        </w:rPr>
        <w:t>.</w:t>
      </w:r>
      <w:r w:rsidR="0082258D" w:rsidRPr="008E77AF">
        <w:rPr>
          <w:rFonts w:ascii="Arial" w:eastAsia="Times New Roman" w:hAnsi="Arial" w:cs="Arial"/>
          <w:sz w:val="24"/>
          <w:szCs w:val="24"/>
          <w:lang w:val="es-ES_tradnl" w:eastAsia="es-ES"/>
        </w:rPr>
        <w:t xml:space="preserve"> C</w:t>
      </w:r>
      <w:r w:rsidR="0082258D" w:rsidRPr="00B8384D">
        <w:rPr>
          <w:rFonts w:ascii="Arial" w:eastAsia="Times New Roman" w:hAnsi="Arial" w:cs="Arial"/>
          <w:sz w:val="24"/>
          <w:szCs w:val="24"/>
          <w:lang w:val="es-ES_tradnl" w:eastAsia="es-ES"/>
        </w:rPr>
        <w:t xml:space="preserve">omo se ha sobreseído el juicio respecto </w:t>
      </w:r>
      <w:r w:rsidR="0082258D">
        <w:rPr>
          <w:rFonts w:ascii="Arial" w:eastAsia="Times New Roman" w:hAnsi="Arial" w:cs="Arial"/>
          <w:sz w:val="24"/>
          <w:szCs w:val="24"/>
          <w:lang w:val="es-ES_tradnl" w:eastAsia="es-ES"/>
        </w:rPr>
        <w:t>del acto impugnado por</w:t>
      </w:r>
      <w:r w:rsidR="0082258D" w:rsidRPr="00B8384D">
        <w:rPr>
          <w:rFonts w:ascii="Arial" w:eastAsia="Times New Roman" w:hAnsi="Arial" w:cs="Arial"/>
          <w:sz w:val="24"/>
          <w:szCs w:val="24"/>
          <w:lang w:val="es-ES_tradnl" w:eastAsia="es-ES"/>
        </w:rPr>
        <w:t xml:space="preserve"> la parte actora,</w:t>
      </w:r>
      <w:r w:rsidR="0082258D" w:rsidRPr="00DF4F09">
        <w:rPr>
          <w:rFonts w:ascii="Arial" w:eastAsia="Times New Roman" w:hAnsi="Arial" w:cs="Arial"/>
          <w:sz w:val="24"/>
          <w:szCs w:val="24"/>
          <w:lang w:val="es-ES_tradnl" w:eastAsia="es-ES"/>
        </w:rPr>
        <w:t xml:space="preserve"> </w:t>
      </w:r>
      <w:r w:rsidR="0082258D">
        <w:rPr>
          <w:rFonts w:ascii="Arial" w:eastAsia="Times New Roman" w:hAnsi="Arial" w:cs="Arial"/>
          <w:sz w:val="24"/>
          <w:szCs w:val="24"/>
          <w:lang w:val="es-ES_tradnl" w:eastAsia="es-ES"/>
        </w:rPr>
        <w:t>este juzgador se encuentra impedido para entrar</w:t>
      </w:r>
      <w:r w:rsidR="008C0D43">
        <w:rPr>
          <w:rFonts w:ascii="Arial" w:eastAsia="Times New Roman" w:hAnsi="Arial" w:cs="Arial"/>
          <w:sz w:val="24"/>
          <w:szCs w:val="24"/>
          <w:lang w:val="es-ES_tradnl" w:eastAsia="es-ES"/>
        </w:rPr>
        <w:t xml:space="preserve"> al fondo del asunto planteado, es decir, </w:t>
      </w:r>
      <w:r w:rsidR="00AA2060">
        <w:rPr>
          <w:rFonts w:ascii="Arial" w:eastAsia="Times New Roman" w:hAnsi="Arial" w:cs="Arial"/>
          <w:sz w:val="24"/>
          <w:szCs w:val="24"/>
          <w:lang w:val="es-ES_tradnl" w:eastAsia="es-ES"/>
        </w:rPr>
        <w:t>analizar los conceptos de impugnación expresados por la parte actora en su escrito de demanda.</w:t>
      </w:r>
    </w:p>
    <w:p w:rsidR="00AA2060" w:rsidRPr="002A5FB2" w:rsidRDefault="00AA2060" w:rsidP="00AA2060">
      <w:pPr>
        <w:spacing w:after="0" w:line="360" w:lineRule="auto"/>
        <w:ind w:firstLine="567"/>
        <w:jc w:val="both"/>
        <w:rPr>
          <w:rFonts w:ascii="Arial" w:eastAsia="Times New Roman" w:hAnsi="Arial" w:cs="Arial"/>
          <w:sz w:val="10"/>
          <w:szCs w:val="10"/>
          <w:lang w:val="es-ES_tradnl" w:eastAsia="es-ES"/>
        </w:rPr>
      </w:pPr>
    </w:p>
    <w:p w:rsidR="0082258D" w:rsidRPr="00621E6C" w:rsidRDefault="0082258D" w:rsidP="0082258D">
      <w:pPr>
        <w:spacing w:after="0" w:line="360" w:lineRule="auto"/>
        <w:ind w:firstLine="567"/>
        <w:jc w:val="both"/>
        <w:rPr>
          <w:rFonts w:ascii="Arial" w:eastAsia="Times New Roman" w:hAnsi="Arial" w:cs="Arial"/>
          <w:sz w:val="24"/>
          <w:szCs w:val="24"/>
          <w:lang w:val="es-ES_tradnl" w:eastAsia="es-ES"/>
        </w:rPr>
      </w:pPr>
      <w:r w:rsidRPr="007365CD">
        <w:rPr>
          <w:rFonts w:ascii="Arial" w:hAnsi="Arial" w:cs="Arial"/>
          <w:sz w:val="24"/>
          <w:szCs w:val="24"/>
        </w:rPr>
        <w:t xml:space="preserve">Sirve de referencia </w:t>
      </w:r>
      <w:r w:rsidRPr="007365CD">
        <w:rPr>
          <w:rFonts w:ascii="Arial" w:eastAsia="Times New Roman" w:hAnsi="Arial" w:cs="Arial"/>
          <w:sz w:val="24"/>
          <w:szCs w:val="24"/>
          <w:lang w:val="es-ES_tradnl" w:eastAsia="es-ES"/>
        </w:rPr>
        <w:t>la jurisprudencia de la Suprema Corte de Justicia de la Nación con número de registro: 185227, de la Novena Época, Instancia: Tribunales Colegiados de Circuito, Fuente: Semanario Judicial de la Federación y su Gaceta, Tomo XVII, Enero de 2003, Materia(s): Administrativa, Tesis: VI.2o.A. J/4, página: 1601, con el rubro y texto siguientes</w:t>
      </w:r>
      <w:r>
        <w:rPr>
          <w:rFonts w:ascii="Arial" w:eastAsia="Times New Roman" w:hAnsi="Arial" w:cs="Arial"/>
          <w:sz w:val="24"/>
          <w:szCs w:val="24"/>
          <w:lang w:val="es-ES_tradnl" w:eastAsia="es-ES"/>
        </w:rPr>
        <w:t>:</w:t>
      </w:r>
    </w:p>
    <w:p w:rsidR="0082258D" w:rsidRPr="00B8384D" w:rsidRDefault="0082258D" w:rsidP="0082258D">
      <w:pPr>
        <w:spacing w:after="0" w:line="276" w:lineRule="auto"/>
        <w:ind w:left="567"/>
        <w:jc w:val="both"/>
        <w:rPr>
          <w:rFonts w:ascii="Arial" w:eastAsia="Times New Roman" w:hAnsi="Arial" w:cs="Arial"/>
          <w:sz w:val="14"/>
          <w:szCs w:val="14"/>
          <w:lang w:val="es-ES_tradnl" w:eastAsia="es-ES"/>
        </w:rPr>
      </w:pPr>
    </w:p>
    <w:p w:rsidR="0082258D" w:rsidRPr="000D2D00" w:rsidRDefault="0082258D" w:rsidP="0082258D">
      <w:pPr>
        <w:spacing w:line="276" w:lineRule="auto"/>
        <w:ind w:left="567"/>
        <w:jc w:val="both"/>
        <w:rPr>
          <w:rFonts w:ascii="Arial" w:eastAsia="Times New Roman" w:hAnsi="Arial" w:cs="Arial"/>
          <w:i/>
          <w:lang w:val="es-ES_tradnl" w:eastAsia="es-ES"/>
        </w:rPr>
      </w:pPr>
      <w:r w:rsidRPr="007365CD">
        <w:rPr>
          <w:rFonts w:ascii="Arial" w:eastAsia="Times New Roman" w:hAnsi="Arial" w:cs="Arial"/>
          <w:i/>
          <w:lang w:val="es-ES_tradnl" w:eastAsia="es-ES"/>
        </w:rPr>
        <w:t>“</w:t>
      </w:r>
      <w:r w:rsidRPr="007365CD">
        <w:rPr>
          <w:rFonts w:ascii="Arial" w:eastAsia="Times New Roman" w:hAnsi="Arial" w:cs="Arial"/>
          <w:b/>
          <w:i/>
          <w:lang w:val="es-ES_tradnl" w:eastAsia="es-ES"/>
        </w:rPr>
        <w:t>CONCEPTOS DE ANULACIÓN. LA FALTA DE SU ANÁLISIS POR LA SALA FISCAL NO RESULTA ILEGAL, SI SE SOBRESEYÓ EN EL JUICIO DE NULIDAD</w:t>
      </w:r>
      <w:r w:rsidRPr="007365CD">
        <w:rPr>
          <w:rFonts w:ascii="Arial" w:eastAsia="Times New Roman" w:hAnsi="Arial" w:cs="Arial"/>
          <w:i/>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82258D" w:rsidRPr="000F1C72" w:rsidRDefault="0082258D" w:rsidP="0082258D">
      <w:pPr>
        <w:tabs>
          <w:tab w:val="left" w:pos="567"/>
        </w:tabs>
        <w:spacing w:line="360" w:lineRule="auto"/>
        <w:ind w:right="51" w:firstLine="709"/>
        <w:jc w:val="both"/>
        <w:rPr>
          <w:rFonts w:ascii="Arial" w:hAnsi="Arial" w:cs="Arial"/>
          <w:sz w:val="24"/>
          <w:szCs w:val="24"/>
        </w:rPr>
      </w:pPr>
      <w:r>
        <w:rPr>
          <w:rFonts w:ascii="Arial" w:hAnsi="Arial" w:cs="Arial"/>
          <w:sz w:val="24"/>
          <w:szCs w:val="24"/>
        </w:rPr>
        <w:t>En mérito de lo expuesto</w:t>
      </w:r>
      <w:r w:rsidRPr="000F1C72">
        <w:rPr>
          <w:rFonts w:ascii="Arial" w:hAnsi="Arial" w:cs="Arial"/>
          <w:sz w:val="24"/>
          <w:szCs w:val="24"/>
        </w:rPr>
        <w:t xml:space="preserve"> y co</w:t>
      </w:r>
      <w:r>
        <w:rPr>
          <w:rFonts w:ascii="Arial" w:hAnsi="Arial" w:cs="Arial"/>
          <w:sz w:val="24"/>
          <w:szCs w:val="24"/>
        </w:rPr>
        <w:t>n fund</w:t>
      </w:r>
      <w:r w:rsidR="00D62353">
        <w:rPr>
          <w:rFonts w:ascii="Arial" w:hAnsi="Arial" w:cs="Arial"/>
          <w:sz w:val="24"/>
          <w:szCs w:val="24"/>
        </w:rPr>
        <w:t xml:space="preserve">amento en los artículos 131, fracción </w:t>
      </w:r>
      <w:r w:rsidR="005A03F9">
        <w:rPr>
          <w:rFonts w:ascii="Arial" w:hAnsi="Arial" w:cs="Arial"/>
          <w:sz w:val="24"/>
          <w:szCs w:val="24"/>
        </w:rPr>
        <w:t>V</w:t>
      </w:r>
      <w:r w:rsidR="00D62353">
        <w:rPr>
          <w:rFonts w:ascii="Arial" w:hAnsi="Arial" w:cs="Arial"/>
          <w:sz w:val="24"/>
          <w:szCs w:val="24"/>
        </w:rPr>
        <w:t>II y 13</w:t>
      </w:r>
      <w:r w:rsidRPr="000F1C72">
        <w:rPr>
          <w:rFonts w:ascii="Arial" w:hAnsi="Arial" w:cs="Arial"/>
          <w:sz w:val="24"/>
          <w:szCs w:val="24"/>
        </w:rPr>
        <w:t xml:space="preserve">2, fracción II de la Ley de Justicia Administrativa para el Estado de Oaxaca, </w:t>
      </w:r>
      <w:r w:rsidR="00D62353">
        <w:rPr>
          <w:rFonts w:ascii="Arial" w:hAnsi="Arial" w:cs="Arial"/>
          <w:sz w:val="24"/>
          <w:szCs w:val="24"/>
        </w:rPr>
        <w:t xml:space="preserve">anterior a la vigente, </w:t>
      </w:r>
      <w:r w:rsidRPr="000F1C72">
        <w:rPr>
          <w:rFonts w:ascii="Arial" w:hAnsi="Arial" w:cs="Arial"/>
          <w:sz w:val="24"/>
          <w:szCs w:val="24"/>
        </w:rPr>
        <w:t>se:</w:t>
      </w:r>
      <w:r>
        <w:rPr>
          <w:rFonts w:ascii="Arial" w:hAnsi="Arial" w:cs="Arial"/>
          <w:sz w:val="24"/>
          <w:szCs w:val="24"/>
        </w:rPr>
        <w:t xml:space="preserve"> - - - - - - - - - - - - - - - - - - - - - - - - - - - - - - - - - - - </w:t>
      </w:r>
    </w:p>
    <w:p w:rsidR="008B073F" w:rsidRDefault="008B073F" w:rsidP="0082258D">
      <w:pPr>
        <w:spacing w:line="360" w:lineRule="auto"/>
        <w:ind w:right="-1134"/>
        <w:jc w:val="center"/>
        <w:rPr>
          <w:rFonts w:ascii="Arial" w:eastAsia="Times New Roman" w:hAnsi="Arial" w:cs="Arial"/>
          <w:b/>
          <w:sz w:val="24"/>
          <w:szCs w:val="24"/>
          <w:lang w:val="es-ES_tradnl" w:eastAsia="es-ES"/>
        </w:rPr>
      </w:pPr>
    </w:p>
    <w:p w:rsidR="0082258D" w:rsidRPr="000F1C72" w:rsidRDefault="0082258D" w:rsidP="0082258D">
      <w:pPr>
        <w:spacing w:line="360" w:lineRule="auto"/>
        <w:ind w:right="-1134"/>
        <w:jc w:val="center"/>
        <w:rPr>
          <w:rFonts w:ascii="Arial" w:eastAsia="Times New Roman" w:hAnsi="Arial" w:cs="Arial"/>
          <w:b/>
          <w:sz w:val="24"/>
          <w:szCs w:val="24"/>
          <w:lang w:val="es-ES_tradnl" w:eastAsia="es-ES"/>
        </w:rPr>
      </w:pPr>
      <w:r w:rsidRPr="000F1C72">
        <w:rPr>
          <w:rFonts w:ascii="Arial" w:eastAsia="Times New Roman" w:hAnsi="Arial" w:cs="Arial"/>
          <w:b/>
          <w:sz w:val="24"/>
          <w:szCs w:val="24"/>
          <w:lang w:val="es-ES_tradnl" w:eastAsia="es-ES"/>
        </w:rPr>
        <w:t>R E S U E L V E</w:t>
      </w:r>
    </w:p>
    <w:p w:rsidR="0082258D" w:rsidRPr="000F1C72" w:rsidRDefault="0082258D" w:rsidP="00D62353">
      <w:pPr>
        <w:widowControl w:val="0"/>
        <w:suppressAutoHyphens/>
        <w:spacing w:after="0" w:line="360" w:lineRule="auto"/>
        <w:ind w:right="51" w:firstLine="567"/>
        <w:jc w:val="both"/>
        <w:rPr>
          <w:rFonts w:ascii="Arial" w:eastAsia="Arial Unicode MS" w:hAnsi="Arial" w:cs="Arial"/>
          <w:kern w:val="2"/>
          <w:sz w:val="24"/>
          <w:szCs w:val="24"/>
          <w:lang w:eastAsia="ar-SA"/>
        </w:rPr>
      </w:pPr>
      <w:r w:rsidRPr="000F1C72">
        <w:rPr>
          <w:rFonts w:ascii="Arial" w:eastAsia="Arial Unicode MS" w:hAnsi="Arial" w:cs="Arial"/>
          <w:b/>
          <w:bCs/>
          <w:kern w:val="2"/>
          <w:sz w:val="24"/>
          <w:szCs w:val="24"/>
          <w:lang w:eastAsia="ar-SA"/>
        </w:rPr>
        <w:t>PRIMERO.</w:t>
      </w:r>
      <w:r w:rsidRPr="000F1C72">
        <w:rPr>
          <w:rFonts w:ascii="Arial" w:eastAsia="Arial Unicode MS" w:hAnsi="Arial" w:cs="Arial"/>
          <w:kern w:val="2"/>
          <w:sz w:val="24"/>
          <w:szCs w:val="24"/>
          <w:lang w:eastAsia="ar-SA"/>
        </w:rPr>
        <w:t xml:space="preserve"> Esta Cuarta Sala Unitaria fue competente para conocer y resolver del presente asunto. - - - - - - - - - - - - - - - - - - - - - - - - - - - - - - - - - - - - - - </w:t>
      </w:r>
    </w:p>
    <w:p w:rsidR="0082258D" w:rsidRPr="000F1C72" w:rsidRDefault="0082258D" w:rsidP="0082258D">
      <w:pPr>
        <w:widowControl w:val="0"/>
        <w:suppressAutoHyphens/>
        <w:spacing w:after="0" w:line="240" w:lineRule="auto"/>
        <w:ind w:right="51" w:firstLine="567"/>
        <w:jc w:val="both"/>
        <w:rPr>
          <w:rFonts w:ascii="Arial" w:eastAsia="Arial Unicode MS" w:hAnsi="Arial" w:cs="Arial"/>
          <w:kern w:val="2"/>
          <w:sz w:val="24"/>
          <w:szCs w:val="24"/>
          <w:lang w:eastAsia="ar-SA"/>
        </w:rPr>
      </w:pPr>
    </w:p>
    <w:p w:rsidR="0082258D" w:rsidRDefault="0082258D" w:rsidP="00D62353">
      <w:pPr>
        <w:widowControl w:val="0"/>
        <w:suppressAutoHyphens/>
        <w:spacing w:after="0" w:line="240" w:lineRule="auto"/>
        <w:ind w:right="51" w:firstLine="567"/>
        <w:jc w:val="both"/>
        <w:rPr>
          <w:rFonts w:ascii="Arial" w:hAnsi="Arial" w:cs="Arial"/>
          <w:sz w:val="24"/>
          <w:szCs w:val="24"/>
        </w:rPr>
      </w:pPr>
      <w:r w:rsidRPr="000F1C72">
        <w:rPr>
          <w:rFonts w:ascii="Arial" w:eastAsia="Arial Unicode MS" w:hAnsi="Arial" w:cs="Arial"/>
          <w:b/>
          <w:kern w:val="2"/>
          <w:sz w:val="24"/>
          <w:szCs w:val="24"/>
          <w:lang w:val="es-ES_tradnl" w:eastAsia="ar-SA"/>
        </w:rPr>
        <w:t xml:space="preserve">SEGUNDO. </w:t>
      </w:r>
      <w:r w:rsidRPr="000F1C72">
        <w:rPr>
          <w:rFonts w:ascii="Arial" w:eastAsia="Arial Unicode MS" w:hAnsi="Arial" w:cs="Arial"/>
          <w:kern w:val="2"/>
          <w:sz w:val="24"/>
          <w:szCs w:val="24"/>
          <w:lang w:val="es-ES_tradnl" w:eastAsia="ar-SA"/>
        </w:rPr>
        <w:t>La personalidad de las partes, quedó acreditada en autos</w:t>
      </w:r>
      <w:r w:rsidRPr="000F1C72">
        <w:rPr>
          <w:rFonts w:ascii="Arial" w:hAnsi="Arial" w:cs="Arial"/>
          <w:sz w:val="24"/>
          <w:szCs w:val="24"/>
        </w:rPr>
        <w:t xml:space="preserve">. - - - - </w:t>
      </w:r>
    </w:p>
    <w:p w:rsidR="00D62353" w:rsidRPr="000F1C72" w:rsidRDefault="00D62353" w:rsidP="00D62353">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p>
    <w:p w:rsidR="0082258D" w:rsidRPr="000F1C72" w:rsidRDefault="0082258D" w:rsidP="0082258D">
      <w:pPr>
        <w:spacing w:line="360" w:lineRule="auto"/>
        <w:ind w:right="51" w:firstLine="567"/>
        <w:jc w:val="both"/>
        <w:rPr>
          <w:rFonts w:ascii="Arial" w:hAnsi="Arial" w:cs="Arial"/>
          <w:color w:val="000000"/>
          <w:sz w:val="24"/>
          <w:szCs w:val="24"/>
        </w:rPr>
      </w:pPr>
      <w:r w:rsidRPr="000F1C72">
        <w:rPr>
          <w:rFonts w:ascii="Arial" w:eastAsia="Arial Unicode MS" w:hAnsi="Arial" w:cs="Arial"/>
          <w:b/>
          <w:kern w:val="2"/>
          <w:sz w:val="24"/>
          <w:szCs w:val="24"/>
          <w:lang w:eastAsia="ar-SA"/>
        </w:rPr>
        <w:t xml:space="preserve">TERCERO. </w:t>
      </w:r>
      <w:r w:rsidRPr="000F1C72">
        <w:rPr>
          <w:rFonts w:ascii="Arial" w:eastAsia="Arial Unicode MS" w:hAnsi="Arial" w:cs="Arial"/>
          <w:kern w:val="2"/>
          <w:sz w:val="24"/>
          <w:szCs w:val="24"/>
          <w:lang w:eastAsia="ar-SA"/>
        </w:rPr>
        <w:t>Al actualizarse</w:t>
      </w:r>
      <w:r w:rsidRPr="000F1C72">
        <w:rPr>
          <w:rFonts w:ascii="Arial" w:eastAsia="Arial Unicode MS" w:hAnsi="Arial" w:cs="Arial"/>
          <w:b/>
          <w:kern w:val="2"/>
          <w:sz w:val="24"/>
          <w:szCs w:val="24"/>
          <w:lang w:eastAsia="ar-SA"/>
        </w:rPr>
        <w:t xml:space="preserve"> </w:t>
      </w:r>
      <w:r w:rsidRPr="000F1C72">
        <w:rPr>
          <w:rFonts w:ascii="Arial" w:hAnsi="Arial" w:cs="Arial"/>
          <w:color w:val="000000"/>
          <w:sz w:val="24"/>
          <w:szCs w:val="24"/>
        </w:rPr>
        <w:t xml:space="preserve">la causal de improcedencia </w:t>
      </w:r>
      <w:r>
        <w:rPr>
          <w:rFonts w:ascii="Arial" w:hAnsi="Arial" w:cs="Arial"/>
          <w:color w:val="000000"/>
          <w:sz w:val="24"/>
          <w:szCs w:val="24"/>
        </w:rPr>
        <w:t>prevista e</w:t>
      </w:r>
      <w:r w:rsidR="00D62353">
        <w:rPr>
          <w:rFonts w:ascii="Arial" w:hAnsi="Arial" w:cs="Arial"/>
          <w:color w:val="000000"/>
          <w:sz w:val="24"/>
          <w:szCs w:val="24"/>
        </w:rPr>
        <w:t xml:space="preserve">n la fracción </w:t>
      </w:r>
      <w:r w:rsidR="00C26440">
        <w:rPr>
          <w:rFonts w:ascii="Arial" w:hAnsi="Arial" w:cs="Arial"/>
          <w:color w:val="000000"/>
          <w:sz w:val="24"/>
          <w:szCs w:val="24"/>
        </w:rPr>
        <w:t>V</w:t>
      </w:r>
      <w:r w:rsidR="00D62353">
        <w:rPr>
          <w:rFonts w:ascii="Arial" w:hAnsi="Arial" w:cs="Arial"/>
          <w:color w:val="000000"/>
          <w:sz w:val="24"/>
          <w:szCs w:val="24"/>
        </w:rPr>
        <w:t>II del artículo 13</w:t>
      </w:r>
      <w:r>
        <w:rPr>
          <w:rFonts w:ascii="Arial" w:hAnsi="Arial" w:cs="Arial"/>
          <w:color w:val="000000"/>
          <w:sz w:val="24"/>
          <w:szCs w:val="24"/>
        </w:rPr>
        <w:t xml:space="preserve">1 de la Ley de Justicia Administrativa del Estado, </w:t>
      </w:r>
      <w:r w:rsidR="00D62353">
        <w:rPr>
          <w:rFonts w:ascii="Arial" w:hAnsi="Arial" w:cs="Arial"/>
          <w:color w:val="000000"/>
          <w:sz w:val="24"/>
          <w:szCs w:val="24"/>
        </w:rPr>
        <w:lastRenderedPageBreak/>
        <w:t xml:space="preserve">anterior a la vigente, </w:t>
      </w:r>
      <w:r w:rsidRPr="000F1C72">
        <w:rPr>
          <w:rFonts w:ascii="Arial" w:hAnsi="Arial" w:cs="Arial"/>
          <w:color w:val="000000"/>
          <w:sz w:val="24"/>
          <w:szCs w:val="24"/>
        </w:rPr>
        <w:t xml:space="preserve">se manda </w:t>
      </w:r>
      <w:r w:rsidRPr="000F1C72">
        <w:rPr>
          <w:rFonts w:ascii="Arial" w:hAnsi="Arial" w:cs="Arial"/>
          <w:b/>
          <w:color w:val="000000"/>
          <w:sz w:val="24"/>
          <w:szCs w:val="24"/>
        </w:rPr>
        <w:t>SOBRESEER EL JUICIO</w:t>
      </w:r>
      <w:r w:rsidRPr="000F1C72">
        <w:rPr>
          <w:rFonts w:ascii="Arial" w:hAnsi="Arial" w:cs="Arial"/>
          <w:color w:val="000000"/>
          <w:sz w:val="24"/>
          <w:szCs w:val="24"/>
        </w:rPr>
        <w:t>, como se determinó en el considerando tercero de esta sentencia</w:t>
      </w:r>
      <w:r>
        <w:rPr>
          <w:rFonts w:ascii="Arial" w:hAnsi="Arial" w:cs="Arial"/>
          <w:color w:val="000000"/>
          <w:sz w:val="24"/>
          <w:szCs w:val="24"/>
        </w:rPr>
        <w:t>.</w:t>
      </w:r>
      <w:r w:rsidRPr="000F1C72">
        <w:rPr>
          <w:rFonts w:ascii="Arial" w:hAnsi="Arial" w:cs="Arial"/>
          <w:color w:val="000000"/>
          <w:sz w:val="24"/>
          <w:szCs w:val="24"/>
        </w:rPr>
        <w:t xml:space="preserve"> - - - - - </w:t>
      </w:r>
      <w:r>
        <w:rPr>
          <w:rFonts w:ascii="Arial" w:hAnsi="Arial" w:cs="Arial"/>
          <w:color w:val="000000"/>
          <w:sz w:val="24"/>
          <w:szCs w:val="24"/>
        </w:rPr>
        <w:t xml:space="preserve">- - - - - - - - - - - - - - - - - - - - - - - - </w:t>
      </w:r>
    </w:p>
    <w:p w:rsidR="00725189" w:rsidRPr="00E522EF" w:rsidRDefault="00725189" w:rsidP="00725189">
      <w:pPr>
        <w:widowControl w:val="0"/>
        <w:suppressAutoHyphens/>
        <w:spacing w:line="360" w:lineRule="auto"/>
        <w:ind w:right="51" w:firstLine="567"/>
        <w:jc w:val="both"/>
        <w:rPr>
          <w:rFonts w:ascii="Arial" w:eastAsia="Arial Unicode MS" w:hAnsi="Arial" w:cs="Arial"/>
          <w:kern w:val="2"/>
          <w:sz w:val="24"/>
          <w:szCs w:val="24"/>
          <w:lang w:val="es-ES_tradnl" w:eastAsia="ar-SA"/>
        </w:rPr>
      </w:pPr>
      <w:r>
        <w:rPr>
          <w:rFonts w:ascii="Arial" w:eastAsia="Arial Unicode MS" w:hAnsi="Arial" w:cs="Arial"/>
          <w:b/>
          <w:kern w:val="2"/>
          <w:sz w:val="24"/>
          <w:szCs w:val="24"/>
          <w:lang w:val="es-ES_tradnl" w:eastAsia="ar-SA"/>
        </w:rPr>
        <w:t>CUARTO.</w:t>
      </w:r>
      <w:r w:rsidRPr="00A534A1">
        <w:rPr>
          <w:rFonts w:ascii="Arial" w:eastAsia="Arial Unicode MS" w:hAnsi="Arial" w:cs="Arial"/>
          <w:kern w:val="2"/>
          <w:sz w:val="24"/>
          <w:szCs w:val="24"/>
          <w:lang w:val="es-ES_tradnl" w:eastAsia="ar-SA"/>
        </w:rPr>
        <w:t xml:space="preserve"> Al </w:t>
      </w:r>
      <w:r>
        <w:rPr>
          <w:rFonts w:ascii="Arial" w:eastAsia="Arial Unicode MS" w:hAnsi="Arial" w:cs="Arial"/>
          <w:kern w:val="2"/>
          <w:sz w:val="24"/>
          <w:szCs w:val="24"/>
          <w:lang w:val="es-ES_tradnl" w:eastAsia="ar-SA"/>
        </w:rPr>
        <w:t>sobreseerse</w:t>
      </w:r>
      <w:r w:rsidRPr="00A534A1">
        <w:rPr>
          <w:rFonts w:ascii="Arial" w:eastAsia="Arial Unicode MS" w:hAnsi="Arial" w:cs="Arial"/>
          <w:kern w:val="2"/>
          <w:sz w:val="24"/>
          <w:szCs w:val="24"/>
          <w:lang w:val="es-ES_tradnl" w:eastAsia="ar-SA"/>
        </w:rPr>
        <w:t xml:space="preserve"> el juicio, esta autoridad jurisdiccional se encuentra impedido para entrar al fondo del asunto como quedo preci</w:t>
      </w:r>
      <w:r>
        <w:rPr>
          <w:rFonts w:ascii="Arial" w:eastAsia="Arial Unicode MS" w:hAnsi="Arial" w:cs="Arial"/>
          <w:kern w:val="2"/>
          <w:sz w:val="24"/>
          <w:szCs w:val="24"/>
          <w:lang w:val="es-ES_tradnl" w:eastAsia="ar-SA"/>
        </w:rPr>
        <w:t xml:space="preserve">sado en el considerando cuarto </w:t>
      </w:r>
      <w:r w:rsidRPr="00A534A1">
        <w:rPr>
          <w:rFonts w:ascii="Arial" w:eastAsia="Arial Unicode MS" w:hAnsi="Arial" w:cs="Arial"/>
          <w:kern w:val="2"/>
          <w:sz w:val="24"/>
          <w:szCs w:val="24"/>
          <w:lang w:val="es-ES_tradnl" w:eastAsia="ar-SA"/>
        </w:rPr>
        <w:t>de esta sentencia. - - - - - - - - -</w:t>
      </w:r>
      <w:r>
        <w:rPr>
          <w:rFonts w:ascii="Arial" w:eastAsia="Arial Unicode MS" w:hAnsi="Arial" w:cs="Arial"/>
          <w:kern w:val="2"/>
          <w:sz w:val="24"/>
          <w:szCs w:val="24"/>
          <w:lang w:val="es-ES_tradnl" w:eastAsia="ar-SA"/>
        </w:rPr>
        <w:t xml:space="preserve"> - - - - - - - - - - - - - - - - - - - - - </w:t>
      </w:r>
    </w:p>
    <w:p w:rsidR="0082258D" w:rsidRPr="000F1C72" w:rsidRDefault="0052139E" w:rsidP="0082258D">
      <w:pPr>
        <w:spacing w:line="360" w:lineRule="auto"/>
        <w:ind w:right="51" w:firstLine="567"/>
        <w:jc w:val="both"/>
        <w:rPr>
          <w:rFonts w:ascii="Arial" w:eastAsia="Arial Unicode MS" w:hAnsi="Arial" w:cs="Arial"/>
          <w:b/>
          <w:kern w:val="2"/>
          <w:sz w:val="24"/>
          <w:szCs w:val="24"/>
          <w:lang w:eastAsia="ar-SA"/>
        </w:rPr>
      </w:pPr>
      <w:r w:rsidRPr="0052139E">
        <w:rPr>
          <w:rFonts w:ascii="Arial" w:eastAsia="Arial Unicode MS" w:hAnsi="Arial" w:cs="Arial"/>
          <w:b/>
          <w:kern w:val="2"/>
          <w:sz w:val="24"/>
          <w:szCs w:val="24"/>
          <w:lang w:eastAsia="ar-SA"/>
        </w:rPr>
        <w:t xml:space="preserve">QUINTO. </w:t>
      </w:r>
      <w:r w:rsidR="00D62353">
        <w:rPr>
          <w:rFonts w:ascii="Arial" w:eastAsia="Arial Unicode MS" w:hAnsi="Arial" w:cs="Arial"/>
          <w:b/>
          <w:kern w:val="2"/>
          <w:sz w:val="24"/>
          <w:szCs w:val="24"/>
          <w:lang w:eastAsia="ar-SA"/>
        </w:rPr>
        <w:t xml:space="preserve">NOTIFÍQUESE PERSONALMENTE </w:t>
      </w:r>
      <w:r w:rsidR="00C26440">
        <w:rPr>
          <w:rFonts w:ascii="Arial" w:eastAsia="Arial Unicode MS" w:hAnsi="Arial" w:cs="Arial"/>
          <w:b/>
          <w:kern w:val="2"/>
          <w:sz w:val="24"/>
          <w:szCs w:val="24"/>
          <w:lang w:eastAsia="ar-SA"/>
        </w:rPr>
        <w:t>A LA PARTE ACTORA Y A LA TERCERA AFECTADA</w:t>
      </w:r>
      <w:r w:rsidR="0082258D" w:rsidRPr="000F1C72">
        <w:rPr>
          <w:rFonts w:ascii="Arial" w:eastAsia="Arial Unicode MS" w:hAnsi="Arial" w:cs="Arial"/>
          <w:b/>
          <w:kern w:val="2"/>
          <w:sz w:val="24"/>
          <w:szCs w:val="24"/>
          <w:lang w:eastAsia="ar-SA"/>
        </w:rPr>
        <w:t xml:space="preserve"> Y POR OFICIO A LA AUTORIDAD DEMANDADA</w:t>
      </w:r>
      <w:r w:rsidR="0082258D" w:rsidRPr="000F1C72">
        <w:rPr>
          <w:rFonts w:ascii="Arial" w:eastAsia="Arial Unicode MS" w:hAnsi="Arial" w:cs="Arial"/>
          <w:kern w:val="2"/>
          <w:sz w:val="24"/>
          <w:szCs w:val="24"/>
          <w:lang w:eastAsia="ar-SA"/>
        </w:rPr>
        <w:t>,</w:t>
      </w:r>
      <w:r w:rsidR="0082258D" w:rsidRPr="000F1C72">
        <w:rPr>
          <w:rFonts w:ascii="Arial" w:eastAsia="Arial Unicode MS" w:hAnsi="Arial" w:cs="Arial"/>
          <w:b/>
          <w:kern w:val="2"/>
          <w:sz w:val="24"/>
          <w:szCs w:val="24"/>
          <w:lang w:eastAsia="ar-SA"/>
        </w:rPr>
        <w:t xml:space="preserve"> </w:t>
      </w:r>
      <w:r w:rsidR="0082258D" w:rsidRPr="000F1C72">
        <w:rPr>
          <w:rFonts w:ascii="Arial" w:eastAsia="Arial Unicode MS" w:hAnsi="Arial" w:cs="Arial"/>
          <w:kern w:val="2"/>
          <w:sz w:val="24"/>
          <w:szCs w:val="24"/>
          <w:lang w:eastAsia="ar-SA"/>
        </w:rPr>
        <w:t>co</w:t>
      </w:r>
      <w:r w:rsidR="00D62353">
        <w:rPr>
          <w:rFonts w:ascii="Arial" w:eastAsia="Arial Unicode MS" w:hAnsi="Arial" w:cs="Arial"/>
          <w:kern w:val="2"/>
          <w:sz w:val="24"/>
          <w:szCs w:val="24"/>
          <w:lang w:eastAsia="ar-SA"/>
        </w:rPr>
        <w:t>n fundamento en los artículos 14</w:t>
      </w:r>
      <w:r w:rsidR="0082258D">
        <w:rPr>
          <w:rFonts w:ascii="Arial" w:eastAsia="Arial Unicode MS" w:hAnsi="Arial" w:cs="Arial"/>
          <w:kern w:val="2"/>
          <w:sz w:val="24"/>
          <w:szCs w:val="24"/>
          <w:lang w:eastAsia="ar-SA"/>
        </w:rPr>
        <w:t xml:space="preserve">2 </w:t>
      </w:r>
      <w:r w:rsidR="00D62353">
        <w:rPr>
          <w:rFonts w:ascii="Arial" w:eastAsia="Arial Unicode MS" w:hAnsi="Arial" w:cs="Arial"/>
          <w:kern w:val="2"/>
          <w:sz w:val="24"/>
          <w:szCs w:val="24"/>
          <w:lang w:eastAsia="ar-SA"/>
        </w:rPr>
        <w:t>fracción I y 14</w:t>
      </w:r>
      <w:r w:rsidR="0082258D" w:rsidRPr="000F1C72">
        <w:rPr>
          <w:rFonts w:ascii="Arial" w:eastAsia="Arial Unicode MS" w:hAnsi="Arial" w:cs="Arial"/>
          <w:kern w:val="2"/>
          <w:sz w:val="24"/>
          <w:szCs w:val="24"/>
          <w:lang w:eastAsia="ar-SA"/>
        </w:rPr>
        <w:t>3 fracciones I y II, de la Ley de Justicia Administ</w:t>
      </w:r>
      <w:r w:rsidR="00C26440">
        <w:rPr>
          <w:rFonts w:ascii="Arial" w:eastAsia="Arial Unicode MS" w:hAnsi="Arial" w:cs="Arial"/>
          <w:kern w:val="2"/>
          <w:sz w:val="24"/>
          <w:szCs w:val="24"/>
          <w:lang w:eastAsia="ar-SA"/>
        </w:rPr>
        <w:t>rativa para el Estado de Oaxaca, anterior a la vigente.</w:t>
      </w:r>
      <w:r w:rsidR="0082258D" w:rsidRPr="000F1C72">
        <w:rPr>
          <w:rFonts w:ascii="Arial" w:eastAsia="Arial Unicode MS" w:hAnsi="Arial" w:cs="Arial"/>
          <w:kern w:val="2"/>
          <w:sz w:val="24"/>
          <w:szCs w:val="24"/>
          <w:lang w:eastAsia="ar-SA"/>
        </w:rPr>
        <w:t xml:space="preserve"> - - </w:t>
      </w:r>
      <w:r w:rsidR="0082258D">
        <w:rPr>
          <w:rFonts w:ascii="Arial" w:eastAsia="Arial Unicode MS" w:hAnsi="Arial" w:cs="Arial"/>
          <w:kern w:val="2"/>
          <w:sz w:val="24"/>
          <w:szCs w:val="24"/>
          <w:lang w:eastAsia="ar-SA"/>
        </w:rPr>
        <w:t xml:space="preserve">- - - - - - </w:t>
      </w:r>
    </w:p>
    <w:p w:rsidR="0082258D" w:rsidRDefault="0082258D" w:rsidP="0082258D">
      <w:pPr>
        <w:spacing w:line="360" w:lineRule="auto"/>
        <w:ind w:firstLine="567"/>
        <w:jc w:val="both"/>
        <w:rPr>
          <w:rFonts w:ascii="Arial" w:hAnsi="Arial" w:cs="Arial"/>
          <w:sz w:val="24"/>
          <w:szCs w:val="24"/>
        </w:rPr>
      </w:pPr>
      <w:r w:rsidRPr="000F1C72">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 xml:space="preserve">Justicia Administrativa </w:t>
      </w:r>
      <w:r w:rsidRPr="000F1C72">
        <w:rPr>
          <w:rFonts w:ascii="Arial" w:hAnsi="Arial" w:cs="Arial"/>
          <w:sz w:val="24"/>
          <w:szCs w:val="24"/>
        </w:rPr>
        <w:t>del Estado, quien actúa legalmente con la Licenciada Monserrat García Altamirano, Secretaria de Acuerdos de esta Sala, quien autoriza y da fe. - - - - - - - - - - - - - - - - - - - - - - - - - - - - - - - - - - - -</w:t>
      </w:r>
      <w:r>
        <w:rPr>
          <w:rFonts w:ascii="Arial" w:hAnsi="Arial" w:cs="Arial"/>
          <w:sz w:val="24"/>
          <w:szCs w:val="24"/>
        </w:rPr>
        <w:t xml:space="preserve"> - - - - - - - - - - - - - - - - - - </w:t>
      </w:r>
    </w:p>
    <w:sectPr w:rsidR="0082258D" w:rsidSect="0051725E">
      <w:headerReference w:type="default" r:id="rId7"/>
      <w:pgSz w:w="12240" w:h="20160" w:code="5"/>
      <w:pgMar w:top="1313"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54" w:rsidRDefault="00D07954" w:rsidP="00CD11C4">
      <w:pPr>
        <w:spacing w:after="0" w:line="240" w:lineRule="auto"/>
      </w:pPr>
      <w:r>
        <w:separator/>
      </w:r>
    </w:p>
  </w:endnote>
  <w:endnote w:type="continuationSeparator" w:id="0">
    <w:p w:rsidR="00D07954" w:rsidRDefault="00D0795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54" w:rsidRDefault="00D07954" w:rsidP="00CD11C4">
      <w:pPr>
        <w:spacing w:after="0" w:line="240" w:lineRule="auto"/>
      </w:pPr>
      <w:r>
        <w:separator/>
      </w:r>
    </w:p>
  </w:footnote>
  <w:footnote w:type="continuationSeparator" w:id="0">
    <w:p w:rsidR="00D07954" w:rsidRDefault="00D0795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70817"/>
      <w:docPartObj>
        <w:docPartGallery w:val="Page Numbers (Top of Page)"/>
        <w:docPartUnique/>
      </w:docPartObj>
    </w:sdtPr>
    <w:sdtEndPr/>
    <w:sdtContent>
      <w:p w:rsidR="00CD11C4" w:rsidRDefault="00CD11C4" w:rsidP="004D5BAA">
        <w:pPr>
          <w:pStyle w:val="Encabezado"/>
          <w:tabs>
            <w:tab w:val="clear" w:pos="4419"/>
          </w:tabs>
          <w:jc w:val="center"/>
        </w:pPr>
        <w:r>
          <w:fldChar w:fldCharType="begin"/>
        </w:r>
        <w:r>
          <w:instrText>PAGE   \* MERGEFORMAT</w:instrText>
        </w:r>
        <w:r>
          <w:fldChar w:fldCharType="separate"/>
        </w:r>
        <w:r w:rsidR="007338E1" w:rsidRPr="007338E1">
          <w:rPr>
            <w:noProof/>
            <w:lang w:val="es-ES"/>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3F8"/>
    <w:rsid w:val="000027D7"/>
    <w:rsid w:val="00002D5A"/>
    <w:rsid w:val="00003674"/>
    <w:rsid w:val="00003770"/>
    <w:rsid w:val="000053C8"/>
    <w:rsid w:val="00005AC8"/>
    <w:rsid w:val="0000638D"/>
    <w:rsid w:val="00010068"/>
    <w:rsid w:val="00010916"/>
    <w:rsid w:val="00011326"/>
    <w:rsid w:val="000122DC"/>
    <w:rsid w:val="000138DE"/>
    <w:rsid w:val="000149D8"/>
    <w:rsid w:val="00023594"/>
    <w:rsid w:val="0002513C"/>
    <w:rsid w:val="00026ECB"/>
    <w:rsid w:val="00031D7D"/>
    <w:rsid w:val="00032B43"/>
    <w:rsid w:val="00035669"/>
    <w:rsid w:val="00035C50"/>
    <w:rsid w:val="000377F8"/>
    <w:rsid w:val="000407CA"/>
    <w:rsid w:val="00043832"/>
    <w:rsid w:val="00044417"/>
    <w:rsid w:val="00044D1A"/>
    <w:rsid w:val="00044F3C"/>
    <w:rsid w:val="000466B2"/>
    <w:rsid w:val="0004716A"/>
    <w:rsid w:val="0004786A"/>
    <w:rsid w:val="000519A3"/>
    <w:rsid w:val="00055DA8"/>
    <w:rsid w:val="0005626E"/>
    <w:rsid w:val="00056AFE"/>
    <w:rsid w:val="000619BF"/>
    <w:rsid w:val="00071B13"/>
    <w:rsid w:val="0007455E"/>
    <w:rsid w:val="00075F65"/>
    <w:rsid w:val="000761F1"/>
    <w:rsid w:val="00082185"/>
    <w:rsid w:val="000824FD"/>
    <w:rsid w:val="000908D3"/>
    <w:rsid w:val="00092258"/>
    <w:rsid w:val="00092517"/>
    <w:rsid w:val="000949B2"/>
    <w:rsid w:val="000978A5"/>
    <w:rsid w:val="000A023B"/>
    <w:rsid w:val="000A66AE"/>
    <w:rsid w:val="000B3C06"/>
    <w:rsid w:val="000B54A1"/>
    <w:rsid w:val="000C0A39"/>
    <w:rsid w:val="000C1387"/>
    <w:rsid w:val="000C211F"/>
    <w:rsid w:val="000C512F"/>
    <w:rsid w:val="000C5517"/>
    <w:rsid w:val="000D2954"/>
    <w:rsid w:val="000E0FA2"/>
    <w:rsid w:val="000E465E"/>
    <w:rsid w:val="000E68F6"/>
    <w:rsid w:val="000E6D5D"/>
    <w:rsid w:val="000F3697"/>
    <w:rsid w:val="000F3A9A"/>
    <w:rsid w:val="000F3AF1"/>
    <w:rsid w:val="00103D78"/>
    <w:rsid w:val="001058BA"/>
    <w:rsid w:val="00114F4D"/>
    <w:rsid w:val="00123364"/>
    <w:rsid w:val="0012782B"/>
    <w:rsid w:val="001321A1"/>
    <w:rsid w:val="00133AEB"/>
    <w:rsid w:val="00134F15"/>
    <w:rsid w:val="00135062"/>
    <w:rsid w:val="00135381"/>
    <w:rsid w:val="0014638C"/>
    <w:rsid w:val="0014769D"/>
    <w:rsid w:val="001515F3"/>
    <w:rsid w:val="00151D78"/>
    <w:rsid w:val="00152629"/>
    <w:rsid w:val="0015435A"/>
    <w:rsid w:val="00155230"/>
    <w:rsid w:val="00155935"/>
    <w:rsid w:val="00156AFC"/>
    <w:rsid w:val="00163468"/>
    <w:rsid w:val="00165C79"/>
    <w:rsid w:val="001660E6"/>
    <w:rsid w:val="001760B0"/>
    <w:rsid w:val="001858BF"/>
    <w:rsid w:val="0018770A"/>
    <w:rsid w:val="00193A53"/>
    <w:rsid w:val="00193CF1"/>
    <w:rsid w:val="001956D6"/>
    <w:rsid w:val="00197C14"/>
    <w:rsid w:val="001A070A"/>
    <w:rsid w:val="001A0C51"/>
    <w:rsid w:val="001A1AE5"/>
    <w:rsid w:val="001A2545"/>
    <w:rsid w:val="001A7BB6"/>
    <w:rsid w:val="001A7ED1"/>
    <w:rsid w:val="001B2B55"/>
    <w:rsid w:val="001B5963"/>
    <w:rsid w:val="001B5EE7"/>
    <w:rsid w:val="001B6C22"/>
    <w:rsid w:val="001B7A81"/>
    <w:rsid w:val="001C5D0F"/>
    <w:rsid w:val="001D40C1"/>
    <w:rsid w:val="001D43FE"/>
    <w:rsid w:val="001D47CF"/>
    <w:rsid w:val="001D52AA"/>
    <w:rsid w:val="001D5933"/>
    <w:rsid w:val="001E1B55"/>
    <w:rsid w:val="001E4A4B"/>
    <w:rsid w:val="001E5A3A"/>
    <w:rsid w:val="001F082D"/>
    <w:rsid w:val="001F3332"/>
    <w:rsid w:val="00201ACB"/>
    <w:rsid w:val="0020288A"/>
    <w:rsid w:val="00202D49"/>
    <w:rsid w:val="0020526D"/>
    <w:rsid w:val="0020614C"/>
    <w:rsid w:val="002120E4"/>
    <w:rsid w:val="00212C74"/>
    <w:rsid w:val="002154AF"/>
    <w:rsid w:val="0021615F"/>
    <w:rsid w:val="00217C60"/>
    <w:rsid w:val="00221771"/>
    <w:rsid w:val="00241705"/>
    <w:rsid w:val="00243191"/>
    <w:rsid w:val="00245173"/>
    <w:rsid w:val="00250D71"/>
    <w:rsid w:val="00260DCE"/>
    <w:rsid w:val="002622F4"/>
    <w:rsid w:val="002709BB"/>
    <w:rsid w:val="00274661"/>
    <w:rsid w:val="00276ECC"/>
    <w:rsid w:val="00276F07"/>
    <w:rsid w:val="00282BEF"/>
    <w:rsid w:val="0029204E"/>
    <w:rsid w:val="002956A5"/>
    <w:rsid w:val="002A0536"/>
    <w:rsid w:val="002A0ACB"/>
    <w:rsid w:val="002A297D"/>
    <w:rsid w:val="002A3D68"/>
    <w:rsid w:val="002B197F"/>
    <w:rsid w:val="002B37FC"/>
    <w:rsid w:val="002B72D4"/>
    <w:rsid w:val="002C0837"/>
    <w:rsid w:val="002C43CA"/>
    <w:rsid w:val="002D0CB8"/>
    <w:rsid w:val="002D13A2"/>
    <w:rsid w:val="002D44B9"/>
    <w:rsid w:val="002D732C"/>
    <w:rsid w:val="002D7AF4"/>
    <w:rsid w:val="002E10E1"/>
    <w:rsid w:val="002E2645"/>
    <w:rsid w:val="002E7A54"/>
    <w:rsid w:val="002F03BB"/>
    <w:rsid w:val="002F04FD"/>
    <w:rsid w:val="002F169E"/>
    <w:rsid w:val="002F679C"/>
    <w:rsid w:val="0030060D"/>
    <w:rsid w:val="0030147E"/>
    <w:rsid w:val="003050AF"/>
    <w:rsid w:val="00310F91"/>
    <w:rsid w:val="00315073"/>
    <w:rsid w:val="00322F54"/>
    <w:rsid w:val="0032539F"/>
    <w:rsid w:val="00325DA6"/>
    <w:rsid w:val="00326821"/>
    <w:rsid w:val="0033005A"/>
    <w:rsid w:val="00331793"/>
    <w:rsid w:val="00335E3D"/>
    <w:rsid w:val="003379C0"/>
    <w:rsid w:val="0034233E"/>
    <w:rsid w:val="0034317E"/>
    <w:rsid w:val="0034457E"/>
    <w:rsid w:val="00344AB8"/>
    <w:rsid w:val="00345E97"/>
    <w:rsid w:val="003527F0"/>
    <w:rsid w:val="00354740"/>
    <w:rsid w:val="00355782"/>
    <w:rsid w:val="00356300"/>
    <w:rsid w:val="00356FDF"/>
    <w:rsid w:val="00360295"/>
    <w:rsid w:val="00362AE6"/>
    <w:rsid w:val="00362F35"/>
    <w:rsid w:val="00365226"/>
    <w:rsid w:val="00367B54"/>
    <w:rsid w:val="003715D4"/>
    <w:rsid w:val="00371C26"/>
    <w:rsid w:val="003720ED"/>
    <w:rsid w:val="00373F6E"/>
    <w:rsid w:val="003771A5"/>
    <w:rsid w:val="00381570"/>
    <w:rsid w:val="00384544"/>
    <w:rsid w:val="0039134A"/>
    <w:rsid w:val="0039281B"/>
    <w:rsid w:val="00393E4A"/>
    <w:rsid w:val="003940B7"/>
    <w:rsid w:val="003940BB"/>
    <w:rsid w:val="003A4864"/>
    <w:rsid w:val="003B08AC"/>
    <w:rsid w:val="003B31F4"/>
    <w:rsid w:val="003C0361"/>
    <w:rsid w:val="003C1F86"/>
    <w:rsid w:val="003D005E"/>
    <w:rsid w:val="003D1BC6"/>
    <w:rsid w:val="003D3FD5"/>
    <w:rsid w:val="003D5B57"/>
    <w:rsid w:val="003E046D"/>
    <w:rsid w:val="003E0C7B"/>
    <w:rsid w:val="003E4164"/>
    <w:rsid w:val="003E490D"/>
    <w:rsid w:val="003E493B"/>
    <w:rsid w:val="003F0481"/>
    <w:rsid w:val="003F05FC"/>
    <w:rsid w:val="003F2AA8"/>
    <w:rsid w:val="003F6815"/>
    <w:rsid w:val="00401F02"/>
    <w:rsid w:val="00407E9D"/>
    <w:rsid w:val="00410065"/>
    <w:rsid w:val="00412502"/>
    <w:rsid w:val="00412B36"/>
    <w:rsid w:val="00417537"/>
    <w:rsid w:val="004205CC"/>
    <w:rsid w:val="0043039A"/>
    <w:rsid w:val="00432A10"/>
    <w:rsid w:val="00442BF7"/>
    <w:rsid w:val="00442D7D"/>
    <w:rsid w:val="004553B5"/>
    <w:rsid w:val="004600AC"/>
    <w:rsid w:val="00464C9C"/>
    <w:rsid w:val="0047106B"/>
    <w:rsid w:val="00471552"/>
    <w:rsid w:val="00475175"/>
    <w:rsid w:val="00480404"/>
    <w:rsid w:val="00481584"/>
    <w:rsid w:val="00485BE6"/>
    <w:rsid w:val="004874DF"/>
    <w:rsid w:val="00490B8F"/>
    <w:rsid w:val="00492D81"/>
    <w:rsid w:val="00496557"/>
    <w:rsid w:val="004A171D"/>
    <w:rsid w:val="004A22AA"/>
    <w:rsid w:val="004A2DDF"/>
    <w:rsid w:val="004A55BD"/>
    <w:rsid w:val="004A5FE6"/>
    <w:rsid w:val="004A69EF"/>
    <w:rsid w:val="004B02D2"/>
    <w:rsid w:val="004B5A65"/>
    <w:rsid w:val="004C30E8"/>
    <w:rsid w:val="004C5F5A"/>
    <w:rsid w:val="004C64A4"/>
    <w:rsid w:val="004C6907"/>
    <w:rsid w:val="004C7226"/>
    <w:rsid w:val="004C75A5"/>
    <w:rsid w:val="004C7BB3"/>
    <w:rsid w:val="004D072E"/>
    <w:rsid w:val="004D3C5E"/>
    <w:rsid w:val="004D5BAA"/>
    <w:rsid w:val="004D5DFB"/>
    <w:rsid w:val="004D6E54"/>
    <w:rsid w:val="004E3B58"/>
    <w:rsid w:val="004E5083"/>
    <w:rsid w:val="004E5798"/>
    <w:rsid w:val="004E59C3"/>
    <w:rsid w:val="004F13F2"/>
    <w:rsid w:val="004F45DD"/>
    <w:rsid w:val="004F705F"/>
    <w:rsid w:val="00505B68"/>
    <w:rsid w:val="00505B87"/>
    <w:rsid w:val="0050634A"/>
    <w:rsid w:val="00507375"/>
    <w:rsid w:val="00513F78"/>
    <w:rsid w:val="00515F49"/>
    <w:rsid w:val="0051725E"/>
    <w:rsid w:val="0052139E"/>
    <w:rsid w:val="00522F3C"/>
    <w:rsid w:val="00523F8D"/>
    <w:rsid w:val="005259B4"/>
    <w:rsid w:val="00526BF1"/>
    <w:rsid w:val="00531EB0"/>
    <w:rsid w:val="00532EBC"/>
    <w:rsid w:val="00537CC2"/>
    <w:rsid w:val="00543A97"/>
    <w:rsid w:val="00545487"/>
    <w:rsid w:val="0054644C"/>
    <w:rsid w:val="005465EE"/>
    <w:rsid w:val="005502A6"/>
    <w:rsid w:val="00556567"/>
    <w:rsid w:val="00556D63"/>
    <w:rsid w:val="00556D9D"/>
    <w:rsid w:val="0056008C"/>
    <w:rsid w:val="0056298E"/>
    <w:rsid w:val="00562D2D"/>
    <w:rsid w:val="00562FC6"/>
    <w:rsid w:val="00564C5D"/>
    <w:rsid w:val="00567B93"/>
    <w:rsid w:val="00570F0F"/>
    <w:rsid w:val="00571041"/>
    <w:rsid w:val="00571723"/>
    <w:rsid w:val="00573F76"/>
    <w:rsid w:val="00577F8E"/>
    <w:rsid w:val="0058030A"/>
    <w:rsid w:val="00584262"/>
    <w:rsid w:val="00585E2D"/>
    <w:rsid w:val="0058764D"/>
    <w:rsid w:val="005927F7"/>
    <w:rsid w:val="0059316A"/>
    <w:rsid w:val="00593CCC"/>
    <w:rsid w:val="005A03F9"/>
    <w:rsid w:val="005A34E7"/>
    <w:rsid w:val="005A449B"/>
    <w:rsid w:val="005A51A6"/>
    <w:rsid w:val="005A53E0"/>
    <w:rsid w:val="005A56DC"/>
    <w:rsid w:val="005A76E6"/>
    <w:rsid w:val="005B1CA4"/>
    <w:rsid w:val="005B2971"/>
    <w:rsid w:val="005B3EA2"/>
    <w:rsid w:val="005B473C"/>
    <w:rsid w:val="005B4EAD"/>
    <w:rsid w:val="005B5826"/>
    <w:rsid w:val="005B6C52"/>
    <w:rsid w:val="005C0B9F"/>
    <w:rsid w:val="005C25AA"/>
    <w:rsid w:val="005C3DD7"/>
    <w:rsid w:val="005D1532"/>
    <w:rsid w:val="005D3ACB"/>
    <w:rsid w:val="005D4520"/>
    <w:rsid w:val="005D5014"/>
    <w:rsid w:val="005D7896"/>
    <w:rsid w:val="005E040C"/>
    <w:rsid w:val="005E13A5"/>
    <w:rsid w:val="005E1569"/>
    <w:rsid w:val="005E392E"/>
    <w:rsid w:val="005E44C1"/>
    <w:rsid w:val="005E55A1"/>
    <w:rsid w:val="005F1B18"/>
    <w:rsid w:val="005F1CF2"/>
    <w:rsid w:val="005F1D40"/>
    <w:rsid w:val="005F4707"/>
    <w:rsid w:val="005F61F0"/>
    <w:rsid w:val="006035D6"/>
    <w:rsid w:val="00603B8E"/>
    <w:rsid w:val="006045CF"/>
    <w:rsid w:val="00607EA9"/>
    <w:rsid w:val="006224F4"/>
    <w:rsid w:val="006225B1"/>
    <w:rsid w:val="00622D07"/>
    <w:rsid w:val="00623A25"/>
    <w:rsid w:val="00625970"/>
    <w:rsid w:val="006332D6"/>
    <w:rsid w:val="0063462B"/>
    <w:rsid w:val="0063509E"/>
    <w:rsid w:val="00635648"/>
    <w:rsid w:val="00640A73"/>
    <w:rsid w:val="006416DB"/>
    <w:rsid w:val="00642BC4"/>
    <w:rsid w:val="0064744B"/>
    <w:rsid w:val="006511C0"/>
    <w:rsid w:val="0065192F"/>
    <w:rsid w:val="00651FF6"/>
    <w:rsid w:val="00652015"/>
    <w:rsid w:val="006553D4"/>
    <w:rsid w:val="006611A1"/>
    <w:rsid w:val="00662B7A"/>
    <w:rsid w:val="00663B11"/>
    <w:rsid w:val="00666491"/>
    <w:rsid w:val="0066763D"/>
    <w:rsid w:val="006676E7"/>
    <w:rsid w:val="006707C9"/>
    <w:rsid w:val="006712A7"/>
    <w:rsid w:val="0067366C"/>
    <w:rsid w:val="006766FB"/>
    <w:rsid w:val="0068087E"/>
    <w:rsid w:val="00682014"/>
    <w:rsid w:val="0068276A"/>
    <w:rsid w:val="0068284B"/>
    <w:rsid w:val="0068379D"/>
    <w:rsid w:val="00686ED0"/>
    <w:rsid w:val="006879B8"/>
    <w:rsid w:val="00687F68"/>
    <w:rsid w:val="00690F3B"/>
    <w:rsid w:val="006914C4"/>
    <w:rsid w:val="00692FCE"/>
    <w:rsid w:val="0069571E"/>
    <w:rsid w:val="00696745"/>
    <w:rsid w:val="006A219F"/>
    <w:rsid w:val="006A5373"/>
    <w:rsid w:val="006A660B"/>
    <w:rsid w:val="006B134B"/>
    <w:rsid w:val="006B449C"/>
    <w:rsid w:val="006B7179"/>
    <w:rsid w:val="006B7FFC"/>
    <w:rsid w:val="006C229A"/>
    <w:rsid w:val="006C330F"/>
    <w:rsid w:val="006D0A04"/>
    <w:rsid w:val="006D175A"/>
    <w:rsid w:val="006D28AC"/>
    <w:rsid w:val="006D457C"/>
    <w:rsid w:val="006D5C56"/>
    <w:rsid w:val="006D5C68"/>
    <w:rsid w:val="006D6D24"/>
    <w:rsid w:val="006D77BF"/>
    <w:rsid w:val="006D7D42"/>
    <w:rsid w:val="006E0624"/>
    <w:rsid w:val="006E4075"/>
    <w:rsid w:val="006E652B"/>
    <w:rsid w:val="006F03F9"/>
    <w:rsid w:val="006F04E6"/>
    <w:rsid w:val="006F09F8"/>
    <w:rsid w:val="00701C9B"/>
    <w:rsid w:val="0071182E"/>
    <w:rsid w:val="007133C5"/>
    <w:rsid w:val="00715297"/>
    <w:rsid w:val="0072184C"/>
    <w:rsid w:val="00725189"/>
    <w:rsid w:val="00727CA8"/>
    <w:rsid w:val="007338E1"/>
    <w:rsid w:val="00734819"/>
    <w:rsid w:val="00740A2C"/>
    <w:rsid w:val="00743412"/>
    <w:rsid w:val="00743A60"/>
    <w:rsid w:val="00744317"/>
    <w:rsid w:val="00746E92"/>
    <w:rsid w:val="00747369"/>
    <w:rsid w:val="007479FE"/>
    <w:rsid w:val="007538B2"/>
    <w:rsid w:val="00753E46"/>
    <w:rsid w:val="00755631"/>
    <w:rsid w:val="00763AAD"/>
    <w:rsid w:val="00764C52"/>
    <w:rsid w:val="00766DBD"/>
    <w:rsid w:val="00767D2B"/>
    <w:rsid w:val="00776676"/>
    <w:rsid w:val="00776E01"/>
    <w:rsid w:val="007771C8"/>
    <w:rsid w:val="00781818"/>
    <w:rsid w:val="00785246"/>
    <w:rsid w:val="00785DBE"/>
    <w:rsid w:val="00790B86"/>
    <w:rsid w:val="007A0786"/>
    <w:rsid w:val="007A37B8"/>
    <w:rsid w:val="007A3F59"/>
    <w:rsid w:val="007A5951"/>
    <w:rsid w:val="007A736E"/>
    <w:rsid w:val="007B1682"/>
    <w:rsid w:val="007B5CD1"/>
    <w:rsid w:val="007C05B8"/>
    <w:rsid w:val="007C0E8D"/>
    <w:rsid w:val="007C1A1A"/>
    <w:rsid w:val="007C201A"/>
    <w:rsid w:val="007C66D8"/>
    <w:rsid w:val="007D1C36"/>
    <w:rsid w:val="007E142F"/>
    <w:rsid w:val="007F1A3C"/>
    <w:rsid w:val="0080169D"/>
    <w:rsid w:val="00803473"/>
    <w:rsid w:val="0080387E"/>
    <w:rsid w:val="00805981"/>
    <w:rsid w:val="00815F73"/>
    <w:rsid w:val="0081765D"/>
    <w:rsid w:val="0082258D"/>
    <w:rsid w:val="0082455D"/>
    <w:rsid w:val="00831AC1"/>
    <w:rsid w:val="00831DB3"/>
    <w:rsid w:val="00832701"/>
    <w:rsid w:val="00833A8D"/>
    <w:rsid w:val="00833FBA"/>
    <w:rsid w:val="008357F9"/>
    <w:rsid w:val="00835DF2"/>
    <w:rsid w:val="00840921"/>
    <w:rsid w:val="00842EDB"/>
    <w:rsid w:val="00844E17"/>
    <w:rsid w:val="008507C2"/>
    <w:rsid w:val="00855069"/>
    <w:rsid w:val="00860564"/>
    <w:rsid w:val="00863430"/>
    <w:rsid w:val="00866D44"/>
    <w:rsid w:val="008713F3"/>
    <w:rsid w:val="0087612E"/>
    <w:rsid w:val="008804A9"/>
    <w:rsid w:val="00883CF6"/>
    <w:rsid w:val="008851FF"/>
    <w:rsid w:val="00890540"/>
    <w:rsid w:val="0089599B"/>
    <w:rsid w:val="008969DC"/>
    <w:rsid w:val="008A2B21"/>
    <w:rsid w:val="008A3FF4"/>
    <w:rsid w:val="008A6C41"/>
    <w:rsid w:val="008A72F6"/>
    <w:rsid w:val="008B073F"/>
    <w:rsid w:val="008C0D43"/>
    <w:rsid w:val="008C3C8C"/>
    <w:rsid w:val="008C5D4D"/>
    <w:rsid w:val="008C653C"/>
    <w:rsid w:val="008C6836"/>
    <w:rsid w:val="008C6AA0"/>
    <w:rsid w:val="008D0A8C"/>
    <w:rsid w:val="008D3582"/>
    <w:rsid w:val="008D448A"/>
    <w:rsid w:val="008D547D"/>
    <w:rsid w:val="008D64D8"/>
    <w:rsid w:val="008E6353"/>
    <w:rsid w:val="008F03AB"/>
    <w:rsid w:val="008F0B62"/>
    <w:rsid w:val="008F19A1"/>
    <w:rsid w:val="008F207F"/>
    <w:rsid w:val="008F6BE8"/>
    <w:rsid w:val="008F7320"/>
    <w:rsid w:val="00902036"/>
    <w:rsid w:val="00903472"/>
    <w:rsid w:val="00906FB1"/>
    <w:rsid w:val="00910380"/>
    <w:rsid w:val="00911203"/>
    <w:rsid w:val="0091486F"/>
    <w:rsid w:val="009225DA"/>
    <w:rsid w:val="0092321D"/>
    <w:rsid w:val="009236BD"/>
    <w:rsid w:val="00926F41"/>
    <w:rsid w:val="009278A2"/>
    <w:rsid w:val="00927F93"/>
    <w:rsid w:val="00930DFC"/>
    <w:rsid w:val="00931426"/>
    <w:rsid w:val="009323A8"/>
    <w:rsid w:val="00933127"/>
    <w:rsid w:val="009347C2"/>
    <w:rsid w:val="00935FC3"/>
    <w:rsid w:val="00936474"/>
    <w:rsid w:val="00936B0F"/>
    <w:rsid w:val="00941AC2"/>
    <w:rsid w:val="009450B3"/>
    <w:rsid w:val="00945179"/>
    <w:rsid w:val="009503B9"/>
    <w:rsid w:val="0095218E"/>
    <w:rsid w:val="0095330F"/>
    <w:rsid w:val="00957D43"/>
    <w:rsid w:val="009601DF"/>
    <w:rsid w:val="00964CFB"/>
    <w:rsid w:val="00966CD2"/>
    <w:rsid w:val="009708B5"/>
    <w:rsid w:val="00975EEA"/>
    <w:rsid w:val="00977D5F"/>
    <w:rsid w:val="009802DB"/>
    <w:rsid w:val="009845AF"/>
    <w:rsid w:val="00984729"/>
    <w:rsid w:val="00986A54"/>
    <w:rsid w:val="00986FDC"/>
    <w:rsid w:val="00990956"/>
    <w:rsid w:val="00993099"/>
    <w:rsid w:val="009931F7"/>
    <w:rsid w:val="00993249"/>
    <w:rsid w:val="00993E23"/>
    <w:rsid w:val="00995A20"/>
    <w:rsid w:val="00996C74"/>
    <w:rsid w:val="009A2C0B"/>
    <w:rsid w:val="009A4DF9"/>
    <w:rsid w:val="009A5E25"/>
    <w:rsid w:val="009B040F"/>
    <w:rsid w:val="009C2361"/>
    <w:rsid w:val="009C58C0"/>
    <w:rsid w:val="009C5F1B"/>
    <w:rsid w:val="009C73CE"/>
    <w:rsid w:val="009D1437"/>
    <w:rsid w:val="009D2486"/>
    <w:rsid w:val="009D4586"/>
    <w:rsid w:val="009D5877"/>
    <w:rsid w:val="009D7854"/>
    <w:rsid w:val="009D7FBF"/>
    <w:rsid w:val="009E0940"/>
    <w:rsid w:val="009E0E59"/>
    <w:rsid w:val="009E1BF1"/>
    <w:rsid w:val="009E6C4D"/>
    <w:rsid w:val="009F4FCB"/>
    <w:rsid w:val="009F64BB"/>
    <w:rsid w:val="009F6B00"/>
    <w:rsid w:val="00A0281E"/>
    <w:rsid w:val="00A0340E"/>
    <w:rsid w:val="00A11AB6"/>
    <w:rsid w:val="00A143FA"/>
    <w:rsid w:val="00A17A38"/>
    <w:rsid w:val="00A21A37"/>
    <w:rsid w:val="00A22843"/>
    <w:rsid w:val="00A22EA5"/>
    <w:rsid w:val="00A27F1B"/>
    <w:rsid w:val="00A31687"/>
    <w:rsid w:val="00A35A3F"/>
    <w:rsid w:val="00A40E93"/>
    <w:rsid w:val="00A412FD"/>
    <w:rsid w:val="00A421D5"/>
    <w:rsid w:val="00A467A2"/>
    <w:rsid w:val="00A47C64"/>
    <w:rsid w:val="00A52103"/>
    <w:rsid w:val="00A5706C"/>
    <w:rsid w:val="00A570D7"/>
    <w:rsid w:val="00A57306"/>
    <w:rsid w:val="00A57E1B"/>
    <w:rsid w:val="00A609D5"/>
    <w:rsid w:val="00A66584"/>
    <w:rsid w:val="00A71322"/>
    <w:rsid w:val="00A73129"/>
    <w:rsid w:val="00A74BE0"/>
    <w:rsid w:val="00A758A1"/>
    <w:rsid w:val="00A75965"/>
    <w:rsid w:val="00A80B55"/>
    <w:rsid w:val="00A823D1"/>
    <w:rsid w:val="00A83882"/>
    <w:rsid w:val="00A8474E"/>
    <w:rsid w:val="00A85BA9"/>
    <w:rsid w:val="00A85DBE"/>
    <w:rsid w:val="00A90CA6"/>
    <w:rsid w:val="00A94CAA"/>
    <w:rsid w:val="00A95096"/>
    <w:rsid w:val="00AA12B2"/>
    <w:rsid w:val="00AA1487"/>
    <w:rsid w:val="00AA15DE"/>
    <w:rsid w:val="00AA2060"/>
    <w:rsid w:val="00AA62BA"/>
    <w:rsid w:val="00AB40C6"/>
    <w:rsid w:val="00AB41FD"/>
    <w:rsid w:val="00AB72A1"/>
    <w:rsid w:val="00AB7470"/>
    <w:rsid w:val="00AB77B9"/>
    <w:rsid w:val="00AC1DA0"/>
    <w:rsid w:val="00AC6DCA"/>
    <w:rsid w:val="00AD1A43"/>
    <w:rsid w:val="00AD4992"/>
    <w:rsid w:val="00AD5FBE"/>
    <w:rsid w:val="00AD75AB"/>
    <w:rsid w:val="00AE2EC3"/>
    <w:rsid w:val="00AE50BA"/>
    <w:rsid w:val="00AF4C59"/>
    <w:rsid w:val="00B0055E"/>
    <w:rsid w:val="00B02133"/>
    <w:rsid w:val="00B0236A"/>
    <w:rsid w:val="00B0480A"/>
    <w:rsid w:val="00B15DF5"/>
    <w:rsid w:val="00B2052D"/>
    <w:rsid w:val="00B213D5"/>
    <w:rsid w:val="00B22E4D"/>
    <w:rsid w:val="00B261D9"/>
    <w:rsid w:val="00B2794C"/>
    <w:rsid w:val="00B27B50"/>
    <w:rsid w:val="00B27BA9"/>
    <w:rsid w:val="00B33690"/>
    <w:rsid w:val="00B3457F"/>
    <w:rsid w:val="00B35B66"/>
    <w:rsid w:val="00B37E6B"/>
    <w:rsid w:val="00B40C15"/>
    <w:rsid w:val="00B41ECD"/>
    <w:rsid w:val="00B44143"/>
    <w:rsid w:val="00B445D7"/>
    <w:rsid w:val="00B44890"/>
    <w:rsid w:val="00B4708D"/>
    <w:rsid w:val="00B47377"/>
    <w:rsid w:val="00B47FC7"/>
    <w:rsid w:val="00B56945"/>
    <w:rsid w:val="00B57FAE"/>
    <w:rsid w:val="00B60D70"/>
    <w:rsid w:val="00B63497"/>
    <w:rsid w:val="00B65301"/>
    <w:rsid w:val="00B67742"/>
    <w:rsid w:val="00B67D68"/>
    <w:rsid w:val="00B81F61"/>
    <w:rsid w:val="00B837F3"/>
    <w:rsid w:val="00B848EF"/>
    <w:rsid w:val="00B87C51"/>
    <w:rsid w:val="00B946F3"/>
    <w:rsid w:val="00BA3B93"/>
    <w:rsid w:val="00BA4D1B"/>
    <w:rsid w:val="00BA6660"/>
    <w:rsid w:val="00BB2055"/>
    <w:rsid w:val="00BB2E61"/>
    <w:rsid w:val="00BC2359"/>
    <w:rsid w:val="00BC748C"/>
    <w:rsid w:val="00BD0B3E"/>
    <w:rsid w:val="00BD1C9C"/>
    <w:rsid w:val="00BD6DAC"/>
    <w:rsid w:val="00BE0ADE"/>
    <w:rsid w:val="00BE0CBC"/>
    <w:rsid w:val="00BE2F30"/>
    <w:rsid w:val="00BE6702"/>
    <w:rsid w:val="00BE7D9A"/>
    <w:rsid w:val="00BF0EFC"/>
    <w:rsid w:val="00BF2007"/>
    <w:rsid w:val="00BF46FF"/>
    <w:rsid w:val="00BF57F3"/>
    <w:rsid w:val="00C043A1"/>
    <w:rsid w:val="00C07357"/>
    <w:rsid w:val="00C073AB"/>
    <w:rsid w:val="00C106CF"/>
    <w:rsid w:val="00C10E73"/>
    <w:rsid w:val="00C1147C"/>
    <w:rsid w:val="00C13223"/>
    <w:rsid w:val="00C14062"/>
    <w:rsid w:val="00C20524"/>
    <w:rsid w:val="00C20729"/>
    <w:rsid w:val="00C21ACA"/>
    <w:rsid w:val="00C26440"/>
    <w:rsid w:val="00C31D9E"/>
    <w:rsid w:val="00C33968"/>
    <w:rsid w:val="00C404B9"/>
    <w:rsid w:val="00C4389D"/>
    <w:rsid w:val="00C43C3B"/>
    <w:rsid w:val="00C44AFE"/>
    <w:rsid w:val="00C53626"/>
    <w:rsid w:val="00C6011A"/>
    <w:rsid w:val="00C60184"/>
    <w:rsid w:val="00C61434"/>
    <w:rsid w:val="00C63A6F"/>
    <w:rsid w:val="00C72C88"/>
    <w:rsid w:val="00C774AE"/>
    <w:rsid w:val="00C840AE"/>
    <w:rsid w:val="00C84EDE"/>
    <w:rsid w:val="00C876E6"/>
    <w:rsid w:val="00C92612"/>
    <w:rsid w:val="00C94CD9"/>
    <w:rsid w:val="00CA13BD"/>
    <w:rsid w:val="00CA4D33"/>
    <w:rsid w:val="00CA4F55"/>
    <w:rsid w:val="00CA525A"/>
    <w:rsid w:val="00CA6341"/>
    <w:rsid w:val="00CB439A"/>
    <w:rsid w:val="00CB5315"/>
    <w:rsid w:val="00CC2694"/>
    <w:rsid w:val="00CC4350"/>
    <w:rsid w:val="00CC723D"/>
    <w:rsid w:val="00CD11C4"/>
    <w:rsid w:val="00CD3DD8"/>
    <w:rsid w:val="00CD619A"/>
    <w:rsid w:val="00CD6D1A"/>
    <w:rsid w:val="00CD737E"/>
    <w:rsid w:val="00CE0A70"/>
    <w:rsid w:val="00CE2C69"/>
    <w:rsid w:val="00CE3BE4"/>
    <w:rsid w:val="00CE7AF5"/>
    <w:rsid w:val="00CF1D5F"/>
    <w:rsid w:val="00CF6D6E"/>
    <w:rsid w:val="00CF7649"/>
    <w:rsid w:val="00D0251D"/>
    <w:rsid w:val="00D0387E"/>
    <w:rsid w:val="00D0439F"/>
    <w:rsid w:val="00D07426"/>
    <w:rsid w:val="00D07954"/>
    <w:rsid w:val="00D07E6C"/>
    <w:rsid w:val="00D112EA"/>
    <w:rsid w:val="00D1171A"/>
    <w:rsid w:val="00D11848"/>
    <w:rsid w:val="00D161AB"/>
    <w:rsid w:val="00D24124"/>
    <w:rsid w:val="00D2783B"/>
    <w:rsid w:val="00D3053A"/>
    <w:rsid w:val="00D366F2"/>
    <w:rsid w:val="00D41396"/>
    <w:rsid w:val="00D4624C"/>
    <w:rsid w:val="00D543F3"/>
    <w:rsid w:val="00D54D61"/>
    <w:rsid w:val="00D57F80"/>
    <w:rsid w:val="00D60E2C"/>
    <w:rsid w:val="00D62353"/>
    <w:rsid w:val="00D63037"/>
    <w:rsid w:val="00D73FFF"/>
    <w:rsid w:val="00D821C3"/>
    <w:rsid w:val="00D838AC"/>
    <w:rsid w:val="00D838EB"/>
    <w:rsid w:val="00D84022"/>
    <w:rsid w:val="00D94518"/>
    <w:rsid w:val="00D956A1"/>
    <w:rsid w:val="00DA1373"/>
    <w:rsid w:val="00DA79F0"/>
    <w:rsid w:val="00DB03A1"/>
    <w:rsid w:val="00DB03C2"/>
    <w:rsid w:val="00DB1E29"/>
    <w:rsid w:val="00DB487D"/>
    <w:rsid w:val="00DB777E"/>
    <w:rsid w:val="00DC1EF8"/>
    <w:rsid w:val="00DC32DC"/>
    <w:rsid w:val="00DC5A91"/>
    <w:rsid w:val="00DC6935"/>
    <w:rsid w:val="00DC6D9A"/>
    <w:rsid w:val="00DD3862"/>
    <w:rsid w:val="00DD576B"/>
    <w:rsid w:val="00DD61CF"/>
    <w:rsid w:val="00DD692C"/>
    <w:rsid w:val="00DD6B82"/>
    <w:rsid w:val="00DE11C9"/>
    <w:rsid w:val="00DE5192"/>
    <w:rsid w:val="00DF26DD"/>
    <w:rsid w:val="00DF59C4"/>
    <w:rsid w:val="00DF648F"/>
    <w:rsid w:val="00DF6BED"/>
    <w:rsid w:val="00E00548"/>
    <w:rsid w:val="00E015DB"/>
    <w:rsid w:val="00E14DA9"/>
    <w:rsid w:val="00E158E7"/>
    <w:rsid w:val="00E17B32"/>
    <w:rsid w:val="00E21BBB"/>
    <w:rsid w:val="00E22DB3"/>
    <w:rsid w:val="00E235D6"/>
    <w:rsid w:val="00E24080"/>
    <w:rsid w:val="00E273BA"/>
    <w:rsid w:val="00E27513"/>
    <w:rsid w:val="00E3063C"/>
    <w:rsid w:val="00E30E7F"/>
    <w:rsid w:val="00E31A08"/>
    <w:rsid w:val="00E327D5"/>
    <w:rsid w:val="00E37BD2"/>
    <w:rsid w:val="00E37C97"/>
    <w:rsid w:val="00E41CF0"/>
    <w:rsid w:val="00E4450E"/>
    <w:rsid w:val="00E50F46"/>
    <w:rsid w:val="00E5248F"/>
    <w:rsid w:val="00E6056D"/>
    <w:rsid w:val="00E6309D"/>
    <w:rsid w:val="00E64E39"/>
    <w:rsid w:val="00E66C99"/>
    <w:rsid w:val="00E70192"/>
    <w:rsid w:val="00E72DB4"/>
    <w:rsid w:val="00E813B4"/>
    <w:rsid w:val="00E83DC9"/>
    <w:rsid w:val="00E917EE"/>
    <w:rsid w:val="00E93680"/>
    <w:rsid w:val="00E9589D"/>
    <w:rsid w:val="00E95DD7"/>
    <w:rsid w:val="00EA02E7"/>
    <w:rsid w:val="00EA225A"/>
    <w:rsid w:val="00EA4C7B"/>
    <w:rsid w:val="00EA545A"/>
    <w:rsid w:val="00EA69F7"/>
    <w:rsid w:val="00EA719D"/>
    <w:rsid w:val="00EA7375"/>
    <w:rsid w:val="00EB07B5"/>
    <w:rsid w:val="00EB0886"/>
    <w:rsid w:val="00EB1BCD"/>
    <w:rsid w:val="00EB58C2"/>
    <w:rsid w:val="00EB5AD0"/>
    <w:rsid w:val="00EB608C"/>
    <w:rsid w:val="00EC00A8"/>
    <w:rsid w:val="00EC0AE8"/>
    <w:rsid w:val="00EC0DC4"/>
    <w:rsid w:val="00EC1F36"/>
    <w:rsid w:val="00EC7A26"/>
    <w:rsid w:val="00EC7B2A"/>
    <w:rsid w:val="00ED72FB"/>
    <w:rsid w:val="00EE09D5"/>
    <w:rsid w:val="00EE5B3B"/>
    <w:rsid w:val="00EE762A"/>
    <w:rsid w:val="00EF03A4"/>
    <w:rsid w:val="00EF354A"/>
    <w:rsid w:val="00F010A2"/>
    <w:rsid w:val="00F029D2"/>
    <w:rsid w:val="00F038B1"/>
    <w:rsid w:val="00F16A94"/>
    <w:rsid w:val="00F174B3"/>
    <w:rsid w:val="00F22280"/>
    <w:rsid w:val="00F23CF7"/>
    <w:rsid w:val="00F23EEB"/>
    <w:rsid w:val="00F3015D"/>
    <w:rsid w:val="00F30896"/>
    <w:rsid w:val="00F30AA8"/>
    <w:rsid w:val="00F316FD"/>
    <w:rsid w:val="00F31A1C"/>
    <w:rsid w:val="00F33412"/>
    <w:rsid w:val="00F3371F"/>
    <w:rsid w:val="00F354B7"/>
    <w:rsid w:val="00F423F3"/>
    <w:rsid w:val="00F45C9B"/>
    <w:rsid w:val="00F47B7C"/>
    <w:rsid w:val="00F53E9B"/>
    <w:rsid w:val="00F54E9C"/>
    <w:rsid w:val="00F629BE"/>
    <w:rsid w:val="00F70B94"/>
    <w:rsid w:val="00F71593"/>
    <w:rsid w:val="00F721B2"/>
    <w:rsid w:val="00F7270E"/>
    <w:rsid w:val="00F802E5"/>
    <w:rsid w:val="00F82372"/>
    <w:rsid w:val="00F829CC"/>
    <w:rsid w:val="00F83F35"/>
    <w:rsid w:val="00F849C8"/>
    <w:rsid w:val="00F8607A"/>
    <w:rsid w:val="00F8702F"/>
    <w:rsid w:val="00F908E1"/>
    <w:rsid w:val="00F94DB2"/>
    <w:rsid w:val="00F94ED6"/>
    <w:rsid w:val="00F95CB1"/>
    <w:rsid w:val="00F95D62"/>
    <w:rsid w:val="00FA3E7F"/>
    <w:rsid w:val="00FB259A"/>
    <w:rsid w:val="00FC034D"/>
    <w:rsid w:val="00FC4863"/>
    <w:rsid w:val="00FC66F1"/>
    <w:rsid w:val="00FD0C3D"/>
    <w:rsid w:val="00FD114C"/>
    <w:rsid w:val="00FD5928"/>
    <w:rsid w:val="00FE127C"/>
    <w:rsid w:val="00FE2413"/>
    <w:rsid w:val="00FE3B46"/>
    <w:rsid w:val="00FE6F0E"/>
    <w:rsid w:val="00FE70EE"/>
    <w:rsid w:val="00FE76E7"/>
    <w:rsid w:val="00FE7B4A"/>
    <w:rsid w:val="00FF2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6F01-3205-4854-9A47-442E177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Sinespaciado">
    <w:name w:val="No Spacing"/>
    <w:uiPriority w:val="1"/>
    <w:qFormat/>
    <w:rsid w:val="00CE3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C9E8-3C3F-461B-94EB-AD888957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10</Pages>
  <Words>4118</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578</cp:revision>
  <cp:lastPrinted>2018-08-15T19:12:00Z</cp:lastPrinted>
  <dcterms:created xsi:type="dcterms:W3CDTF">2015-08-11T19:05:00Z</dcterms:created>
  <dcterms:modified xsi:type="dcterms:W3CDTF">2018-12-12T18:07:00Z</dcterms:modified>
</cp:coreProperties>
</file>