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66" w:rsidRPr="00CB41E5" w:rsidRDefault="00F873AA" w:rsidP="00CB41E5">
      <w:r>
        <w:tab/>
      </w:r>
      <w:r w:rsidR="002C2E78">
        <w:t xml:space="preserve">  </w:t>
      </w: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C73584" w:rsidRPr="00B668BB" w:rsidTr="001A65C8">
        <w:tc>
          <w:tcPr>
            <w:tcW w:w="2356" w:type="dxa"/>
          </w:tcPr>
          <w:p w:rsidR="00C73584" w:rsidRPr="00B668BB" w:rsidRDefault="00C73584" w:rsidP="001A65C8">
            <w:pPr>
              <w:rPr>
                <w:rFonts w:ascii="Arial" w:hAnsi="Arial" w:cs="Arial"/>
                <w:b/>
                <w:sz w:val="26"/>
                <w:szCs w:val="26"/>
              </w:rPr>
            </w:pPr>
          </w:p>
        </w:tc>
        <w:tc>
          <w:tcPr>
            <w:tcW w:w="7426" w:type="dxa"/>
          </w:tcPr>
          <w:p w:rsidR="00C73584" w:rsidRPr="00B668BB" w:rsidRDefault="00C73584" w:rsidP="001A65C8">
            <w:pPr>
              <w:tabs>
                <w:tab w:val="left" w:pos="3103"/>
              </w:tabs>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006C3052">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C73584" w:rsidRPr="000A1F0F" w:rsidRDefault="00C73584" w:rsidP="001A65C8">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C73584" w:rsidRDefault="00C73584" w:rsidP="001A65C8">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Pr>
                <w:rFonts w:ascii="Arial" w:hAnsi="Arial" w:cs="Arial"/>
                <w:b/>
                <w:iCs/>
                <w:caps/>
                <w:sz w:val="26"/>
                <w:szCs w:val="26"/>
                <w:lang w:val="es-PE"/>
              </w:rPr>
              <w:t>439/2017.</w:t>
            </w:r>
          </w:p>
          <w:p w:rsidR="00C73584" w:rsidRPr="000A1F0F" w:rsidRDefault="00C73584" w:rsidP="001A65C8">
            <w:pPr>
              <w:pStyle w:val="Encabezado"/>
              <w:ind w:right="51"/>
              <w:jc w:val="both"/>
              <w:rPr>
                <w:rFonts w:ascii="Arial" w:hAnsi="Arial" w:cs="Arial"/>
                <w:b/>
                <w:iCs/>
                <w:caps/>
                <w:sz w:val="26"/>
                <w:szCs w:val="26"/>
                <w:lang w:val="es-PE"/>
              </w:rPr>
            </w:pPr>
          </w:p>
          <w:p w:rsidR="00C73584" w:rsidRDefault="00C73584" w:rsidP="001A65C8">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6C3052">
              <w:rPr>
                <w:rFonts w:ascii="Arial" w:hAnsi="Arial" w:cs="Arial"/>
                <w:b/>
                <w:iCs/>
                <w:caps/>
                <w:sz w:val="26"/>
                <w:szCs w:val="26"/>
                <w:lang w:val="es-PE"/>
              </w:rPr>
              <w:t xml:space="preserve"> </w:t>
            </w:r>
            <w:r>
              <w:rPr>
                <w:rFonts w:ascii="Arial" w:hAnsi="Arial" w:cs="Arial"/>
                <w:b/>
                <w:iCs/>
                <w:caps/>
                <w:sz w:val="26"/>
                <w:szCs w:val="26"/>
              </w:rPr>
              <w:t>EXPEDIENTE:</w:t>
            </w:r>
            <w:r>
              <w:rPr>
                <w:rFonts w:ascii="Arial" w:hAnsi="Arial" w:cs="Arial"/>
                <w:b/>
                <w:iCs/>
                <w:caps/>
                <w:sz w:val="26"/>
                <w:szCs w:val="26"/>
                <w:lang w:val="es-PE"/>
              </w:rPr>
              <w:t xml:space="preserve"> 0022/2017 de la SEXTA sala unitaria DE PRIMERA INSTANCIA.</w:t>
            </w:r>
          </w:p>
          <w:p w:rsidR="00C73584" w:rsidRPr="000A1F0F" w:rsidRDefault="00C73584" w:rsidP="001A65C8">
            <w:pPr>
              <w:pStyle w:val="Encabezado"/>
              <w:ind w:left="1119" w:right="51" w:hanging="1119"/>
              <w:jc w:val="both"/>
              <w:rPr>
                <w:rFonts w:ascii="Arial" w:hAnsi="Arial" w:cs="Arial"/>
                <w:b/>
                <w:iCs/>
                <w:caps/>
                <w:sz w:val="26"/>
                <w:szCs w:val="26"/>
                <w:lang w:val="es-PE"/>
              </w:rPr>
            </w:pPr>
          </w:p>
          <w:p w:rsidR="00C73584" w:rsidRPr="000A1F0F" w:rsidRDefault="00C73584" w:rsidP="001A65C8">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sidR="006C3052">
              <w:rPr>
                <w:rFonts w:ascii="Arial" w:hAnsi="Arial" w:cs="Arial"/>
                <w:b/>
                <w:iCs/>
                <w:caps/>
                <w:sz w:val="26"/>
                <w:szCs w:val="26"/>
                <w:lang w:val="es-PE"/>
              </w:rPr>
              <w:t xml:space="preserve"> </w:t>
            </w:r>
            <w:r w:rsidRPr="000A1F0F">
              <w:rPr>
                <w:rFonts w:ascii="Arial" w:hAnsi="Arial" w:cs="Arial"/>
                <w:b/>
                <w:iCs/>
                <w:caps/>
                <w:sz w:val="26"/>
                <w:szCs w:val="26"/>
                <w:lang w:val="es-PE"/>
              </w:rPr>
              <w:t>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C73584" w:rsidRPr="00B668BB" w:rsidTr="001A65C8">
        <w:tc>
          <w:tcPr>
            <w:tcW w:w="2356" w:type="dxa"/>
          </w:tcPr>
          <w:p w:rsidR="00C73584" w:rsidRPr="00B668BB" w:rsidRDefault="00C73584" w:rsidP="001A65C8">
            <w:pPr>
              <w:rPr>
                <w:rFonts w:ascii="Arial" w:hAnsi="Arial" w:cs="Arial"/>
                <w:b/>
                <w:sz w:val="26"/>
                <w:szCs w:val="26"/>
              </w:rPr>
            </w:pPr>
          </w:p>
        </w:tc>
        <w:tc>
          <w:tcPr>
            <w:tcW w:w="7426" w:type="dxa"/>
          </w:tcPr>
          <w:p w:rsidR="00C73584" w:rsidRPr="00B668BB" w:rsidRDefault="00C73584" w:rsidP="001A65C8">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C73584" w:rsidRPr="00B668BB" w:rsidTr="001A65C8">
        <w:tc>
          <w:tcPr>
            <w:tcW w:w="2356" w:type="dxa"/>
          </w:tcPr>
          <w:p w:rsidR="00C73584" w:rsidRPr="00B668BB" w:rsidRDefault="00C73584" w:rsidP="001A65C8">
            <w:pPr>
              <w:rPr>
                <w:rFonts w:ascii="Arial" w:hAnsi="Arial" w:cs="Arial"/>
                <w:b/>
                <w:sz w:val="26"/>
                <w:szCs w:val="26"/>
              </w:rPr>
            </w:pPr>
          </w:p>
        </w:tc>
        <w:tc>
          <w:tcPr>
            <w:tcW w:w="7426" w:type="dxa"/>
          </w:tcPr>
          <w:p w:rsidR="00C73584" w:rsidRPr="00B668BB" w:rsidRDefault="00C73584" w:rsidP="001A65C8">
            <w:pPr>
              <w:tabs>
                <w:tab w:val="left" w:pos="3103"/>
              </w:tabs>
              <w:ind w:left="2961" w:hanging="2961"/>
              <w:jc w:val="both"/>
              <w:rPr>
                <w:rFonts w:ascii="Arial" w:hAnsi="Arial" w:cs="Arial"/>
                <w:b/>
                <w:i/>
                <w:iCs/>
                <w:caps/>
                <w:sz w:val="26"/>
                <w:szCs w:val="26"/>
              </w:rPr>
            </w:pPr>
          </w:p>
        </w:tc>
      </w:tr>
    </w:tbl>
    <w:p w:rsidR="00C73584" w:rsidRPr="006E349D" w:rsidRDefault="00C73584" w:rsidP="00C73584">
      <w:pPr>
        <w:spacing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CB41E5">
        <w:rPr>
          <w:rFonts w:ascii="Arial" w:hAnsi="Arial" w:cs="Arial"/>
          <w:b/>
          <w:sz w:val="26"/>
          <w:szCs w:val="26"/>
        </w:rPr>
        <w:t xml:space="preserve">CINCO DE JULIO </w:t>
      </w:r>
      <w:r w:rsidR="006E1254">
        <w:rPr>
          <w:rFonts w:ascii="Arial" w:hAnsi="Arial" w:cs="Arial"/>
          <w:b/>
          <w:sz w:val="26"/>
          <w:szCs w:val="26"/>
        </w:rPr>
        <w:t xml:space="preserve">DE </w:t>
      </w:r>
      <w:r w:rsidR="006E1254" w:rsidRPr="006E349D">
        <w:rPr>
          <w:rFonts w:ascii="Arial" w:hAnsi="Arial" w:cs="Arial"/>
          <w:b/>
          <w:sz w:val="26"/>
          <w:szCs w:val="26"/>
        </w:rPr>
        <w:t>DOS</w:t>
      </w:r>
      <w:r w:rsidRPr="006E349D">
        <w:rPr>
          <w:rFonts w:ascii="Arial" w:hAnsi="Arial" w:cs="Arial"/>
          <w:b/>
          <w:sz w:val="26"/>
          <w:szCs w:val="26"/>
        </w:rPr>
        <w:t xml:space="preserve"> MIL </w:t>
      </w:r>
      <w:r>
        <w:rPr>
          <w:rFonts w:ascii="Arial" w:hAnsi="Arial" w:cs="Arial"/>
          <w:b/>
          <w:sz w:val="26"/>
          <w:szCs w:val="26"/>
        </w:rPr>
        <w:t>DIECIOCHO</w:t>
      </w:r>
      <w:r w:rsidR="00CB41E5">
        <w:rPr>
          <w:rFonts w:ascii="Arial" w:hAnsi="Arial" w:cs="Arial"/>
          <w:b/>
          <w:sz w:val="26"/>
          <w:szCs w:val="26"/>
        </w:rPr>
        <w:t>.</w:t>
      </w:r>
    </w:p>
    <w:p w:rsidR="004E7E65" w:rsidRDefault="00C73584" w:rsidP="004E7E65">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Pr>
          <w:rFonts w:ascii="Arial" w:hAnsi="Arial" w:cs="Arial"/>
          <w:b/>
          <w:sz w:val="26"/>
          <w:szCs w:val="26"/>
        </w:rPr>
        <w:t xml:space="preserve">439/2017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w:t>
      </w:r>
      <w:r>
        <w:rPr>
          <w:rFonts w:ascii="Arial" w:hAnsi="Arial" w:cs="Arial"/>
          <w:sz w:val="26"/>
          <w:szCs w:val="26"/>
        </w:rPr>
        <w:t xml:space="preserve">urso de revisión interpuesto por la </w:t>
      </w:r>
      <w:r w:rsidR="006E1254">
        <w:rPr>
          <w:rFonts w:ascii="Arial" w:hAnsi="Arial" w:cs="Arial"/>
          <w:b/>
          <w:sz w:val="26"/>
          <w:szCs w:val="26"/>
        </w:rPr>
        <w:t>CIUDADANA</w:t>
      </w:r>
      <w:r>
        <w:rPr>
          <w:rFonts w:ascii="Arial" w:hAnsi="Arial" w:cs="Arial"/>
          <w:b/>
          <w:sz w:val="26"/>
          <w:szCs w:val="26"/>
        </w:rPr>
        <w:t xml:space="preserve"> ROSALBA AURORA MELGAR, en su carácter de OFICIAL MAYOR DE LA SECRETARIA DE SEGURIDAD PÚBLICA DEL ESTADO, </w:t>
      </w:r>
      <w:r>
        <w:rPr>
          <w:rFonts w:ascii="Arial" w:hAnsi="Arial" w:cs="Arial"/>
          <w:sz w:val="26"/>
          <w:szCs w:val="26"/>
        </w:rPr>
        <w:t>en contra de la sentencia de fecha</w:t>
      </w:r>
      <w:r w:rsidR="00CC04B7">
        <w:rPr>
          <w:rFonts w:ascii="Arial" w:hAnsi="Arial" w:cs="Arial"/>
          <w:sz w:val="26"/>
          <w:szCs w:val="26"/>
        </w:rPr>
        <w:t xml:space="preserve"> diecisiete </w:t>
      </w:r>
      <w:r w:rsidR="004E7E65">
        <w:rPr>
          <w:rFonts w:ascii="Arial" w:hAnsi="Arial" w:cs="Arial"/>
          <w:sz w:val="26"/>
          <w:szCs w:val="26"/>
        </w:rPr>
        <w:t xml:space="preserve"> </w:t>
      </w:r>
      <w:r>
        <w:rPr>
          <w:rFonts w:ascii="Arial" w:hAnsi="Arial" w:cs="Arial"/>
          <w:sz w:val="26"/>
          <w:szCs w:val="26"/>
        </w:rPr>
        <w:t>de noviembre de dos mil diecisiete</w:t>
      </w:r>
      <w:r w:rsidRPr="00821CBD">
        <w:rPr>
          <w:rFonts w:ascii="Arial" w:hAnsi="Arial" w:cs="Arial"/>
          <w:sz w:val="26"/>
          <w:szCs w:val="26"/>
        </w:rPr>
        <w:t xml:space="preserve">, dictada en el </w:t>
      </w:r>
      <w:r>
        <w:rPr>
          <w:rFonts w:ascii="Arial" w:hAnsi="Arial" w:cs="Arial"/>
          <w:sz w:val="26"/>
          <w:szCs w:val="26"/>
        </w:rPr>
        <w:t>expediente</w:t>
      </w:r>
      <w:r w:rsidRPr="00821CBD">
        <w:rPr>
          <w:rFonts w:ascii="Arial" w:hAnsi="Arial" w:cs="Arial"/>
          <w:sz w:val="26"/>
          <w:szCs w:val="26"/>
        </w:rPr>
        <w:t xml:space="preserve"> </w:t>
      </w:r>
      <w:r>
        <w:rPr>
          <w:rFonts w:ascii="Arial" w:hAnsi="Arial" w:cs="Arial"/>
          <w:b/>
          <w:sz w:val="26"/>
          <w:szCs w:val="26"/>
        </w:rPr>
        <w:t xml:space="preserve">0022/2017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Sexta Sala Unitaria de Primera Instancia, relativo a</w:t>
      </w:r>
      <w:r w:rsidRPr="006E349D">
        <w:rPr>
          <w:rFonts w:ascii="Arial" w:hAnsi="Arial" w:cs="Arial"/>
          <w:sz w:val="26"/>
          <w:szCs w:val="26"/>
        </w:rPr>
        <w:t>l</w:t>
      </w:r>
      <w:r>
        <w:rPr>
          <w:rFonts w:ascii="Arial" w:hAnsi="Arial" w:cs="Arial"/>
          <w:sz w:val="26"/>
          <w:szCs w:val="26"/>
        </w:rPr>
        <w:t xml:space="preserve"> juicio de </w:t>
      </w:r>
      <w:r w:rsidRPr="006E349D">
        <w:rPr>
          <w:rFonts w:ascii="Arial" w:hAnsi="Arial" w:cs="Arial"/>
          <w:sz w:val="26"/>
          <w:szCs w:val="26"/>
        </w:rPr>
        <w:t xml:space="preserve">nulidad promovido por </w:t>
      </w:r>
      <w:r>
        <w:rPr>
          <w:rFonts w:ascii="Arial" w:hAnsi="Arial" w:cs="Arial"/>
          <w:sz w:val="26"/>
          <w:szCs w:val="26"/>
        </w:rPr>
        <w:t xml:space="preserve">el </w:t>
      </w:r>
      <w:r w:rsidR="00F248F9">
        <w:rPr>
          <w:rFonts w:ascii="Arial" w:hAnsi="Arial" w:cs="Arial"/>
          <w:sz w:val="26"/>
          <w:szCs w:val="26"/>
        </w:rPr>
        <w:t>**********</w:t>
      </w:r>
      <w:r w:rsidRPr="00821CBD">
        <w:rPr>
          <w:rFonts w:ascii="Arial" w:hAnsi="Arial" w:cs="Arial"/>
          <w:b/>
          <w:sz w:val="26"/>
          <w:szCs w:val="26"/>
        </w:rPr>
        <w:t xml:space="preserve">, </w:t>
      </w:r>
      <w:r>
        <w:rPr>
          <w:rFonts w:ascii="Arial" w:hAnsi="Arial" w:cs="Arial"/>
          <w:sz w:val="26"/>
          <w:szCs w:val="26"/>
        </w:rPr>
        <w:t xml:space="preserve">en contra de </w:t>
      </w:r>
      <w:r w:rsidRPr="009E34DD">
        <w:rPr>
          <w:rFonts w:ascii="Arial" w:hAnsi="Arial" w:cs="Arial"/>
          <w:b/>
          <w:sz w:val="26"/>
          <w:szCs w:val="26"/>
        </w:rPr>
        <w:t>LA RECURRENTE</w:t>
      </w:r>
      <w:r w:rsidRPr="00372D3D">
        <w:rPr>
          <w:rFonts w:ascii="Arial" w:hAnsi="Arial" w:cs="Arial"/>
          <w:sz w:val="26"/>
          <w:szCs w:val="26"/>
        </w:rPr>
        <w:t xml:space="preserve">. </w:t>
      </w:r>
      <w:r w:rsidR="009E6EF7">
        <w:rPr>
          <w:rFonts w:ascii="Arial" w:hAnsi="Arial" w:cs="Arial"/>
          <w:sz w:val="26"/>
          <w:szCs w:val="26"/>
        </w:rPr>
        <w:t xml:space="preserve">Por lo que con fundamento en los artículos 207 y 208 de la Ley de Justicia Administrativa para el Estado de Oaxaca, </w:t>
      </w:r>
      <w:r w:rsidR="009E6EF7">
        <w:rPr>
          <w:rFonts w:ascii="Arial" w:hAnsi="Arial" w:cs="Arial"/>
          <w:bCs/>
          <w:iCs/>
          <w:sz w:val="26"/>
          <w:szCs w:val="26"/>
        </w:rPr>
        <w:t>vigente hasta el veinte de octubre de dos mil diecisiete</w:t>
      </w:r>
      <w:r w:rsidR="009E6EF7">
        <w:rPr>
          <w:rFonts w:ascii="Arial" w:hAnsi="Arial" w:cs="Arial"/>
          <w:sz w:val="26"/>
          <w:szCs w:val="26"/>
        </w:rPr>
        <w:t>, se admite. En consecuencia, se procede a dictar resolución en los siguientes términos:</w:t>
      </w:r>
    </w:p>
    <w:p w:rsidR="00C73584" w:rsidRDefault="00C73584" w:rsidP="004E7E65">
      <w:pPr>
        <w:spacing w:line="360" w:lineRule="auto"/>
        <w:ind w:firstLine="708"/>
        <w:jc w:val="center"/>
        <w:rPr>
          <w:rFonts w:ascii="Arial" w:hAnsi="Arial" w:cs="Arial"/>
          <w:sz w:val="26"/>
          <w:szCs w:val="26"/>
        </w:rPr>
      </w:pPr>
    </w:p>
    <w:p w:rsidR="004E7E65" w:rsidRDefault="00C73584" w:rsidP="004E7E65">
      <w:pPr>
        <w:spacing w:line="360" w:lineRule="auto"/>
        <w:jc w:val="center"/>
        <w:rPr>
          <w:rFonts w:ascii="Arial" w:hAnsi="Arial" w:cs="Arial"/>
          <w:b/>
          <w:bCs/>
          <w:sz w:val="26"/>
          <w:szCs w:val="26"/>
        </w:rPr>
      </w:pPr>
      <w:r w:rsidRPr="00A42570">
        <w:rPr>
          <w:rFonts w:ascii="Arial" w:hAnsi="Arial" w:cs="Arial"/>
          <w:b/>
          <w:bCs/>
          <w:sz w:val="26"/>
          <w:szCs w:val="26"/>
        </w:rPr>
        <w:t>R</w:t>
      </w:r>
      <w:r w:rsidRPr="00372D3D">
        <w:rPr>
          <w:rFonts w:ascii="Arial" w:hAnsi="Arial" w:cs="Arial"/>
          <w:b/>
          <w:bCs/>
          <w:sz w:val="26"/>
          <w:szCs w:val="26"/>
        </w:rPr>
        <w:t xml:space="preserve"> E S U L T A N D O</w:t>
      </w:r>
    </w:p>
    <w:p w:rsidR="004E7E65" w:rsidRDefault="004E7E65" w:rsidP="004E7E65">
      <w:pPr>
        <w:spacing w:line="360" w:lineRule="auto"/>
        <w:jc w:val="center"/>
        <w:rPr>
          <w:rFonts w:ascii="Arial" w:hAnsi="Arial" w:cs="Arial"/>
          <w:b/>
          <w:bCs/>
          <w:sz w:val="26"/>
          <w:szCs w:val="26"/>
        </w:rPr>
      </w:pPr>
    </w:p>
    <w:p w:rsidR="00165F2A" w:rsidRDefault="00C73584" w:rsidP="00165F2A">
      <w:pPr>
        <w:spacing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Inconforme con la resolución de</w:t>
      </w:r>
      <w:r w:rsidR="009F4771">
        <w:rPr>
          <w:rFonts w:ascii="Arial" w:hAnsi="Arial" w:cs="Arial"/>
          <w:sz w:val="26"/>
          <w:szCs w:val="26"/>
        </w:rPr>
        <w:t xml:space="preserve"> diecisiete</w:t>
      </w:r>
      <w:r w:rsidR="004E7E65">
        <w:rPr>
          <w:rFonts w:ascii="Arial" w:hAnsi="Arial" w:cs="Arial"/>
          <w:sz w:val="26"/>
          <w:szCs w:val="26"/>
        </w:rPr>
        <w:t xml:space="preserve"> </w:t>
      </w:r>
      <w:r>
        <w:rPr>
          <w:rFonts w:ascii="Arial" w:hAnsi="Arial" w:cs="Arial"/>
          <w:sz w:val="26"/>
          <w:szCs w:val="26"/>
        </w:rPr>
        <w:t>de noviembre de  dos mil diecisiete</w:t>
      </w:r>
      <w:r w:rsidRPr="00372D3D">
        <w:rPr>
          <w:rFonts w:ascii="Arial" w:hAnsi="Arial" w:cs="Arial"/>
          <w:sz w:val="26"/>
          <w:szCs w:val="26"/>
        </w:rPr>
        <w:t>, dictad</w:t>
      </w:r>
      <w:r>
        <w:rPr>
          <w:rFonts w:ascii="Arial" w:hAnsi="Arial" w:cs="Arial"/>
          <w:sz w:val="26"/>
          <w:szCs w:val="26"/>
        </w:rPr>
        <w:t xml:space="preserve">a por el Magistrado de la Sexta Sala Unitaria de Primera Instancia, la </w:t>
      </w:r>
      <w:r w:rsidR="00A614E8">
        <w:rPr>
          <w:rFonts w:ascii="Arial" w:hAnsi="Arial" w:cs="Arial"/>
          <w:b/>
          <w:sz w:val="26"/>
          <w:szCs w:val="26"/>
        </w:rPr>
        <w:t>CIUDADANA</w:t>
      </w:r>
      <w:r>
        <w:rPr>
          <w:rFonts w:ascii="Arial" w:hAnsi="Arial" w:cs="Arial"/>
          <w:b/>
          <w:sz w:val="26"/>
          <w:szCs w:val="26"/>
        </w:rPr>
        <w:t xml:space="preserve"> ROSALBA AURORA MELGAR, en su carácter de OFICIAL MAYOR DE LA SECRETARIA DE SEGURIDAD PÚBLICA DEL ESTADO,</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su</w:t>
      </w:r>
      <w:r w:rsidR="00165F2A">
        <w:rPr>
          <w:rFonts w:ascii="Arial" w:hAnsi="Arial" w:cs="Arial"/>
          <w:sz w:val="26"/>
          <w:szCs w:val="26"/>
        </w:rPr>
        <w:t xml:space="preserve"> contra recurso de revisión.</w:t>
      </w:r>
    </w:p>
    <w:p w:rsidR="00165F2A" w:rsidRDefault="00165F2A" w:rsidP="00C73584">
      <w:pPr>
        <w:spacing w:line="360" w:lineRule="auto"/>
        <w:jc w:val="both"/>
        <w:rPr>
          <w:rFonts w:ascii="Arial" w:hAnsi="Arial" w:cs="Arial"/>
          <w:sz w:val="26"/>
          <w:szCs w:val="26"/>
        </w:rPr>
      </w:pPr>
    </w:p>
    <w:p w:rsidR="00C73584" w:rsidRDefault="00C73584" w:rsidP="00165F2A">
      <w:pPr>
        <w:spacing w:line="360" w:lineRule="auto"/>
        <w:ind w:firstLine="708"/>
        <w:jc w:val="both"/>
        <w:rPr>
          <w:rFonts w:ascii="Arial" w:hAnsi="Arial" w:cs="Arial"/>
          <w:sz w:val="26"/>
          <w:szCs w:val="26"/>
        </w:rPr>
      </w:pPr>
      <w:r w:rsidRPr="006E349D">
        <w:rPr>
          <w:rFonts w:ascii="Arial" w:hAnsi="Arial" w:cs="Arial"/>
          <w:b/>
          <w:bCs/>
          <w:sz w:val="26"/>
          <w:szCs w:val="26"/>
        </w:rPr>
        <w:t xml:space="preserve">SEGUNDO.- </w:t>
      </w:r>
      <w:r>
        <w:rPr>
          <w:rFonts w:ascii="Arial" w:hAnsi="Arial" w:cs="Arial"/>
          <w:sz w:val="26"/>
          <w:szCs w:val="26"/>
        </w:rPr>
        <w:t>Los puntos resolutivos de la sentencia recurrida son del tenor literal siguiente</w:t>
      </w:r>
      <w:r w:rsidRPr="00372D3D">
        <w:rPr>
          <w:rFonts w:ascii="Arial" w:hAnsi="Arial" w:cs="Arial"/>
          <w:sz w:val="26"/>
          <w:szCs w:val="26"/>
        </w:rPr>
        <w:t>:</w:t>
      </w:r>
      <w:r>
        <w:rPr>
          <w:rFonts w:ascii="Arial" w:hAnsi="Arial" w:cs="Arial"/>
          <w:sz w:val="26"/>
          <w:szCs w:val="26"/>
        </w:rPr>
        <w:t xml:space="preserve"> </w:t>
      </w:r>
    </w:p>
    <w:p w:rsidR="00063E9B" w:rsidRPr="00705AF6" w:rsidRDefault="00063E9B" w:rsidP="00165F2A">
      <w:pPr>
        <w:spacing w:line="360" w:lineRule="auto"/>
        <w:ind w:firstLine="708"/>
        <w:jc w:val="both"/>
        <w:rPr>
          <w:rFonts w:ascii="Arial" w:hAnsi="Arial" w:cs="Arial"/>
          <w:b/>
          <w:bCs/>
          <w:sz w:val="26"/>
          <w:szCs w:val="26"/>
        </w:rPr>
      </w:pPr>
    </w:p>
    <w:p w:rsidR="00C73584" w:rsidRDefault="00C73584" w:rsidP="0091137C">
      <w:pPr>
        <w:spacing w:line="360" w:lineRule="auto"/>
        <w:ind w:left="851" w:right="902"/>
        <w:jc w:val="both"/>
        <w:rPr>
          <w:rFonts w:ascii="Arial" w:hAnsi="Arial" w:cs="Arial"/>
          <w:b/>
          <w:bCs/>
          <w:iCs/>
        </w:rPr>
      </w:pPr>
      <w:r w:rsidRPr="0091137C">
        <w:rPr>
          <w:rFonts w:ascii="Arial" w:hAnsi="Arial" w:cs="Arial"/>
          <w:b/>
          <w:bCs/>
          <w:iCs/>
        </w:rPr>
        <w:lastRenderedPageBreak/>
        <w:t xml:space="preserve">“PRIMERO.- </w:t>
      </w:r>
      <w:r w:rsidRPr="0091137C">
        <w:rPr>
          <w:rFonts w:ascii="Arial" w:hAnsi="Arial" w:cs="Arial"/>
          <w:bCs/>
          <w:iCs/>
        </w:rPr>
        <w:t xml:space="preserve">Esta Sexta Sala Unitaria fue competente para conocer y resolver del presente asunto.- - - - - - - - - - - - - - - - - - - - </w:t>
      </w:r>
      <w:r w:rsidRPr="0091137C">
        <w:rPr>
          <w:rFonts w:ascii="Arial" w:hAnsi="Arial" w:cs="Arial"/>
          <w:b/>
          <w:bCs/>
          <w:iCs/>
        </w:rPr>
        <w:t xml:space="preserve">SEGUNDO. </w:t>
      </w:r>
      <w:r w:rsidRPr="0091137C">
        <w:rPr>
          <w:rFonts w:ascii="Arial" w:hAnsi="Arial" w:cs="Arial"/>
          <w:bCs/>
          <w:iCs/>
        </w:rPr>
        <w:t xml:space="preserve">No se actualizaron causales de improcedencia por lo que no se sobresee el juicio. - - - - - - - - - - - - - - - - - - - - - - - - - - - </w:t>
      </w:r>
      <w:r w:rsidRPr="0091137C">
        <w:rPr>
          <w:rFonts w:ascii="Arial" w:hAnsi="Arial" w:cs="Arial"/>
          <w:b/>
          <w:bCs/>
          <w:iCs/>
        </w:rPr>
        <w:t xml:space="preserve">TERCERO. </w:t>
      </w:r>
      <w:r w:rsidRPr="0091137C">
        <w:rPr>
          <w:rFonts w:ascii="Arial" w:hAnsi="Arial" w:cs="Arial"/>
          <w:bCs/>
          <w:iCs/>
        </w:rPr>
        <w:t xml:space="preserve">Se declara la </w:t>
      </w:r>
      <w:r w:rsidRPr="0091137C">
        <w:rPr>
          <w:rFonts w:ascii="Arial" w:hAnsi="Arial" w:cs="Arial"/>
          <w:b/>
          <w:bCs/>
          <w:iCs/>
        </w:rPr>
        <w:t xml:space="preserve">NULIDAD  del oficio SSP/OM/DRH/0236/2017, emitido POR LA ENCARGADA DE LA OFICIALÍA MAYOR DE LA SECRETARÍA DE SEGURIDAD PÚBLICA DEL GOBIERNO DEL ESTADO DE OAXACA, PARA EL EFECTO </w:t>
      </w:r>
      <w:r w:rsidRPr="0091137C">
        <w:rPr>
          <w:rFonts w:ascii="Arial" w:hAnsi="Arial" w:cs="Arial"/>
          <w:bCs/>
          <w:iCs/>
        </w:rPr>
        <w:t xml:space="preserve">de que la encargada ahora Titular de la mencionada Oficialía o quien resulte competente en dicha dependencia, emita otro en su lugar, fundado y motivado conteste la petición referida a la parte actora; en la que realice un nuevo cálculo de la cuantía de la pensión vitalicia, y ordene el pago de las diferencias retenidas, como quedó precisado en el considerando sexto de esta sentencia.- - - - </w:t>
      </w:r>
      <w:r w:rsidRPr="0091137C">
        <w:rPr>
          <w:rFonts w:ascii="Arial" w:hAnsi="Arial" w:cs="Arial"/>
          <w:b/>
          <w:bCs/>
          <w:iCs/>
        </w:rPr>
        <w:t xml:space="preserve">CUARTO. NOTIFÍQUESE PERSONALMENTE AL ACTOR Y POR OFICIO A LA AUTORIDAD DEMANDADA, </w:t>
      </w:r>
      <w:r w:rsidRPr="0091137C">
        <w:rPr>
          <w:rFonts w:ascii="Arial" w:hAnsi="Arial" w:cs="Arial"/>
          <w:bCs/>
          <w:iCs/>
        </w:rPr>
        <w:t xml:space="preserve">con fundamento en los artículos 142 fracción I y 143 fracciones I y II, de la Ley de Justicia Administrativa y de Cuentas para el Estado de Oaxaca.- </w:t>
      </w:r>
      <w:r w:rsidRPr="0091137C">
        <w:rPr>
          <w:rFonts w:ascii="Arial" w:hAnsi="Arial" w:cs="Arial"/>
          <w:b/>
          <w:bCs/>
          <w:iCs/>
        </w:rPr>
        <w:t xml:space="preserve">CÚMPLASE.”- - - - - - - - - - - - - - - - - - - - - -- - - - - - - </w:t>
      </w:r>
    </w:p>
    <w:p w:rsidR="0091137C" w:rsidRPr="0091137C" w:rsidRDefault="0091137C" w:rsidP="0091137C">
      <w:pPr>
        <w:spacing w:line="360" w:lineRule="auto"/>
        <w:ind w:left="851" w:right="902"/>
        <w:jc w:val="center"/>
        <w:rPr>
          <w:rFonts w:ascii="Arial" w:hAnsi="Arial" w:cs="Arial"/>
          <w:b/>
          <w:bCs/>
          <w:iCs/>
        </w:rPr>
      </w:pPr>
    </w:p>
    <w:p w:rsidR="0091137C" w:rsidRDefault="00C73584" w:rsidP="0091137C">
      <w:pPr>
        <w:spacing w:line="360" w:lineRule="auto"/>
        <w:ind w:right="49"/>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91137C" w:rsidRDefault="0091137C" w:rsidP="0091137C">
      <w:pPr>
        <w:spacing w:line="360" w:lineRule="auto"/>
        <w:ind w:right="49"/>
        <w:jc w:val="center"/>
        <w:rPr>
          <w:rFonts w:ascii="Arial" w:eastAsia="Times New Roman" w:hAnsi="Arial" w:cs="Arial"/>
          <w:b/>
          <w:bCs/>
          <w:sz w:val="26"/>
          <w:szCs w:val="26"/>
          <w:lang w:eastAsia="es-ES"/>
        </w:rPr>
      </w:pPr>
    </w:p>
    <w:p w:rsidR="002539BE" w:rsidRDefault="00705039" w:rsidP="0091137C">
      <w:pPr>
        <w:spacing w:line="360" w:lineRule="auto"/>
        <w:ind w:right="49" w:firstLine="708"/>
        <w:jc w:val="both"/>
        <w:rPr>
          <w:rFonts w:ascii="Arial" w:hAnsi="Arial" w:cs="Arial"/>
          <w:b/>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2010452E" wp14:editId="2B3AC177">
                <wp:simplePos x="0" y="0"/>
                <wp:positionH relativeFrom="column">
                  <wp:posOffset>5459730</wp:posOffset>
                </wp:positionH>
                <wp:positionV relativeFrom="paragraph">
                  <wp:posOffset>659765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05039" w:rsidRDefault="00705039" w:rsidP="0070503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9.9pt;margin-top:51.9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">
                <v:textbox>
                  <w:txbxContent>
                    <w:p w:rsidR="00705039" w:rsidRDefault="00705039" w:rsidP="00705039">
                      <w:pPr>
                        <w:rPr>
                          <w:sz w:val="16"/>
                          <w:szCs w:val="16"/>
                        </w:rPr>
                      </w:pPr>
                      <w:r>
                        <w:rPr>
                          <w:sz w:val="16"/>
                          <w:szCs w:val="16"/>
                        </w:rPr>
                        <w:t>Datos personales protegidos por el Art. 116 de la LGTAIP y el Art. 56 de la LTAIPEO</w:t>
                      </w:r>
                    </w:p>
                  </w:txbxContent>
                </v:textbox>
              </v:shape>
            </w:pict>
          </mc:Fallback>
        </mc:AlternateContent>
      </w:r>
      <w:r w:rsidR="00C73584" w:rsidRPr="006E349D">
        <w:rPr>
          <w:rFonts w:ascii="Arial" w:hAnsi="Arial" w:cs="Arial"/>
          <w:b/>
          <w:bCs/>
          <w:iCs/>
          <w:sz w:val="26"/>
          <w:szCs w:val="26"/>
        </w:rPr>
        <w:t xml:space="preserve">PRIMERO. </w:t>
      </w:r>
      <w:r w:rsidR="00D6315F" w:rsidRPr="00F66D81">
        <w:rPr>
          <w:rFonts w:ascii="Arial" w:hAnsi="Arial" w:cs="Arial"/>
          <w:bCs/>
          <w:iCs/>
          <w:sz w:val="26"/>
          <w:szCs w:val="26"/>
        </w:rPr>
        <w:t xml:space="preserve">Esta Sala Superior es competente para conocer del presente asunto, de </w:t>
      </w:r>
      <w:r w:rsidR="00D6315F" w:rsidRPr="00F66D81">
        <w:rPr>
          <w:rFonts w:ascii="Arial" w:hAnsi="Arial" w:cs="Arial"/>
          <w:bCs/>
          <w:iCs/>
          <w:sz w:val="26"/>
          <w:szCs w:val="26"/>
          <w:lang w:eastAsia="es-ES"/>
        </w:rPr>
        <w:t xml:space="preserve">conformidad con lo dispuesto por los artículos 114 QUÁTER, </w:t>
      </w:r>
      <w:r w:rsidR="00D6315F">
        <w:rPr>
          <w:rFonts w:ascii="Arial" w:hAnsi="Arial" w:cs="Arial"/>
          <w:bCs/>
          <w:iCs/>
          <w:sz w:val="26"/>
          <w:szCs w:val="26"/>
          <w:lang w:eastAsia="es-ES"/>
        </w:rPr>
        <w:t>Cuarto y</w:t>
      </w:r>
      <w:r w:rsidR="00D6315F" w:rsidRPr="00F66D81">
        <w:rPr>
          <w:rFonts w:ascii="Arial" w:hAnsi="Arial" w:cs="Arial"/>
          <w:bCs/>
          <w:iCs/>
          <w:sz w:val="26"/>
          <w:szCs w:val="26"/>
          <w:lang w:eastAsia="es-ES"/>
        </w:rPr>
        <w:t xml:space="preserve"> Décimo Transitorios del Decreto número 786 de la Sexagésima Tercera Legislatura Constitucional del Estado Libre y Soberano de Oaxaca, publicado en el Extra del Periódico Oficial del Gobierno del Estado el 16 dieciséis de enero de 2018 dos mil dieciocho, </w:t>
      </w:r>
      <w:r w:rsidR="00D6315F" w:rsidRPr="00F66D81">
        <w:rPr>
          <w:rFonts w:ascii="Arial" w:hAnsi="Arial" w:cs="Arial"/>
          <w:bCs/>
          <w:iCs/>
          <w:sz w:val="26"/>
          <w:szCs w:val="26"/>
        </w:rPr>
        <w:t xml:space="preserve">86, 88, 92, 93, fracción I, 94, 201, 206 y 208, de la Ley de Justicia Administrativa para el Estado de Oaxaca, vigente hasta el </w:t>
      </w:r>
      <w:r w:rsidR="00D6315F">
        <w:rPr>
          <w:rFonts w:ascii="Arial" w:hAnsi="Arial" w:cs="Arial"/>
          <w:bCs/>
          <w:iCs/>
          <w:sz w:val="26"/>
          <w:szCs w:val="26"/>
        </w:rPr>
        <w:t xml:space="preserve">veinte </w:t>
      </w:r>
      <w:r w:rsidR="00D6315F" w:rsidRPr="00F66D81">
        <w:rPr>
          <w:rFonts w:ascii="Arial" w:hAnsi="Arial" w:cs="Arial"/>
          <w:bCs/>
          <w:iCs/>
          <w:sz w:val="26"/>
          <w:szCs w:val="26"/>
        </w:rPr>
        <w:t>de octubre de  dos mil diecisiete</w:t>
      </w:r>
      <w:r w:rsidR="00D6315F" w:rsidRPr="00983363">
        <w:rPr>
          <w:rFonts w:ascii="Arial" w:hAnsi="Arial" w:cs="Arial"/>
          <w:bCs/>
          <w:iCs/>
          <w:sz w:val="26"/>
          <w:szCs w:val="26"/>
        </w:rPr>
        <w:t>,</w:t>
      </w:r>
      <w:r w:rsidR="00D6315F">
        <w:rPr>
          <w:rFonts w:ascii="Arial" w:hAnsi="Arial" w:cs="Arial"/>
          <w:bCs/>
          <w:iCs/>
          <w:sz w:val="26"/>
          <w:szCs w:val="26"/>
        </w:rPr>
        <w:t xml:space="preserve"> </w:t>
      </w:r>
      <w:r w:rsidR="00D6315F" w:rsidRPr="00BA6343">
        <w:rPr>
          <w:rFonts w:ascii="Arial" w:hAnsi="Arial" w:cs="Arial"/>
          <w:bCs/>
          <w:iCs/>
          <w:sz w:val="26"/>
          <w:szCs w:val="26"/>
        </w:rPr>
        <w:t>toda vez se trata del Recurso de Re</w:t>
      </w:r>
      <w:r w:rsidR="00D6315F">
        <w:rPr>
          <w:rFonts w:ascii="Arial" w:hAnsi="Arial" w:cs="Arial"/>
          <w:bCs/>
          <w:iCs/>
          <w:sz w:val="26"/>
          <w:szCs w:val="26"/>
        </w:rPr>
        <w:t xml:space="preserve">visión </w:t>
      </w:r>
      <w:r w:rsidR="00C73584" w:rsidRPr="006E349D">
        <w:rPr>
          <w:rFonts w:ascii="Arial" w:hAnsi="Arial" w:cs="Arial"/>
          <w:bCs/>
          <w:iCs/>
          <w:sz w:val="26"/>
          <w:szCs w:val="26"/>
        </w:rPr>
        <w:t xml:space="preserve">interpuesto </w:t>
      </w:r>
      <w:r w:rsidR="00C73584" w:rsidRPr="002A72DF">
        <w:rPr>
          <w:rFonts w:ascii="Arial" w:hAnsi="Arial" w:cs="Arial"/>
          <w:bCs/>
          <w:iCs/>
          <w:sz w:val="26"/>
          <w:szCs w:val="26"/>
        </w:rPr>
        <w:t xml:space="preserve">en contra </w:t>
      </w:r>
      <w:r w:rsidR="00C73584">
        <w:rPr>
          <w:rFonts w:ascii="Arial" w:hAnsi="Arial" w:cs="Arial"/>
          <w:bCs/>
          <w:iCs/>
          <w:sz w:val="26"/>
          <w:szCs w:val="26"/>
        </w:rPr>
        <w:t xml:space="preserve">de la </w:t>
      </w:r>
      <w:r w:rsidR="00464D36">
        <w:rPr>
          <w:rFonts w:ascii="Arial" w:hAnsi="Arial" w:cs="Arial"/>
          <w:bCs/>
          <w:iCs/>
          <w:sz w:val="26"/>
          <w:szCs w:val="26"/>
        </w:rPr>
        <w:t xml:space="preserve">sentencia </w:t>
      </w:r>
      <w:r w:rsidR="00C73584">
        <w:rPr>
          <w:rFonts w:ascii="Arial" w:hAnsi="Arial" w:cs="Arial"/>
          <w:bCs/>
          <w:iCs/>
          <w:sz w:val="26"/>
          <w:szCs w:val="26"/>
        </w:rPr>
        <w:t xml:space="preserve">de </w:t>
      </w:r>
      <w:r w:rsidR="00867FB5">
        <w:rPr>
          <w:rFonts w:ascii="Arial" w:hAnsi="Arial" w:cs="Arial"/>
          <w:sz w:val="26"/>
          <w:szCs w:val="26"/>
        </w:rPr>
        <w:t xml:space="preserve">diecisiete </w:t>
      </w:r>
      <w:r w:rsidR="00464D36">
        <w:rPr>
          <w:rFonts w:ascii="Arial" w:hAnsi="Arial" w:cs="Arial"/>
          <w:sz w:val="26"/>
          <w:szCs w:val="26"/>
        </w:rPr>
        <w:t>de noviembre de</w:t>
      </w:r>
      <w:r w:rsidR="00867FB5">
        <w:rPr>
          <w:rFonts w:ascii="Arial" w:hAnsi="Arial" w:cs="Arial"/>
          <w:sz w:val="26"/>
          <w:szCs w:val="26"/>
        </w:rPr>
        <w:t xml:space="preserve"> </w:t>
      </w:r>
      <w:r w:rsidR="00464D36">
        <w:rPr>
          <w:rFonts w:ascii="Arial" w:hAnsi="Arial" w:cs="Arial"/>
          <w:sz w:val="26"/>
          <w:szCs w:val="26"/>
        </w:rPr>
        <w:t>dos mil diecisiete</w:t>
      </w:r>
      <w:r w:rsidR="00464D36" w:rsidRPr="00821CBD">
        <w:rPr>
          <w:rFonts w:ascii="Arial" w:hAnsi="Arial" w:cs="Arial"/>
          <w:sz w:val="26"/>
          <w:szCs w:val="26"/>
        </w:rPr>
        <w:t>,</w:t>
      </w:r>
      <w:r w:rsidR="00C73584" w:rsidRPr="00821CBD">
        <w:rPr>
          <w:rFonts w:ascii="Arial" w:hAnsi="Arial" w:cs="Arial"/>
          <w:sz w:val="26"/>
          <w:szCs w:val="26"/>
        </w:rPr>
        <w:t xml:space="preserve"> dictada en el </w:t>
      </w:r>
      <w:r w:rsidR="00C73584">
        <w:rPr>
          <w:rFonts w:ascii="Arial" w:hAnsi="Arial" w:cs="Arial"/>
          <w:sz w:val="26"/>
          <w:szCs w:val="26"/>
        </w:rPr>
        <w:t xml:space="preserve">cuaderno de suspensión </w:t>
      </w:r>
      <w:r w:rsidR="00C73584" w:rsidRPr="00821CBD">
        <w:rPr>
          <w:rFonts w:ascii="Arial" w:hAnsi="Arial" w:cs="Arial"/>
          <w:sz w:val="26"/>
          <w:szCs w:val="26"/>
        </w:rPr>
        <w:t xml:space="preserve"> </w:t>
      </w:r>
      <w:r w:rsidR="00C73584">
        <w:rPr>
          <w:rFonts w:ascii="Arial" w:hAnsi="Arial" w:cs="Arial"/>
          <w:b/>
          <w:sz w:val="26"/>
          <w:szCs w:val="26"/>
        </w:rPr>
        <w:t xml:space="preserve">0022/2017 </w:t>
      </w:r>
      <w:r w:rsidR="00C73584" w:rsidRPr="00821CBD">
        <w:rPr>
          <w:rFonts w:ascii="Arial" w:hAnsi="Arial" w:cs="Arial"/>
          <w:sz w:val="26"/>
          <w:szCs w:val="26"/>
        </w:rPr>
        <w:t xml:space="preserve">del índice </w:t>
      </w:r>
      <w:r w:rsidR="00C73584" w:rsidRPr="00241F94">
        <w:rPr>
          <w:rFonts w:ascii="Arial" w:hAnsi="Arial" w:cs="Arial"/>
          <w:sz w:val="26"/>
          <w:szCs w:val="26"/>
        </w:rPr>
        <w:t>de</w:t>
      </w:r>
      <w:r w:rsidR="00C73584">
        <w:rPr>
          <w:rFonts w:ascii="Arial" w:hAnsi="Arial" w:cs="Arial"/>
          <w:sz w:val="26"/>
          <w:szCs w:val="26"/>
        </w:rPr>
        <w:t xml:space="preserve"> la Sexta Sala Unitaria de Primera Instancia</w:t>
      </w:r>
      <w:r w:rsidR="002539BE">
        <w:rPr>
          <w:rFonts w:ascii="Arial" w:hAnsi="Arial" w:cs="Arial"/>
          <w:b/>
          <w:bCs/>
          <w:sz w:val="26"/>
          <w:szCs w:val="26"/>
        </w:rPr>
        <w:t>.</w:t>
      </w:r>
    </w:p>
    <w:p w:rsidR="002539BE" w:rsidRDefault="002539BE" w:rsidP="0091137C">
      <w:pPr>
        <w:spacing w:line="360" w:lineRule="auto"/>
        <w:ind w:right="49" w:firstLine="708"/>
        <w:jc w:val="both"/>
        <w:rPr>
          <w:rFonts w:ascii="Arial" w:hAnsi="Arial" w:cs="Arial"/>
          <w:b/>
          <w:bCs/>
          <w:sz w:val="26"/>
          <w:szCs w:val="26"/>
        </w:rPr>
      </w:pPr>
    </w:p>
    <w:p w:rsidR="00225EB0" w:rsidRDefault="00C73584" w:rsidP="0091137C">
      <w:pPr>
        <w:spacing w:line="360" w:lineRule="auto"/>
        <w:ind w:right="49" w:firstLine="708"/>
        <w:jc w:val="both"/>
        <w:rPr>
          <w:rFonts w:ascii="Arial" w:hAnsi="Arial" w:cs="Arial"/>
          <w:bCs/>
          <w:sz w:val="26"/>
          <w:szCs w:val="26"/>
        </w:rPr>
      </w:pPr>
      <w:r w:rsidRPr="006E349D">
        <w:rPr>
          <w:rFonts w:ascii="Arial" w:hAnsi="Arial" w:cs="Arial"/>
          <w:b/>
          <w:bCs/>
          <w:sz w:val="26"/>
          <w:szCs w:val="26"/>
        </w:rPr>
        <w:t>SEGUNDO.</w:t>
      </w:r>
      <w:r w:rsidRPr="006E349D">
        <w:rPr>
          <w:rFonts w:ascii="Arial" w:hAnsi="Arial" w:cs="Arial"/>
          <w:bCs/>
          <w:sz w:val="26"/>
          <w:szCs w:val="26"/>
        </w:rPr>
        <w:t xml:space="preserve"> Los agravios hechos valer se encue</w:t>
      </w:r>
      <w:r>
        <w:rPr>
          <w:rFonts w:ascii="Arial" w:hAnsi="Arial" w:cs="Arial"/>
          <w:bCs/>
          <w:sz w:val="26"/>
          <w:szCs w:val="26"/>
        </w:rPr>
        <w:t>ntran expuestos en el escrito del recurrente</w:t>
      </w:r>
      <w:r w:rsidRPr="006E349D">
        <w:rPr>
          <w:rFonts w:ascii="Arial" w:hAnsi="Arial" w:cs="Arial"/>
          <w:bCs/>
          <w:sz w:val="26"/>
          <w:szCs w:val="26"/>
        </w:rPr>
        <w:t xml:space="preserv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dirle</w:t>
      </w:r>
      <w:r w:rsidRPr="006E349D">
        <w:rPr>
          <w:rFonts w:ascii="Arial" w:hAnsi="Arial" w:cs="Arial"/>
          <w:bCs/>
          <w:sz w:val="26"/>
          <w:szCs w:val="26"/>
        </w:rPr>
        <w:t xml:space="preserve"> derecho alguno, como tampoco se vulnera disposición expresa que imponga tal obligación</w:t>
      </w:r>
      <w:r w:rsidRPr="006E349D">
        <w:rPr>
          <w:rFonts w:ascii="Arial" w:hAnsi="Arial" w:cs="Arial"/>
          <w:sz w:val="26"/>
          <w:szCs w:val="26"/>
        </w:rPr>
        <w:t>.</w:t>
      </w:r>
    </w:p>
    <w:p w:rsidR="00225EB0" w:rsidRDefault="00225EB0" w:rsidP="0091137C">
      <w:pPr>
        <w:spacing w:line="360" w:lineRule="auto"/>
        <w:ind w:right="49" w:firstLine="708"/>
        <w:jc w:val="both"/>
        <w:rPr>
          <w:rFonts w:ascii="Arial" w:hAnsi="Arial" w:cs="Arial"/>
          <w:bCs/>
          <w:sz w:val="26"/>
          <w:szCs w:val="26"/>
        </w:rPr>
      </w:pPr>
    </w:p>
    <w:p w:rsidR="00C73584" w:rsidRDefault="00C73584" w:rsidP="0091137C">
      <w:pPr>
        <w:spacing w:line="360" w:lineRule="auto"/>
        <w:ind w:right="49" w:firstLine="708"/>
        <w:jc w:val="both"/>
        <w:rPr>
          <w:rFonts w:ascii="Arial" w:hAnsi="Arial" w:cs="Arial"/>
        </w:rPr>
      </w:pPr>
      <w:r>
        <w:rPr>
          <w:rFonts w:ascii="Arial" w:hAnsi="Arial" w:cs="Arial"/>
          <w:bCs/>
          <w:sz w:val="26"/>
          <w:szCs w:val="26"/>
        </w:rPr>
        <w:lastRenderedPageBreak/>
        <w:t>S</w:t>
      </w:r>
      <w:r w:rsidRPr="00743575">
        <w:rPr>
          <w:rFonts w:ascii="Arial" w:hAnsi="Arial" w:cs="Arial"/>
          <w:bCs/>
          <w:sz w:val="26"/>
          <w:szCs w:val="26"/>
        </w:rPr>
        <w:t>e invoca en apoyo, la Tesis, publicada en la Gaceta del Semanario Jud</w:t>
      </w:r>
      <w:r>
        <w:rPr>
          <w:rFonts w:ascii="Arial" w:hAnsi="Arial" w:cs="Arial"/>
          <w:bCs/>
          <w:sz w:val="26"/>
          <w:szCs w:val="26"/>
        </w:rPr>
        <w:t xml:space="preserve">icial de la Federación, Volumen 81, Sexta Parte, </w:t>
      </w:r>
      <w:r w:rsidR="00AC2D7E">
        <w:rPr>
          <w:rFonts w:ascii="Arial" w:hAnsi="Arial" w:cs="Arial"/>
          <w:bCs/>
          <w:sz w:val="26"/>
          <w:szCs w:val="26"/>
        </w:rPr>
        <w:t>Séptima Época</w:t>
      </w:r>
      <w:r>
        <w:rPr>
          <w:rFonts w:ascii="Arial" w:hAnsi="Arial" w:cs="Arial"/>
          <w:bCs/>
          <w:sz w:val="26"/>
          <w:szCs w:val="26"/>
        </w:rPr>
        <w:t>, pagina 23</w:t>
      </w:r>
      <w:r w:rsidRPr="00743575">
        <w:rPr>
          <w:rFonts w:ascii="Arial" w:hAnsi="Arial" w:cs="Arial"/>
          <w:bCs/>
          <w:sz w:val="26"/>
          <w:szCs w:val="26"/>
        </w:rPr>
        <w:t>, bajo el rubro y texto siguiente</w:t>
      </w:r>
      <w:r w:rsidRPr="00AB1EA5">
        <w:rPr>
          <w:rFonts w:ascii="Arial" w:hAnsi="Arial" w:cs="Arial"/>
        </w:rPr>
        <w:t>:</w:t>
      </w:r>
      <w:r w:rsidR="00AC2D7E">
        <w:rPr>
          <w:rFonts w:ascii="Arial" w:hAnsi="Arial" w:cs="Arial"/>
        </w:rPr>
        <w:t xml:space="preserve"> </w:t>
      </w:r>
    </w:p>
    <w:p w:rsidR="00AC2D7E" w:rsidRDefault="00AC2D7E" w:rsidP="0091137C">
      <w:pPr>
        <w:spacing w:line="360" w:lineRule="auto"/>
        <w:ind w:right="49" w:firstLine="708"/>
        <w:jc w:val="both"/>
        <w:rPr>
          <w:rFonts w:ascii="Arial" w:hAnsi="Arial" w:cs="Arial"/>
        </w:rPr>
      </w:pPr>
    </w:p>
    <w:p w:rsidR="00C73584" w:rsidRPr="00706E9D" w:rsidRDefault="00C73584" w:rsidP="00C73584">
      <w:pPr>
        <w:ind w:left="851" w:right="616"/>
        <w:jc w:val="both"/>
        <w:rPr>
          <w:rFonts w:ascii="Arial" w:hAnsi="Arial" w:cs="Arial"/>
          <w:bCs/>
          <w:highlight w:val="yellow"/>
        </w:rPr>
      </w:pPr>
      <w:r>
        <w:rPr>
          <w:rFonts w:eastAsia="Times New Roman"/>
          <w:bCs/>
          <w:lang w:eastAsia="es-MX"/>
        </w:rPr>
        <w:t>“</w:t>
      </w:r>
      <w:r w:rsidRPr="0047361A">
        <w:rPr>
          <w:rFonts w:eastAsia="Times New Roman"/>
          <w:b/>
          <w:bCs/>
          <w:lang w:eastAsia="es-MX"/>
        </w:rPr>
        <w:t>CONCEPTOS DE VIOLACION. NO </w:t>
      </w:r>
      <w:r w:rsidRPr="0047361A">
        <w:rPr>
          <w:rFonts w:eastAsia="Times New Roman"/>
          <w:b/>
          <w:bCs/>
          <w:bdr w:val="none" w:sz="0" w:space="0" w:color="auto" w:frame="1"/>
          <w:lang w:eastAsia="es-MX"/>
        </w:rPr>
        <w:t>ES</w:t>
      </w:r>
      <w:r w:rsidRPr="0047361A">
        <w:rPr>
          <w:rFonts w:eastAsia="Times New Roman"/>
          <w:b/>
          <w:bCs/>
          <w:lang w:eastAsia="es-MX"/>
        </w:rPr>
        <w:t> </w:t>
      </w:r>
      <w:r w:rsidRPr="0047361A">
        <w:rPr>
          <w:rFonts w:eastAsia="Times New Roman"/>
          <w:b/>
          <w:bCs/>
          <w:bdr w:val="none" w:sz="0" w:space="0" w:color="auto" w:frame="1"/>
          <w:lang w:eastAsia="es-MX"/>
        </w:rPr>
        <w:t>OBLIGATORIO</w:t>
      </w:r>
      <w:r w:rsidRPr="0047361A">
        <w:rPr>
          <w:rFonts w:eastAsia="Times New Roman"/>
          <w:b/>
          <w:bCs/>
          <w:lang w:eastAsia="es-MX"/>
        </w:rPr>
        <w:t> TRANSCRIBIRLOS EN LA SENTENCIA</w:t>
      </w:r>
      <w:r w:rsidRPr="00A9694B">
        <w:rPr>
          <w:rFonts w:eastAsia="Times New Roman"/>
          <w:bCs/>
          <w:lang w:eastAsia="es-MX"/>
        </w:rPr>
        <w:t xml:space="preserve">. </w:t>
      </w:r>
      <w:r w:rsidRPr="00A9694B">
        <w:rPr>
          <w:rFonts w:eastAsia="Times New Roman"/>
          <w:lang w:eastAsia="es-MX"/>
        </w:rPr>
        <w:t>Aun cuando sea verdad que el juzgador no transcriba en su integridad</w:t>
      </w:r>
      <w:r w:rsidRPr="007D1B29">
        <w:rPr>
          <w:rFonts w:eastAsia="Times New Roman"/>
          <w:lang w:eastAsia="es-MX"/>
        </w:rPr>
        <w:t xml:space="preserve"> los conceptos de violación externados por la quejosa en su demanda de garantías, a pesar de indicarlo así en su sentencia, también lo </w:t>
      </w:r>
      <w:r w:rsidRPr="0012217B">
        <w:rPr>
          <w:rFonts w:eastAsia="Times New Roman"/>
          <w:bCs/>
          <w:bdr w:val="none" w:sz="0" w:space="0" w:color="auto" w:frame="1"/>
          <w:lang w:eastAsia="es-MX"/>
        </w:rPr>
        <w:t>es</w:t>
      </w:r>
      <w:r w:rsidRPr="0012217B">
        <w:rPr>
          <w:rFonts w:eastAsia="Times New Roman"/>
          <w:lang w:eastAsia="es-MX"/>
        </w:rPr>
        <w:t> </w:t>
      </w:r>
      <w:r w:rsidRPr="007D1B29">
        <w:rPr>
          <w:rFonts w:eastAsia="Times New Roman"/>
          <w:lang w:eastAsia="es-MX"/>
        </w:rPr>
        <w:t xml:space="preserve">que tal omisión no infringe disposición legal alguna, pues ninguna le impone la obligación de hacerlo, máxime si de la lectura de la sentencia recurrida se advierte que el Juez de Distrito expresa las razones conducentes para desestimar los </w:t>
      </w:r>
      <w:r w:rsidRPr="005D679E">
        <w:rPr>
          <w:rFonts w:eastAsia="Times New Roman"/>
          <w:lang w:eastAsia="es-MX"/>
        </w:rPr>
        <w:t>conceptos de violación hechos v</w:t>
      </w:r>
      <w:r>
        <w:rPr>
          <w:lang w:eastAsia="es-MX"/>
        </w:rPr>
        <w:t>aler, aun cuando no transcritos</w:t>
      </w:r>
      <w:r>
        <w:rPr>
          <w:rFonts w:eastAsia="Times New Roman"/>
          <w:lang w:eastAsia="es-MX"/>
        </w:rPr>
        <w:t>(sic)</w:t>
      </w:r>
      <w:r>
        <w:rPr>
          <w:lang w:eastAsia="es-MX"/>
        </w:rPr>
        <w:t>.”</w:t>
      </w:r>
      <w:r>
        <w:rPr>
          <w:rFonts w:eastAsia="Times New Roman"/>
          <w:lang w:eastAsia="es-MX"/>
        </w:rPr>
        <w:t xml:space="preserve"> - - - - - - - - - - - - - - - - - - - - - - - - - - - - - - - - - -</w:t>
      </w:r>
    </w:p>
    <w:p w:rsidR="00AC2D7E" w:rsidRDefault="00AC2D7E" w:rsidP="00C73584">
      <w:pPr>
        <w:spacing w:line="360" w:lineRule="auto"/>
        <w:ind w:right="49"/>
        <w:jc w:val="both"/>
        <w:rPr>
          <w:rFonts w:ascii="Arial" w:hAnsi="Arial" w:cs="Arial"/>
          <w:b/>
          <w:bCs/>
          <w:sz w:val="26"/>
          <w:szCs w:val="26"/>
        </w:rPr>
      </w:pPr>
    </w:p>
    <w:p w:rsidR="00421B7E" w:rsidRDefault="00C73584" w:rsidP="00AC2D7E">
      <w:pPr>
        <w:spacing w:line="360" w:lineRule="auto"/>
        <w:ind w:right="49" w:firstLine="708"/>
        <w:jc w:val="both"/>
        <w:rPr>
          <w:rFonts w:ascii="Arial" w:hAnsi="Arial" w:cs="Arial"/>
          <w:bCs/>
          <w:color w:val="000000"/>
          <w:sz w:val="26"/>
          <w:szCs w:val="26"/>
        </w:rPr>
      </w:pPr>
      <w:r w:rsidRPr="00D149F1">
        <w:rPr>
          <w:rFonts w:ascii="Arial" w:hAnsi="Arial" w:cs="Arial"/>
          <w:b/>
          <w:bCs/>
          <w:sz w:val="26"/>
          <w:szCs w:val="26"/>
        </w:rPr>
        <w:t>TERCERO</w:t>
      </w:r>
      <w:r>
        <w:rPr>
          <w:rFonts w:ascii="Arial" w:hAnsi="Arial" w:cs="Arial"/>
          <w:bCs/>
          <w:sz w:val="26"/>
          <w:szCs w:val="26"/>
        </w:rPr>
        <w:t xml:space="preserve">.- </w:t>
      </w:r>
      <w:r>
        <w:rPr>
          <w:rFonts w:ascii="Arial" w:hAnsi="Arial" w:cs="Arial"/>
          <w:bCs/>
          <w:color w:val="000000"/>
          <w:sz w:val="26"/>
          <w:szCs w:val="26"/>
        </w:rPr>
        <w:t xml:space="preserve">Señala la recurrente que le causa agravios el considerando quinto de la resolución impugnada, porque la autoridad </w:t>
      </w:r>
      <w:proofErr w:type="spellStart"/>
      <w:r>
        <w:rPr>
          <w:rFonts w:ascii="Arial" w:hAnsi="Arial" w:cs="Arial"/>
          <w:bCs/>
          <w:color w:val="000000"/>
          <w:sz w:val="26"/>
          <w:szCs w:val="26"/>
        </w:rPr>
        <w:t>resolutora</w:t>
      </w:r>
      <w:proofErr w:type="spellEnd"/>
      <w:r>
        <w:rPr>
          <w:rFonts w:ascii="Arial" w:hAnsi="Arial" w:cs="Arial"/>
          <w:bCs/>
          <w:color w:val="000000"/>
          <w:sz w:val="26"/>
          <w:szCs w:val="26"/>
        </w:rPr>
        <w:t xml:space="preserve"> para la fijación de la Litis refiere que hubo un cálculo erróneo de la pensión, y se basa en el sentido que la parte actora demanda la ilegalidad del acto impugnado, contenido en el oficio SSP/OM/DRH/0236/2017, en donde se le negó el derecho a obtener una pensión suficiente para tener su vejez decorosa que debería consistir en el 100% y se le niega el reintegro de las retenciones que fueron realizadas desde el mes de julio de  dos mil dieciséis a la fecha,  lo que refier</w:t>
      </w:r>
      <w:r w:rsidR="00421B7E">
        <w:rPr>
          <w:rFonts w:ascii="Arial" w:hAnsi="Arial" w:cs="Arial"/>
          <w:bCs/>
          <w:color w:val="000000"/>
          <w:sz w:val="26"/>
          <w:szCs w:val="26"/>
        </w:rPr>
        <w:t>e la recurrente resulta falso.</w:t>
      </w:r>
    </w:p>
    <w:p w:rsidR="00421B7E" w:rsidRDefault="00421B7E" w:rsidP="00AC2D7E">
      <w:pPr>
        <w:spacing w:line="360" w:lineRule="auto"/>
        <w:ind w:right="49" w:firstLine="708"/>
        <w:jc w:val="both"/>
        <w:rPr>
          <w:rFonts w:ascii="Arial" w:hAnsi="Arial" w:cs="Arial"/>
          <w:bCs/>
          <w:color w:val="000000"/>
          <w:sz w:val="26"/>
          <w:szCs w:val="26"/>
        </w:rPr>
      </w:pPr>
    </w:p>
    <w:p w:rsidR="00AA2ECA" w:rsidRDefault="00C73584" w:rsidP="00AC2D7E">
      <w:pPr>
        <w:spacing w:line="360" w:lineRule="auto"/>
        <w:ind w:right="49" w:firstLine="708"/>
        <w:jc w:val="both"/>
        <w:rPr>
          <w:rFonts w:ascii="Arial" w:hAnsi="Arial" w:cs="Arial"/>
          <w:bCs/>
          <w:color w:val="000000"/>
          <w:sz w:val="26"/>
          <w:szCs w:val="26"/>
        </w:rPr>
      </w:pPr>
      <w:r>
        <w:rPr>
          <w:rFonts w:ascii="Arial" w:hAnsi="Arial" w:cs="Arial"/>
          <w:bCs/>
          <w:color w:val="000000"/>
          <w:sz w:val="26"/>
          <w:szCs w:val="26"/>
        </w:rPr>
        <w:t xml:space="preserve">Refiere que no se puede realizar un cálculo superior a lo decretado en el acuerdo de pensión publicado en </w:t>
      </w:r>
      <w:r w:rsidR="00421B7E">
        <w:rPr>
          <w:rFonts w:ascii="Arial" w:hAnsi="Arial" w:cs="Arial"/>
          <w:bCs/>
          <w:color w:val="000000"/>
          <w:sz w:val="26"/>
          <w:szCs w:val="26"/>
        </w:rPr>
        <w:t xml:space="preserve">el periódico oficial de fecha </w:t>
      </w:r>
      <w:r>
        <w:rPr>
          <w:rFonts w:ascii="Arial" w:hAnsi="Arial" w:cs="Arial"/>
          <w:bCs/>
          <w:color w:val="000000"/>
          <w:sz w:val="26"/>
          <w:szCs w:val="26"/>
        </w:rPr>
        <w:t xml:space="preserve">cinco de diciembre de  dos mil quince a favor del actor, ni puede alterar los acuerdos decretados en el referido periódico oficial, ya que en los acuerdos Primero, Segundo y Tercero del multicitado periódico oficial, textualmente dice que el porcentaje de pensión decretado a favor de </w:t>
      </w:r>
      <w:r w:rsidR="00F248F9">
        <w:rPr>
          <w:rFonts w:ascii="Arial" w:hAnsi="Arial" w:cs="Arial"/>
          <w:sz w:val="26"/>
          <w:szCs w:val="26"/>
        </w:rPr>
        <w:t>**********</w:t>
      </w:r>
      <w:r>
        <w:rPr>
          <w:rFonts w:ascii="Arial" w:hAnsi="Arial" w:cs="Arial"/>
          <w:bCs/>
          <w:color w:val="000000"/>
          <w:sz w:val="26"/>
          <w:szCs w:val="26"/>
        </w:rPr>
        <w:t xml:space="preserve">, como elemento del H. Cuerpo de Bomberos, es del 75% sobre el concepto de Haberes y no como pretende el </w:t>
      </w:r>
      <w:proofErr w:type="spellStart"/>
      <w:r>
        <w:rPr>
          <w:rFonts w:ascii="Arial" w:hAnsi="Arial" w:cs="Arial"/>
          <w:bCs/>
          <w:color w:val="000000"/>
          <w:sz w:val="26"/>
          <w:szCs w:val="26"/>
        </w:rPr>
        <w:t>resolutor</w:t>
      </w:r>
      <w:proofErr w:type="spellEnd"/>
      <w:r>
        <w:rPr>
          <w:rFonts w:ascii="Arial" w:hAnsi="Arial" w:cs="Arial"/>
          <w:bCs/>
          <w:color w:val="000000"/>
          <w:sz w:val="26"/>
          <w:szCs w:val="26"/>
        </w:rPr>
        <w:t xml:space="preserve"> que se haga, al interpretar que dicho porcentaje debe calcularse sobre todos los conceptos que percibía el actor al momento en que se decretó la pensión de la que ahora goza el actor; además, indica que en la constancia de percepciones que exhibió el actor como prueba, clara y textualmente se describen los conceptos del actor y como concepto principal se menciona el de HABERES, que fue al que se le aplicó el porcentaje de </w:t>
      </w:r>
      <w:r w:rsidR="00AA2ECA">
        <w:rPr>
          <w:rFonts w:ascii="Arial" w:hAnsi="Arial" w:cs="Arial"/>
          <w:bCs/>
          <w:color w:val="000000"/>
          <w:sz w:val="26"/>
          <w:szCs w:val="26"/>
        </w:rPr>
        <w:t>pensión.</w:t>
      </w:r>
    </w:p>
    <w:p w:rsidR="00AA2ECA" w:rsidRDefault="00AA2ECA" w:rsidP="00AC2D7E">
      <w:pPr>
        <w:spacing w:line="360" w:lineRule="auto"/>
        <w:ind w:right="49" w:firstLine="708"/>
        <w:jc w:val="both"/>
        <w:rPr>
          <w:rFonts w:ascii="Arial" w:hAnsi="Arial" w:cs="Arial"/>
          <w:bCs/>
          <w:color w:val="000000"/>
          <w:sz w:val="26"/>
          <w:szCs w:val="26"/>
        </w:rPr>
      </w:pPr>
    </w:p>
    <w:p w:rsidR="00C73584" w:rsidRDefault="00C73584" w:rsidP="00AC2D7E">
      <w:pPr>
        <w:spacing w:line="360" w:lineRule="auto"/>
        <w:ind w:right="49" w:firstLine="708"/>
        <w:jc w:val="both"/>
        <w:rPr>
          <w:rFonts w:ascii="Arial" w:hAnsi="Arial" w:cs="Arial"/>
          <w:bCs/>
          <w:color w:val="000000"/>
          <w:sz w:val="26"/>
          <w:szCs w:val="26"/>
        </w:rPr>
      </w:pPr>
      <w:r>
        <w:rPr>
          <w:rFonts w:ascii="Arial" w:hAnsi="Arial" w:cs="Arial"/>
          <w:bCs/>
          <w:color w:val="000000"/>
          <w:sz w:val="26"/>
          <w:szCs w:val="26"/>
        </w:rPr>
        <w:lastRenderedPageBreak/>
        <w:t>Alude bajo protesta de decir verdad, que todas las pensiones determinadas mediante decreto, en donde se aplicó el artículo 98 de la entonces Ley Orgánica de la Policía del Estado de Oaxaca, ni las nuevas pensiones que actualmente se están decretando con la nueva Ley de Pensiones para los integrantes de la Instituciones Policiales de la Secretaría de Seguridad Pública del Estado de Oaxaca, contemplan el 75% sobre todas las perc</w:t>
      </w:r>
      <w:r w:rsidR="00AA2ECA">
        <w:rPr>
          <w:rFonts w:ascii="Arial" w:hAnsi="Arial" w:cs="Arial"/>
          <w:bCs/>
          <w:color w:val="000000"/>
          <w:sz w:val="26"/>
          <w:szCs w:val="26"/>
        </w:rPr>
        <w:t xml:space="preserve">epciones de dichos elementos. </w:t>
      </w:r>
    </w:p>
    <w:p w:rsidR="00AA2ECA" w:rsidRDefault="00AA2ECA" w:rsidP="00AC2D7E">
      <w:pPr>
        <w:spacing w:line="360" w:lineRule="auto"/>
        <w:ind w:right="49" w:firstLine="708"/>
        <w:jc w:val="both"/>
        <w:rPr>
          <w:rFonts w:ascii="Arial" w:hAnsi="Arial" w:cs="Arial"/>
          <w:bCs/>
          <w:color w:val="000000"/>
          <w:sz w:val="26"/>
          <w:szCs w:val="26"/>
        </w:rPr>
      </w:pPr>
    </w:p>
    <w:p w:rsidR="00C73584" w:rsidRDefault="00C73584" w:rsidP="00AA2ECA">
      <w:pPr>
        <w:spacing w:line="360" w:lineRule="auto"/>
        <w:ind w:right="49" w:firstLine="708"/>
        <w:jc w:val="both"/>
        <w:rPr>
          <w:rFonts w:ascii="Arial" w:hAnsi="Arial" w:cs="Arial"/>
          <w:bCs/>
          <w:color w:val="000000"/>
          <w:sz w:val="26"/>
          <w:szCs w:val="26"/>
        </w:rPr>
      </w:pPr>
      <w:r>
        <w:rPr>
          <w:rFonts w:ascii="Arial" w:hAnsi="Arial" w:cs="Arial"/>
          <w:bCs/>
          <w:color w:val="000000"/>
          <w:sz w:val="26"/>
          <w:szCs w:val="26"/>
        </w:rPr>
        <w:t xml:space="preserve">Por tanto, dice que el Magistrado </w:t>
      </w:r>
      <w:proofErr w:type="spellStart"/>
      <w:r>
        <w:rPr>
          <w:rFonts w:ascii="Arial" w:hAnsi="Arial" w:cs="Arial"/>
          <w:bCs/>
          <w:color w:val="000000"/>
          <w:sz w:val="26"/>
          <w:szCs w:val="26"/>
        </w:rPr>
        <w:t>resolutor</w:t>
      </w:r>
      <w:proofErr w:type="spellEnd"/>
      <w:r>
        <w:rPr>
          <w:rFonts w:ascii="Arial" w:hAnsi="Arial" w:cs="Arial"/>
          <w:bCs/>
          <w:color w:val="000000"/>
          <w:sz w:val="26"/>
          <w:szCs w:val="26"/>
        </w:rPr>
        <w:t xml:space="preserve"> hace una interpretación distinta a la literalidad del decreto de pensión publicado en</w:t>
      </w:r>
      <w:r w:rsidR="00AA2ECA">
        <w:rPr>
          <w:rFonts w:ascii="Arial" w:hAnsi="Arial" w:cs="Arial"/>
          <w:bCs/>
          <w:color w:val="000000"/>
          <w:sz w:val="26"/>
          <w:szCs w:val="26"/>
        </w:rPr>
        <w:t xml:space="preserve"> el periódico oficial de fecha</w:t>
      </w:r>
      <w:r>
        <w:rPr>
          <w:rFonts w:ascii="Arial" w:hAnsi="Arial" w:cs="Arial"/>
          <w:bCs/>
          <w:color w:val="000000"/>
          <w:sz w:val="26"/>
          <w:szCs w:val="26"/>
        </w:rPr>
        <w:t xml:space="preserve"> cinco de diciembre de  dos mil quince, a favor del actor, al señalar que se realizó un mal cálculo en la pensión decretada y que solamente se le está pagando el 75%, sobre los haberes y no del total de todas sus percepciones, lo cual resulta falso; asimismo, manifiesta que el actor debió de combatir en su momento el decreto en donde se publicó su pensión, puesto que esa autoridad no puede alterar lo ya decretado en el periódico oficial, emanado del Poder Eje</w:t>
      </w:r>
      <w:r w:rsidR="00F53DE1">
        <w:rPr>
          <w:rFonts w:ascii="Arial" w:hAnsi="Arial" w:cs="Arial"/>
          <w:bCs/>
          <w:color w:val="000000"/>
          <w:sz w:val="26"/>
          <w:szCs w:val="26"/>
        </w:rPr>
        <w:t>cutivo del Estado.</w:t>
      </w:r>
    </w:p>
    <w:p w:rsidR="00F53DE1" w:rsidRDefault="00F53DE1" w:rsidP="00AA2ECA">
      <w:pPr>
        <w:spacing w:line="360" w:lineRule="auto"/>
        <w:ind w:right="49" w:firstLine="708"/>
        <w:jc w:val="both"/>
        <w:rPr>
          <w:rFonts w:ascii="Arial" w:hAnsi="Arial" w:cs="Arial"/>
          <w:bCs/>
          <w:sz w:val="26"/>
          <w:szCs w:val="26"/>
        </w:rPr>
      </w:pPr>
    </w:p>
    <w:p w:rsidR="00C73584" w:rsidRDefault="00705039" w:rsidP="00F53DE1">
      <w:pPr>
        <w:pStyle w:val="Sinespaciado"/>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06FD65D3" wp14:editId="4237F7E4">
                <wp:simplePos x="0" y="0"/>
                <wp:positionH relativeFrom="column">
                  <wp:posOffset>5497830</wp:posOffset>
                </wp:positionH>
                <wp:positionV relativeFrom="paragraph">
                  <wp:posOffset>618490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05039" w:rsidRDefault="00705039" w:rsidP="0070503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2.9pt;margin-top:48.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">
                <v:textbox>
                  <w:txbxContent>
                    <w:p w:rsidR="00705039" w:rsidRDefault="00705039" w:rsidP="00705039">
                      <w:pPr>
                        <w:rPr>
                          <w:sz w:val="16"/>
                          <w:szCs w:val="16"/>
                        </w:rPr>
                      </w:pPr>
                      <w:r>
                        <w:rPr>
                          <w:sz w:val="16"/>
                          <w:szCs w:val="16"/>
                        </w:rPr>
                        <w:t>Datos personales protegidos por el Art. 116 de la LGTAIP y el Art. 56 de la LTAIPEO</w:t>
                      </w:r>
                    </w:p>
                  </w:txbxContent>
                </v:textbox>
              </v:shape>
            </w:pict>
          </mc:Fallback>
        </mc:AlternateContent>
      </w:r>
      <w:r w:rsidR="00C73584">
        <w:rPr>
          <w:rFonts w:ascii="Arial" w:hAnsi="Arial" w:cs="Arial"/>
          <w:b/>
          <w:bCs/>
          <w:sz w:val="26"/>
          <w:szCs w:val="26"/>
          <w:lang w:val="es-MX"/>
        </w:rPr>
        <w:t xml:space="preserve">Ahora, </w:t>
      </w:r>
      <w:r w:rsidR="00C73584" w:rsidRPr="0020767A">
        <w:rPr>
          <w:rFonts w:ascii="Arial" w:hAnsi="Arial" w:cs="Arial"/>
          <w:bCs/>
          <w:sz w:val="26"/>
          <w:szCs w:val="26"/>
          <w:lang w:val="es-MX"/>
        </w:rPr>
        <w:t>del</w:t>
      </w:r>
      <w:r w:rsidR="00C73584" w:rsidRPr="00104B91">
        <w:rPr>
          <w:rFonts w:ascii="Arial" w:hAnsi="Arial" w:cs="Arial"/>
          <w:bCs/>
          <w:sz w:val="26"/>
          <w:szCs w:val="26"/>
          <w:lang w:val="es-MX"/>
        </w:rPr>
        <w:t xml:space="preserve"> análisis de las constancia de autos</w:t>
      </w:r>
      <w:r w:rsidR="00C73584" w:rsidRPr="00471812">
        <w:rPr>
          <w:rFonts w:ascii="Arial" w:hAnsi="Arial" w:cs="Arial"/>
          <w:b/>
          <w:bCs/>
          <w:sz w:val="26"/>
          <w:szCs w:val="26"/>
          <w:lang w:val="es-MX"/>
        </w:rPr>
        <w:t xml:space="preserve"> </w:t>
      </w:r>
      <w:r w:rsidR="00C73584" w:rsidRPr="00471812">
        <w:rPr>
          <w:rFonts w:ascii="Arial" w:hAnsi="Arial" w:cs="Arial"/>
          <w:bCs/>
          <w:sz w:val="26"/>
          <w:szCs w:val="26"/>
          <w:lang w:val="es-MX"/>
        </w:rPr>
        <w:t xml:space="preserve">remitidas para la solución del presente asunto, que tienen pleno valor probatorio en términos de la fracción I del artículo 173 de la Ley de Justicia Administrativa </w:t>
      </w:r>
      <w:r w:rsidR="00C73584">
        <w:rPr>
          <w:rFonts w:ascii="Arial" w:hAnsi="Arial" w:cs="Arial"/>
          <w:bCs/>
          <w:color w:val="000000"/>
          <w:sz w:val="26"/>
          <w:szCs w:val="26"/>
          <w:lang w:val="es-MX"/>
        </w:rPr>
        <w:t xml:space="preserve">para el Estado de Oaxaca, </w:t>
      </w:r>
      <w:r w:rsidR="007866B7">
        <w:rPr>
          <w:rFonts w:ascii="Arial" w:hAnsi="Arial" w:cs="Arial"/>
          <w:bCs/>
          <w:color w:val="000000"/>
          <w:sz w:val="26"/>
          <w:szCs w:val="26"/>
          <w:lang w:val="es-MX"/>
        </w:rPr>
        <w:t xml:space="preserve">vigente hasta el veinte de octubre de dos mil diecisiete, </w:t>
      </w:r>
      <w:r w:rsidR="00C73584">
        <w:rPr>
          <w:rFonts w:ascii="Arial" w:hAnsi="Arial" w:cs="Arial"/>
          <w:bCs/>
          <w:color w:val="000000"/>
          <w:sz w:val="26"/>
          <w:szCs w:val="26"/>
          <w:lang w:val="es-MX"/>
        </w:rPr>
        <w:t xml:space="preserve">se advierte de la sentencia  alzada, que la primera instancia decretó la  </w:t>
      </w:r>
      <w:r w:rsidR="00C73584" w:rsidRPr="008E0BE6">
        <w:rPr>
          <w:rFonts w:ascii="Arial" w:eastAsia="Calibri" w:hAnsi="Arial" w:cs="Arial"/>
          <w:b/>
          <w:bCs/>
          <w:sz w:val="26"/>
          <w:szCs w:val="26"/>
        </w:rPr>
        <w:t>NULIDAD</w:t>
      </w:r>
      <w:r w:rsidR="00C73584" w:rsidRPr="008E0BE6">
        <w:rPr>
          <w:rFonts w:ascii="Arial" w:eastAsia="Calibri" w:hAnsi="Arial" w:cs="Arial"/>
          <w:bCs/>
          <w:sz w:val="26"/>
          <w:szCs w:val="26"/>
        </w:rPr>
        <w:t xml:space="preserve"> de</w:t>
      </w:r>
      <w:r w:rsidR="00C73584">
        <w:rPr>
          <w:rFonts w:ascii="Arial" w:eastAsia="Calibri" w:hAnsi="Arial" w:cs="Arial"/>
          <w:bCs/>
          <w:sz w:val="26"/>
          <w:szCs w:val="26"/>
        </w:rPr>
        <w:t xml:space="preserve">l oficio SSP/OM/DRH/0236/2017, emitido por la encargada de la Oficialía Mayor de la Secretaría de Seguridad Pública del Gobierno del Estado de Oaxaca, </w:t>
      </w:r>
      <w:r w:rsidR="00C73584" w:rsidRPr="008E0BE6">
        <w:rPr>
          <w:rFonts w:ascii="Arial" w:eastAsia="Calibri" w:hAnsi="Arial" w:cs="Arial"/>
          <w:b/>
          <w:bCs/>
          <w:sz w:val="26"/>
          <w:szCs w:val="26"/>
        </w:rPr>
        <w:t xml:space="preserve">PARA EL EFECTO </w:t>
      </w:r>
      <w:r w:rsidR="00C73584" w:rsidRPr="008E0BE6">
        <w:rPr>
          <w:rFonts w:ascii="Arial" w:eastAsia="Calibri" w:hAnsi="Arial" w:cs="Arial"/>
          <w:bCs/>
          <w:sz w:val="26"/>
          <w:szCs w:val="26"/>
        </w:rPr>
        <w:t xml:space="preserve">de que </w:t>
      </w:r>
      <w:r w:rsidR="00C73584">
        <w:rPr>
          <w:rFonts w:ascii="Arial" w:eastAsia="Calibri" w:hAnsi="Arial" w:cs="Arial"/>
          <w:bCs/>
          <w:sz w:val="26"/>
          <w:szCs w:val="26"/>
        </w:rPr>
        <w:t xml:space="preserve">dicha autoridad emita otro fundado y motivado, contestando su petición a la parte actora en la que realice un nuevo cálculo de la cuantía de la pensión vitalicia interpretando debidamente el acuerdo del Gobernador, donde se concedió a </w:t>
      </w:r>
      <w:r w:rsidR="00F248F9">
        <w:rPr>
          <w:rFonts w:ascii="Arial" w:hAnsi="Arial" w:cs="Arial"/>
          <w:sz w:val="26"/>
          <w:szCs w:val="26"/>
        </w:rPr>
        <w:t>**********</w:t>
      </w:r>
      <w:r w:rsidR="00C73584">
        <w:rPr>
          <w:rFonts w:ascii="Arial" w:eastAsia="Calibri" w:hAnsi="Arial" w:cs="Arial"/>
          <w:bCs/>
          <w:sz w:val="26"/>
          <w:szCs w:val="26"/>
        </w:rPr>
        <w:t xml:space="preserve"> su pensión vitalicia mensual del 75% de los haberes mensuales, debido a los 38 treinta y ocho años de servicio </w:t>
      </w:r>
      <w:proofErr w:type="gramStart"/>
      <w:r w:rsidR="00C73584">
        <w:rPr>
          <w:rFonts w:ascii="Arial" w:eastAsia="Calibri" w:hAnsi="Arial" w:cs="Arial"/>
          <w:bCs/>
          <w:sz w:val="26"/>
          <w:szCs w:val="26"/>
        </w:rPr>
        <w:t>permanente</w:t>
      </w:r>
      <w:proofErr w:type="gramEnd"/>
      <w:r w:rsidR="00C73584">
        <w:rPr>
          <w:rFonts w:ascii="Arial" w:eastAsia="Calibri" w:hAnsi="Arial" w:cs="Arial"/>
          <w:bCs/>
          <w:sz w:val="26"/>
          <w:szCs w:val="26"/>
        </w:rPr>
        <w:t xml:space="preserve"> como elemento del Heroico Cuerpo de Bomberos de la Secretaría de Seguridad Pública; cálculo que se deberá hacer de acuerdo a la constancia de percepciones que exhibió el actor, la cual determina la cantidad de $</w:t>
      </w:r>
      <w:r w:rsidR="00F248F9">
        <w:rPr>
          <w:rFonts w:ascii="Arial" w:hAnsi="Arial" w:cs="Arial"/>
          <w:sz w:val="26"/>
          <w:szCs w:val="26"/>
        </w:rPr>
        <w:t>**********</w:t>
      </w:r>
      <w:r w:rsidR="00262147">
        <w:rPr>
          <w:rFonts w:ascii="Arial" w:eastAsia="Calibri" w:hAnsi="Arial" w:cs="Arial"/>
          <w:bCs/>
          <w:sz w:val="26"/>
          <w:szCs w:val="26"/>
        </w:rPr>
        <w:t xml:space="preserve"> </w:t>
      </w:r>
      <w:r w:rsidR="00C73584">
        <w:rPr>
          <w:rFonts w:ascii="Arial" w:eastAsia="Calibri" w:hAnsi="Arial" w:cs="Arial"/>
          <w:bCs/>
          <w:sz w:val="26"/>
          <w:szCs w:val="26"/>
        </w:rPr>
        <w:t xml:space="preserve">en el rubro de total de percepciones;  y en todo caso, se ordene la entrega de los montos </w:t>
      </w:r>
      <w:r w:rsidR="00C73584">
        <w:rPr>
          <w:rFonts w:ascii="Arial" w:eastAsia="Calibri" w:hAnsi="Arial" w:cs="Arial"/>
          <w:bCs/>
          <w:sz w:val="26"/>
          <w:szCs w:val="26"/>
        </w:rPr>
        <w:lastRenderedPageBreak/>
        <w:t>retenidos y derivados con motivo del cálculo indebido de la pensión vitalicia que efectúo la autoridad, considerando que el pago de dicha diferencias son imp</w:t>
      </w:r>
      <w:r w:rsidR="007866B7">
        <w:rPr>
          <w:rFonts w:ascii="Arial" w:eastAsia="Calibri" w:hAnsi="Arial" w:cs="Arial"/>
          <w:bCs/>
          <w:sz w:val="26"/>
          <w:szCs w:val="26"/>
        </w:rPr>
        <w:t>rescriptibles.</w:t>
      </w:r>
    </w:p>
    <w:p w:rsidR="007866B7" w:rsidRDefault="007866B7" w:rsidP="00F53DE1">
      <w:pPr>
        <w:pStyle w:val="Sinespaciado"/>
        <w:spacing w:line="360" w:lineRule="auto"/>
        <w:ind w:firstLine="708"/>
        <w:jc w:val="both"/>
        <w:rPr>
          <w:rFonts w:ascii="Arial" w:eastAsia="Calibri" w:hAnsi="Arial" w:cs="Arial"/>
          <w:bCs/>
          <w:sz w:val="26"/>
          <w:szCs w:val="26"/>
        </w:rPr>
      </w:pPr>
    </w:p>
    <w:p w:rsidR="00C73584" w:rsidRDefault="00C73584" w:rsidP="00C73584">
      <w:pPr>
        <w:pStyle w:val="Sinespaciado"/>
        <w:spacing w:line="360" w:lineRule="auto"/>
        <w:jc w:val="both"/>
        <w:rPr>
          <w:rFonts w:ascii="Arial" w:eastAsia="Calibri" w:hAnsi="Arial" w:cs="Arial"/>
          <w:bCs/>
          <w:sz w:val="26"/>
          <w:szCs w:val="26"/>
        </w:rPr>
      </w:pPr>
      <w:r>
        <w:rPr>
          <w:rFonts w:ascii="Arial" w:eastAsia="Calibri" w:hAnsi="Arial" w:cs="Arial"/>
          <w:bCs/>
          <w:sz w:val="26"/>
          <w:szCs w:val="26"/>
        </w:rPr>
        <w:t xml:space="preserve">Así en </w:t>
      </w:r>
      <w:r w:rsidR="007866B7">
        <w:rPr>
          <w:rFonts w:ascii="Arial" w:eastAsia="Calibri" w:hAnsi="Arial" w:cs="Arial"/>
          <w:bCs/>
          <w:sz w:val="26"/>
          <w:szCs w:val="26"/>
        </w:rPr>
        <w:t>el considerando</w:t>
      </w:r>
      <w:r>
        <w:rPr>
          <w:rFonts w:ascii="Arial" w:eastAsia="Calibri" w:hAnsi="Arial" w:cs="Arial"/>
          <w:bCs/>
          <w:sz w:val="26"/>
          <w:szCs w:val="26"/>
        </w:rPr>
        <w:t xml:space="preserve"> </w:t>
      </w:r>
      <w:r w:rsidRPr="00505E7B">
        <w:rPr>
          <w:rFonts w:ascii="Arial" w:eastAsia="Calibri" w:hAnsi="Arial" w:cs="Arial"/>
          <w:b/>
          <w:bCs/>
          <w:sz w:val="26"/>
          <w:szCs w:val="26"/>
        </w:rPr>
        <w:t>SEXTO</w:t>
      </w:r>
      <w:r w:rsidR="007866B7">
        <w:rPr>
          <w:rFonts w:ascii="Arial" w:eastAsia="Calibri" w:hAnsi="Arial" w:cs="Arial"/>
          <w:bCs/>
          <w:sz w:val="26"/>
          <w:szCs w:val="26"/>
        </w:rPr>
        <w:t xml:space="preserve"> se indicó lo siguiente:</w:t>
      </w:r>
    </w:p>
    <w:p w:rsidR="007866B7" w:rsidRDefault="007866B7" w:rsidP="00C73584">
      <w:pPr>
        <w:pStyle w:val="Sinespaciado"/>
        <w:spacing w:line="360" w:lineRule="auto"/>
        <w:jc w:val="both"/>
        <w:rPr>
          <w:rFonts w:ascii="Arial" w:eastAsia="Calibri" w:hAnsi="Arial" w:cs="Arial"/>
          <w:bCs/>
          <w:sz w:val="26"/>
          <w:szCs w:val="26"/>
        </w:rPr>
      </w:pPr>
    </w:p>
    <w:p w:rsidR="00DD03E3" w:rsidRDefault="00C73584" w:rsidP="00DD03E3">
      <w:pPr>
        <w:pStyle w:val="Sinespaciado"/>
        <w:numPr>
          <w:ilvl w:val="0"/>
          <w:numId w:val="9"/>
        </w:numPr>
        <w:spacing w:line="360" w:lineRule="auto"/>
        <w:jc w:val="both"/>
        <w:rPr>
          <w:rFonts w:ascii="Arial" w:eastAsia="Calibri" w:hAnsi="Arial" w:cs="Arial"/>
          <w:bCs/>
          <w:sz w:val="24"/>
          <w:szCs w:val="24"/>
        </w:rPr>
      </w:pPr>
      <w:r w:rsidRPr="00A24F18">
        <w:rPr>
          <w:rFonts w:ascii="Arial" w:eastAsia="Calibri" w:hAnsi="Arial" w:cs="Arial"/>
          <w:bCs/>
          <w:sz w:val="24"/>
          <w:szCs w:val="24"/>
        </w:rPr>
        <w:t xml:space="preserve">Que el cálculo del monto de la pensión efectuado por parte de la autoridad demandada, se realizó interpretando incorrectamente, el contenido del acuerdo del Gobernador publicado el 5 cinco de diciembre de 2015 dos mil quince, en el Periódico Oficial del Gobierno del Estado de Oaxaca; pues en el mismo, el Titular del Ejecutivo Estatal concedió a Lorenzo Enríquez Morales, el 75% como pensión vitalicia mensual, respecto de su último sueldo percibido por los </w:t>
      </w:r>
      <w:r w:rsidR="00D17496">
        <w:rPr>
          <w:rFonts w:ascii="Arial" w:hAnsi="Arial" w:cs="Arial"/>
          <w:sz w:val="26"/>
          <w:szCs w:val="26"/>
        </w:rPr>
        <w:t xml:space="preserve">********** </w:t>
      </w:r>
      <w:r w:rsidRPr="00A24F18">
        <w:rPr>
          <w:rFonts w:ascii="Arial" w:eastAsia="Calibri" w:hAnsi="Arial" w:cs="Arial"/>
          <w:bCs/>
          <w:sz w:val="24"/>
          <w:szCs w:val="24"/>
        </w:rPr>
        <w:t xml:space="preserve">años </w:t>
      </w:r>
      <w:r w:rsidR="00D17496">
        <w:rPr>
          <w:rFonts w:ascii="Arial" w:hAnsi="Arial" w:cs="Arial"/>
          <w:sz w:val="26"/>
          <w:szCs w:val="26"/>
        </w:rPr>
        <w:t>**********</w:t>
      </w:r>
      <w:r w:rsidRPr="00A24F18">
        <w:rPr>
          <w:rFonts w:ascii="Arial" w:eastAsia="Calibri" w:hAnsi="Arial" w:cs="Arial"/>
          <w:bCs/>
          <w:sz w:val="24"/>
          <w:szCs w:val="24"/>
        </w:rPr>
        <w:t xml:space="preserve">, </w:t>
      </w:r>
      <w:r w:rsidR="00D17496">
        <w:rPr>
          <w:rFonts w:ascii="Arial" w:hAnsi="Arial" w:cs="Arial"/>
          <w:sz w:val="26"/>
          <w:szCs w:val="26"/>
        </w:rPr>
        <w:t xml:space="preserve">********** </w:t>
      </w:r>
      <w:r w:rsidRPr="00A24F18">
        <w:rPr>
          <w:rFonts w:ascii="Arial" w:eastAsia="Calibri" w:hAnsi="Arial" w:cs="Arial"/>
          <w:bCs/>
          <w:sz w:val="24"/>
          <w:szCs w:val="24"/>
        </w:rPr>
        <w:t>días de servicio permanente como elemento del Heroico Cuerpo de Bomberos de la Secretaría de Seguridad Pública, tal y como se estableció e</w:t>
      </w:r>
      <w:r w:rsidR="00DD03E3">
        <w:rPr>
          <w:rFonts w:ascii="Arial" w:eastAsia="Calibri" w:hAnsi="Arial" w:cs="Arial"/>
          <w:bCs/>
          <w:sz w:val="24"/>
          <w:szCs w:val="24"/>
        </w:rPr>
        <w:t>n el acuerdo del Gobernador.</w:t>
      </w:r>
    </w:p>
    <w:p w:rsidR="00DD03E3" w:rsidRPr="00DD03E3" w:rsidRDefault="00DD03E3" w:rsidP="00DD03E3">
      <w:pPr>
        <w:pStyle w:val="Sinespaciado"/>
        <w:spacing w:line="360" w:lineRule="auto"/>
        <w:ind w:left="1065"/>
        <w:jc w:val="both"/>
        <w:rPr>
          <w:rFonts w:ascii="Arial" w:eastAsia="Calibri" w:hAnsi="Arial" w:cs="Arial"/>
          <w:bCs/>
          <w:sz w:val="24"/>
          <w:szCs w:val="24"/>
        </w:rPr>
      </w:pPr>
    </w:p>
    <w:p w:rsidR="00C73584" w:rsidRDefault="00C73584" w:rsidP="00C73584">
      <w:pPr>
        <w:pStyle w:val="Sinespaciado"/>
        <w:numPr>
          <w:ilvl w:val="0"/>
          <w:numId w:val="9"/>
        </w:numPr>
        <w:spacing w:line="360" w:lineRule="auto"/>
        <w:jc w:val="both"/>
        <w:rPr>
          <w:rFonts w:ascii="Arial" w:eastAsia="Calibri" w:hAnsi="Arial" w:cs="Arial"/>
          <w:bCs/>
          <w:sz w:val="24"/>
          <w:szCs w:val="24"/>
        </w:rPr>
      </w:pPr>
      <w:r w:rsidRPr="00A24F18">
        <w:rPr>
          <w:rFonts w:ascii="Arial" w:eastAsia="Calibri" w:hAnsi="Arial" w:cs="Arial"/>
          <w:bCs/>
          <w:sz w:val="24"/>
          <w:szCs w:val="24"/>
        </w:rPr>
        <w:t xml:space="preserve"> Que para fijar el monto de la pensión vitalicia otorgada a </w:t>
      </w:r>
      <w:r w:rsidR="00D17496">
        <w:rPr>
          <w:rFonts w:ascii="Arial" w:hAnsi="Arial" w:cs="Arial"/>
          <w:sz w:val="26"/>
          <w:szCs w:val="26"/>
        </w:rPr>
        <w:t>**********</w:t>
      </w:r>
      <w:r w:rsidRPr="00A24F18">
        <w:rPr>
          <w:rFonts w:ascii="Arial" w:eastAsia="Calibri" w:hAnsi="Arial" w:cs="Arial"/>
          <w:bCs/>
          <w:sz w:val="24"/>
          <w:szCs w:val="24"/>
        </w:rPr>
        <w:t xml:space="preserve">, se tomarían en consideración precisamente los haberes mensuales percibidos por el beneficiario al momento de su baja. Entendiéndose por </w:t>
      </w:r>
      <w:r w:rsidRPr="00A24F18">
        <w:rPr>
          <w:rFonts w:ascii="Arial" w:eastAsia="Calibri" w:hAnsi="Arial" w:cs="Arial"/>
          <w:b/>
          <w:bCs/>
          <w:sz w:val="24"/>
          <w:szCs w:val="24"/>
        </w:rPr>
        <w:t>haberes mensuales:</w:t>
      </w:r>
      <w:r w:rsidRPr="00A24F18">
        <w:rPr>
          <w:rFonts w:ascii="Arial" w:eastAsia="Calibri" w:hAnsi="Arial" w:cs="Arial"/>
          <w:bCs/>
          <w:sz w:val="24"/>
          <w:szCs w:val="24"/>
        </w:rPr>
        <w:t xml:space="preserve"> “</w:t>
      </w:r>
      <w:r w:rsidRPr="00A24F18">
        <w:rPr>
          <w:rFonts w:ascii="Arial" w:eastAsia="Calibri" w:hAnsi="Arial" w:cs="Arial"/>
          <w:bCs/>
          <w:i/>
          <w:sz w:val="24"/>
          <w:szCs w:val="24"/>
        </w:rPr>
        <w:t xml:space="preserve">toda cantidad que se devenga periódicamente en retribución de servicios personales”, </w:t>
      </w:r>
      <w:r w:rsidRPr="00A24F18">
        <w:rPr>
          <w:rFonts w:ascii="Arial" w:eastAsia="Calibri" w:hAnsi="Arial" w:cs="Arial"/>
          <w:bCs/>
          <w:sz w:val="24"/>
          <w:szCs w:val="24"/>
        </w:rPr>
        <w:t xml:space="preserve"> que en el caso, lo es el derecho de la parte actora, sobre las percepciones o retribuciones por razón de trabajo, como lo establece el artículo 127 de la Constitución Política de los Estad</w:t>
      </w:r>
      <w:r w:rsidR="00DD03E3">
        <w:rPr>
          <w:rFonts w:ascii="Arial" w:eastAsia="Calibri" w:hAnsi="Arial" w:cs="Arial"/>
          <w:bCs/>
          <w:sz w:val="24"/>
          <w:szCs w:val="24"/>
        </w:rPr>
        <w:t>os Unidos Mexicanos.</w:t>
      </w:r>
    </w:p>
    <w:p w:rsidR="00DD03E3" w:rsidRPr="00A24F18" w:rsidRDefault="00DD03E3" w:rsidP="00DD03E3">
      <w:pPr>
        <w:pStyle w:val="Sinespaciado"/>
        <w:spacing w:line="360" w:lineRule="auto"/>
        <w:jc w:val="both"/>
        <w:rPr>
          <w:rFonts w:ascii="Arial" w:eastAsia="Calibri" w:hAnsi="Arial" w:cs="Arial"/>
          <w:bCs/>
          <w:sz w:val="24"/>
          <w:szCs w:val="24"/>
        </w:rPr>
      </w:pPr>
    </w:p>
    <w:p w:rsidR="00C73584" w:rsidRDefault="00C73584" w:rsidP="00C73584">
      <w:pPr>
        <w:pStyle w:val="Sinespaciado"/>
        <w:numPr>
          <w:ilvl w:val="0"/>
          <w:numId w:val="9"/>
        </w:numPr>
        <w:spacing w:line="360" w:lineRule="auto"/>
        <w:jc w:val="both"/>
        <w:rPr>
          <w:rFonts w:ascii="Arial" w:eastAsia="Calibri" w:hAnsi="Arial" w:cs="Arial"/>
          <w:bCs/>
          <w:sz w:val="24"/>
          <w:szCs w:val="24"/>
        </w:rPr>
      </w:pPr>
      <w:r w:rsidRPr="00A24F18">
        <w:rPr>
          <w:rFonts w:ascii="Arial" w:eastAsia="Calibri" w:hAnsi="Arial" w:cs="Arial"/>
          <w:bCs/>
          <w:sz w:val="24"/>
          <w:szCs w:val="24"/>
        </w:rPr>
        <w:t>Que lo dispuesto por el artículo 98 de la Ley Orgánica de la Policía del Estado de Oaxaca, se actualiza en el presente asunto, al tratarse de una pensión vitalicia del 75% sobre el sueldo percibido, al establecer dicho precepto que si un miembro de la Policía se retira a los 30 treinta años de servicio, tendrá derecho al 75% d</w:t>
      </w:r>
      <w:r w:rsidR="00DD03E3">
        <w:rPr>
          <w:rFonts w:ascii="Arial" w:eastAsia="Calibri" w:hAnsi="Arial" w:cs="Arial"/>
          <w:bCs/>
          <w:sz w:val="24"/>
          <w:szCs w:val="24"/>
        </w:rPr>
        <w:t>e su sueldo percibido.</w:t>
      </w:r>
    </w:p>
    <w:p w:rsidR="00DD03E3" w:rsidRPr="00A24F18" w:rsidRDefault="00DD03E3" w:rsidP="00DD03E3">
      <w:pPr>
        <w:pStyle w:val="Sinespaciado"/>
        <w:spacing w:line="360" w:lineRule="auto"/>
        <w:jc w:val="both"/>
        <w:rPr>
          <w:rFonts w:ascii="Arial" w:eastAsia="Calibri" w:hAnsi="Arial" w:cs="Arial"/>
          <w:bCs/>
          <w:sz w:val="24"/>
          <w:szCs w:val="24"/>
        </w:rPr>
      </w:pPr>
    </w:p>
    <w:p w:rsidR="00C73584" w:rsidRPr="00AF54FB" w:rsidRDefault="00C73584" w:rsidP="00C73584">
      <w:pPr>
        <w:pStyle w:val="Sinespaciado"/>
        <w:numPr>
          <w:ilvl w:val="0"/>
          <w:numId w:val="9"/>
        </w:numPr>
        <w:spacing w:line="360" w:lineRule="auto"/>
        <w:jc w:val="both"/>
        <w:rPr>
          <w:rFonts w:ascii="Arial" w:eastAsia="Calibri" w:hAnsi="Arial" w:cs="Arial"/>
          <w:bCs/>
          <w:sz w:val="24"/>
          <w:szCs w:val="24"/>
        </w:rPr>
      </w:pPr>
      <w:r w:rsidRPr="00A24F18">
        <w:rPr>
          <w:rFonts w:ascii="Arial" w:eastAsia="Calibri" w:hAnsi="Arial" w:cs="Arial"/>
          <w:bCs/>
          <w:sz w:val="24"/>
          <w:szCs w:val="24"/>
        </w:rPr>
        <w:t>Que en los puntos Segundo y Tercero del acuerdo del Gobernador publicado el 5 cinco de diciembre de 2015 dos mil quince, en el Periódico Oficial del Gobierno del Estado de Oaxaca, se reitera que: “</w:t>
      </w:r>
      <w:r w:rsidRPr="00A24F18">
        <w:rPr>
          <w:rFonts w:ascii="Arial" w:eastAsia="Calibri" w:hAnsi="Arial" w:cs="Arial"/>
          <w:bCs/>
          <w:i/>
          <w:sz w:val="24"/>
          <w:szCs w:val="24"/>
        </w:rPr>
        <w:t xml:space="preserve">La cuantía de la pensión será del 75% de los haberes mensuales que por derecho le corresponde como elemento del Heroico Cuerpo de Bomberos, de la Secretaría de Seguridad </w:t>
      </w:r>
      <w:r w:rsidRPr="00A24F18">
        <w:rPr>
          <w:rFonts w:ascii="Arial" w:eastAsia="Calibri" w:hAnsi="Arial" w:cs="Arial"/>
          <w:bCs/>
          <w:i/>
          <w:sz w:val="24"/>
          <w:szCs w:val="24"/>
        </w:rPr>
        <w:lastRenderedPageBreak/>
        <w:t>Pública”, Y que “Para fijar el monto de la pensión vitalicia, se tomarán en consideración los haberes mensuales que percibía el beneficiario al momento de su b</w:t>
      </w:r>
      <w:r w:rsidR="00AF54FB">
        <w:rPr>
          <w:rFonts w:ascii="Arial" w:eastAsia="Calibri" w:hAnsi="Arial" w:cs="Arial"/>
          <w:bCs/>
          <w:i/>
          <w:sz w:val="24"/>
          <w:szCs w:val="24"/>
        </w:rPr>
        <w:t>aja para gozar de la pensión”.</w:t>
      </w:r>
    </w:p>
    <w:p w:rsidR="00AF54FB" w:rsidRPr="00A24F18" w:rsidRDefault="00AF54FB" w:rsidP="00AF54FB">
      <w:pPr>
        <w:pStyle w:val="Sinespaciado"/>
        <w:spacing w:line="360" w:lineRule="auto"/>
        <w:jc w:val="both"/>
        <w:rPr>
          <w:rFonts w:ascii="Arial" w:eastAsia="Calibri" w:hAnsi="Arial" w:cs="Arial"/>
          <w:bCs/>
          <w:sz w:val="24"/>
          <w:szCs w:val="24"/>
        </w:rPr>
      </w:pPr>
    </w:p>
    <w:p w:rsidR="00C73584" w:rsidRDefault="00C73584" w:rsidP="00C73584">
      <w:pPr>
        <w:pStyle w:val="Sinespaciado"/>
        <w:numPr>
          <w:ilvl w:val="0"/>
          <w:numId w:val="9"/>
        </w:numPr>
        <w:spacing w:line="360" w:lineRule="auto"/>
        <w:jc w:val="both"/>
        <w:rPr>
          <w:rFonts w:ascii="Arial" w:eastAsia="Calibri" w:hAnsi="Arial" w:cs="Arial"/>
          <w:bCs/>
          <w:sz w:val="24"/>
          <w:szCs w:val="24"/>
        </w:rPr>
      </w:pPr>
      <w:r w:rsidRPr="00A24F18">
        <w:rPr>
          <w:rFonts w:ascii="Arial" w:eastAsia="Calibri" w:hAnsi="Arial" w:cs="Arial"/>
          <w:bCs/>
          <w:sz w:val="24"/>
          <w:szCs w:val="24"/>
        </w:rPr>
        <w:t xml:space="preserve">Que el acuerdo del Gobernador citado, debe interpretarse de manera integral y que más favorezca al actor, de acuerdo con el artículo 1º de la Constitución Federal, dado que el artículo 118 fracción III de la Ley del Sistema Estatal de Seguridad Pública de Oaxaca, señala entre los derechos de los integrantes </w:t>
      </w:r>
      <w:r w:rsidR="00C764A1">
        <w:rPr>
          <w:rFonts w:ascii="Arial" w:eastAsia="Calibri" w:hAnsi="Arial" w:cs="Arial"/>
          <w:bCs/>
          <w:sz w:val="24"/>
          <w:szCs w:val="24"/>
        </w:rPr>
        <w:t xml:space="preserve">de las instituciones policiales; </w:t>
      </w:r>
      <w:r w:rsidRPr="00A24F18">
        <w:rPr>
          <w:rFonts w:ascii="Arial" w:eastAsia="Calibri" w:hAnsi="Arial" w:cs="Arial"/>
          <w:bCs/>
          <w:sz w:val="24"/>
          <w:szCs w:val="24"/>
        </w:rPr>
        <w:t>recibir las remuneraciones correspondientes a su cargo, además de los beneficios y estímulos que se prevean, y el artículo 98 de la Ley Orgánica de la Policía del Estado de Oaxaca, esencialmente establece que el miembro de la policía que se retire a los treinta años, tendrá derecho al 75% d</w:t>
      </w:r>
      <w:r w:rsidR="00031DA4">
        <w:rPr>
          <w:rFonts w:ascii="Arial" w:eastAsia="Calibri" w:hAnsi="Arial" w:cs="Arial"/>
          <w:bCs/>
          <w:sz w:val="24"/>
          <w:szCs w:val="24"/>
        </w:rPr>
        <w:t>el sueldo percibido.</w:t>
      </w:r>
    </w:p>
    <w:p w:rsidR="00031DA4" w:rsidRDefault="00031DA4" w:rsidP="00031DA4">
      <w:pPr>
        <w:pStyle w:val="Sinespaciado"/>
        <w:spacing w:line="360" w:lineRule="auto"/>
        <w:jc w:val="both"/>
        <w:rPr>
          <w:rFonts w:ascii="Arial" w:eastAsia="Calibri" w:hAnsi="Arial" w:cs="Arial"/>
          <w:bCs/>
          <w:sz w:val="24"/>
          <w:szCs w:val="24"/>
        </w:rPr>
      </w:pPr>
    </w:p>
    <w:p w:rsidR="00C73584" w:rsidRDefault="00C73584" w:rsidP="00C73584">
      <w:pPr>
        <w:pStyle w:val="Sinespaciado"/>
        <w:numPr>
          <w:ilvl w:val="0"/>
          <w:numId w:val="9"/>
        </w:numPr>
        <w:spacing w:line="360" w:lineRule="auto"/>
        <w:ind w:left="1060" w:hanging="357"/>
        <w:jc w:val="both"/>
        <w:rPr>
          <w:rFonts w:ascii="Arial" w:eastAsia="Calibri" w:hAnsi="Arial" w:cs="Arial"/>
          <w:bCs/>
          <w:sz w:val="24"/>
          <w:szCs w:val="24"/>
        </w:rPr>
      </w:pPr>
      <w:r w:rsidRPr="00753260">
        <w:rPr>
          <w:rFonts w:ascii="Arial" w:eastAsia="Calibri" w:hAnsi="Arial" w:cs="Arial"/>
          <w:bCs/>
          <w:sz w:val="24"/>
          <w:szCs w:val="24"/>
        </w:rPr>
        <w:t>Que para fijar el monto de la pensión vitalicia, la autoridad demandada en el acto impugnado y en su contestación, parte de una indebida interpretación sobre lo que implican los términos de haberes mensuales, contrariando así el sentido del propio acuerdo del Gobernador Constitucional del Estado</w:t>
      </w:r>
      <w:r>
        <w:rPr>
          <w:rFonts w:ascii="Arial" w:eastAsia="Calibri" w:hAnsi="Arial" w:cs="Arial"/>
          <w:bCs/>
          <w:sz w:val="24"/>
          <w:szCs w:val="24"/>
        </w:rPr>
        <w:t>, pues el salario base de cotización, se integran con el</w:t>
      </w:r>
      <w:r w:rsidR="00ED47C8">
        <w:rPr>
          <w:rFonts w:ascii="Arial" w:eastAsia="Calibri" w:hAnsi="Arial" w:cs="Arial"/>
          <w:bCs/>
          <w:sz w:val="24"/>
          <w:szCs w:val="24"/>
        </w:rPr>
        <w:t xml:space="preserve"> pago de diversos conceptos.</w:t>
      </w:r>
    </w:p>
    <w:p w:rsidR="00ED47C8" w:rsidRPr="00753260" w:rsidRDefault="00ED47C8" w:rsidP="00ED47C8">
      <w:pPr>
        <w:pStyle w:val="Sinespaciado"/>
        <w:spacing w:line="360" w:lineRule="auto"/>
        <w:jc w:val="both"/>
        <w:rPr>
          <w:rFonts w:ascii="Arial" w:eastAsia="Calibri" w:hAnsi="Arial" w:cs="Arial"/>
          <w:bCs/>
          <w:sz w:val="24"/>
          <w:szCs w:val="24"/>
        </w:rPr>
      </w:pPr>
    </w:p>
    <w:p w:rsidR="00C73584" w:rsidRPr="00C217A2" w:rsidRDefault="00705039" w:rsidP="00C73584">
      <w:pPr>
        <w:pStyle w:val="Sinespaciado"/>
        <w:numPr>
          <w:ilvl w:val="0"/>
          <w:numId w:val="9"/>
        </w:numPr>
        <w:spacing w:line="360" w:lineRule="auto"/>
        <w:ind w:left="1060" w:hanging="357"/>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3C07D2BB" wp14:editId="132C18FE">
                <wp:simplePos x="0" y="0"/>
                <wp:positionH relativeFrom="column">
                  <wp:posOffset>5621655</wp:posOffset>
                </wp:positionH>
                <wp:positionV relativeFrom="paragraph">
                  <wp:posOffset>78740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05039" w:rsidRDefault="00705039" w:rsidP="0070503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42.65pt;margin-top:6.2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">
                <v:textbox>
                  <w:txbxContent>
                    <w:p w:rsidR="00705039" w:rsidRDefault="00705039" w:rsidP="00705039">
                      <w:pPr>
                        <w:rPr>
                          <w:sz w:val="16"/>
                          <w:szCs w:val="16"/>
                        </w:rPr>
                      </w:pPr>
                      <w:r>
                        <w:rPr>
                          <w:sz w:val="16"/>
                          <w:szCs w:val="16"/>
                        </w:rPr>
                        <w:t>Datos personales protegidos por el Art. 116 de la LGTAIP y el Art. 56 de la LTAIPEO</w:t>
                      </w:r>
                    </w:p>
                  </w:txbxContent>
                </v:textbox>
              </v:shape>
            </w:pict>
          </mc:Fallback>
        </mc:AlternateContent>
      </w:r>
      <w:r w:rsidR="00C73584" w:rsidRPr="004F05A4">
        <w:rPr>
          <w:rFonts w:ascii="Arial" w:eastAsia="Calibri" w:hAnsi="Arial" w:cs="Arial"/>
          <w:bCs/>
          <w:sz w:val="24"/>
          <w:szCs w:val="24"/>
        </w:rPr>
        <w:t>Que al realizarse una mala interpretación del acuerdo que concedió una pensión vitalicia al actor, se advierte que el acto impugnado carece del requisito de validez contemplado en la fracción V del artículo 7 de la Ley de Justicia Administrativa para el Estado de Oaxaca, causándole así el agravi</w:t>
      </w:r>
      <w:r w:rsidR="00C217A2">
        <w:rPr>
          <w:rFonts w:ascii="Arial" w:eastAsia="Calibri" w:hAnsi="Arial" w:cs="Arial"/>
          <w:bCs/>
          <w:sz w:val="24"/>
          <w:szCs w:val="24"/>
        </w:rPr>
        <w:t>o alegado a la parte actora.</w:t>
      </w:r>
    </w:p>
    <w:p w:rsidR="00C217A2" w:rsidRPr="004F05A4" w:rsidRDefault="00C217A2" w:rsidP="00C217A2">
      <w:pPr>
        <w:pStyle w:val="Sinespaciado"/>
        <w:spacing w:line="360" w:lineRule="auto"/>
        <w:jc w:val="both"/>
        <w:rPr>
          <w:rFonts w:ascii="Arial" w:eastAsia="Calibri" w:hAnsi="Arial" w:cs="Arial"/>
          <w:bCs/>
          <w:sz w:val="26"/>
          <w:szCs w:val="26"/>
        </w:rPr>
      </w:pPr>
    </w:p>
    <w:p w:rsidR="00F213C4" w:rsidRDefault="00C73584" w:rsidP="00C31B2B">
      <w:pPr>
        <w:spacing w:line="360" w:lineRule="auto"/>
        <w:ind w:firstLine="708"/>
        <w:jc w:val="both"/>
        <w:rPr>
          <w:rFonts w:ascii="Arial" w:eastAsia="Calibri" w:hAnsi="Arial" w:cs="Arial"/>
          <w:bCs/>
          <w:sz w:val="26"/>
          <w:szCs w:val="26"/>
        </w:rPr>
      </w:pPr>
      <w:r>
        <w:rPr>
          <w:rFonts w:ascii="Arial" w:hAnsi="Arial" w:cs="Arial"/>
          <w:bCs/>
          <w:color w:val="000000"/>
          <w:sz w:val="26"/>
          <w:szCs w:val="26"/>
        </w:rPr>
        <w:t xml:space="preserve">En atención a lo anterior, resultan </w:t>
      </w:r>
      <w:r w:rsidRPr="00237D3F">
        <w:rPr>
          <w:rFonts w:ascii="Arial" w:hAnsi="Arial" w:cs="Arial"/>
          <w:b/>
          <w:bCs/>
          <w:color w:val="000000"/>
          <w:sz w:val="26"/>
          <w:szCs w:val="26"/>
        </w:rPr>
        <w:t>infundados</w:t>
      </w:r>
      <w:r>
        <w:rPr>
          <w:rFonts w:ascii="Arial" w:hAnsi="Arial" w:cs="Arial"/>
          <w:bCs/>
          <w:color w:val="000000"/>
          <w:sz w:val="26"/>
          <w:szCs w:val="26"/>
        </w:rPr>
        <w:t xml:space="preserve"> los agravios expresados por la </w:t>
      </w:r>
      <w:r w:rsidR="00236830">
        <w:rPr>
          <w:rFonts w:ascii="Arial" w:hAnsi="Arial" w:cs="Arial"/>
          <w:bCs/>
          <w:color w:val="000000"/>
          <w:sz w:val="26"/>
          <w:szCs w:val="26"/>
        </w:rPr>
        <w:t xml:space="preserve">autoridad </w:t>
      </w:r>
      <w:r>
        <w:rPr>
          <w:rFonts w:ascii="Arial" w:hAnsi="Arial" w:cs="Arial"/>
          <w:bCs/>
          <w:color w:val="000000"/>
          <w:sz w:val="26"/>
          <w:szCs w:val="26"/>
        </w:rPr>
        <w:t>recurrente, toda vez que como se advierte de la sentencia de primera instancia dictada el</w:t>
      </w:r>
      <w:r w:rsidR="00B3048A">
        <w:rPr>
          <w:rFonts w:ascii="Arial" w:hAnsi="Arial" w:cs="Arial"/>
          <w:bCs/>
          <w:color w:val="000000"/>
          <w:sz w:val="26"/>
          <w:szCs w:val="26"/>
        </w:rPr>
        <w:t xml:space="preserve">  diecisiete de noviembre de</w:t>
      </w:r>
      <w:r>
        <w:rPr>
          <w:rFonts w:ascii="Arial" w:hAnsi="Arial" w:cs="Arial"/>
          <w:bCs/>
          <w:color w:val="000000"/>
          <w:sz w:val="26"/>
          <w:szCs w:val="26"/>
        </w:rPr>
        <w:t xml:space="preserve"> dos mil diecisiete, el Magistrado de la Sexta Sala Unitaria, determinó la nulidad </w:t>
      </w:r>
      <w:r w:rsidRPr="008E0BE6">
        <w:rPr>
          <w:rFonts w:ascii="Arial" w:eastAsia="Calibri" w:hAnsi="Arial" w:cs="Arial"/>
          <w:bCs/>
          <w:sz w:val="26"/>
          <w:szCs w:val="26"/>
        </w:rPr>
        <w:t>de</w:t>
      </w:r>
      <w:r>
        <w:rPr>
          <w:rFonts w:ascii="Arial" w:eastAsia="Calibri" w:hAnsi="Arial" w:cs="Arial"/>
          <w:bCs/>
          <w:sz w:val="26"/>
          <w:szCs w:val="26"/>
        </w:rPr>
        <w:t xml:space="preserve">l oficio SSP/OM/DRH/0236/2017, emitido por la encargada de la Oficialía Mayor de la Secretaría de Seguridad Pública del Gobierno del Estado de Oaxaca, al carecer del requisito de validez contemplado en la fracción V del artículo 7 de la Ley de Justicia Administrativa para el Estado de Oaxaca, </w:t>
      </w:r>
      <w:r>
        <w:rPr>
          <w:rFonts w:ascii="Arial" w:hAnsi="Arial" w:cs="Arial"/>
          <w:bCs/>
          <w:color w:val="000000"/>
          <w:sz w:val="26"/>
          <w:szCs w:val="26"/>
        </w:rPr>
        <w:t xml:space="preserve"> puesto que la autoridad demandada </w:t>
      </w:r>
      <w:r>
        <w:rPr>
          <w:rFonts w:ascii="Arial" w:eastAsia="Calibri" w:hAnsi="Arial" w:cs="Arial"/>
          <w:bCs/>
          <w:sz w:val="26"/>
          <w:szCs w:val="26"/>
        </w:rPr>
        <w:t xml:space="preserve">realizó una mala interpretación del acuerdo </w:t>
      </w:r>
      <w:r w:rsidRPr="003011AF">
        <w:rPr>
          <w:rFonts w:ascii="Arial" w:eastAsia="Calibri" w:hAnsi="Arial" w:cs="Arial"/>
          <w:bCs/>
          <w:sz w:val="26"/>
          <w:szCs w:val="26"/>
        </w:rPr>
        <w:t>del Gobernador publicado el  cinco de diciembre de  dos mil quince, en el Periódico Oficial del Gobierno del Estado de Oaxaca</w:t>
      </w:r>
      <w:r>
        <w:rPr>
          <w:rFonts w:ascii="Arial" w:eastAsia="Calibri" w:hAnsi="Arial" w:cs="Arial"/>
          <w:bCs/>
          <w:sz w:val="26"/>
          <w:szCs w:val="26"/>
        </w:rPr>
        <w:t>, en donde</w:t>
      </w:r>
      <w:r w:rsidRPr="003011AF">
        <w:rPr>
          <w:rFonts w:ascii="Arial" w:eastAsia="Calibri" w:hAnsi="Arial" w:cs="Arial"/>
          <w:bCs/>
          <w:sz w:val="26"/>
          <w:szCs w:val="26"/>
        </w:rPr>
        <w:t xml:space="preserve"> </w:t>
      </w:r>
      <w:r w:rsidR="00236830">
        <w:rPr>
          <w:rFonts w:ascii="Arial" w:eastAsia="Calibri" w:hAnsi="Arial" w:cs="Arial"/>
          <w:bCs/>
          <w:sz w:val="26"/>
          <w:szCs w:val="26"/>
        </w:rPr>
        <w:t xml:space="preserve">se </w:t>
      </w:r>
      <w:r w:rsidRPr="003011AF">
        <w:rPr>
          <w:rFonts w:ascii="Arial" w:eastAsia="Calibri" w:hAnsi="Arial" w:cs="Arial"/>
          <w:bCs/>
          <w:sz w:val="26"/>
          <w:szCs w:val="26"/>
        </w:rPr>
        <w:lastRenderedPageBreak/>
        <w:t xml:space="preserve">concedió a </w:t>
      </w:r>
      <w:r w:rsidR="00D17496">
        <w:rPr>
          <w:rFonts w:ascii="Arial" w:hAnsi="Arial" w:cs="Arial"/>
          <w:sz w:val="26"/>
          <w:szCs w:val="26"/>
        </w:rPr>
        <w:t>**********</w:t>
      </w:r>
      <w:r w:rsidRPr="003011AF">
        <w:rPr>
          <w:rFonts w:ascii="Arial" w:eastAsia="Calibri" w:hAnsi="Arial" w:cs="Arial"/>
          <w:bCs/>
          <w:sz w:val="26"/>
          <w:szCs w:val="26"/>
        </w:rPr>
        <w:t>, el 75% como pensión vitalicia mensual, respect</w:t>
      </w:r>
      <w:r>
        <w:rPr>
          <w:rFonts w:ascii="Arial" w:eastAsia="Calibri" w:hAnsi="Arial" w:cs="Arial"/>
          <w:bCs/>
          <w:sz w:val="26"/>
          <w:szCs w:val="26"/>
        </w:rPr>
        <w:t xml:space="preserve">o de su último sueldo percibido </w:t>
      </w:r>
      <w:r w:rsidRPr="003011AF">
        <w:rPr>
          <w:rFonts w:ascii="Arial" w:eastAsia="Calibri" w:hAnsi="Arial" w:cs="Arial"/>
          <w:bCs/>
          <w:sz w:val="26"/>
          <w:szCs w:val="26"/>
        </w:rPr>
        <w:t>por los 37 treinta y siete años</w:t>
      </w:r>
      <w:r w:rsidR="00C764A1">
        <w:rPr>
          <w:rFonts w:ascii="Arial" w:eastAsia="Calibri" w:hAnsi="Arial" w:cs="Arial"/>
          <w:bCs/>
          <w:sz w:val="26"/>
          <w:szCs w:val="26"/>
        </w:rPr>
        <w:t>, 1 un mes y</w:t>
      </w:r>
      <w:r w:rsidRPr="003011AF">
        <w:rPr>
          <w:rFonts w:ascii="Arial" w:eastAsia="Calibri" w:hAnsi="Arial" w:cs="Arial"/>
          <w:bCs/>
          <w:sz w:val="26"/>
          <w:szCs w:val="26"/>
        </w:rPr>
        <w:t xml:space="preserve"> 12 doce días de servicio como elemento del Heroico Cuerpo de Bomberos de la S</w:t>
      </w:r>
      <w:r w:rsidR="00236830">
        <w:rPr>
          <w:rFonts w:ascii="Arial" w:eastAsia="Calibri" w:hAnsi="Arial" w:cs="Arial"/>
          <w:bCs/>
          <w:sz w:val="26"/>
          <w:szCs w:val="26"/>
        </w:rPr>
        <w:t>ecretaría de Seguridad Pública</w:t>
      </w:r>
      <w:r w:rsidRPr="003011AF">
        <w:rPr>
          <w:rFonts w:ascii="Arial" w:eastAsia="Calibri" w:hAnsi="Arial" w:cs="Arial"/>
          <w:bCs/>
          <w:sz w:val="26"/>
          <w:szCs w:val="26"/>
        </w:rPr>
        <w:t>.</w:t>
      </w:r>
    </w:p>
    <w:p w:rsidR="00F213C4" w:rsidRDefault="00F213C4" w:rsidP="00C31B2B">
      <w:pPr>
        <w:spacing w:line="360" w:lineRule="auto"/>
        <w:ind w:firstLine="708"/>
        <w:jc w:val="both"/>
        <w:rPr>
          <w:rFonts w:ascii="Arial" w:eastAsia="Calibri" w:hAnsi="Arial" w:cs="Arial"/>
          <w:bCs/>
          <w:sz w:val="26"/>
          <w:szCs w:val="26"/>
        </w:rPr>
      </w:pPr>
    </w:p>
    <w:p w:rsidR="00AC017C" w:rsidRDefault="00C73584" w:rsidP="00C31B2B">
      <w:pPr>
        <w:spacing w:line="360" w:lineRule="auto"/>
        <w:ind w:firstLine="708"/>
        <w:jc w:val="both"/>
        <w:rPr>
          <w:rStyle w:val="Textoennegrita"/>
          <w:rFonts w:ascii="Arial" w:hAnsi="Arial" w:cs="Arial"/>
          <w:b w:val="0"/>
          <w:i/>
          <w:sz w:val="26"/>
          <w:szCs w:val="26"/>
        </w:rPr>
      </w:pPr>
      <w:r>
        <w:rPr>
          <w:rFonts w:ascii="Arial" w:eastAsia="Calibri" w:hAnsi="Arial" w:cs="Arial"/>
          <w:bCs/>
          <w:sz w:val="26"/>
          <w:szCs w:val="26"/>
        </w:rPr>
        <w:t xml:space="preserve"> Ahora, si bien en los puntos Segundo y Tercero del referido acuerdo, se reitera que l</w:t>
      </w:r>
      <w:r w:rsidRPr="004F5A9D">
        <w:rPr>
          <w:rFonts w:ascii="Arial" w:eastAsia="Calibri" w:hAnsi="Arial" w:cs="Arial"/>
          <w:bCs/>
          <w:sz w:val="26"/>
          <w:szCs w:val="26"/>
        </w:rPr>
        <w:t xml:space="preserve">a cuantía de la pensión </w:t>
      </w:r>
      <w:r>
        <w:rPr>
          <w:rFonts w:ascii="Arial" w:eastAsia="Calibri" w:hAnsi="Arial" w:cs="Arial"/>
          <w:bCs/>
          <w:sz w:val="26"/>
          <w:szCs w:val="26"/>
        </w:rPr>
        <w:t xml:space="preserve">vitalicia </w:t>
      </w:r>
      <w:r w:rsidRPr="004F5A9D">
        <w:rPr>
          <w:rFonts w:ascii="Arial" w:eastAsia="Calibri" w:hAnsi="Arial" w:cs="Arial"/>
          <w:bCs/>
          <w:sz w:val="26"/>
          <w:szCs w:val="26"/>
        </w:rPr>
        <w:t xml:space="preserve">será </w:t>
      </w:r>
      <w:r>
        <w:rPr>
          <w:rFonts w:ascii="Arial" w:eastAsia="Calibri" w:hAnsi="Arial" w:cs="Arial"/>
          <w:bCs/>
          <w:sz w:val="26"/>
          <w:szCs w:val="26"/>
        </w:rPr>
        <w:t xml:space="preserve">del 75% de los haberes mensuales que percibía el actor, y que para fijar el monto de la </w:t>
      </w:r>
      <w:r w:rsidRPr="004F5A9D">
        <w:rPr>
          <w:rFonts w:ascii="Arial" w:eastAsia="Calibri" w:hAnsi="Arial" w:cs="Arial"/>
          <w:bCs/>
          <w:sz w:val="26"/>
          <w:szCs w:val="26"/>
        </w:rPr>
        <w:t xml:space="preserve">pensión se tomarán en consideración </w:t>
      </w:r>
      <w:r>
        <w:rPr>
          <w:rFonts w:ascii="Arial" w:eastAsia="Calibri" w:hAnsi="Arial" w:cs="Arial"/>
          <w:bCs/>
          <w:sz w:val="26"/>
          <w:szCs w:val="26"/>
        </w:rPr>
        <w:t xml:space="preserve">los haberes </w:t>
      </w:r>
      <w:r w:rsidRPr="004F5A9D">
        <w:rPr>
          <w:rFonts w:ascii="Arial" w:eastAsia="Calibri" w:hAnsi="Arial" w:cs="Arial"/>
          <w:bCs/>
          <w:sz w:val="26"/>
          <w:szCs w:val="26"/>
        </w:rPr>
        <w:t xml:space="preserve"> </w:t>
      </w:r>
      <w:r>
        <w:rPr>
          <w:rFonts w:ascii="Arial" w:eastAsia="Calibri" w:hAnsi="Arial" w:cs="Arial"/>
          <w:bCs/>
          <w:sz w:val="26"/>
          <w:szCs w:val="26"/>
        </w:rPr>
        <w:t xml:space="preserve">que </w:t>
      </w:r>
      <w:r w:rsidRPr="004F5A9D">
        <w:rPr>
          <w:rFonts w:ascii="Arial" w:eastAsia="Calibri" w:hAnsi="Arial" w:cs="Arial"/>
          <w:bCs/>
          <w:sz w:val="26"/>
          <w:szCs w:val="26"/>
        </w:rPr>
        <w:t xml:space="preserve">percibía el </w:t>
      </w:r>
      <w:r>
        <w:rPr>
          <w:rFonts w:ascii="Arial" w:eastAsia="Calibri" w:hAnsi="Arial" w:cs="Arial"/>
          <w:bCs/>
          <w:sz w:val="26"/>
          <w:szCs w:val="26"/>
        </w:rPr>
        <w:t>actor al momento de su baja; esto no quiere decir</w:t>
      </w:r>
      <w:r w:rsidR="00C81B33">
        <w:rPr>
          <w:rFonts w:ascii="Arial" w:eastAsia="Calibri" w:hAnsi="Arial" w:cs="Arial"/>
          <w:bCs/>
          <w:sz w:val="26"/>
          <w:szCs w:val="26"/>
        </w:rPr>
        <w:t>,</w:t>
      </w:r>
      <w:r>
        <w:rPr>
          <w:rFonts w:ascii="Arial" w:eastAsia="Calibri" w:hAnsi="Arial" w:cs="Arial"/>
          <w:bCs/>
          <w:sz w:val="26"/>
          <w:szCs w:val="26"/>
        </w:rPr>
        <w:t xml:space="preserve"> que </w:t>
      </w:r>
      <w:r w:rsidR="007E3761">
        <w:rPr>
          <w:rFonts w:ascii="Arial" w:eastAsia="Calibri" w:hAnsi="Arial" w:cs="Arial"/>
          <w:bCs/>
          <w:sz w:val="26"/>
          <w:szCs w:val="26"/>
        </w:rPr>
        <w:t xml:space="preserve">la pensión otorgada </w:t>
      </w:r>
      <w:r>
        <w:rPr>
          <w:rFonts w:ascii="Arial" w:eastAsia="Calibri" w:hAnsi="Arial" w:cs="Arial"/>
          <w:bCs/>
          <w:sz w:val="26"/>
          <w:szCs w:val="26"/>
        </w:rPr>
        <w:t xml:space="preserve">únicamente se haga sobre </w:t>
      </w:r>
      <w:r w:rsidR="007E3761">
        <w:rPr>
          <w:rFonts w:ascii="Arial" w:eastAsia="Calibri" w:hAnsi="Arial" w:cs="Arial"/>
          <w:bCs/>
          <w:sz w:val="26"/>
          <w:szCs w:val="26"/>
        </w:rPr>
        <w:t>la cantidad señalada en el</w:t>
      </w:r>
      <w:r w:rsidR="00C53DBD">
        <w:rPr>
          <w:rFonts w:ascii="Arial" w:eastAsia="Calibri" w:hAnsi="Arial" w:cs="Arial"/>
          <w:bCs/>
          <w:sz w:val="26"/>
          <w:szCs w:val="26"/>
        </w:rPr>
        <w:t xml:space="preserve"> apartado </w:t>
      </w:r>
      <w:r>
        <w:rPr>
          <w:rFonts w:ascii="Arial" w:eastAsia="Calibri" w:hAnsi="Arial" w:cs="Arial"/>
          <w:bCs/>
          <w:sz w:val="26"/>
          <w:szCs w:val="26"/>
        </w:rPr>
        <w:t xml:space="preserve">“HABERES”, </w:t>
      </w:r>
      <w:r w:rsidR="007E3761">
        <w:rPr>
          <w:rFonts w:ascii="Arial" w:eastAsia="Calibri" w:hAnsi="Arial" w:cs="Arial"/>
          <w:bCs/>
          <w:sz w:val="26"/>
          <w:szCs w:val="26"/>
        </w:rPr>
        <w:t>de</w:t>
      </w:r>
      <w:r w:rsidR="00C53DBD">
        <w:rPr>
          <w:rFonts w:ascii="Arial" w:eastAsia="Calibri" w:hAnsi="Arial" w:cs="Arial"/>
          <w:bCs/>
          <w:sz w:val="26"/>
          <w:szCs w:val="26"/>
        </w:rPr>
        <w:t xml:space="preserve"> la constancia de percepciones exhibida por el actor, </w:t>
      </w:r>
      <w:r w:rsidR="007E3761">
        <w:rPr>
          <w:rFonts w:ascii="Arial" w:eastAsia="Calibri" w:hAnsi="Arial" w:cs="Arial"/>
          <w:bCs/>
          <w:sz w:val="26"/>
          <w:szCs w:val="26"/>
        </w:rPr>
        <w:t>puesto que de la J</w:t>
      </w:r>
      <w:r>
        <w:rPr>
          <w:rFonts w:ascii="Arial" w:eastAsia="Calibri" w:hAnsi="Arial" w:cs="Arial"/>
          <w:bCs/>
          <w:sz w:val="26"/>
          <w:szCs w:val="26"/>
        </w:rPr>
        <w:t xml:space="preserve">urisprudencia señala en la sentencia que se recurre, se </w:t>
      </w:r>
      <w:r w:rsidR="00C53DBD">
        <w:rPr>
          <w:rFonts w:ascii="Arial" w:eastAsia="Calibri" w:hAnsi="Arial" w:cs="Arial"/>
          <w:bCs/>
          <w:sz w:val="26"/>
          <w:szCs w:val="26"/>
        </w:rPr>
        <w:t xml:space="preserve">señala que </w:t>
      </w:r>
      <w:r>
        <w:rPr>
          <w:rFonts w:ascii="Arial" w:eastAsia="Calibri" w:hAnsi="Arial" w:cs="Arial"/>
          <w:bCs/>
          <w:sz w:val="26"/>
          <w:szCs w:val="26"/>
        </w:rPr>
        <w:t xml:space="preserve">cualquier retribución periódica </w:t>
      </w:r>
      <w:r w:rsidR="00C53DBD">
        <w:rPr>
          <w:rFonts w:ascii="Arial" w:eastAsia="Calibri" w:hAnsi="Arial" w:cs="Arial"/>
          <w:bCs/>
          <w:sz w:val="26"/>
          <w:szCs w:val="26"/>
        </w:rPr>
        <w:t xml:space="preserve">recibida por la prestación de </w:t>
      </w:r>
      <w:r>
        <w:rPr>
          <w:rFonts w:ascii="Arial" w:eastAsia="Calibri" w:hAnsi="Arial" w:cs="Arial"/>
          <w:bCs/>
          <w:sz w:val="26"/>
          <w:szCs w:val="26"/>
        </w:rPr>
        <w:t>algún servicio, forma parte de los “haberes” económicos</w:t>
      </w:r>
      <w:r w:rsidR="007E3761">
        <w:rPr>
          <w:rFonts w:ascii="Arial" w:eastAsia="Calibri" w:hAnsi="Arial" w:cs="Arial"/>
          <w:bCs/>
          <w:sz w:val="26"/>
          <w:szCs w:val="26"/>
        </w:rPr>
        <w:t>. A</w:t>
      </w:r>
      <w:r>
        <w:rPr>
          <w:rFonts w:ascii="Arial" w:eastAsia="Calibri" w:hAnsi="Arial" w:cs="Arial"/>
          <w:bCs/>
          <w:sz w:val="26"/>
          <w:szCs w:val="26"/>
        </w:rPr>
        <w:t xml:space="preserve">simismo, dentro del considerando Tercero del acuerdo </w:t>
      </w:r>
      <w:r w:rsidR="00424C6C">
        <w:rPr>
          <w:rFonts w:ascii="Arial" w:eastAsia="Calibri" w:hAnsi="Arial" w:cs="Arial"/>
          <w:bCs/>
          <w:sz w:val="26"/>
          <w:szCs w:val="26"/>
        </w:rPr>
        <w:t>del Gobernador</w:t>
      </w:r>
      <w:r>
        <w:rPr>
          <w:rFonts w:ascii="Arial" w:eastAsia="Calibri" w:hAnsi="Arial" w:cs="Arial"/>
          <w:bCs/>
          <w:sz w:val="26"/>
          <w:szCs w:val="26"/>
        </w:rPr>
        <w:t xml:space="preserve">, se indica que se le otorgó a </w:t>
      </w:r>
      <w:r w:rsidR="00D17496">
        <w:rPr>
          <w:rFonts w:ascii="Arial" w:hAnsi="Arial" w:cs="Arial"/>
          <w:sz w:val="26"/>
          <w:szCs w:val="26"/>
        </w:rPr>
        <w:t>**********</w:t>
      </w:r>
      <w:r>
        <w:rPr>
          <w:rFonts w:ascii="Arial" w:eastAsia="Calibri" w:hAnsi="Arial" w:cs="Arial"/>
          <w:bCs/>
          <w:sz w:val="26"/>
          <w:szCs w:val="26"/>
        </w:rPr>
        <w:t xml:space="preserve">, el 75% del último sueldo percibido, entendiéndose por </w:t>
      </w:r>
      <w:r w:rsidRPr="00163CCD">
        <w:rPr>
          <w:rFonts w:ascii="Arial" w:eastAsia="Calibri" w:hAnsi="Arial" w:cs="Arial"/>
          <w:b/>
          <w:bCs/>
          <w:sz w:val="26"/>
          <w:szCs w:val="26"/>
        </w:rPr>
        <w:t>“</w:t>
      </w:r>
      <w:r w:rsidRPr="00163CCD">
        <w:rPr>
          <w:rFonts w:ascii="Arial" w:eastAsia="Calibri" w:hAnsi="Arial" w:cs="Arial"/>
          <w:b/>
          <w:bCs/>
          <w:i/>
        </w:rPr>
        <w:t>sueldo</w:t>
      </w:r>
      <w:r w:rsidRPr="00163CCD">
        <w:rPr>
          <w:rFonts w:ascii="Arial" w:eastAsia="Calibri" w:hAnsi="Arial" w:cs="Arial"/>
          <w:bCs/>
          <w:i/>
        </w:rPr>
        <w:t xml:space="preserve">: </w:t>
      </w:r>
      <w:r>
        <w:rPr>
          <w:rFonts w:ascii="Arial" w:hAnsi="Arial" w:cs="Arial"/>
          <w:i/>
        </w:rPr>
        <w:t>L</w:t>
      </w:r>
      <w:r w:rsidRPr="00163CCD">
        <w:rPr>
          <w:rFonts w:ascii="Arial" w:hAnsi="Arial" w:cs="Arial"/>
          <w:i/>
        </w:rPr>
        <w:t>a</w:t>
      </w:r>
      <w:r w:rsidRPr="00163CCD">
        <w:rPr>
          <w:rStyle w:val="Textoennegrita"/>
          <w:rFonts w:ascii="Arial" w:hAnsi="Arial" w:cs="Arial"/>
          <w:b w:val="0"/>
          <w:i/>
        </w:rPr>
        <w:t xml:space="preserve"> paga o remuneración que recibe de manera periódica un empleado por el desempeño de un cargo o puesto, o por la prestación de sus servicios profesionales”</w:t>
      </w:r>
      <w:r>
        <w:rPr>
          <w:rStyle w:val="Textoennegrita"/>
          <w:rFonts w:ascii="Arial" w:hAnsi="Arial" w:cs="Arial"/>
          <w:b w:val="0"/>
          <w:i/>
        </w:rPr>
        <w:t>.</w:t>
      </w:r>
    </w:p>
    <w:p w:rsidR="00AC017C" w:rsidRDefault="00AC017C" w:rsidP="00C31B2B">
      <w:pPr>
        <w:spacing w:line="360" w:lineRule="auto"/>
        <w:ind w:firstLine="708"/>
        <w:jc w:val="both"/>
        <w:rPr>
          <w:rStyle w:val="Textoennegrita"/>
          <w:rFonts w:ascii="Arial" w:hAnsi="Arial" w:cs="Arial"/>
          <w:b w:val="0"/>
          <w:i/>
          <w:sz w:val="26"/>
          <w:szCs w:val="26"/>
        </w:rPr>
      </w:pPr>
    </w:p>
    <w:p w:rsidR="00AC017C" w:rsidRDefault="00C73584" w:rsidP="00C31B2B">
      <w:pPr>
        <w:spacing w:line="360" w:lineRule="auto"/>
        <w:ind w:firstLine="708"/>
        <w:jc w:val="both"/>
        <w:rPr>
          <w:rStyle w:val="Textoennegrita"/>
          <w:rFonts w:ascii="Arial" w:hAnsi="Arial" w:cs="Arial"/>
          <w:b w:val="0"/>
          <w:sz w:val="26"/>
          <w:szCs w:val="26"/>
        </w:rPr>
      </w:pPr>
      <w:r w:rsidRPr="00AC017C">
        <w:rPr>
          <w:rStyle w:val="Textoennegrita"/>
          <w:rFonts w:ascii="Arial" w:hAnsi="Arial" w:cs="Arial"/>
          <w:b w:val="0"/>
          <w:sz w:val="26"/>
          <w:szCs w:val="26"/>
        </w:rPr>
        <w:t>Por</w:t>
      </w:r>
      <w:r w:rsidRPr="007B425F">
        <w:rPr>
          <w:rStyle w:val="Textoennegrita"/>
          <w:rFonts w:ascii="Arial" w:hAnsi="Arial" w:cs="Arial"/>
          <w:b w:val="0"/>
          <w:sz w:val="26"/>
          <w:szCs w:val="26"/>
        </w:rPr>
        <w:t xml:space="preserve"> consiguiente</w:t>
      </w:r>
      <w:r>
        <w:rPr>
          <w:rStyle w:val="Textoennegrita"/>
          <w:rFonts w:ascii="Arial" w:hAnsi="Arial" w:cs="Arial"/>
          <w:b w:val="0"/>
          <w:sz w:val="26"/>
          <w:szCs w:val="26"/>
        </w:rPr>
        <w:t xml:space="preserve">, el Magistrado de la Sexta Sala Unitaria de Primera Instancia, se encuentra en lo correcto al haber señalado en la sentencia que se recurre, que la Encargada de la Oficialía Mayor de la Secretaría de Seguridad Pública del Gobierno del Estado, hizo una mala interpretación del acuerdo del Gobernador Constitucional del Estado, en donde se le fijó una pensión vitalicia a </w:t>
      </w:r>
      <w:r w:rsidR="00D17496">
        <w:rPr>
          <w:rFonts w:ascii="Arial" w:hAnsi="Arial" w:cs="Arial"/>
          <w:sz w:val="26"/>
          <w:szCs w:val="26"/>
        </w:rPr>
        <w:t>**********</w:t>
      </w:r>
      <w:r>
        <w:rPr>
          <w:rStyle w:val="Textoennegrita"/>
          <w:rFonts w:ascii="Arial" w:hAnsi="Arial" w:cs="Arial"/>
          <w:b w:val="0"/>
          <w:sz w:val="26"/>
          <w:szCs w:val="26"/>
        </w:rPr>
        <w:t>, del 75% de los haberes mensuales</w:t>
      </w:r>
      <w:r w:rsidR="00424C6C">
        <w:rPr>
          <w:rStyle w:val="Textoennegrita"/>
          <w:rFonts w:ascii="Arial" w:hAnsi="Arial" w:cs="Arial"/>
          <w:b w:val="0"/>
          <w:sz w:val="26"/>
          <w:szCs w:val="26"/>
        </w:rPr>
        <w:t>,</w:t>
      </w:r>
      <w:r>
        <w:rPr>
          <w:rStyle w:val="Textoennegrita"/>
          <w:rFonts w:ascii="Arial" w:hAnsi="Arial" w:cs="Arial"/>
          <w:b w:val="0"/>
          <w:sz w:val="26"/>
          <w:szCs w:val="26"/>
        </w:rPr>
        <w:t xml:space="preserve"> que por derecho le corresponden como elemento del Heroico Cuerpo de Bomberos de la Secretaría de Seguridad Pública, puesto que dicha autoridad únicamente toma como base para calcular la citada pensión, lo correspondiente a los haberes que se indican en la constancia de percepciones exhibida por el actor, cuando lo correcto era determinar dicha pensión sobre el total de percepciones que se señala en dicha constancia correspondiente a  $</w:t>
      </w:r>
      <w:r w:rsidR="009306FA">
        <w:rPr>
          <w:rFonts w:ascii="Arial" w:hAnsi="Arial" w:cs="Arial"/>
          <w:sz w:val="26"/>
          <w:szCs w:val="26"/>
        </w:rPr>
        <w:t>**********</w:t>
      </w:r>
      <w:r w:rsidR="00E41A88">
        <w:rPr>
          <w:rStyle w:val="Textoennegrita"/>
          <w:rFonts w:ascii="Arial" w:hAnsi="Arial" w:cs="Arial"/>
          <w:b w:val="0"/>
          <w:sz w:val="26"/>
          <w:szCs w:val="26"/>
        </w:rPr>
        <w:t xml:space="preserve"> (</w:t>
      </w:r>
      <w:r w:rsidR="009306FA">
        <w:rPr>
          <w:rFonts w:ascii="Arial" w:hAnsi="Arial" w:cs="Arial"/>
          <w:sz w:val="26"/>
          <w:szCs w:val="26"/>
        </w:rPr>
        <w:t>**********</w:t>
      </w:r>
      <w:r w:rsidR="00E41A88">
        <w:rPr>
          <w:rStyle w:val="Textoennegrita"/>
          <w:rFonts w:ascii="Arial" w:hAnsi="Arial" w:cs="Arial"/>
          <w:b w:val="0"/>
          <w:sz w:val="26"/>
          <w:szCs w:val="26"/>
        </w:rPr>
        <w:t xml:space="preserve"> PESOS 00/10 M.N.),</w:t>
      </w:r>
      <w:r>
        <w:rPr>
          <w:rStyle w:val="Textoennegrita"/>
          <w:rFonts w:ascii="Arial" w:hAnsi="Arial" w:cs="Arial"/>
          <w:b w:val="0"/>
          <w:sz w:val="26"/>
          <w:szCs w:val="26"/>
        </w:rPr>
        <w:t xml:space="preserve"> </w:t>
      </w:r>
      <w:r w:rsidR="00424C6C">
        <w:rPr>
          <w:rStyle w:val="Textoennegrita"/>
          <w:rFonts w:ascii="Arial" w:hAnsi="Arial" w:cs="Arial"/>
          <w:b w:val="0"/>
          <w:sz w:val="26"/>
          <w:szCs w:val="26"/>
        </w:rPr>
        <w:t xml:space="preserve">al ser </w:t>
      </w:r>
      <w:r>
        <w:rPr>
          <w:rStyle w:val="Textoennegrita"/>
          <w:rFonts w:ascii="Arial" w:hAnsi="Arial" w:cs="Arial"/>
          <w:b w:val="0"/>
          <w:sz w:val="26"/>
          <w:szCs w:val="26"/>
        </w:rPr>
        <w:t xml:space="preserve">dicha cantidad el último sueldo mensual que percibió </w:t>
      </w:r>
      <w:r w:rsidR="009306FA">
        <w:rPr>
          <w:rFonts w:ascii="Arial" w:hAnsi="Arial" w:cs="Arial"/>
          <w:sz w:val="26"/>
          <w:szCs w:val="26"/>
        </w:rPr>
        <w:t>**********</w:t>
      </w:r>
      <w:r>
        <w:rPr>
          <w:rStyle w:val="Textoennegrita"/>
          <w:rFonts w:ascii="Arial" w:hAnsi="Arial" w:cs="Arial"/>
          <w:b w:val="0"/>
          <w:sz w:val="26"/>
          <w:szCs w:val="26"/>
        </w:rPr>
        <w:t>, como integrante del Honorable Cuerpo de Bomberos “A” dependiente de la Secretaría de Seguridad Públic</w:t>
      </w:r>
      <w:r w:rsidR="00AC017C">
        <w:rPr>
          <w:rStyle w:val="Textoennegrita"/>
          <w:rFonts w:ascii="Arial" w:hAnsi="Arial" w:cs="Arial"/>
          <w:b w:val="0"/>
          <w:sz w:val="26"/>
          <w:szCs w:val="26"/>
        </w:rPr>
        <w:t>a del Gobierno del Estado.</w:t>
      </w:r>
    </w:p>
    <w:p w:rsidR="007E063D" w:rsidRDefault="00C73584" w:rsidP="00C31B2B">
      <w:pPr>
        <w:spacing w:line="360" w:lineRule="auto"/>
        <w:ind w:firstLine="708"/>
        <w:jc w:val="both"/>
        <w:rPr>
          <w:rStyle w:val="Textoennegrita"/>
          <w:rFonts w:ascii="Arial" w:hAnsi="Arial" w:cs="Arial"/>
          <w:b w:val="0"/>
          <w:sz w:val="26"/>
          <w:szCs w:val="26"/>
        </w:rPr>
      </w:pPr>
      <w:r>
        <w:rPr>
          <w:rStyle w:val="Textoennegrita"/>
          <w:rFonts w:ascii="Arial" w:hAnsi="Arial" w:cs="Arial"/>
          <w:b w:val="0"/>
          <w:sz w:val="26"/>
          <w:szCs w:val="26"/>
        </w:rPr>
        <w:lastRenderedPageBreak/>
        <w:t xml:space="preserve">Por tanto, como quedó establecido en el acuerdo </w:t>
      </w:r>
      <w:r w:rsidR="000D0D7A">
        <w:rPr>
          <w:rFonts w:ascii="Arial" w:eastAsia="Calibri" w:hAnsi="Arial" w:cs="Arial"/>
          <w:bCs/>
          <w:sz w:val="26"/>
          <w:szCs w:val="26"/>
        </w:rPr>
        <w:t xml:space="preserve">del Gobernador publicado el </w:t>
      </w:r>
      <w:r w:rsidRPr="003011AF">
        <w:rPr>
          <w:rFonts w:ascii="Arial" w:eastAsia="Calibri" w:hAnsi="Arial" w:cs="Arial"/>
          <w:bCs/>
          <w:sz w:val="26"/>
          <w:szCs w:val="26"/>
        </w:rPr>
        <w:t xml:space="preserve"> cinco de diciembre de dos mil quince</w:t>
      </w:r>
      <w:r>
        <w:rPr>
          <w:rFonts w:ascii="Arial" w:eastAsia="Calibri" w:hAnsi="Arial" w:cs="Arial"/>
          <w:bCs/>
          <w:sz w:val="26"/>
          <w:szCs w:val="26"/>
        </w:rPr>
        <w:t xml:space="preserve">, el porcentaje concedido del 75% de la pensión vitalicia autorizada por el Titular del Ejecutivo Estatal, se tiene que efectuar sobre </w:t>
      </w:r>
      <w:r w:rsidR="00A94E8C">
        <w:rPr>
          <w:rFonts w:ascii="Arial" w:eastAsia="Calibri" w:hAnsi="Arial" w:cs="Arial"/>
          <w:bCs/>
          <w:sz w:val="26"/>
          <w:szCs w:val="26"/>
        </w:rPr>
        <w:t>los $</w:t>
      </w:r>
      <w:r w:rsidR="009306FA">
        <w:rPr>
          <w:rFonts w:ascii="Arial" w:hAnsi="Arial" w:cs="Arial"/>
          <w:sz w:val="26"/>
          <w:szCs w:val="26"/>
        </w:rPr>
        <w:t>**********</w:t>
      </w:r>
      <w:r w:rsidR="00E41A88">
        <w:rPr>
          <w:rFonts w:ascii="Arial" w:eastAsia="Calibri" w:hAnsi="Arial" w:cs="Arial"/>
          <w:bCs/>
          <w:sz w:val="26"/>
          <w:szCs w:val="26"/>
        </w:rPr>
        <w:t xml:space="preserve"> </w:t>
      </w:r>
      <w:r w:rsidR="00E41A88">
        <w:rPr>
          <w:rStyle w:val="Textoennegrita"/>
          <w:rFonts w:ascii="Arial" w:hAnsi="Arial" w:cs="Arial"/>
          <w:b w:val="0"/>
          <w:sz w:val="26"/>
          <w:szCs w:val="26"/>
        </w:rPr>
        <w:t>(</w:t>
      </w:r>
      <w:r w:rsidR="009306FA">
        <w:rPr>
          <w:rFonts w:ascii="Arial" w:hAnsi="Arial" w:cs="Arial"/>
          <w:sz w:val="26"/>
          <w:szCs w:val="26"/>
        </w:rPr>
        <w:t>**********</w:t>
      </w:r>
      <w:r w:rsidR="00E41A88">
        <w:rPr>
          <w:rStyle w:val="Textoennegrita"/>
          <w:rFonts w:ascii="Arial" w:hAnsi="Arial" w:cs="Arial"/>
          <w:b w:val="0"/>
          <w:sz w:val="26"/>
          <w:szCs w:val="26"/>
        </w:rPr>
        <w:t xml:space="preserve"> PESOS 00/10 M.N.)</w:t>
      </w:r>
      <w:r>
        <w:rPr>
          <w:rFonts w:ascii="Arial" w:eastAsia="Calibri" w:hAnsi="Arial" w:cs="Arial"/>
          <w:bCs/>
          <w:sz w:val="26"/>
          <w:szCs w:val="26"/>
        </w:rPr>
        <w:t xml:space="preserve">, al estar comprendidas </w:t>
      </w:r>
      <w:r w:rsidR="00A94E8C">
        <w:rPr>
          <w:rFonts w:ascii="Arial" w:eastAsia="Calibri" w:hAnsi="Arial" w:cs="Arial"/>
          <w:bCs/>
          <w:sz w:val="26"/>
          <w:szCs w:val="26"/>
        </w:rPr>
        <w:t xml:space="preserve">en dicha cantidad, </w:t>
      </w:r>
      <w:r>
        <w:rPr>
          <w:rFonts w:ascii="Arial" w:eastAsia="Calibri" w:hAnsi="Arial" w:cs="Arial"/>
          <w:bCs/>
          <w:sz w:val="26"/>
          <w:szCs w:val="26"/>
        </w:rPr>
        <w:t xml:space="preserve">todas las percepciones que percibía </w:t>
      </w:r>
      <w:r w:rsidR="009306FA">
        <w:rPr>
          <w:rFonts w:ascii="Arial" w:hAnsi="Arial" w:cs="Arial"/>
          <w:sz w:val="26"/>
          <w:szCs w:val="26"/>
        </w:rPr>
        <w:t>**********</w:t>
      </w:r>
      <w:r>
        <w:rPr>
          <w:rStyle w:val="Textoennegrita"/>
          <w:rFonts w:ascii="Arial" w:hAnsi="Arial" w:cs="Arial"/>
          <w:b w:val="0"/>
          <w:sz w:val="26"/>
          <w:szCs w:val="26"/>
        </w:rPr>
        <w:t xml:space="preserve">, como integrante del Honorable Cuerpo de Bomberos “A” dependiente de la Secretaría de Seguridad Pública del Gobierno del Estado, puesto que los </w:t>
      </w:r>
      <w:r w:rsidRPr="006C7558">
        <w:rPr>
          <w:rStyle w:val="Textoennegrita"/>
          <w:rFonts w:ascii="Arial" w:hAnsi="Arial" w:cs="Arial"/>
          <w:sz w:val="26"/>
          <w:szCs w:val="26"/>
        </w:rPr>
        <w:t>haberes</w:t>
      </w:r>
      <w:r>
        <w:rPr>
          <w:rStyle w:val="Textoennegrita"/>
          <w:rFonts w:ascii="Arial" w:hAnsi="Arial" w:cs="Arial"/>
          <w:sz w:val="26"/>
          <w:szCs w:val="26"/>
        </w:rPr>
        <w:t>,</w:t>
      </w:r>
      <w:r w:rsidRPr="006C7558">
        <w:rPr>
          <w:rStyle w:val="Textoennegrita"/>
          <w:rFonts w:ascii="Arial" w:hAnsi="Arial" w:cs="Arial"/>
          <w:sz w:val="26"/>
          <w:szCs w:val="26"/>
        </w:rPr>
        <w:t xml:space="preserve"> </w:t>
      </w:r>
      <w:r>
        <w:rPr>
          <w:rStyle w:val="Textoennegrita"/>
          <w:rFonts w:ascii="Arial" w:hAnsi="Arial" w:cs="Arial"/>
          <w:b w:val="0"/>
          <w:sz w:val="26"/>
          <w:szCs w:val="26"/>
        </w:rPr>
        <w:t xml:space="preserve">son todas aquellas percepciones que percibe un trabajador de manera constante, normal y permanente a cambio de </w:t>
      </w:r>
      <w:r w:rsidR="007E063D">
        <w:rPr>
          <w:rStyle w:val="Textoennegrita"/>
          <w:rFonts w:ascii="Arial" w:hAnsi="Arial" w:cs="Arial"/>
          <w:b w:val="0"/>
          <w:sz w:val="26"/>
          <w:szCs w:val="26"/>
        </w:rPr>
        <w:t>los servicios que prestan.</w:t>
      </w:r>
    </w:p>
    <w:p w:rsidR="007E063D" w:rsidRDefault="007E063D" w:rsidP="00C31B2B">
      <w:pPr>
        <w:spacing w:line="360" w:lineRule="auto"/>
        <w:ind w:firstLine="708"/>
        <w:jc w:val="both"/>
        <w:rPr>
          <w:rStyle w:val="Textoennegrita"/>
          <w:rFonts w:ascii="Arial" w:hAnsi="Arial" w:cs="Arial"/>
          <w:b w:val="0"/>
          <w:sz w:val="26"/>
          <w:szCs w:val="26"/>
        </w:rPr>
      </w:pPr>
    </w:p>
    <w:p w:rsidR="00402A6C" w:rsidRDefault="00705039" w:rsidP="00C31B2B">
      <w:pPr>
        <w:spacing w:line="360" w:lineRule="auto"/>
        <w:ind w:firstLine="708"/>
        <w:jc w:val="both"/>
        <w:rPr>
          <w:rStyle w:val="Textoennegrita"/>
          <w:rFonts w:ascii="Arial" w:hAnsi="Arial" w:cs="Arial"/>
          <w:b w:val="0"/>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1431901A" wp14:editId="4C71ECF7">
                <wp:simplePos x="0" y="0"/>
                <wp:positionH relativeFrom="column">
                  <wp:posOffset>5526405</wp:posOffset>
                </wp:positionH>
                <wp:positionV relativeFrom="paragraph">
                  <wp:posOffset>3068320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05039" w:rsidRDefault="00705039" w:rsidP="0070503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35.15pt;margin-top:241.6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">
                <v:textbox>
                  <w:txbxContent>
                    <w:p w:rsidR="00705039" w:rsidRDefault="00705039" w:rsidP="00705039">
                      <w:pPr>
                        <w:rPr>
                          <w:sz w:val="16"/>
                          <w:szCs w:val="16"/>
                        </w:rPr>
                      </w:pPr>
                      <w:r>
                        <w:rPr>
                          <w:sz w:val="16"/>
                          <w:szCs w:val="16"/>
                        </w:rPr>
                        <w:t>Datos personales protegidos por el Art. 116 de la LGTAIP y el Art. 56 de la LTAIPEO</w:t>
                      </w:r>
                    </w:p>
                  </w:txbxContent>
                </v:textbox>
              </v:shape>
            </w:pict>
          </mc:Fallback>
        </mc:AlternateContent>
      </w:r>
      <w:r w:rsidR="00530347">
        <w:rPr>
          <w:rStyle w:val="Textoennegrita"/>
          <w:rFonts w:ascii="Arial" w:hAnsi="Arial" w:cs="Arial"/>
          <w:b w:val="0"/>
          <w:sz w:val="26"/>
          <w:szCs w:val="26"/>
        </w:rPr>
        <w:t>Así en el presente caso, debe interpretarse de manera integral y en el sentido que más favorezca al actor, el acuerdo del Gobernador en el cual se le otorgó una pensión vitalicia del 75% de</w:t>
      </w:r>
      <w:r w:rsidR="001C6780">
        <w:rPr>
          <w:rStyle w:val="Textoennegrita"/>
          <w:rFonts w:ascii="Arial" w:hAnsi="Arial" w:cs="Arial"/>
          <w:b w:val="0"/>
          <w:sz w:val="26"/>
          <w:szCs w:val="26"/>
        </w:rPr>
        <w:t xml:space="preserve"> </w:t>
      </w:r>
      <w:r w:rsidR="00530347">
        <w:rPr>
          <w:rStyle w:val="Textoennegrita"/>
          <w:rFonts w:ascii="Arial" w:hAnsi="Arial" w:cs="Arial"/>
          <w:b w:val="0"/>
          <w:sz w:val="26"/>
          <w:szCs w:val="26"/>
        </w:rPr>
        <w:t>l</w:t>
      </w:r>
      <w:r w:rsidR="001C6780">
        <w:rPr>
          <w:rStyle w:val="Textoennegrita"/>
          <w:rFonts w:ascii="Arial" w:hAnsi="Arial" w:cs="Arial"/>
          <w:b w:val="0"/>
          <w:sz w:val="26"/>
          <w:szCs w:val="26"/>
        </w:rPr>
        <w:t>os haberes mensuales</w:t>
      </w:r>
      <w:r w:rsidR="00530347">
        <w:rPr>
          <w:rStyle w:val="Textoennegrita"/>
          <w:rFonts w:ascii="Arial" w:hAnsi="Arial" w:cs="Arial"/>
          <w:b w:val="0"/>
          <w:sz w:val="26"/>
          <w:szCs w:val="26"/>
        </w:rPr>
        <w:t>, por los  treinta</w:t>
      </w:r>
      <w:r w:rsidR="001C6780">
        <w:rPr>
          <w:rStyle w:val="Textoennegrita"/>
          <w:rFonts w:ascii="Arial" w:hAnsi="Arial" w:cs="Arial"/>
          <w:b w:val="0"/>
          <w:sz w:val="26"/>
          <w:szCs w:val="26"/>
        </w:rPr>
        <w:t xml:space="preserve"> años de servicio dentro del Hon</w:t>
      </w:r>
      <w:r w:rsidR="00530347">
        <w:rPr>
          <w:rStyle w:val="Textoennegrita"/>
          <w:rFonts w:ascii="Arial" w:hAnsi="Arial" w:cs="Arial"/>
          <w:b w:val="0"/>
          <w:sz w:val="26"/>
          <w:szCs w:val="26"/>
        </w:rPr>
        <w:t xml:space="preserve">orable Cuerpo de Bomberos de la Secretaría de Seguridad Pública del Gobierno del Estado; esto, de conformidad con el artículo 1 de la Constitución Federal, </w:t>
      </w:r>
      <w:r w:rsidR="001C6780">
        <w:rPr>
          <w:rStyle w:val="Textoennegrita"/>
          <w:rFonts w:ascii="Arial" w:hAnsi="Arial" w:cs="Arial"/>
          <w:b w:val="0"/>
          <w:sz w:val="26"/>
          <w:szCs w:val="26"/>
        </w:rPr>
        <w:t xml:space="preserve">puesto que el precepto 98 de la Ley Orgánica de la Policía del Estado de Oaxaca, establece que el miembro de la policía que se retire a los treinta años, tendrá derecho al 75% del sueldo percibido, que en relación con el artículo 118 fracción III de la Ley del Sistema Estatal de Seguridad Pública del Estado, </w:t>
      </w:r>
      <w:r w:rsidR="004E053F">
        <w:rPr>
          <w:rStyle w:val="Textoennegrita"/>
          <w:rFonts w:ascii="Arial" w:hAnsi="Arial" w:cs="Arial"/>
          <w:b w:val="0"/>
          <w:sz w:val="26"/>
          <w:szCs w:val="26"/>
        </w:rPr>
        <w:t xml:space="preserve">en donde </w:t>
      </w:r>
      <w:r w:rsidR="00301690">
        <w:rPr>
          <w:rStyle w:val="Textoennegrita"/>
          <w:rFonts w:ascii="Arial" w:hAnsi="Arial" w:cs="Arial"/>
          <w:b w:val="0"/>
          <w:sz w:val="26"/>
          <w:szCs w:val="26"/>
        </w:rPr>
        <w:t xml:space="preserve">se establece el derecho de los integrantes de las instituciones policiales, a recibir las remuneraciones correspondientes a su cargo, </w:t>
      </w:r>
      <w:r w:rsidR="00306E09">
        <w:rPr>
          <w:rStyle w:val="Textoennegrita"/>
          <w:rFonts w:ascii="Arial" w:hAnsi="Arial" w:cs="Arial"/>
          <w:b w:val="0"/>
          <w:sz w:val="26"/>
          <w:szCs w:val="26"/>
        </w:rPr>
        <w:t xml:space="preserve">se advierte que los establecido en los puntos Segundo y Tercero del </w:t>
      </w:r>
      <w:r w:rsidR="00BE31A6">
        <w:rPr>
          <w:rStyle w:val="Textoennegrita"/>
          <w:rFonts w:ascii="Arial" w:hAnsi="Arial" w:cs="Arial"/>
          <w:b w:val="0"/>
          <w:sz w:val="26"/>
          <w:szCs w:val="26"/>
        </w:rPr>
        <w:t xml:space="preserve">multicitado </w:t>
      </w:r>
      <w:r w:rsidR="00306E09">
        <w:rPr>
          <w:rStyle w:val="Textoennegrita"/>
          <w:rFonts w:ascii="Arial" w:hAnsi="Arial" w:cs="Arial"/>
          <w:b w:val="0"/>
          <w:sz w:val="26"/>
          <w:szCs w:val="26"/>
        </w:rPr>
        <w:t>acuerdo</w:t>
      </w:r>
      <w:r w:rsidR="00BE31A6">
        <w:rPr>
          <w:rStyle w:val="Textoennegrita"/>
          <w:rFonts w:ascii="Arial" w:hAnsi="Arial" w:cs="Arial"/>
          <w:b w:val="0"/>
          <w:sz w:val="26"/>
          <w:szCs w:val="26"/>
        </w:rPr>
        <w:t>,</w:t>
      </w:r>
      <w:r w:rsidR="00306E09">
        <w:rPr>
          <w:rStyle w:val="Textoennegrita"/>
          <w:rFonts w:ascii="Arial" w:hAnsi="Arial" w:cs="Arial"/>
          <w:b w:val="0"/>
          <w:sz w:val="26"/>
          <w:szCs w:val="26"/>
        </w:rPr>
        <w:t xml:space="preserve"> correspondiente a los haberes mensuales</w:t>
      </w:r>
      <w:r w:rsidR="00BE31A6">
        <w:rPr>
          <w:rStyle w:val="Textoennegrita"/>
          <w:rFonts w:ascii="Arial" w:hAnsi="Arial" w:cs="Arial"/>
          <w:b w:val="0"/>
          <w:sz w:val="26"/>
          <w:szCs w:val="26"/>
        </w:rPr>
        <w:t xml:space="preserve"> sobre los cuales se debe tomar en consideración el 75% de la pensión otorgada</w:t>
      </w:r>
      <w:r w:rsidR="00306E09">
        <w:rPr>
          <w:rStyle w:val="Textoennegrita"/>
          <w:rFonts w:ascii="Arial" w:hAnsi="Arial" w:cs="Arial"/>
          <w:b w:val="0"/>
          <w:sz w:val="26"/>
          <w:szCs w:val="26"/>
        </w:rPr>
        <w:t xml:space="preserve">, </w:t>
      </w:r>
      <w:r w:rsidR="00E9529D">
        <w:rPr>
          <w:rStyle w:val="Textoennegrita"/>
          <w:rFonts w:ascii="Arial" w:hAnsi="Arial" w:cs="Arial"/>
          <w:b w:val="0"/>
          <w:sz w:val="26"/>
          <w:szCs w:val="26"/>
        </w:rPr>
        <w:t xml:space="preserve">haberes que </w:t>
      </w:r>
      <w:r w:rsidR="00306E09">
        <w:rPr>
          <w:rStyle w:val="Textoennegrita"/>
          <w:rFonts w:ascii="Arial" w:hAnsi="Arial" w:cs="Arial"/>
          <w:b w:val="0"/>
          <w:sz w:val="26"/>
          <w:szCs w:val="26"/>
        </w:rPr>
        <w:t>comprende todas aquellas percepciones o ingresos que recib</w:t>
      </w:r>
      <w:r w:rsidR="00BE31A6">
        <w:rPr>
          <w:rStyle w:val="Textoennegrita"/>
          <w:rFonts w:ascii="Arial" w:hAnsi="Arial" w:cs="Arial"/>
          <w:b w:val="0"/>
          <w:sz w:val="26"/>
          <w:szCs w:val="26"/>
        </w:rPr>
        <w:t>ía</w:t>
      </w:r>
      <w:r w:rsidR="00306E09">
        <w:rPr>
          <w:rStyle w:val="Textoennegrita"/>
          <w:rFonts w:ascii="Arial" w:hAnsi="Arial" w:cs="Arial"/>
          <w:b w:val="0"/>
          <w:sz w:val="26"/>
          <w:szCs w:val="26"/>
        </w:rPr>
        <w:t xml:space="preserve"> </w:t>
      </w:r>
      <w:r w:rsidR="009306FA">
        <w:rPr>
          <w:rFonts w:ascii="Arial" w:hAnsi="Arial" w:cs="Arial"/>
          <w:sz w:val="26"/>
          <w:szCs w:val="26"/>
        </w:rPr>
        <w:t>**********</w:t>
      </w:r>
      <w:r w:rsidR="00BE31A6">
        <w:rPr>
          <w:rStyle w:val="Textoennegrita"/>
          <w:rFonts w:ascii="Arial" w:hAnsi="Arial" w:cs="Arial"/>
          <w:b w:val="0"/>
          <w:sz w:val="26"/>
          <w:szCs w:val="26"/>
        </w:rPr>
        <w:t xml:space="preserve">, </w:t>
      </w:r>
      <w:r w:rsidR="00306E09">
        <w:rPr>
          <w:rStyle w:val="Textoennegrita"/>
          <w:rFonts w:ascii="Arial" w:hAnsi="Arial" w:cs="Arial"/>
          <w:b w:val="0"/>
          <w:sz w:val="26"/>
          <w:szCs w:val="26"/>
        </w:rPr>
        <w:t>de manera constante, normal y permanente</w:t>
      </w:r>
      <w:r w:rsidR="006F35A7">
        <w:rPr>
          <w:rStyle w:val="Textoennegrita"/>
          <w:rFonts w:ascii="Arial" w:hAnsi="Arial" w:cs="Arial"/>
          <w:b w:val="0"/>
          <w:sz w:val="26"/>
          <w:szCs w:val="26"/>
        </w:rPr>
        <w:t xml:space="preserve"> por la prestación de sus servicios</w:t>
      </w:r>
      <w:r w:rsidR="00E9529D">
        <w:rPr>
          <w:rStyle w:val="Textoennegrita"/>
          <w:rFonts w:ascii="Arial" w:hAnsi="Arial" w:cs="Arial"/>
          <w:b w:val="0"/>
          <w:sz w:val="26"/>
          <w:szCs w:val="26"/>
        </w:rPr>
        <w:t xml:space="preserve"> como elemento del Honorable Cuerpo de Bomberos de la Secretaría de Seguridad Pública del Gobierno del Estado</w:t>
      </w:r>
      <w:r w:rsidR="00EB524F">
        <w:rPr>
          <w:rStyle w:val="Textoennegrita"/>
          <w:rFonts w:ascii="Arial" w:hAnsi="Arial" w:cs="Arial"/>
          <w:b w:val="0"/>
          <w:sz w:val="26"/>
          <w:szCs w:val="26"/>
        </w:rPr>
        <w:t xml:space="preserve"> y no como erróneamente </w:t>
      </w:r>
      <w:r w:rsidR="00F8408C">
        <w:rPr>
          <w:rStyle w:val="Textoennegrita"/>
          <w:rFonts w:ascii="Arial" w:hAnsi="Arial" w:cs="Arial"/>
          <w:b w:val="0"/>
          <w:sz w:val="26"/>
          <w:szCs w:val="26"/>
        </w:rPr>
        <w:t>calculó dicha pensión la autoridad demandada</w:t>
      </w:r>
      <w:r w:rsidR="006F35A7">
        <w:rPr>
          <w:rStyle w:val="Textoennegrita"/>
          <w:rFonts w:ascii="Arial" w:hAnsi="Arial" w:cs="Arial"/>
          <w:b w:val="0"/>
          <w:sz w:val="26"/>
          <w:szCs w:val="26"/>
        </w:rPr>
        <w:t>.</w:t>
      </w:r>
    </w:p>
    <w:p w:rsidR="00402A6C" w:rsidRDefault="00402A6C" w:rsidP="00C31B2B">
      <w:pPr>
        <w:spacing w:line="360" w:lineRule="auto"/>
        <w:ind w:firstLine="708"/>
        <w:jc w:val="both"/>
        <w:rPr>
          <w:rStyle w:val="Textoennegrita"/>
          <w:rFonts w:ascii="Arial" w:hAnsi="Arial" w:cs="Arial"/>
          <w:b w:val="0"/>
          <w:sz w:val="26"/>
          <w:szCs w:val="26"/>
        </w:rPr>
      </w:pPr>
    </w:p>
    <w:p w:rsidR="00586CFD" w:rsidRDefault="00C31B2B" w:rsidP="00C31B2B">
      <w:pPr>
        <w:spacing w:line="360" w:lineRule="auto"/>
        <w:ind w:firstLine="708"/>
        <w:jc w:val="both"/>
        <w:rPr>
          <w:rFonts w:ascii="Arial" w:hAnsi="Arial" w:cs="Arial"/>
          <w:bCs/>
          <w:color w:val="000000"/>
          <w:sz w:val="26"/>
          <w:szCs w:val="26"/>
        </w:rPr>
      </w:pPr>
      <w:r>
        <w:rPr>
          <w:rFonts w:ascii="Arial" w:hAnsi="Arial" w:cs="Arial"/>
          <w:bCs/>
          <w:color w:val="000000"/>
          <w:sz w:val="26"/>
          <w:szCs w:val="26"/>
        </w:rPr>
        <w:t>Por todo lo anteriormente expuesto, es que los motivos de inconformidad vertidos, no desvirtúan la determinación de la primera instancia, respecto de la cual se duele la revisionista, de manera que deban seguir rigiendo las considerac</w:t>
      </w:r>
      <w:r w:rsidR="00586CFD">
        <w:rPr>
          <w:rFonts w:ascii="Arial" w:hAnsi="Arial" w:cs="Arial"/>
          <w:bCs/>
          <w:color w:val="000000"/>
          <w:sz w:val="26"/>
          <w:szCs w:val="26"/>
        </w:rPr>
        <w:t>iones respectivas del fallo.</w:t>
      </w:r>
    </w:p>
    <w:p w:rsidR="00586CFD" w:rsidRDefault="00586CFD" w:rsidP="00C31B2B">
      <w:pPr>
        <w:spacing w:line="360" w:lineRule="auto"/>
        <w:ind w:firstLine="708"/>
        <w:jc w:val="both"/>
        <w:rPr>
          <w:rFonts w:ascii="Arial" w:hAnsi="Arial" w:cs="Arial"/>
          <w:bCs/>
          <w:color w:val="000000"/>
          <w:sz w:val="26"/>
          <w:szCs w:val="26"/>
        </w:rPr>
      </w:pPr>
    </w:p>
    <w:p w:rsidR="00D35B6C" w:rsidRDefault="00C73584" w:rsidP="00C31B2B">
      <w:pPr>
        <w:spacing w:line="360" w:lineRule="auto"/>
        <w:ind w:firstLine="708"/>
        <w:jc w:val="both"/>
        <w:rPr>
          <w:rFonts w:ascii="Arial" w:hAnsi="Arial" w:cs="Arial"/>
          <w:sz w:val="26"/>
          <w:szCs w:val="26"/>
        </w:rPr>
      </w:pPr>
      <w:r>
        <w:rPr>
          <w:rFonts w:ascii="Arial" w:eastAsia="Calibri" w:hAnsi="Arial" w:cs="Arial"/>
          <w:sz w:val="26"/>
          <w:szCs w:val="26"/>
        </w:rPr>
        <w:lastRenderedPageBreak/>
        <w:t xml:space="preserve">Por </w:t>
      </w:r>
      <w:r w:rsidR="00C31B2B">
        <w:rPr>
          <w:rFonts w:ascii="Arial" w:eastAsia="Calibri" w:hAnsi="Arial" w:cs="Arial"/>
          <w:sz w:val="26"/>
          <w:szCs w:val="26"/>
        </w:rPr>
        <w:t xml:space="preserve">tanto, </w:t>
      </w:r>
      <w:r>
        <w:rPr>
          <w:rFonts w:ascii="Arial" w:eastAsia="Calibri" w:hAnsi="Arial" w:cs="Arial"/>
          <w:sz w:val="26"/>
          <w:szCs w:val="26"/>
        </w:rPr>
        <w:t xml:space="preserve">al no existir agravio que reparar lo procedente es </w:t>
      </w:r>
      <w:r w:rsidRPr="00C15B7A">
        <w:rPr>
          <w:rFonts w:ascii="Arial" w:eastAsia="Calibri" w:hAnsi="Arial" w:cs="Arial"/>
          <w:b/>
          <w:sz w:val="26"/>
          <w:szCs w:val="26"/>
        </w:rPr>
        <w:t>CONFIRMAR</w:t>
      </w:r>
      <w:r>
        <w:rPr>
          <w:rFonts w:ascii="Arial" w:eastAsia="Calibri" w:hAnsi="Arial" w:cs="Arial"/>
          <w:sz w:val="26"/>
          <w:szCs w:val="26"/>
        </w:rPr>
        <w:t xml:space="preserve"> la sentencia sujeta a revisión, y con fundamento en el artículo </w:t>
      </w:r>
      <w:r>
        <w:rPr>
          <w:rFonts w:ascii="Arial" w:hAnsi="Arial" w:cs="Arial"/>
          <w:sz w:val="26"/>
          <w:szCs w:val="26"/>
        </w:rPr>
        <w:t>208, párrafos primero y segundo, de la Ley de Justicia Administrativa para el Estado de Oaxaca, se:</w:t>
      </w:r>
    </w:p>
    <w:p w:rsidR="00D35B6C" w:rsidRDefault="00D35B6C" w:rsidP="00D35B6C">
      <w:pPr>
        <w:spacing w:line="360" w:lineRule="auto"/>
        <w:ind w:firstLine="708"/>
        <w:jc w:val="center"/>
        <w:rPr>
          <w:rFonts w:ascii="Arial" w:hAnsi="Arial" w:cs="Arial"/>
          <w:sz w:val="26"/>
          <w:szCs w:val="26"/>
        </w:rPr>
      </w:pPr>
    </w:p>
    <w:p w:rsidR="00D35B6C" w:rsidRDefault="00C73584" w:rsidP="00D35B6C">
      <w:pPr>
        <w:spacing w:line="360" w:lineRule="auto"/>
        <w:ind w:firstLine="708"/>
        <w:jc w:val="center"/>
        <w:rPr>
          <w:rFonts w:ascii="Arial" w:hAnsi="Arial" w:cs="Arial"/>
          <w:b/>
          <w:sz w:val="26"/>
          <w:szCs w:val="26"/>
        </w:rPr>
      </w:pPr>
      <w:r w:rsidRPr="00164D1B">
        <w:rPr>
          <w:rFonts w:ascii="Arial" w:hAnsi="Arial" w:cs="Arial"/>
          <w:b/>
          <w:sz w:val="26"/>
          <w:szCs w:val="26"/>
        </w:rPr>
        <w:t>R E S U E L V E</w:t>
      </w:r>
    </w:p>
    <w:p w:rsidR="00D35B6C" w:rsidRDefault="00C73584" w:rsidP="00C31B2B">
      <w:pPr>
        <w:spacing w:line="360" w:lineRule="auto"/>
        <w:ind w:firstLine="708"/>
        <w:jc w:val="both"/>
        <w:rPr>
          <w:rFonts w:ascii="Arial" w:hAnsi="Arial" w:cs="Arial"/>
          <w:sz w:val="26"/>
          <w:szCs w:val="26"/>
        </w:rPr>
      </w:pPr>
      <w:r w:rsidRPr="00164D1B">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Pr>
          <w:rFonts w:ascii="Arial" w:hAnsi="Arial" w:cs="Arial"/>
          <w:sz w:val="26"/>
          <w:szCs w:val="26"/>
        </w:rPr>
        <w:t xml:space="preserve">la sentencia recurrida de </w:t>
      </w:r>
      <w:r w:rsidR="00C31B2B">
        <w:rPr>
          <w:rFonts w:ascii="Arial" w:hAnsi="Arial" w:cs="Arial"/>
          <w:sz w:val="26"/>
          <w:szCs w:val="26"/>
        </w:rPr>
        <w:t xml:space="preserve"> diecisiete de noviembre de dos mil diecisiete</w:t>
      </w:r>
      <w:r>
        <w:rPr>
          <w:rFonts w:ascii="Arial" w:hAnsi="Arial" w:cs="Arial"/>
          <w:sz w:val="26"/>
          <w:szCs w:val="26"/>
        </w:rPr>
        <w:t>, en los términos expuestos en el considerand</w:t>
      </w:r>
      <w:r w:rsidR="00D35B6C">
        <w:rPr>
          <w:rFonts w:ascii="Arial" w:hAnsi="Arial" w:cs="Arial"/>
          <w:sz w:val="26"/>
          <w:szCs w:val="26"/>
        </w:rPr>
        <w:t>o tercero de esta resolución.</w:t>
      </w:r>
    </w:p>
    <w:p w:rsidR="00D35B6C" w:rsidRDefault="00D35B6C" w:rsidP="00C31B2B">
      <w:pPr>
        <w:spacing w:line="360" w:lineRule="auto"/>
        <w:ind w:firstLine="708"/>
        <w:jc w:val="both"/>
        <w:rPr>
          <w:rFonts w:ascii="Arial" w:hAnsi="Arial" w:cs="Arial"/>
          <w:sz w:val="26"/>
          <w:szCs w:val="26"/>
        </w:rPr>
      </w:pPr>
    </w:p>
    <w:p w:rsidR="00C73584" w:rsidRPr="00894D4A" w:rsidRDefault="00C73584" w:rsidP="00C31B2B">
      <w:pPr>
        <w:spacing w:line="360" w:lineRule="auto"/>
        <w:ind w:firstLine="708"/>
        <w:jc w:val="both"/>
        <w:rPr>
          <w:rFonts w:ascii="Arial" w:hAnsi="Arial" w:cs="Arial"/>
          <w:b/>
          <w:sz w:val="26"/>
          <w:szCs w:val="26"/>
        </w:rPr>
      </w:pPr>
      <w:r>
        <w:rPr>
          <w:rFonts w:ascii="Arial" w:hAnsi="Arial" w:cs="Arial"/>
          <w:b/>
          <w:sz w:val="26"/>
          <w:szCs w:val="26"/>
        </w:rPr>
        <w:t xml:space="preserve">SEGUNDO. </w:t>
      </w:r>
      <w:r w:rsidRPr="000D4D13">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sz w:val="26"/>
          <w:szCs w:val="26"/>
        </w:rPr>
        <w:t xml:space="preserve"> </w:t>
      </w:r>
      <w:r>
        <w:rPr>
          <w:rFonts w:ascii="Arial" w:hAnsi="Arial" w:cs="Arial"/>
          <w:sz w:val="26"/>
          <w:szCs w:val="26"/>
        </w:rPr>
        <w:t xml:space="preserve">con </w:t>
      </w:r>
      <w:r w:rsidRPr="006E349D">
        <w:rPr>
          <w:rFonts w:ascii="Arial" w:hAnsi="Arial" w:cs="Arial"/>
          <w:sz w:val="26"/>
          <w:szCs w:val="26"/>
        </w:rPr>
        <w:t>copia certificada de la presente resolución</w:t>
      </w:r>
      <w:r>
        <w:rPr>
          <w:rFonts w:ascii="Arial" w:hAnsi="Arial" w:cs="Arial"/>
          <w:sz w:val="26"/>
          <w:szCs w:val="26"/>
        </w:rPr>
        <w:t>, vuelvan las constancias remitidas, a la Sexta Sala Unitaria de Primera Instancia y, en su oportunidad archívese el presente cuaderno de revi</w:t>
      </w:r>
      <w:r w:rsidR="00D86136">
        <w:rPr>
          <w:rFonts w:ascii="Arial" w:hAnsi="Arial" w:cs="Arial"/>
          <w:sz w:val="26"/>
          <w:szCs w:val="26"/>
        </w:rPr>
        <w:t xml:space="preserve">sión como asunto concluido. </w:t>
      </w:r>
    </w:p>
    <w:p w:rsidR="000864ED" w:rsidRDefault="000864ED" w:rsidP="000864ED">
      <w:pPr>
        <w:spacing w:before="240" w:line="360" w:lineRule="auto"/>
        <w:ind w:firstLine="708"/>
        <w:jc w:val="both"/>
        <w:rPr>
          <w:rFonts w:ascii="Arial" w:eastAsia="Calibri"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0864ED" w:rsidRDefault="000864ED" w:rsidP="000864ED">
      <w:pPr>
        <w:spacing w:before="240" w:line="360" w:lineRule="auto"/>
        <w:ind w:firstLine="708"/>
        <w:jc w:val="both"/>
        <w:rPr>
          <w:rFonts w:ascii="Arial" w:eastAsia="Calibri" w:hAnsi="Arial" w:cs="Arial"/>
          <w:bCs/>
          <w:sz w:val="26"/>
          <w:szCs w:val="26"/>
        </w:rPr>
      </w:pPr>
    </w:p>
    <w:p w:rsidR="000864ED" w:rsidRDefault="000864ED" w:rsidP="000864ED">
      <w:pPr>
        <w:spacing w:line="360" w:lineRule="auto"/>
        <w:rPr>
          <w:rFonts w:ascii="Arial" w:hAnsi="Arial" w:cs="Arial"/>
          <w:sz w:val="26"/>
          <w:szCs w:val="26"/>
          <w:lang w:val="es-ES"/>
        </w:rPr>
      </w:pPr>
    </w:p>
    <w:p w:rsidR="00911B1E" w:rsidRDefault="00911B1E" w:rsidP="000864ED">
      <w:pPr>
        <w:spacing w:line="360" w:lineRule="auto"/>
        <w:rPr>
          <w:rFonts w:ascii="Arial" w:hAnsi="Arial" w:cs="Arial"/>
          <w:sz w:val="26"/>
          <w:szCs w:val="26"/>
          <w:lang w:val="es-ES"/>
        </w:rPr>
      </w:pPr>
    </w:p>
    <w:p w:rsidR="000864ED" w:rsidRDefault="000864ED" w:rsidP="000864ED">
      <w:pPr>
        <w:spacing w:line="360" w:lineRule="auto"/>
        <w:rPr>
          <w:rFonts w:ascii="Arial" w:hAnsi="Arial" w:cs="Arial"/>
          <w:sz w:val="26"/>
          <w:szCs w:val="26"/>
        </w:rPr>
      </w:pPr>
    </w:p>
    <w:p w:rsidR="000864ED" w:rsidRDefault="000864ED" w:rsidP="000864ED">
      <w:pPr>
        <w:pStyle w:val="Sinespaciado"/>
        <w:jc w:val="center"/>
        <w:rPr>
          <w:rFonts w:ascii="Arial" w:hAnsi="Arial" w:cs="Arial"/>
          <w:sz w:val="26"/>
          <w:szCs w:val="26"/>
          <w:lang w:val="es-MX"/>
        </w:rPr>
      </w:pPr>
      <w:r>
        <w:rPr>
          <w:rFonts w:ascii="Arial" w:hAnsi="Arial" w:cs="Arial"/>
          <w:sz w:val="26"/>
          <w:szCs w:val="26"/>
        </w:rPr>
        <w:t>MAGISTRADO ADRIÁN QUIROGA AVENDAÑO.</w:t>
      </w:r>
    </w:p>
    <w:p w:rsidR="000864ED" w:rsidRDefault="000864ED" w:rsidP="000864ED">
      <w:pPr>
        <w:pStyle w:val="Sinespaciado"/>
        <w:jc w:val="center"/>
        <w:rPr>
          <w:rFonts w:ascii="Arial" w:hAnsi="Arial" w:cs="Arial"/>
          <w:sz w:val="26"/>
          <w:szCs w:val="26"/>
        </w:rPr>
      </w:pPr>
      <w:r>
        <w:rPr>
          <w:rFonts w:ascii="Arial" w:hAnsi="Arial" w:cs="Arial"/>
          <w:sz w:val="26"/>
          <w:szCs w:val="26"/>
        </w:rPr>
        <w:t>PRESIDENTE</w:t>
      </w:r>
    </w:p>
    <w:p w:rsidR="000864ED" w:rsidRDefault="000864ED" w:rsidP="000864ED">
      <w:pPr>
        <w:spacing w:line="360" w:lineRule="auto"/>
        <w:rPr>
          <w:rFonts w:ascii="Arial" w:eastAsia="Calibri" w:hAnsi="Arial" w:cs="Arial"/>
          <w:sz w:val="26"/>
          <w:szCs w:val="26"/>
        </w:rPr>
      </w:pPr>
    </w:p>
    <w:p w:rsidR="00911B1E" w:rsidRDefault="00911B1E" w:rsidP="000864ED">
      <w:pPr>
        <w:spacing w:line="360" w:lineRule="auto"/>
        <w:rPr>
          <w:rFonts w:ascii="Arial" w:eastAsia="Calibri" w:hAnsi="Arial" w:cs="Arial"/>
          <w:sz w:val="26"/>
          <w:szCs w:val="26"/>
        </w:rPr>
      </w:pPr>
    </w:p>
    <w:p w:rsidR="000864ED" w:rsidRDefault="000864ED" w:rsidP="000864ED">
      <w:pPr>
        <w:spacing w:line="360" w:lineRule="auto"/>
        <w:rPr>
          <w:rFonts w:ascii="Arial" w:eastAsia="Calibri" w:hAnsi="Arial" w:cs="Arial"/>
          <w:sz w:val="26"/>
          <w:szCs w:val="26"/>
        </w:rPr>
      </w:pPr>
    </w:p>
    <w:p w:rsidR="000864ED" w:rsidRDefault="000864ED" w:rsidP="000864ED">
      <w:pPr>
        <w:spacing w:line="360" w:lineRule="auto"/>
        <w:rPr>
          <w:rFonts w:ascii="Arial" w:eastAsia="Calibri" w:hAnsi="Arial" w:cs="Arial"/>
          <w:sz w:val="26"/>
          <w:szCs w:val="26"/>
        </w:rPr>
      </w:pPr>
    </w:p>
    <w:p w:rsidR="000864ED" w:rsidRDefault="000864ED" w:rsidP="000864ED">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0864ED" w:rsidRDefault="000864ED" w:rsidP="000864ED">
      <w:pPr>
        <w:spacing w:line="360" w:lineRule="auto"/>
        <w:rPr>
          <w:rFonts w:ascii="Arial" w:eastAsia="Calibri" w:hAnsi="Arial" w:cs="Arial"/>
          <w:sz w:val="26"/>
          <w:szCs w:val="26"/>
        </w:rPr>
      </w:pPr>
    </w:p>
    <w:p w:rsidR="000864ED" w:rsidRDefault="000864ED" w:rsidP="000864ED">
      <w:pPr>
        <w:spacing w:line="360" w:lineRule="auto"/>
        <w:rPr>
          <w:rFonts w:ascii="Arial" w:eastAsia="Calibri" w:hAnsi="Arial" w:cs="Arial"/>
          <w:sz w:val="26"/>
          <w:szCs w:val="26"/>
        </w:rPr>
      </w:pPr>
    </w:p>
    <w:p w:rsidR="00911B1E" w:rsidRDefault="00911B1E" w:rsidP="000864ED">
      <w:pPr>
        <w:spacing w:line="360" w:lineRule="auto"/>
        <w:rPr>
          <w:rFonts w:ascii="Arial" w:eastAsia="Calibri" w:hAnsi="Arial" w:cs="Arial"/>
          <w:sz w:val="26"/>
          <w:szCs w:val="26"/>
        </w:rPr>
      </w:pPr>
    </w:p>
    <w:p w:rsidR="00911B1E" w:rsidRDefault="00911B1E" w:rsidP="000864ED">
      <w:pPr>
        <w:spacing w:line="360" w:lineRule="auto"/>
        <w:rPr>
          <w:rFonts w:ascii="Arial" w:eastAsia="Calibri" w:hAnsi="Arial" w:cs="Arial"/>
          <w:sz w:val="26"/>
          <w:szCs w:val="26"/>
        </w:rPr>
      </w:pPr>
    </w:p>
    <w:p w:rsidR="000864ED" w:rsidRDefault="000864ED" w:rsidP="000864ED">
      <w:pPr>
        <w:spacing w:line="360" w:lineRule="auto"/>
        <w:rPr>
          <w:rFonts w:ascii="Arial" w:eastAsia="Calibri" w:hAnsi="Arial" w:cs="Arial"/>
          <w:sz w:val="26"/>
          <w:szCs w:val="26"/>
        </w:rPr>
      </w:pPr>
    </w:p>
    <w:p w:rsidR="000864ED" w:rsidRDefault="000864ED" w:rsidP="000864ED">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0864ED" w:rsidRPr="00911B1E" w:rsidRDefault="00911B1E" w:rsidP="000864ED">
      <w:pPr>
        <w:spacing w:line="360" w:lineRule="auto"/>
        <w:jc w:val="center"/>
        <w:rPr>
          <w:rFonts w:ascii="Arial" w:eastAsia="Calibri" w:hAnsi="Arial" w:cs="Arial"/>
          <w:b/>
          <w:sz w:val="16"/>
          <w:szCs w:val="16"/>
        </w:rPr>
      </w:pPr>
      <w:r w:rsidRPr="00911B1E">
        <w:rPr>
          <w:rFonts w:ascii="Arial" w:eastAsia="Calibri" w:hAnsi="Arial" w:cs="Arial"/>
          <w:b/>
          <w:sz w:val="16"/>
          <w:szCs w:val="16"/>
        </w:rPr>
        <w:t>LAS PRESENTES FIRMAS CORRESPONDEN A LA RESOLUCIÓN DEL RECURSO DE REVISIÓN 439/2017</w:t>
      </w:r>
    </w:p>
    <w:p w:rsidR="000864ED" w:rsidRDefault="000864ED" w:rsidP="000864ED">
      <w:pPr>
        <w:spacing w:line="360" w:lineRule="auto"/>
        <w:jc w:val="center"/>
        <w:rPr>
          <w:rFonts w:ascii="Arial" w:eastAsia="Calibri" w:hAnsi="Arial" w:cs="Arial"/>
          <w:sz w:val="26"/>
          <w:szCs w:val="26"/>
        </w:rPr>
      </w:pPr>
    </w:p>
    <w:p w:rsidR="000864ED" w:rsidRDefault="000864ED" w:rsidP="000864ED">
      <w:pPr>
        <w:spacing w:line="360" w:lineRule="auto"/>
        <w:jc w:val="center"/>
        <w:rPr>
          <w:rFonts w:ascii="Arial" w:eastAsia="Calibri" w:hAnsi="Arial" w:cs="Arial"/>
          <w:sz w:val="26"/>
          <w:szCs w:val="26"/>
        </w:rPr>
      </w:pPr>
    </w:p>
    <w:p w:rsidR="000B67D0" w:rsidRDefault="000B67D0" w:rsidP="000864ED">
      <w:pPr>
        <w:spacing w:line="360" w:lineRule="auto"/>
        <w:jc w:val="center"/>
        <w:rPr>
          <w:rFonts w:ascii="Arial" w:eastAsia="Calibri" w:hAnsi="Arial" w:cs="Arial"/>
          <w:sz w:val="26"/>
          <w:szCs w:val="26"/>
        </w:rPr>
      </w:pPr>
    </w:p>
    <w:p w:rsidR="000B67D0" w:rsidRDefault="000B67D0" w:rsidP="000864ED">
      <w:pPr>
        <w:spacing w:line="360" w:lineRule="auto"/>
        <w:jc w:val="center"/>
        <w:rPr>
          <w:rFonts w:ascii="Arial" w:eastAsia="Calibri" w:hAnsi="Arial" w:cs="Arial"/>
          <w:sz w:val="26"/>
          <w:szCs w:val="26"/>
        </w:rPr>
      </w:pPr>
    </w:p>
    <w:p w:rsidR="000B67D0" w:rsidRDefault="000B67D0" w:rsidP="000864ED">
      <w:pPr>
        <w:spacing w:line="360" w:lineRule="auto"/>
        <w:jc w:val="center"/>
        <w:rPr>
          <w:rFonts w:ascii="Arial" w:eastAsia="Calibri" w:hAnsi="Arial" w:cs="Arial"/>
          <w:sz w:val="26"/>
          <w:szCs w:val="26"/>
        </w:rPr>
      </w:pPr>
    </w:p>
    <w:p w:rsidR="000B67D0" w:rsidRDefault="000B67D0" w:rsidP="000864ED">
      <w:pPr>
        <w:spacing w:line="360" w:lineRule="auto"/>
        <w:jc w:val="center"/>
        <w:rPr>
          <w:rFonts w:ascii="Arial" w:eastAsia="Calibri" w:hAnsi="Arial" w:cs="Arial"/>
          <w:sz w:val="26"/>
          <w:szCs w:val="26"/>
        </w:rPr>
      </w:pPr>
    </w:p>
    <w:p w:rsidR="000864ED" w:rsidRDefault="000864ED" w:rsidP="000864ED">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0864ED" w:rsidRDefault="000864ED" w:rsidP="000864ED">
      <w:pPr>
        <w:jc w:val="center"/>
        <w:rPr>
          <w:rFonts w:ascii="Arial" w:eastAsiaTheme="minorEastAsia" w:hAnsi="Arial" w:cs="Arial"/>
          <w:sz w:val="26"/>
          <w:szCs w:val="26"/>
          <w:lang w:eastAsia="es-MX"/>
        </w:rPr>
      </w:pPr>
    </w:p>
    <w:p w:rsidR="000864ED" w:rsidRDefault="000864ED" w:rsidP="000864ED">
      <w:pPr>
        <w:rPr>
          <w:rFonts w:ascii="Arial" w:eastAsiaTheme="minorEastAsia" w:hAnsi="Arial" w:cs="Arial"/>
          <w:sz w:val="26"/>
          <w:szCs w:val="26"/>
          <w:lang w:eastAsia="es-MX"/>
        </w:rPr>
      </w:pPr>
    </w:p>
    <w:p w:rsidR="000864ED" w:rsidRDefault="000864ED" w:rsidP="000864ED">
      <w:pPr>
        <w:jc w:val="center"/>
        <w:rPr>
          <w:rFonts w:ascii="Arial" w:eastAsiaTheme="minorEastAsia" w:hAnsi="Arial" w:cs="Arial"/>
          <w:sz w:val="26"/>
          <w:szCs w:val="26"/>
          <w:lang w:eastAsia="es-MX"/>
        </w:rPr>
      </w:pPr>
    </w:p>
    <w:p w:rsidR="000B67D0" w:rsidRDefault="000B67D0" w:rsidP="000864ED">
      <w:pPr>
        <w:jc w:val="center"/>
        <w:rPr>
          <w:rFonts w:ascii="Arial" w:eastAsiaTheme="minorEastAsia" w:hAnsi="Arial" w:cs="Arial"/>
          <w:sz w:val="26"/>
          <w:szCs w:val="26"/>
          <w:lang w:eastAsia="es-MX"/>
        </w:rPr>
      </w:pPr>
    </w:p>
    <w:p w:rsidR="000B67D0" w:rsidRDefault="000B67D0" w:rsidP="000864ED">
      <w:pPr>
        <w:jc w:val="center"/>
        <w:rPr>
          <w:rFonts w:ascii="Arial" w:eastAsiaTheme="minorEastAsia" w:hAnsi="Arial" w:cs="Arial"/>
          <w:sz w:val="26"/>
          <w:szCs w:val="26"/>
          <w:lang w:eastAsia="es-MX"/>
        </w:rPr>
      </w:pPr>
    </w:p>
    <w:p w:rsidR="000B67D0" w:rsidRDefault="000B67D0" w:rsidP="000864ED">
      <w:pPr>
        <w:jc w:val="center"/>
        <w:rPr>
          <w:rFonts w:ascii="Arial" w:eastAsiaTheme="minorEastAsia" w:hAnsi="Arial" w:cs="Arial"/>
          <w:sz w:val="26"/>
          <w:szCs w:val="26"/>
          <w:lang w:eastAsia="es-MX"/>
        </w:rPr>
      </w:pPr>
    </w:p>
    <w:p w:rsidR="000B67D0" w:rsidRDefault="000B67D0" w:rsidP="000864ED">
      <w:pPr>
        <w:jc w:val="center"/>
        <w:rPr>
          <w:rFonts w:ascii="Arial" w:eastAsiaTheme="minorEastAsia" w:hAnsi="Arial" w:cs="Arial"/>
          <w:sz w:val="26"/>
          <w:szCs w:val="26"/>
          <w:lang w:eastAsia="es-MX"/>
        </w:rPr>
      </w:pPr>
    </w:p>
    <w:p w:rsidR="000864ED" w:rsidRDefault="000864ED" w:rsidP="000864ED">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0864ED" w:rsidRDefault="000864ED" w:rsidP="000864ED">
      <w:pPr>
        <w:rPr>
          <w:rFonts w:ascii="Arial" w:eastAsia="Calibri" w:hAnsi="Arial" w:cs="Arial"/>
          <w:sz w:val="26"/>
          <w:szCs w:val="26"/>
        </w:rPr>
      </w:pPr>
    </w:p>
    <w:p w:rsidR="000864ED" w:rsidRDefault="000864ED" w:rsidP="000864ED">
      <w:pPr>
        <w:rPr>
          <w:rFonts w:ascii="Arial" w:eastAsia="Calibri" w:hAnsi="Arial" w:cs="Arial"/>
          <w:sz w:val="26"/>
          <w:szCs w:val="26"/>
        </w:rPr>
      </w:pPr>
    </w:p>
    <w:p w:rsidR="000B67D0" w:rsidRDefault="000B67D0" w:rsidP="000864ED">
      <w:pPr>
        <w:rPr>
          <w:rFonts w:ascii="Arial" w:eastAsia="Calibri" w:hAnsi="Arial" w:cs="Arial"/>
          <w:sz w:val="26"/>
          <w:szCs w:val="26"/>
        </w:rPr>
      </w:pPr>
    </w:p>
    <w:p w:rsidR="000B67D0" w:rsidRDefault="000B67D0" w:rsidP="000864ED">
      <w:pPr>
        <w:rPr>
          <w:rFonts w:ascii="Arial" w:eastAsia="Calibri" w:hAnsi="Arial" w:cs="Arial"/>
          <w:sz w:val="26"/>
          <w:szCs w:val="26"/>
        </w:rPr>
      </w:pPr>
    </w:p>
    <w:p w:rsidR="000B67D0" w:rsidRDefault="000B67D0" w:rsidP="000864ED">
      <w:pPr>
        <w:rPr>
          <w:rFonts w:ascii="Arial" w:eastAsia="Calibri" w:hAnsi="Arial" w:cs="Arial"/>
          <w:sz w:val="26"/>
          <w:szCs w:val="26"/>
        </w:rPr>
      </w:pPr>
    </w:p>
    <w:p w:rsidR="000864ED" w:rsidRDefault="000864ED" w:rsidP="000B67D0">
      <w:pPr>
        <w:jc w:val="center"/>
        <w:rPr>
          <w:rFonts w:ascii="Arial" w:eastAsia="Calibri" w:hAnsi="Arial" w:cs="Arial"/>
          <w:sz w:val="26"/>
          <w:szCs w:val="26"/>
        </w:rPr>
      </w:pPr>
    </w:p>
    <w:p w:rsidR="000864ED" w:rsidRDefault="000864ED" w:rsidP="000B67D0">
      <w:pPr>
        <w:pStyle w:val="Sinespaciado"/>
        <w:jc w:val="center"/>
        <w:rPr>
          <w:rFonts w:ascii="Arial" w:eastAsia="Calibri" w:hAnsi="Arial" w:cs="Arial"/>
          <w:sz w:val="26"/>
          <w:szCs w:val="26"/>
        </w:rPr>
      </w:pPr>
      <w:r>
        <w:rPr>
          <w:rFonts w:ascii="Arial" w:hAnsi="Arial" w:cs="Arial"/>
          <w:sz w:val="26"/>
          <w:szCs w:val="26"/>
        </w:rPr>
        <w:t>LICENCIADA SANDRA PÉREZ CRUZ.</w:t>
      </w:r>
    </w:p>
    <w:p w:rsidR="003E7C49" w:rsidRPr="000B541A" w:rsidRDefault="00705039" w:rsidP="000B67D0">
      <w:pPr>
        <w:spacing w:line="480" w:lineRule="auto"/>
        <w:jc w:val="center"/>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7456" behindDoc="0" locked="0" layoutInCell="1" allowOverlap="1" wp14:anchorId="017B615D" wp14:editId="7552D65E">
                <wp:simplePos x="0" y="0"/>
                <wp:positionH relativeFrom="column">
                  <wp:posOffset>5631180</wp:posOffset>
                </wp:positionH>
                <wp:positionV relativeFrom="paragraph">
                  <wp:posOffset>1757680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05039" w:rsidRDefault="00705039" w:rsidP="00705039">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43.4pt;margin-top:138.4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">
                <v:textbox>
                  <w:txbxContent>
                    <w:p w:rsidR="00705039" w:rsidRDefault="00705039" w:rsidP="0070503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0864ED">
        <w:rPr>
          <w:rFonts w:ascii="Arial" w:hAnsi="Arial" w:cs="Arial"/>
          <w:sz w:val="26"/>
          <w:szCs w:val="26"/>
        </w:rPr>
        <w:t>SECRETARIA GENERAL DE ACUERDOS</w:t>
      </w:r>
    </w:p>
    <w:sectPr w:rsidR="003E7C49" w:rsidRPr="000B541A" w:rsidSect="007D05DF">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3D" w:rsidRDefault="002A573D" w:rsidP="00432B13">
      <w:r>
        <w:separator/>
      </w:r>
    </w:p>
  </w:endnote>
  <w:endnote w:type="continuationSeparator" w:id="0">
    <w:p w:rsidR="002A573D" w:rsidRDefault="002A573D"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3D" w:rsidRDefault="002A573D" w:rsidP="00432B13">
      <w:r>
        <w:separator/>
      </w:r>
    </w:p>
  </w:footnote>
  <w:footnote w:type="continuationSeparator" w:id="0">
    <w:p w:rsidR="002A573D" w:rsidRDefault="002A573D"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411E80">
        <w:pPr>
          <w:pStyle w:val="Encabezado"/>
          <w:jc w:val="center"/>
        </w:pPr>
        <w:r>
          <w:fldChar w:fldCharType="begin"/>
        </w:r>
        <w:r>
          <w:instrText>PAGE   \* MERGEFORMAT</w:instrText>
        </w:r>
        <w:r>
          <w:fldChar w:fldCharType="separate"/>
        </w:r>
        <w:r w:rsidR="00705039">
          <w:rPr>
            <w:noProof/>
          </w:rPr>
          <w:t>10</w:t>
        </w:r>
        <w:r>
          <w:fldChar w:fldCharType="end"/>
        </w:r>
      </w:p>
    </w:sdtContent>
  </w:sdt>
  <w:p w:rsidR="002A6EF0" w:rsidRDefault="007050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D05DF" w:rsidRDefault="00705039" w:rsidP="007D05DF">
        <w:pPr>
          <w:pStyle w:val="Encabezado"/>
          <w:jc w:val="center"/>
          <w:rPr>
            <w:noProof/>
          </w:rPr>
        </w:pPr>
        <w:r>
          <w:rPr>
            <w:noProof/>
            <w:lang w:val="es-MX" w:eastAsia="es-MX"/>
          </w:rPr>
          <mc:AlternateContent>
            <mc:Choice Requires="wps">
              <w:drawing>
                <wp:anchor distT="0" distB="0" distL="114300" distR="114300" simplePos="0" relativeHeight="251661312" behindDoc="0" locked="0" layoutInCell="1" allowOverlap="1" wp14:anchorId="3BE862AF" wp14:editId="5D1E9655">
                  <wp:simplePos x="0" y="0"/>
                  <wp:positionH relativeFrom="column">
                    <wp:posOffset>-1325880</wp:posOffset>
                  </wp:positionH>
                  <wp:positionV relativeFrom="paragraph">
                    <wp:posOffset>6650990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05039" w:rsidRDefault="00705039" w:rsidP="0070503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1" type="#_x0000_t202" style="position:absolute;left:0;text-align:left;margin-left:-104.4pt;margin-top:523.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K9n3zArAgAAVwQAAA4AAAAAAAAAAAAAAAAALgIA&#10;AGRycy9lMm9Eb2MueG1sUEsBAi0AFAAGAAgAAAAhANE+OFnjAAAADgEAAA8AAAAAAAAAAAAAAAAA&#10;hQQAAGRycy9kb3ducmV2LnhtbFBLBQYAAAAABAAEAPMAAACVBQAAAAA=&#10;">
                  <v:textbox>
                    <w:txbxContent>
                      <w:p w:rsidR="00705039" w:rsidRDefault="00705039" w:rsidP="00705039">
                        <w:pPr>
                          <w:rPr>
                            <w:sz w:val="16"/>
                            <w:szCs w:val="16"/>
                          </w:rPr>
                        </w:pPr>
                        <w:r>
                          <w:rPr>
                            <w:sz w:val="16"/>
                            <w:szCs w:val="16"/>
                          </w:rPr>
                          <w:t>Datos personales protegidos por el Art. 116 de la LGTAIP y el Art. 56 de la LTAIPEO</w:t>
                        </w:r>
                      </w:p>
                    </w:txbxContent>
                  </v:textbox>
                </v:shape>
              </w:pict>
            </mc:Fallback>
          </mc:AlternateContent>
        </w:r>
        <w:r w:rsidR="00411E80">
          <w:fldChar w:fldCharType="begin"/>
        </w:r>
        <w:r w:rsidR="00411E80">
          <w:instrText xml:space="preserve"> PAGE   \* MERGEFORMAT </w:instrText>
        </w:r>
        <w:r w:rsidR="00411E80">
          <w:fldChar w:fldCharType="separate"/>
        </w:r>
        <w:r>
          <w:rPr>
            <w:noProof/>
          </w:rPr>
          <w:t>9</w:t>
        </w:r>
        <w:r w:rsidR="00411E80">
          <w:rPr>
            <w:noProof/>
          </w:rPr>
          <w:fldChar w:fldCharType="end"/>
        </w:r>
      </w:p>
    </w:sdtContent>
  </w:sdt>
  <w:p w:rsidR="00655BA3" w:rsidRDefault="00705039" w:rsidP="007D05D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5"/>
  </w:num>
  <w:num w:numId="3">
    <w:abstractNumId w:val="8"/>
  </w:num>
  <w:num w:numId="4">
    <w:abstractNumId w:val="7"/>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2163E"/>
    <w:rsid w:val="00031DA4"/>
    <w:rsid w:val="00046448"/>
    <w:rsid w:val="00062162"/>
    <w:rsid w:val="00063E9B"/>
    <w:rsid w:val="00077151"/>
    <w:rsid w:val="000864ED"/>
    <w:rsid w:val="00090AAC"/>
    <w:rsid w:val="00092F9A"/>
    <w:rsid w:val="00097C1D"/>
    <w:rsid w:val="000B2F03"/>
    <w:rsid w:val="000B541A"/>
    <w:rsid w:val="000B620E"/>
    <w:rsid w:val="000B67D0"/>
    <w:rsid w:val="000C6DEA"/>
    <w:rsid w:val="000C70CE"/>
    <w:rsid w:val="000D0D7A"/>
    <w:rsid w:val="000F184A"/>
    <w:rsid w:val="000F7C11"/>
    <w:rsid w:val="00105830"/>
    <w:rsid w:val="00107229"/>
    <w:rsid w:val="00130925"/>
    <w:rsid w:val="00133A98"/>
    <w:rsid w:val="001500DD"/>
    <w:rsid w:val="00156DFD"/>
    <w:rsid w:val="00165170"/>
    <w:rsid w:val="00165F2A"/>
    <w:rsid w:val="00171413"/>
    <w:rsid w:val="00173309"/>
    <w:rsid w:val="00174742"/>
    <w:rsid w:val="00175238"/>
    <w:rsid w:val="00182EC0"/>
    <w:rsid w:val="00184503"/>
    <w:rsid w:val="00187A2C"/>
    <w:rsid w:val="001B49DB"/>
    <w:rsid w:val="001C6780"/>
    <w:rsid w:val="001C6C0E"/>
    <w:rsid w:val="001E6B72"/>
    <w:rsid w:val="001E7087"/>
    <w:rsid w:val="00211656"/>
    <w:rsid w:val="00221869"/>
    <w:rsid w:val="00225EB0"/>
    <w:rsid w:val="00225F51"/>
    <w:rsid w:val="00227312"/>
    <w:rsid w:val="00232FB3"/>
    <w:rsid w:val="00236830"/>
    <w:rsid w:val="00241F3D"/>
    <w:rsid w:val="002430D5"/>
    <w:rsid w:val="00247DED"/>
    <w:rsid w:val="002539BE"/>
    <w:rsid w:val="00262147"/>
    <w:rsid w:val="00264D1B"/>
    <w:rsid w:val="00284C2D"/>
    <w:rsid w:val="0029080C"/>
    <w:rsid w:val="002A573D"/>
    <w:rsid w:val="002C0042"/>
    <w:rsid w:val="002C2E78"/>
    <w:rsid w:val="002C65AA"/>
    <w:rsid w:val="002D542B"/>
    <w:rsid w:val="002D5C1F"/>
    <w:rsid w:val="002F42EF"/>
    <w:rsid w:val="002F5C58"/>
    <w:rsid w:val="00301690"/>
    <w:rsid w:val="00306E09"/>
    <w:rsid w:val="00346500"/>
    <w:rsid w:val="00350A14"/>
    <w:rsid w:val="00380718"/>
    <w:rsid w:val="0038090E"/>
    <w:rsid w:val="00393EE5"/>
    <w:rsid w:val="003C3B8C"/>
    <w:rsid w:val="003D0A35"/>
    <w:rsid w:val="003E06B1"/>
    <w:rsid w:val="003E1CF5"/>
    <w:rsid w:val="003E5B73"/>
    <w:rsid w:val="003E7C49"/>
    <w:rsid w:val="003F4CA8"/>
    <w:rsid w:val="00402A6C"/>
    <w:rsid w:val="004108F7"/>
    <w:rsid w:val="00411E80"/>
    <w:rsid w:val="00412213"/>
    <w:rsid w:val="00421B7E"/>
    <w:rsid w:val="00424C6C"/>
    <w:rsid w:val="00426EB8"/>
    <w:rsid w:val="00432B13"/>
    <w:rsid w:val="00434F3F"/>
    <w:rsid w:val="00441EE1"/>
    <w:rsid w:val="00454F38"/>
    <w:rsid w:val="00464D36"/>
    <w:rsid w:val="00466743"/>
    <w:rsid w:val="004777BE"/>
    <w:rsid w:val="00482AA6"/>
    <w:rsid w:val="00482D56"/>
    <w:rsid w:val="00484F65"/>
    <w:rsid w:val="004920D9"/>
    <w:rsid w:val="004A3262"/>
    <w:rsid w:val="004C3079"/>
    <w:rsid w:val="004E053F"/>
    <w:rsid w:val="004E7E65"/>
    <w:rsid w:val="004F1786"/>
    <w:rsid w:val="00504719"/>
    <w:rsid w:val="00517500"/>
    <w:rsid w:val="0052161B"/>
    <w:rsid w:val="00530347"/>
    <w:rsid w:val="00532D35"/>
    <w:rsid w:val="005607D2"/>
    <w:rsid w:val="00565774"/>
    <w:rsid w:val="005676F5"/>
    <w:rsid w:val="00586CFD"/>
    <w:rsid w:val="00592E43"/>
    <w:rsid w:val="005B2F66"/>
    <w:rsid w:val="005E28F5"/>
    <w:rsid w:val="005F0485"/>
    <w:rsid w:val="005F15C3"/>
    <w:rsid w:val="005F27C6"/>
    <w:rsid w:val="005F7150"/>
    <w:rsid w:val="006068E5"/>
    <w:rsid w:val="00625066"/>
    <w:rsid w:val="006353C4"/>
    <w:rsid w:val="0063790D"/>
    <w:rsid w:val="00640AB3"/>
    <w:rsid w:val="00644C23"/>
    <w:rsid w:val="00650E59"/>
    <w:rsid w:val="00667BC9"/>
    <w:rsid w:val="0067167C"/>
    <w:rsid w:val="006777EC"/>
    <w:rsid w:val="00694192"/>
    <w:rsid w:val="006C3052"/>
    <w:rsid w:val="006D08B6"/>
    <w:rsid w:val="006D3015"/>
    <w:rsid w:val="006E1254"/>
    <w:rsid w:val="006F0F58"/>
    <w:rsid w:val="006F2D43"/>
    <w:rsid w:val="006F35A7"/>
    <w:rsid w:val="00705039"/>
    <w:rsid w:val="007061AD"/>
    <w:rsid w:val="00711381"/>
    <w:rsid w:val="00715B44"/>
    <w:rsid w:val="00727566"/>
    <w:rsid w:val="00727CF7"/>
    <w:rsid w:val="00730CF5"/>
    <w:rsid w:val="00733C2A"/>
    <w:rsid w:val="007353AB"/>
    <w:rsid w:val="00737A13"/>
    <w:rsid w:val="00750363"/>
    <w:rsid w:val="00752BAA"/>
    <w:rsid w:val="0075776A"/>
    <w:rsid w:val="0076306F"/>
    <w:rsid w:val="007866B7"/>
    <w:rsid w:val="00796B0B"/>
    <w:rsid w:val="007A6E76"/>
    <w:rsid w:val="007C2AA1"/>
    <w:rsid w:val="007C3B3C"/>
    <w:rsid w:val="007D05DF"/>
    <w:rsid w:val="007E034C"/>
    <w:rsid w:val="007E063D"/>
    <w:rsid w:val="007E3761"/>
    <w:rsid w:val="007E57F6"/>
    <w:rsid w:val="007F39A7"/>
    <w:rsid w:val="00803B2D"/>
    <w:rsid w:val="00810AC2"/>
    <w:rsid w:val="00820495"/>
    <w:rsid w:val="00832FEA"/>
    <w:rsid w:val="008346CC"/>
    <w:rsid w:val="00841CA9"/>
    <w:rsid w:val="00853021"/>
    <w:rsid w:val="00856744"/>
    <w:rsid w:val="00867FB5"/>
    <w:rsid w:val="00885852"/>
    <w:rsid w:val="00893BF7"/>
    <w:rsid w:val="008A5961"/>
    <w:rsid w:val="008C22E6"/>
    <w:rsid w:val="008D029F"/>
    <w:rsid w:val="008D404B"/>
    <w:rsid w:val="008D4157"/>
    <w:rsid w:val="008E1337"/>
    <w:rsid w:val="0091137C"/>
    <w:rsid w:val="00911B1E"/>
    <w:rsid w:val="009306FA"/>
    <w:rsid w:val="00936B34"/>
    <w:rsid w:val="00956213"/>
    <w:rsid w:val="00972535"/>
    <w:rsid w:val="00974636"/>
    <w:rsid w:val="00983363"/>
    <w:rsid w:val="00995962"/>
    <w:rsid w:val="009B21D2"/>
    <w:rsid w:val="009E6EF7"/>
    <w:rsid w:val="009F4771"/>
    <w:rsid w:val="00A13983"/>
    <w:rsid w:val="00A231E1"/>
    <w:rsid w:val="00A3616A"/>
    <w:rsid w:val="00A561B0"/>
    <w:rsid w:val="00A576AF"/>
    <w:rsid w:val="00A614E8"/>
    <w:rsid w:val="00A62E72"/>
    <w:rsid w:val="00A91115"/>
    <w:rsid w:val="00A93B0E"/>
    <w:rsid w:val="00A94E8C"/>
    <w:rsid w:val="00AA2ECA"/>
    <w:rsid w:val="00AA65CD"/>
    <w:rsid w:val="00AB2D77"/>
    <w:rsid w:val="00AB3791"/>
    <w:rsid w:val="00AB5F4F"/>
    <w:rsid w:val="00AB6E9C"/>
    <w:rsid w:val="00AC017C"/>
    <w:rsid w:val="00AC2D7E"/>
    <w:rsid w:val="00AC67BB"/>
    <w:rsid w:val="00AC70A1"/>
    <w:rsid w:val="00AF04B9"/>
    <w:rsid w:val="00AF31BF"/>
    <w:rsid w:val="00AF3701"/>
    <w:rsid w:val="00AF53E7"/>
    <w:rsid w:val="00AF54FB"/>
    <w:rsid w:val="00B3048A"/>
    <w:rsid w:val="00B36BBF"/>
    <w:rsid w:val="00B446E4"/>
    <w:rsid w:val="00B4722E"/>
    <w:rsid w:val="00B510AB"/>
    <w:rsid w:val="00B649B7"/>
    <w:rsid w:val="00B770E8"/>
    <w:rsid w:val="00B90771"/>
    <w:rsid w:val="00B90AE2"/>
    <w:rsid w:val="00B95D1B"/>
    <w:rsid w:val="00BA0F0F"/>
    <w:rsid w:val="00BB0353"/>
    <w:rsid w:val="00BB6531"/>
    <w:rsid w:val="00BD3A9F"/>
    <w:rsid w:val="00BE31A6"/>
    <w:rsid w:val="00C00796"/>
    <w:rsid w:val="00C14970"/>
    <w:rsid w:val="00C17C50"/>
    <w:rsid w:val="00C202AB"/>
    <w:rsid w:val="00C217A2"/>
    <w:rsid w:val="00C30292"/>
    <w:rsid w:val="00C31B2B"/>
    <w:rsid w:val="00C31B78"/>
    <w:rsid w:val="00C32A61"/>
    <w:rsid w:val="00C3351B"/>
    <w:rsid w:val="00C53DBD"/>
    <w:rsid w:val="00C73584"/>
    <w:rsid w:val="00C764A1"/>
    <w:rsid w:val="00C81B33"/>
    <w:rsid w:val="00CB41E5"/>
    <w:rsid w:val="00CB723C"/>
    <w:rsid w:val="00CC04B7"/>
    <w:rsid w:val="00CD49F2"/>
    <w:rsid w:val="00CE341F"/>
    <w:rsid w:val="00CE52E1"/>
    <w:rsid w:val="00CE6B8E"/>
    <w:rsid w:val="00CF5893"/>
    <w:rsid w:val="00D14DAF"/>
    <w:rsid w:val="00D17496"/>
    <w:rsid w:val="00D3461D"/>
    <w:rsid w:val="00D34A90"/>
    <w:rsid w:val="00D35B6C"/>
    <w:rsid w:val="00D44BF8"/>
    <w:rsid w:val="00D56467"/>
    <w:rsid w:val="00D6315F"/>
    <w:rsid w:val="00D75B8D"/>
    <w:rsid w:val="00D837FB"/>
    <w:rsid w:val="00D86136"/>
    <w:rsid w:val="00D9032B"/>
    <w:rsid w:val="00DA010E"/>
    <w:rsid w:val="00DB0C05"/>
    <w:rsid w:val="00DB27E4"/>
    <w:rsid w:val="00DC43F5"/>
    <w:rsid w:val="00DC5F70"/>
    <w:rsid w:val="00DD03E3"/>
    <w:rsid w:val="00DE3F0E"/>
    <w:rsid w:val="00DF656F"/>
    <w:rsid w:val="00E37410"/>
    <w:rsid w:val="00E41098"/>
    <w:rsid w:val="00E41A88"/>
    <w:rsid w:val="00E46F00"/>
    <w:rsid w:val="00E5209F"/>
    <w:rsid w:val="00E53DE8"/>
    <w:rsid w:val="00E569CE"/>
    <w:rsid w:val="00E605F3"/>
    <w:rsid w:val="00E63771"/>
    <w:rsid w:val="00E67138"/>
    <w:rsid w:val="00E672D6"/>
    <w:rsid w:val="00E7239E"/>
    <w:rsid w:val="00E77566"/>
    <w:rsid w:val="00E819D4"/>
    <w:rsid w:val="00E86BFA"/>
    <w:rsid w:val="00E91F10"/>
    <w:rsid w:val="00E9529D"/>
    <w:rsid w:val="00EA5126"/>
    <w:rsid w:val="00EB00CF"/>
    <w:rsid w:val="00EB3CCF"/>
    <w:rsid w:val="00EB421B"/>
    <w:rsid w:val="00EB524F"/>
    <w:rsid w:val="00ED47C8"/>
    <w:rsid w:val="00F049AD"/>
    <w:rsid w:val="00F213C4"/>
    <w:rsid w:val="00F248F9"/>
    <w:rsid w:val="00F40ED6"/>
    <w:rsid w:val="00F4334A"/>
    <w:rsid w:val="00F51C31"/>
    <w:rsid w:val="00F53DE1"/>
    <w:rsid w:val="00F53FFF"/>
    <w:rsid w:val="00F568C7"/>
    <w:rsid w:val="00F662E4"/>
    <w:rsid w:val="00F75105"/>
    <w:rsid w:val="00F8408C"/>
    <w:rsid w:val="00F873AA"/>
    <w:rsid w:val="00F93F34"/>
    <w:rsid w:val="00FC445D"/>
    <w:rsid w:val="00FD1D98"/>
    <w:rsid w:val="00FF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875655218">
      <w:bodyDiv w:val="1"/>
      <w:marLeft w:val="0"/>
      <w:marRight w:val="0"/>
      <w:marTop w:val="0"/>
      <w:marBottom w:val="0"/>
      <w:divBdr>
        <w:top w:val="none" w:sz="0" w:space="0" w:color="auto"/>
        <w:left w:val="none" w:sz="0" w:space="0" w:color="auto"/>
        <w:bottom w:val="none" w:sz="0" w:space="0" w:color="auto"/>
        <w:right w:val="none" w:sz="0" w:space="0" w:color="auto"/>
      </w:divBdr>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7C04-0A33-4868-9CB4-B7F58DA7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10</Pages>
  <Words>2960</Words>
  <Characters>16284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74</cp:revision>
  <cp:lastPrinted>2018-07-09T16:30:00Z</cp:lastPrinted>
  <dcterms:created xsi:type="dcterms:W3CDTF">2018-06-18T18:13:00Z</dcterms:created>
  <dcterms:modified xsi:type="dcterms:W3CDTF">2018-12-10T18:00:00Z</dcterms:modified>
</cp:coreProperties>
</file>