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8721" w:type="dxa"/>
        <w:tblLayout w:type="fixed"/>
        <w:tblCellMar>
          <w:left w:w="70" w:type="dxa"/>
          <w:right w:w="70" w:type="dxa"/>
        </w:tblCellMar>
        <w:tblLook w:val="04A0" w:firstRow="1" w:lastRow="0" w:firstColumn="1" w:lastColumn="0" w:noHBand="0" w:noVBand="1"/>
      </w:tblPr>
      <w:tblGrid>
        <w:gridCol w:w="2622"/>
        <w:gridCol w:w="6099"/>
      </w:tblGrid>
      <w:tr w:rsidR="0087542B" w:rsidRPr="00866FC7" w14:paraId="4689B423" w14:textId="77777777" w:rsidTr="008C3369">
        <w:trPr>
          <w:trHeight w:val="2590"/>
        </w:trPr>
        <w:tc>
          <w:tcPr>
            <w:tcW w:w="2622" w:type="dxa"/>
          </w:tcPr>
          <w:p w14:paraId="58B76B9B" w14:textId="77777777" w:rsidR="0087542B" w:rsidRPr="00866FC7" w:rsidRDefault="0087542B" w:rsidP="00D060D7">
            <w:pPr>
              <w:rPr>
                <w:rFonts w:ascii="Arial" w:eastAsia="Calibri" w:hAnsi="Arial" w:cs="Arial"/>
                <w:b/>
                <w:sz w:val="26"/>
                <w:szCs w:val="26"/>
              </w:rPr>
            </w:pPr>
          </w:p>
        </w:tc>
        <w:tc>
          <w:tcPr>
            <w:tcW w:w="6099" w:type="dxa"/>
          </w:tcPr>
          <w:p w14:paraId="39FF60C7" w14:textId="7A372C4E" w:rsidR="0087542B" w:rsidRDefault="00020D40" w:rsidP="008C3369">
            <w:pPr>
              <w:tabs>
                <w:tab w:val="left" w:pos="3103"/>
                <w:tab w:val="left" w:pos="6433"/>
              </w:tabs>
              <w:ind w:left="213"/>
              <w:jc w:val="both"/>
              <w:rPr>
                <w:rFonts w:ascii="Arial" w:eastAsia="Calibri" w:hAnsi="Arial" w:cs="Arial"/>
                <w:b/>
                <w:iCs/>
                <w:caps/>
                <w:sz w:val="26"/>
                <w:szCs w:val="26"/>
              </w:rPr>
            </w:pPr>
            <w:r>
              <w:rPr>
                <w:rFonts w:ascii="Arial" w:eastAsia="Calibri" w:hAnsi="Arial" w:cs="Arial"/>
                <w:b/>
                <w:iCs/>
                <w:caps/>
                <w:sz w:val="26"/>
                <w:szCs w:val="26"/>
              </w:rPr>
              <w:t>SALA SUPERIOR DEL TRIBUNAL</w:t>
            </w:r>
            <w:r w:rsidR="00F330C2">
              <w:rPr>
                <w:rFonts w:ascii="Arial" w:eastAsia="Calibri" w:hAnsi="Arial" w:cs="Arial"/>
                <w:b/>
                <w:iCs/>
                <w:caps/>
                <w:sz w:val="26"/>
                <w:szCs w:val="26"/>
              </w:rPr>
              <w:t xml:space="preserve"> DE JUSTICIA </w:t>
            </w:r>
            <w:r w:rsidR="0087542B">
              <w:rPr>
                <w:rFonts w:ascii="Arial" w:eastAsia="Calibri" w:hAnsi="Arial" w:cs="Arial"/>
                <w:b/>
                <w:iCs/>
                <w:caps/>
                <w:sz w:val="26"/>
                <w:szCs w:val="26"/>
              </w:rPr>
              <w:t xml:space="preserve">ADMINISTRATIVA DEL </w:t>
            </w:r>
            <w:r w:rsidR="0087542B" w:rsidRPr="00866FC7">
              <w:rPr>
                <w:rFonts w:ascii="Arial" w:eastAsia="Calibri" w:hAnsi="Arial" w:cs="Arial"/>
                <w:b/>
                <w:iCs/>
                <w:caps/>
                <w:sz w:val="26"/>
                <w:szCs w:val="26"/>
              </w:rPr>
              <w:t>ESTADO</w:t>
            </w:r>
            <w:r w:rsidR="0087542B">
              <w:rPr>
                <w:rFonts w:ascii="Arial" w:eastAsia="Calibri" w:hAnsi="Arial" w:cs="Arial"/>
                <w:b/>
                <w:iCs/>
                <w:caps/>
                <w:sz w:val="26"/>
                <w:szCs w:val="26"/>
              </w:rPr>
              <w:t xml:space="preserve"> DE OAXACA.</w:t>
            </w:r>
          </w:p>
          <w:p w14:paraId="7F7C82B7" w14:textId="77777777" w:rsidR="00F443DD" w:rsidRPr="00866FC7" w:rsidRDefault="00F443DD" w:rsidP="008C3369">
            <w:pPr>
              <w:tabs>
                <w:tab w:val="left" w:pos="3103"/>
                <w:tab w:val="left" w:pos="6433"/>
              </w:tabs>
              <w:ind w:left="213"/>
              <w:jc w:val="both"/>
              <w:rPr>
                <w:rFonts w:ascii="Arial" w:eastAsia="Calibri" w:hAnsi="Arial" w:cs="Arial"/>
                <w:b/>
                <w:iCs/>
                <w:caps/>
                <w:sz w:val="26"/>
                <w:szCs w:val="26"/>
              </w:rPr>
            </w:pPr>
          </w:p>
          <w:p w14:paraId="02182A8E" w14:textId="6A3E44D8" w:rsidR="0087542B" w:rsidRDefault="0087542B" w:rsidP="008C3369">
            <w:pPr>
              <w:tabs>
                <w:tab w:val="left" w:pos="6433"/>
                <w:tab w:val="right" w:pos="8504"/>
              </w:tabs>
              <w:ind w:left="213"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DE REVISIÓN:  437/2017</w:t>
            </w:r>
          </w:p>
          <w:p w14:paraId="60789A5C" w14:textId="77777777" w:rsidR="000C5E33" w:rsidRPr="00866FC7" w:rsidRDefault="000C5E33" w:rsidP="008C3369">
            <w:pPr>
              <w:tabs>
                <w:tab w:val="left" w:pos="6433"/>
                <w:tab w:val="right" w:pos="8504"/>
              </w:tabs>
              <w:ind w:left="213" w:right="51"/>
              <w:jc w:val="both"/>
              <w:rPr>
                <w:rFonts w:ascii="Arial" w:eastAsia="PMingLiU" w:hAnsi="Arial" w:cs="Arial"/>
                <w:b/>
                <w:iCs/>
                <w:caps/>
                <w:sz w:val="26"/>
                <w:szCs w:val="26"/>
                <w:lang w:eastAsia="zh-TW"/>
              </w:rPr>
            </w:pPr>
          </w:p>
          <w:p w14:paraId="74253365" w14:textId="15E171C3" w:rsidR="0087542B" w:rsidRDefault="0087542B" w:rsidP="008C3369">
            <w:pPr>
              <w:tabs>
                <w:tab w:val="left" w:pos="6433"/>
                <w:tab w:val="right" w:pos="8504"/>
              </w:tabs>
              <w:ind w:left="213"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EXPEDIENT</w:t>
            </w:r>
            <w:r>
              <w:rPr>
                <w:rFonts w:ascii="Arial" w:eastAsia="PMingLiU" w:hAnsi="Arial" w:cs="Arial"/>
                <w:b/>
                <w:iCs/>
                <w:caps/>
                <w:sz w:val="26"/>
                <w:szCs w:val="26"/>
                <w:lang w:eastAsia="zh-TW"/>
              </w:rPr>
              <w:t>E: 0027/2017 DE LA SEXTA sala</w:t>
            </w:r>
          </w:p>
          <w:p w14:paraId="5231912B" w14:textId="4F8E856D" w:rsidR="0087542B" w:rsidRPr="00866FC7" w:rsidRDefault="0087542B" w:rsidP="008C3369">
            <w:pPr>
              <w:tabs>
                <w:tab w:val="left" w:pos="6433"/>
                <w:tab w:val="right" w:pos="8504"/>
              </w:tabs>
              <w:ind w:left="213"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UNITARIA de primera instancia. </w:t>
            </w:r>
          </w:p>
          <w:p w14:paraId="529B098B" w14:textId="65A27F7C" w:rsidR="0087542B" w:rsidRPr="00866FC7" w:rsidRDefault="0087542B" w:rsidP="008C3369">
            <w:pPr>
              <w:tabs>
                <w:tab w:val="left" w:pos="6433"/>
                <w:tab w:val="right" w:pos="8504"/>
              </w:tabs>
              <w:ind w:left="213" w:right="51"/>
              <w:jc w:val="both"/>
              <w:rPr>
                <w:rFonts w:ascii="Arial" w:eastAsia="PMingLiU" w:hAnsi="Arial" w:cs="Arial"/>
                <w:b/>
                <w:iCs/>
                <w:caps/>
                <w:sz w:val="26"/>
                <w:szCs w:val="26"/>
                <w:lang w:eastAsia="zh-TW"/>
              </w:rPr>
            </w:pPr>
          </w:p>
          <w:p w14:paraId="7FB10E97" w14:textId="66AF9C0A" w:rsidR="0087542B" w:rsidRPr="00866FC7" w:rsidRDefault="0087542B" w:rsidP="008C3369">
            <w:pPr>
              <w:tabs>
                <w:tab w:val="left" w:pos="6433"/>
                <w:tab w:val="right" w:pos="8504"/>
              </w:tabs>
              <w:ind w:left="213"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ponente: MARÍA ELENA VILLA DE JARQUÍ</w:t>
            </w:r>
            <w:r w:rsidRPr="00866FC7">
              <w:rPr>
                <w:rFonts w:ascii="Arial" w:eastAsia="PMingLiU" w:hAnsi="Arial" w:cs="Arial"/>
                <w:b/>
                <w:iCs/>
                <w:caps/>
                <w:sz w:val="26"/>
                <w:szCs w:val="26"/>
                <w:lang w:eastAsia="zh-TW"/>
              </w:rPr>
              <w:t>N.</w:t>
            </w:r>
          </w:p>
        </w:tc>
      </w:tr>
      <w:tr w:rsidR="0087542B" w:rsidRPr="00866FC7" w14:paraId="30EA3C94" w14:textId="77777777" w:rsidTr="008C3369">
        <w:trPr>
          <w:trHeight w:val="287"/>
        </w:trPr>
        <w:tc>
          <w:tcPr>
            <w:tcW w:w="2622" w:type="dxa"/>
          </w:tcPr>
          <w:p w14:paraId="6E48FBA0" w14:textId="77777777" w:rsidR="0087542B" w:rsidRPr="00866FC7" w:rsidRDefault="0087542B" w:rsidP="00D060D7">
            <w:pPr>
              <w:rPr>
                <w:rFonts w:ascii="Arial" w:eastAsia="Calibri" w:hAnsi="Arial" w:cs="Arial"/>
                <w:b/>
                <w:sz w:val="26"/>
                <w:szCs w:val="26"/>
              </w:rPr>
            </w:pPr>
          </w:p>
        </w:tc>
        <w:tc>
          <w:tcPr>
            <w:tcW w:w="6099"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5D1BB0F5" w14:textId="77777777" w:rsidR="00BB2B68" w:rsidRDefault="00BB2B68" w:rsidP="0087542B">
      <w:pPr>
        <w:spacing w:line="360" w:lineRule="auto"/>
        <w:jc w:val="both"/>
        <w:rPr>
          <w:rFonts w:ascii="Arial" w:eastAsia="Calibri" w:hAnsi="Arial" w:cs="Arial"/>
          <w:b/>
          <w:sz w:val="26"/>
          <w:szCs w:val="26"/>
        </w:rPr>
      </w:pPr>
    </w:p>
    <w:p w14:paraId="0A609CDF" w14:textId="22B2DDB7" w:rsidR="00BB2B68" w:rsidRPr="0037584C" w:rsidRDefault="0087542B" w:rsidP="0037584C">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Pr>
          <w:rFonts w:ascii="Arial" w:eastAsia="Calibri" w:hAnsi="Arial" w:cs="Arial"/>
          <w:b/>
          <w:sz w:val="26"/>
          <w:szCs w:val="26"/>
        </w:rPr>
        <w:t xml:space="preserve">AXACA </w:t>
      </w:r>
      <w:r w:rsidR="00F330C2">
        <w:rPr>
          <w:rFonts w:ascii="Arial" w:eastAsia="Calibri" w:hAnsi="Arial" w:cs="Arial"/>
          <w:b/>
          <w:sz w:val="26"/>
          <w:szCs w:val="26"/>
        </w:rPr>
        <w:t>DE JUÁREZ, OAXACA A CINCO</w:t>
      </w:r>
      <w:r w:rsidR="000C5E33">
        <w:rPr>
          <w:rFonts w:ascii="Arial" w:eastAsia="Calibri" w:hAnsi="Arial" w:cs="Arial"/>
          <w:b/>
          <w:sz w:val="26"/>
          <w:szCs w:val="26"/>
        </w:rPr>
        <w:t xml:space="preserve"> DE JUL</w:t>
      </w:r>
      <w:r>
        <w:rPr>
          <w:rFonts w:ascii="Arial" w:eastAsia="Calibri" w:hAnsi="Arial" w:cs="Arial"/>
          <w:b/>
          <w:sz w:val="26"/>
          <w:szCs w:val="26"/>
        </w:rPr>
        <w:t>IO DE DOS MIL DIECIOCHO.</w:t>
      </w:r>
    </w:p>
    <w:p w14:paraId="42CC6D9D" w14:textId="340D3694" w:rsidR="0087542B" w:rsidRPr="00866FC7" w:rsidRDefault="0087542B" w:rsidP="0087542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Pr>
          <w:rFonts w:ascii="Arial" w:hAnsi="Arial" w:cs="Arial"/>
          <w:b/>
          <w:sz w:val="26"/>
          <w:szCs w:val="26"/>
        </w:rPr>
        <w:t>437</w:t>
      </w:r>
      <w:r w:rsidRPr="00866FC7">
        <w:rPr>
          <w:rFonts w:ascii="Arial" w:hAnsi="Arial" w:cs="Arial"/>
          <w:b/>
          <w:sz w:val="26"/>
          <w:szCs w:val="26"/>
        </w:rPr>
        <w:t>/201</w:t>
      </w:r>
      <w:r>
        <w:rPr>
          <w:rFonts w:ascii="Arial" w:hAnsi="Arial" w:cs="Arial"/>
          <w:b/>
          <w:sz w:val="26"/>
          <w:szCs w:val="26"/>
        </w:rPr>
        <w:t>7</w:t>
      </w:r>
      <w:r w:rsidRPr="00866FC7">
        <w:rPr>
          <w:rFonts w:ascii="Arial" w:hAnsi="Arial" w:cs="Arial"/>
          <w:sz w:val="26"/>
          <w:szCs w:val="26"/>
        </w:rPr>
        <w:t>, que remite la Secretaría General de Acuerdos, con motivo del recurso de revisión interpuesto por</w:t>
      </w:r>
      <w:r w:rsidR="000C5E33">
        <w:rPr>
          <w:rFonts w:ascii="Arial" w:hAnsi="Arial" w:cs="Arial"/>
          <w:sz w:val="26"/>
          <w:szCs w:val="26"/>
        </w:rPr>
        <w:t xml:space="preserve"> la</w:t>
      </w:r>
      <w:r>
        <w:rPr>
          <w:rFonts w:ascii="Arial" w:hAnsi="Arial" w:cs="Arial"/>
          <w:b/>
          <w:sz w:val="26"/>
          <w:szCs w:val="26"/>
        </w:rPr>
        <w:t xml:space="preserve"> TESORERA MUNICIPAL DE OAXACA DE JUÁREZ</w:t>
      </w:r>
      <w:r w:rsidRPr="00866FC7">
        <w:rPr>
          <w:rFonts w:ascii="Arial" w:hAnsi="Arial" w:cs="Arial"/>
          <w:b/>
          <w:sz w:val="26"/>
          <w:szCs w:val="26"/>
        </w:rPr>
        <w:t>,</w:t>
      </w:r>
      <w:r w:rsidRPr="00866FC7">
        <w:rPr>
          <w:rFonts w:ascii="Arial" w:hAnsi="Arial" w:cs="Arial"/>
          <w:sz w:val="26"/>
          <w:szCs w:val="26"/>
        </w:rPr>
        <w:t xml:space="preserve"> e</w:t>
      </w:r>
      <w:r w:rsidR="000C5E33">
        <w:rPr>
          <w:rFonts w:ascii="Arial" w:hAnsi="Arial" w:cs="Arial"/>
          <w:sz w:val="26"/>
          <w:szCs w:val="26"/>
        </w:rPr>
        <w:t xml:space="preserve">n contra </w:t>
      </w:r>
      <w:r w:rsidR="00020D40">
        <w:rPr>
          <w:rFonts w:ascii="Arial" w:hAnsi="Arial" w:cs="Arial"/>
          <w:sz w:val="26"/>
          <w:szCs w:val="26"/>
        </w:rPr>
        <w:t>de la sentencia de</w:t>
      </w:r>
      <w:r>
        <w:rPr>
          <w:rFonts w:ascii="Arial" w:hAnsi="Arial" w:cs="Arial"/>
          <w:sz w:val="26"/>
          <w:szCs w:val="26"/>
        </w:rPr>
        <w:t xml:space="preserve"> quin</w:t>
      </w:r>
      <w:r w:rsidR="00020D40">
        <w:rPr>
          <w:rFonts w:ascii="Arial" w:hAnsi="Arial" w:cs="Arial"/>
          <w:sz w:val="26"/>
          <w:szCs w:val="26"/>
        </w:rPr>
        <w:t>ce de noviembre de</w:t>
      </w:r>
      <w:r>
        <w:rPr>
          <w:rFonts w:ascii="Arial" w:hAnsi="Arial" w:cs="Arial"/>
          <w:sz w:val="26"/>
          <w:szCs w:val="26"/>
        </w:rPr>
        <w:t xml:space="preserve"> dos mil diecisiete, dictada</w:t>
      </w:r>
      <w:r w:rsidRPr="00866FC7">
        <w:rPr>
          <w:rFonts w:ascii="Arial" w:hAnsi="Arial" w:cs="Arial"/>
          <w:sz w:val="26"/>
          <w:szCs w:val="26"/>
        </w:rPr>
        <w:t xml:space="preserve"> en el expediente </w:t>
      </w:r>
      <w:r>
        <w:rPr>
          <w:rFonts w:ascii="Arial" w:hAnsi="Arial" w:cs="Arial"/>
          <w:b/>
          <w:sz w:val="26"/>
          <w:szCs w:val="26"/>
        </w:rPr>
        <w:t>0027/2017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Pr>
          <w:rFonts w:ascii="Arial" w:hAnsi="Arial" w:cs="Arial"/>
          <w:sz w:val="26"/>
          <w:szCs w:val="26"/>
        </w:rPr>
        <w:t xml:space="preserve">Sexta Sala </w:t>
      </w:r>
      <w:r w:rsidRPr="00866FC7">
        <w:rPr>
          <w:rFonts w:ascii="Arial" w:hAnsi="Arial" w:cs="Arial"/>
          <w:sz w:val="26"/>
          <w:szCs w:val="26"/>
        </w:rPr>
        <w:t xml:space="preserve">Unitaria de Primera Instancia, relativo al juicio de nulidad promovido por </w:t>
      </w:r>
      <w:r w:rsidR="0062696D">
        <w:rPr>
          <w:rFonts w:ascii="Arial" w:hAnsi="Arial" w:cs="Arial"/>
          <w:b/>
          <w:sz w:val="26"/>
          <w:szCs w:val="26"/>
        </w:rPr>
        <w:t>**********</w:t>
      </w:r>
      <w:r w:rsidRPr="00866FC7">
        <w:rPr>
          <w:rFonts w:ascii="Arial" w:hAnsi="Arial" w:cs="Arial"/>
          <w:b/>
          <w:sz w:val="26"/>
          <w:szCs w:val="26"/>
        </w:rPr>
        <w:t xml:space="preserve">, </w:t>
      </w:r>
      <w:r w:rsidRPr="00866FC7">
        <w:rPr>
          <w:rFonts w:ascii="Arial" w:hAnsi="Arial" w:cs="Arial"/>
          <w:sz w:val="26"/>
          <w:szCs w:val="26"/>
        </w:rPr>
        <w:t>en contra de</w:t>
      </w:r>
      <w:r w:rsidR="000C5E33">
        <w:rPr>
          <w:rFonts w:ascii="Arial" w:hAnsi="Arial" w:cs="Arial"/>
          <w:sz w:val="26"/>
          <w:szCs w:val="26"/>
        </w:rPr>
        <w:t>l</w:t>
      </w:r>
      <w:r>
        <w:rPr>
          <w:rFonts w:ascii="Arial" w:hAnsi="Arial" w:cs="Arial"/>
          <w:sz w:val="26"/>
          <w:szCs w:val="26"/>
        </w:rPr>
        <w:t xml:space="preserve"> </w:t>
      </w:r>
      <w:r w:rsidR="00987518">
        <w:rPr>
          <w:rFonts w:ascii="Arial" w:hAnsi="Arial" w:cs="Arial"/>
          <w:b/>
          <w:sz w:val="26"/>
          <w:szCs w:val="26"/>
        </w:rPr>
        <w:t>POLICÍA</w:t>
      </w:r>
      <w:r>
        <w:rPr>
          <w:rFonts w:ascii="Arial" w:hAnsi="Arial" w:cs="Arial"/>
          <w:b/>
          <w:sz w:val="26"/>
          <w:szCs w:val="26"/>
        </w:rPr>
        <w:t xml:space="preserve"> VIAL MUNICIPAL ADSCRITO A LA COMISIÓN DE SEGURIDAD PÚBLICA Y VIALIDAD DEL MUNICIPIO DE OAXACA DE JUÁREZ Y OTRO, </w:t>
      </w:r>
      <w:r w:rsidRPr="00866FC7">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14:paraId="3795F784" w14:textId="77777777" w:rsidR="0087542B" w:rsidRDefault="0087542B" w:rsidP="0087542B">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7DFD7D09" w14:textId="77777777" w:rsidR="004A49B6" w:rsidRDefault="004A49B6" w:rsidP="0087542B">
      <w:pPr>
        <w:spacing w:line="360" w:lineRule="auto"/>
        <w:jc w:val="center"/>
        <w:rPr>
          <w:rFonts w:ascii="Arial" w:eastAsia="Calibri" w:hAnsi="Arial" w:cs="Arial"/>
          <w:b/>
          <w:bCs/>
          <w:sz w:val="26"/>
          <w:szCs w:val="26"/>
        </w:rPr>
      </w:pPr>
    </w:p>
    <w:p w14:paraId="0F454C16" w14:textId="738DBEC2" w:rsidR="0087542B" w:rsidRPr="00866FC7"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sentencia de quince de noviembre de dos mil diecisiete, dictado por la Sexta Sala Unitaria, de primera instancia, </w:t>
      </w:r>
      <w:r w:rsidR="000C5E33">
        <w:rPr>
          <w:rFonts w:ascii="Arial" w:eastAsia="Calibri" w:hAnsi="Arial" w:cs="Arial"/>
          <w:sz w:val="26"/>
          <w:szCs w:val="26"/>
        </w:rPr>
        <w:t xml:space="preserve">la </w:t>
      </w:r>
      <w:r>
        <w:rPr>
          <w:rFonts w:ascii="Arial" w:eastAsia="Calibri" w:hAnsi="Arial" w:cs="Arial"/>
          <w:b/>
          <w:sz w:val="26"/>
          <w:szCs w:val="26"/>
        </w:rPr>
        <w:t xml:space="preserve">TESORERA MUNICIPAL DE OAXACA DE JUÁREZ, OAXACA, </w:t>
      </w:r>
      <w:r>
        <w:rPr>
          <w:rFonts w:ascii="Arial" w:eastAsia="Calibri" w:hAnsi="Arial" w:cs="Arial"/>
          <w:sz w:val="26"/>
          <w:szCs w:val="26"/>
        </w:rPr>
        <w:t xml:space="preserve">interpuso en su contra recurso de revisión.  </w:t>
      </w:r>
    </w:p>
    <w:p w14:paraId="0E8BA158" w14:textId="77777777" w:rsidR="008976A6" w:rsidRDefault="00E43D93" w:rsidP="00C66431">
      <w:pPr>
        <w:spacing w:line="360" w:lineRule="auto"/>
        <w:jc w:val="both"/>
        <w:rPr>
          <w:rFonts w:ascii="Arial" w:eastAsia="Calibri" w:hAnsi="Arial" w:cs="Arial"/>
          <w:b/>
          <w:bCs/>
          <w:sz w:val="26"/>
          <w:szCs w:val="26"/>
        </w:rPr>
      </w:pPr>
      <w:r>
        <w:rPr>
          <w:rFonts w:ascii="Arial" w:eastAsia="Calibri" w:hAnsi="Arial" w:cs="Arial"/>
          <w:b/>
          <w:bCs/>
          <w:sz w:val="26"/>
          <w:szCs w:val="26"/>
        </w:rPr>
        <w:tab/>
      </w:r>
    </w:p>
    <w:p w14:paraId="7084A641" w14:textId="1DB9641E" w:rsidR="0087542B" w:rsidRPr="00E43D93" w:rsidRDefault="0087542B" w:rsidP="008976A6">
      <w:pPr>
        <w:spacing w:line="360" w:lineRule="auto"/>
        <w:ind w:firstLine="708"/>
        <w:jc w:val="both"/>
        <w:rPr>
          <w:rFonts w:ascii="Arial" w:eastAsia="Calibri" w:hAnsi="Arial" w:cs="Arial"/>
          <w:bCs/>
          <w:sz w:val="26"/>
          <w:szCs w:val="26"/>
        </w:rPr>
      </w:pPr>
      <w:r w:rsidRPr="008976A6">
        <w:rPr>
          <w:rFonts w:ascii="Arial" w:eastAsia="Calibri" w:hAnsi="Arial" w:cs="Arial"/>
          <w:b/>
          <w:sz w:val="26"/>
          <w:szCs w:val="26"/>
        </w:rPr>
        <w:t>SEGUNDO.</w:t>
      </w:r>
      <w:r w:rsidRPr="00C66431">
        <w:rPr>
          <w:rFonts w:ascii="Arial" w:eastAsia="Calibri" w:hAnsi="Arial" w:cs="Arial"/>
          <w:sz w:val="26"/>
          <w:szCs w:val="26"/>
        </w:rPr>
        <w:t xml:space="preserve"> La parte relativa de </w:t>
      </w:r>
      <w:r w:rsidR="00E12D27" w:rsidRPr="00C66431">
        <w:rPr>
          <w:rFonts w:ascii="Arial" w:eastAsia="Calibri" w:hAnsi="Arial" w:cs="Arial"/>
          <w:sz w:val="26"/>
          <w:szCs w:val="26"/>
        </w:rPr>
        <w:t xml:space="preserve">la sentencia recurrida es </w:t>
      </w:r>
      <w:r w:rsidR="00C66431">
        <w:rPr>
          <w:rFonts w:ascii="Arial" w:eastAsia="Calibri" w:hAnsi="Arial" w:cs="Arial"/>
          <w:sz w:val="26"/>
          <w:szCs w:val="26"/>
        </w:rPr>
        <w:t>d</w:t>
      </w:r>
      <w:r w:rsidR="00E12D27" w:rsidRPr="00C66431">
        <w:rPr>
          <w:rFonts w:ascii="Arial" w:eastAsia="Calibri" w:hAnsi="Arial" w:cs="Arial"/>
          <w:sz w:val="26"/>
          <w:szCs w:val="26"/>
        </w:rPr>
        <w:t>el ten</w:t>
      </w:r>
      <w:r w:rsidRPr="00C66431">
        <w:rPr>
          <w:rFonts w:ascii="Arial" w:eastAsia="Calibri" w:hAnsi="Arial" w:cs="Arial"/>
          <w:sz w:val="26"/>
          <w:szCs w:val="26"/>
        </w:rPr>
        <w:t>or siguiente</w:t>
      </w:r>
      <w:r w:rsidRPr="00E43D93">
        <w:rPr>
          <w:rFonts w:ascii="Arial" w:eastAsia="Calibri" w:hAnsi="Arial" w:cs="Arial"/>
          <w:bCs/>
          <w:sz w:val="26"/>
          <w:szCs w:val="26"/>
        </w:rPr>
        <w:t>:</w:t>
      </w:r>
    </w:p>
    <w:p w14:paraId="244921E0" w14:textId="77777777" w:rsidR="00E43D93" w:rsidRPr="0087542B" w:rsidRDefault="00E43D93" w:rsidP="000C5E33">
      <w:pPr>
        <w:spacing w:line="360" w:lineRule="auto"/>
        <w:ind w:left="709" w:right="616"/>
        <w:jc w:val="both"/>
        <w:rPr>
          <w:rFonts w:ascii="Arial" w:eastAsia="Calibri" w:hAnsi="Arial" w:cs="Arial"/>
          <w:bCs/>
        </w:rPr>
      </w:pPr>
    </w:p>
    <w:p w14:paraId="2BEB09A5" w14:textId="05F12100" w:rsidR="0087542B" w:rsidRPr="00574ABD" w:rsidRDefault="00E43D93" w:rsidP="000C5E33">
      <w:pPr>
        <w:spacing w:line="360" w:lineRule="auto"/>
        <w:ind w:left="709" w:right="616"/>
        <w:jc w:val="both"/>
        <w:rPr>
          <w:rFonts w:ascii="Arial" w:eastAsia="Calibri" w:hAnsi="Arial" w:cs="Arial"/>
          <w:bCs/>
          <w:i/>
        </w:rPr>
      </w:pPr>
      <w:r w:rsidRPr="00574ABD">
        <w:rPr>
          <w:rFonts w:ascii="Arial" w:eastAsia="Calibri" w:hAnsi="Arial" w:cs="Arial"/>
          <w:b/>
          <w:bCs/>
          <w:i/>
        </w:rPr>
        <w:t>“</w:t>
      </w:r>
      <w:r w:rsidR="0087542B" w:rsidRPr="00574ABD">
        <w:rPr>
          <w:rFonts w:ascii="Arial" w:eastAsia="Calibri" w:hAnsi="Arial" w:cs="Arial"/>
          <w:b/>
          <w:bCs/>
          <w:i/>
        </w:rPr>
        <w:t xml:space="preserve">PRIMERO.- </w:t>
      </w:r>
      <w:r w:rsidR="0087542B" w:rsidRPr="00574ABD">
        <w:rPr>
          <w:rFonts w:ascii="Arial" w:eastAsia="Calibri" w:hAnsi="Arial" w:cs="Arial"/>
          <w:bCs/>
          <w:i/>
        </w:rPr>
        <w:t xml:space="preserve">Esta Sexta Sala Unitaria fue competente para conocer y resolver del presente asunto.- - - - - - - - - - - - - - - - - - </w:t>
      </w:r>
      <w:r w:rsidRPr="00574ABD">
        <w:rPr>
          <w:rFonts w:ascii="Arial" w:eastAsia="Calibri" w:hAnsi="Arial" w:cs="Arial"/>
          <w:bCs/>
          <w:i/>
        </w:rPr>
        <w:t xml:space="preserve">- - - - - </w:t>
      </w:r>
    </w:p>
    <w:p w14:paraId="72DDC67F" w14:textId="67ACA2FD" w:rsidR="0087542B" w:rsidRPr="00574ABD" w:rsidRDefault="0087542B" w:rsidP="000C5E33">
      <w:pPr>
        <w:spacing w:line="360" w:lineRule="auto"/>
        <w:ind w:left="709" w:right="616"/>
        <w:jc w:val="both"/>
        <w:rPr>
          <w:rFonts w:ascii="Arial" w:eastAsia="Calibri" w:hAnsi="Arial" w:cs="Arial"/>
          <w:bCs/>
          <w:i/>
        </w:rPr>
      </w:pPr>
      <w:r w:rsidRPr="00574ABD">
        <w:rPr>
          <w:rFonts w:ascii="Arial" w:eastAsia="Calibri" w:hAnsi="Arial" w:cs="Arial"/>
          <w:b/>
          <w:bCs/>
          <w:i/>
        </w:rPr>
        <w:t xml:space="preserve">SEGUNDO. </w:t>
      </w:r>
      <w:r w:rsidRPr="00574ABD">
        <w:rPr>
          <w:rFonts w:ascii="Arial" w:eastAsia="Calibri" w:hAnsi="Arial" w:cs="Arial"/>
          <w:bCs/>
          <w:i/>
        </w:rPr>
        <w:t xml:space="preserve">Se declara la </w:t>
      </w:r>
      <w:r w:rsidRPr="00574ABD">
        <w:rPr>
          <w:rFonts w:ascii="Arial" w:eastAsia="Calibri" w:hAnsi="Arial" w:cs="Arial"/>
          <w:b/>
          <w:bCs/>
          <w:i/>
        </w:rPr>
        <w:t>NULIDA</w:t>
      </w:r>
      <w:r w:rsidR="00574ABD">
        <w:rPr>
          <w:rFonts w:ascii="Arial" w:eastAsia="Calibri" w:hAnsi="Arial" w:cs="Arial"/>
          <w:b/>
          <w:bCs/>
          <w:i/>
        </w:rPr>
        <w:t>D</w:t>
      </w:r>
      <w:r w:rsidRPr="00574ABD">
        <w:rPr>
          <w:rFonts w:ascii="Arial" w:eastAsia="Calibri" w:hAnsi="Arial" w:cs="Arial"/>
          <w:b/>
          <w:bCs/>
          <w:i/>
        </w:rPr>
        <w:t xml:space="preserve"> LISA Y LLANA del acta de infracción de tránsito folio 150799 de 17 diecisiete de febrero del 2017, </w:t>
      </w:r>
      <w:r w:rsidRPr="00574ABD">
        <w:rPr>
          <w:rFonts w:ascii="Arial" w:eastAsia="Calibri" w:hAnsi="Arial" w:cs="Arial"/>
          <w:bCs/>
          <w:i/>
        </w:rPr>
        <w:t xml:space="preserve">relacionada con el Vehículo particular, marca </w:t>
      </w:r>
      <w:r w:rsidR="0062696D">
        <w:rPr>
          <w:rFonts w:ascii="Arial" w:eastAsia="Calibri" w:hAnsi="Arial" w:cs="Arial"/>
          <w:bCs/>
          <w:i/>
        </w:rPr>
        <w:t>**********</w:t>
      </w:r>
      <w:r w:rsidRPr="00574ABD">
        <w:rPr>
          <w:rFonts w:ascii="Arial" w:eastAsia="Calibri" w:hAnsi="Arial" w:cs="Arial"/>
          <w:bCs/>
          <w:i/>
        </w:rPr>
        <w:t xml:space="preserve">, Tipo </w:t>
      </w:r>
      <w:r w:rsidR="0062696D">
        <w:rPr>
          <w:rFonts w:ascii="Arial" w:eastAsia="Calibri" w:hAnsi="Arial" w:cs="Arial"/>
          <w:bCs/>
          <w:i/>
        </w:rPr>
        <w:t>**********</w:t>
      </w:r>
      <w:r w:rsidRPr="00574ABD">
        <w:rPr>
          <w:rFonts w:ascii="Arial" w:eastAsia="Calibri" w:hAnsi="Arial" w:cs="Arial"/>
          <w:bCs/>
          <w:i/>
        </w:rPr>
        <w:t xml:space="preserve">, color </w:t>
      </w:r>
      <w:r w:rsidR="0062696D">
        <w:rPr>
          <w:rFonts w:ascii="Arial" w:eastAsia="Calibri" w:hAnsi="Arial" w:cs="Arial"/>
          <w:bCs/>
          <w:i/>
        </w:rPr>
        <w:t>**********</w:t>
      </w:r>
      <w:r w:rsidRPr="00574ABD">
        <w:rPr>
          <w:rFonts w:ascii="Arial" w:eastAsia="Calibri" w:hAnsi="Arial" w:cs="Arial"/>
          <w:bCs/>
          <w:i/>
        </w:rPr>
        <w:t xml:space="preserve">, con placas de circulación </w:t>
      </w:r>
      <w:r w:rsidR="0062696D">
        <w:rPr>
          <w:rFonts w:ascii="Arial" w:eastAsia="Calibri" w:hAnsi="Arial" w:cs="Arial"/>
          <w:bCs/>
          <w:i/>
        </w:rPr>
        <w:t>**********</w:t>
      </w:r>
      <w:r w:rsidRPr="00574ABD">
        <w:rPr>
          <w:rFonts w:ascii="Arial" w:eastAsia="Calibri" w:hAnsi="Arial" w:cs="Arial"/>
          <w:bCs/>
          <w:i/>
        </w:rPr>
        <w:t xml:space="preserve">, del Estado </w:t>
      </w:r>
      <w:r w:rsidR="0062696D">
        <w:rPr>
          <w:rFonts w:ascii="Arial" w:eastAsia="Calibri" w:hAnsi="Arial" w:cs="Arial"/>
          <w:bCs/>
          <w:i/>
        </w:rPr>
        <w:t>**********</w:t>
      </w:r>
      <w:r w:rsidRPr="00574ABD">
        <w:rPr>
          <w:rFonts w:ascii="Arial" w:eastAsia="Calibri" w:hAnsi="Arial" w:cs="Arial"/>
          <w:bCs/>
          <w:i/>
        </w:rPr>
        <w:t xml:space="preserve">, emitida por el Policía Vial número estadístico PV-133, de la Comisión de Seguridad Pública, Vialidad y Protección Civil </w:t>
      </w:r>
      <w:r w:rsidRPr="00574ABD">
        <w:rPr>
          <w:rFonts w:ascii="Arial" w:eastAsia="Calibri" w:hAnsi="Arial" w:cs="Arial"/>
          <w:bCs/>
          <w:i/>
        </w:rPr>
        <w:lastRenderedPageBreak/>
        <w:t xml:space="preserve">del </w:t>
      </w:r>
      <w:r w:rsidR="00E43D93" w:rsidRPr="00574ABD">
        <w:rPr>
          <w:rFonts w:ascii="Arial" w:eastAsia="Calibri" w:hAnsi="Arial" w:cs="Arial"/>
          <w:bCs/>
          <w:i/>
        </w:rPr>
        <w:t>Municipio de Oaxaca de Juárez. Y</w:t>
      </w:r>
      <w:r w:rsidRPr="00574ABD">
        <w:rPr>
          <w:rFonts w:ascii="Arial" w:eastAsia="Calibri" w:hAnsi="Arial" w:cs="Arial"/>
          <w:bCs/>
          <w:i/>
        </w:rPr>
        <w:t xml:space="preserve">, en consecuencia.- - - - - - - - - - - - - </w:t>
      </w:r>
    </w:p>
    <w:p w14:paraId="4114E1E2" w14:textId="643D9CA9" w:rsidR="0087542B" w:rsidRPr="00574ABD" w:rsidRDefault="0087542B" w:rsidP="000C5E33">
      <w:pPr>
        <w:spacing w:line="360" w:lineRule="auto"/>
        <w:ind w:left="709" w:right="616"/>
        <w:jc w:val="both"/>
        <w:rPr>
          <w:rFonts w:ascii="Arial" w:eastAsia="Calibri" w:hAnsi="Arial" w:cs="Arial"/>
          <w:i/>
        </w:rPr>
      </w:pPr>
      <w:r w:rsidRPr="00574ABD">
        <w:rPr>
          <w:rFonts w:ascii="Arial" w:eastAsia="Calibri" w:hAnsi="Arial" w:cs="Arial"/>
          <w:b/>
          <w:i/>
        </w:rPr>
        <w:t xml:space="preserve">TERCERO. </w:t>
      </w:r>
      <w:r w:rsidRPr="00574ABD">
        <w:rPr>
          <w:rFonts w:ascii="Arial" w:eastAsia="Calibri" w:hAnsi="Arial" w:cs="Arial"/>
          <w:i/>
        </w:rPr>
        <w:t xml:space="preserve">Se </w:t>
      </w:r>
      <w:r w:rsidRPr="00574ABD">
        <w:rPr>
          <w:rFonts w:ascii="Arial" w:eastAsia="Calibri" w:hAnsi="Arial" w:cs="Arial"/>
          <w:b/>
          <w:i/>
        </w:rPr>
        <w:t xml:space="preserve">ORDENA al Tesorero Municipal de Oaxaca de Juárez, </w:t>
      </w:r>
      <w:r w:rsidRPr="00574ABD">
        <w:rPr>
          <w:rFonts w:ascii="Arial" w:eastAsia="Calibri" w:hAnsi="Arial" w:cs="Arial"/>
          <w:i/>
        </w:rPr>
        <w:t xml:space="preserve">haga la devolución al actor </w:t>
      </w:r>
      <w:r w:rsidR="0062696D">
        <w:rPr>
          <w:rFonts w:ascii="Arial" w:eastAsia="Calibri" w:hAnsi="Arial" w:cs="Arial"/>
          <w:bCs/>
          <w:i/>
        </w:rPr>
        <w:t>**********</w:t>
      </w:r>
      <w:r w:rsidRPr="00574ABD">
        <w:rPr>
          <w:rFonts w:ascii="Arial" w:eastAsia="Calibri" w:hAnsi="Arial" w:cs="Arial"/>
          <w:b/>
          <w:i/>
        </w:rPr>
        <w:t xml:space="preserve">, </w:t>
      </w:r>
      <w:r w:rsidRPr="00574ABD">
        <w:rPr>
          <w:rFonts w:ascii="Arial" w:eastAsia="Calibri" w:hAnsi="Arial" w:cs="Arial"/>
          <w:i/>
        </w:rPr>
        <w:t>de la cantidad de $</w:t>
      </w:r>
      <w:r w:rsidR="0062696D">
        <w:rPr>
          <w:rFonts w:ascii="Arial" w:eastAsia="Calibri" w:hAnsi="Arial" w:cs="Arial"/>
          <w:bCs/>
          <w:i/>
        </w:rPr>
        <w:t>**********</w:t>
      </w:r>
      <w:r w:rsidRPr="00574ABD">
        <w:rPr>
          <w:rFonts w:ascii="Arial" w:eastAsia="Calibri" w:hAnsi="Arial" w:cs="Arial"/>
          <w:i/>
        </w:rPr>
        <w:t>.00 (</w:t>
      </w:r>
      <w:r w:rsidR="0062696D">
        <w:rPr>
          <w:rFonts w:ascii="Arial" w:eastAsia="Calibri" w:hAnsi="Arial" w:cs="Arial"/>
          <w:bCs/>
          <w:i/>
        </w:rPr>
        <w:t>**********</w:t>
      </w:r>
      <w:r w:rsidRPr="00574ABD">
        <w:rPr>
          <w:rFonts w:ascii="Arial" w:eastAsia="Calibri" w:hAnsi="Arial" w:cs="Arial"/>
          <w:i/>
        </w:rPr>
        <w:t xml:space="preserve"> pesos 00/100 M.N.) que se indica en el recibo oficial con número defolio TRA01300000264699.- - - - </w:t>
      </w:r>
      <w:r w:rsidR="000C5E33" w:rsidRPr="00574ABD">
        <w:rPr>
          <w:rFonts w:ascii="Arial" w:eastAsia="Calibri" w:hAnsi="Arial" w:cs="Arial"/>
          <w:i/>
        </w:rPr>
        <w:t>- - - - - - - - - - - - - - - - - - - - - - - - - - - - - - -</w:t>
      </w:r>
    </w:p>
    <w:p w14:paraId="434CCA66" w14:textId="289B042E" w:rsidR="00E43D93" w:rsidRPr="00574ABD" w:rsidRDefault="00E43D93" w:rsidP="000C5E33">
      <w:pPr>
        <w:spacing w:line="360" w:lineRule="auto"/>
        <w:ind w:left="709" w:right="616"/>
        <w:jc w:val="both"/>
        <w:rPr>
          <w:rFonts w:ascii="Arial" w:eastAsia="Calibri" w:hAnsi="Arial" w:cs="Arial"/>
          <w:i/>
        </w:rPr>
      </w:pPr>
      <w:r w:rsidRPr="00574ABD">
        <w:rPr>
          <w:rFonts w:ascii="Arial" w:eastAsia="Calibri" w:hAnsi="Arial" w:cs="Arial"/>
          <w:b/>
          <w:i/>
        </w:rPr>
        <w:t>SEXTO(sic).</w:t>
      </w:r>
      <w:r w:rsidRPr="00574ABD">
        <w:rPr>
          <w:rFonts w:ascii="Arial" w:eastAsia="Calibri" w:hAnsi="Arial" w:cs="Arial"/>
          <w:i/>
        </w:rPr>
        <w:t xml:space="preserve">- </w:t>
      </w:r>
      <w:r w:rsidRPr="00574ABD">
        <w:rPr>
          <w:rFonts w:ascii="Arial" w:eastAsia="Calibri" w:hAnsi="Arial" w:cs="Arial"/>
          <w:b/>
          <w:i/>
        </w:rPr>
        <w:t>NOTIFIQUESE  PERSONALMENTE AL ACTOR, POR OFICIO A LA AUTORIDAD DEMANDADA Y AL TESORERO MUNICIPAL DE OAXACA DE JUAREZ, OAXACA</w:t>
      </w:r>
      <w:r w:rsidRPr="00574ABD">
        <w:rPr>
          <w:rFonts w:ascii="Arial" w:eastAsia="Calibri" w:hAnsi="Arial" w:cs="Arial"/>
          <w:i/>
        </w:rPr>
        <w:t>, con copia de la presente con fundamento en los artículos 142 fracción I y 143 fracciones I y II,  de la Ley de Justicia  Administrativa y de Cuentas para el Estado de Oaxaca, CUMPLASE</w:t>
      </w:r>
      <w:r w:rsidR="001E25A7">
        <w:rPr>
          <w:rFonts w:ascii="Arial" w:eastAsia="Calibri" w:hAnsi="Arial" w:cs="Arial"/>
          <w:i/>
        </w:rPr>
        <w:t>….</w:t>
      </w:r>
      <w:r w:rsidRPr="00574ABD">
        <w:rPr>
          <w:rFonts w:ascii="Arial" w:eastAsia="Calibri" w:hAnsi="Arial" w:cs="Arial"/>
          <w:i/>
        </w:rPr>
        <w:t xml:space="preserve">”. </w:t>
      </w:r>
    </w:p>
    <w:p w14:paraId="4E0005C6" w14:textId="77777777" w:rsidR="0087542B" w:rsidRPr="00574ABD" w:rsidRDefault="0087542B" w:rsidP="000C5E33">
      <w:pPr>
        <w:widowControl w:val="0"/>
        <w:tabs>
          <w:tab w:val="left" w:pos="7938"/>
        </w:tabs>
        <w:spacing w:line="360" w:lineRule="auto"/>
        <w:ind w:left="709" w:right="616"/>
        <w:jc w:val="both"/>
        <w:rPr>
          <w:rFonts w:ascii="Arial" w:eastAsia="Times New Roman" w:hAnsi="Arial" w:cs="Arial"/>
          <w:b/>
          <w:bCs/>
          <w:i/>
          <w:iCs/>
          <w:lang w:eastAsia="es-ES"/>
        </w:rPr>
      </w:pPr>
    </w:p>
    <w:p w14:paraId="71EA4FB9" w14:textId="77777777" w:rsidR="0087542B" w:rsidRPr="00574ABD" w:rsidRDefault="0087542B" w:rsidP="0087542B">
      <w:pPr>
        <w:widowControl w:val="0"/>
        <w:tabs>
          <w:tab w:val="left" w:pos="7938"/>
        </w:tabs>
        <w:spacing w:line="360" w:lineRule="auto"/>
        <w:ind w:left="1134" w:right="616"/>
        <w:jc w:val="both"/>
        <w:rPr>
          <w:rFonts w:ascii="Arial" w:eastAsia="Times New Roman" w:hAnsi="Arial" w:cs="Arial"/>
          <w:b/>
          <w:bCs/>
          <w:i/>
          <w:iCs/>
          <w:lang w:eastAsia="es-ES"/>
        </w:rPr>
      </w:pPr>
    </w:p>
    <w:p w14:paraId="45016165" w14:textId="77777777" w:rsidR="0087542B" w:rsidRDefault="0087542B" w:rsidP="0087542B">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866FC7">
        <w:rPr>
          <w:rFonts w:ascii="Arial" w:eastAsia="Times New Roman" w:hAnsi="Arial" w:cs="Arial"/>
          <w:b/>
          <w:bCs/>
          <w:sz w:val="26"/>
          <w:szCs w:val="26"/>
          <w:lang w:eastAsia="es-ES"/>
        </w:rPr>
        <w:t>C O N S I D E R A N D O</w:t>
      </w:r>
    </w:p>
    <w:p w14:paraId="38B992A1" w14:textId="77777777" w:rsidR="000C5E33" w:rsidRPr="00866FC7" w:rsidRDefault="000C5E33" w:rsidP="008B436B">
      <w:pPr>
        <w:widowControl w:val="0"/>
        <w:tabs>
          <w:tab w:val="left" w:pos="709"/>
          <w:tab w:val="left" w:pos="2835"/>
          <w:tab w:val="left" w:pos="7938"/>
        </w:tabs>
        <w:spacing w:line="360" w:lineRule="auto"/>
        <w:ind w:right="17"/>
        <w:jc w:val="center"/>
        <w:rPr>
          <w:rFonts w:ascii="Arial" w:eastAsia="Times New Roman" w:hAnsi="Arial" w:cs="Arial"/>
          <w:bCs/>
          <w:iCs/>
          <w:lang w:eastAsia="es-ES"/>
        </w:rPr>
      </w:pPr>
    </w:p>
    <w:p w14:paraId="5398A4AA" w14:textId="35E518CB" w:rsidR="00142225" w:rsidRPr="00950A6D" w:rsidRDefault="00DC5E00" w:rsidP="00483BCB">
      <w:pPr>
        <w:widowControl w:val="0"/>
        <w:tabs>
          <w:tab w:val="left" w:pos="7938"/>
        </w:tabs>
        <w:spacing w:line="360" w:lineRule="auto"/>
        <w:ind w:firstLine="567"/>
        <w:jc w:val="both"/>
        <w:rPr>
          <w:rFonts w:ascii="Arial"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5205899" wp14:editId="62481EB7">
                <wp:simplePos x="0" y="0"/>
                <wp:positionH relativeFrom="column">
                  <wp:posOffset>5574030</wp:posOffset>
                </wp:positionH>
                <wp:positionV relativeFrom="paragraph">
                  <wp:posOffset>1779905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4F3CBA2" w14:textId="77777777" w:rsidR="00DC5E00" w:rsidRDefault="00DC5E00" w:rsidP="00DC5E0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9pt;margin-top:140.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">
                <v:textbox>
                  <w:txbxContent>
                    <w:p w14:paraId="74F3CBA2" w14:textId="77777777" w:rsidR="00DC5E00" w:rsidRDefault="00DC5E00" w:rsidP="00DC5E00">
                      <w:pPr>
                        <w:rPr>
                          <w:sz w:val="16"/>
                          <w:szCs w:val="16"/>
                        </w:rPr>
                      </w:pPr>
                      <w:r>
                        <w:rPr>
                          <w:sz w:val="16"/>
                          <w:szCs w:val="16"/>
                        </w:rPr>
                        <w:t>Datos personales protegidos por el Art. 116 de la LGTAIP y el Art. 56 de la LTAIPEO</w:t>
                      </w:r>
                    </w:p>
                  </w:txbxContent>
                </v:textbox>
              </v:shape>
            </w:pict>
          </mc:Fallback>
        </mc:AlternateContent>
      </w:r>
      <w:r w:rsidR="0087542B" w:rsidRPr="00866FC7">
        <w:rPr>
          <w:rFonts w:ascii="Arial" w:eastAsia="Times New Roman" w:hAnsi="Arial" w:cs="Arial"/>
          <w:b/>
          <w:bCs/>
          <w:iCs/>
          <w:sz w:val="26"/>
          <w:szCs w:val="26"/>
          <w:lang w:eastAsia="es-ES"/>
        </w:rPr>
        <w:t>PRIMERO.</w:t>
      </w:r>
      <w:r w:rsidR="00142225" w:rsidRPr="00142225">
        <w:rPr>
          <w:rFonts w:ascii="Arial" w:hAnsi="Arial" w:cs="Arial"/>
          <w:bCs/>
          <w:iCs/>
          <w:sz w:val="26"/>
          <w:szCs w:val="26"/>
        </w:rPr>
        <w:t xml:space="preserve"> </w:t>
      </w:r>
      <w:r w:rsidR="00142225" w:rsidRPr="00BA1FA3">
        <w:rPr>
          <w:rFonts w:ascii="Arial" w:hAnsi="Arial" w:cs="Arial"/>
          <w:bCs/>
          <w:iCs/>
          <w:sz w:val="26"/>
          <w:szCs w:val="26"/>
        </w:rPr>
        <w:t xml:space="preserve">Esta Sala Superior es competente para conocer del presente asunto, </w:t>
      </w:r>
      <w:r w:rsidR="00142225" w:rsidRPr="00BA1FA3">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w:t>
      </w:r>
      <w:r w:rsidR="00142225" w:rsidRPr="00950A6D">
        <w:rPr>
          <w:rFonts w:ascii="Arial" w:hAnsi="Arial" w:cs="Arial"/>
          <w:bCs/>
          <w:iCs/>
          <w:sz w:val="26"/>
          <w:szCs w:val="26"/>
          <w:lang w:eastAsia="es-ES"/>
        </w:rPr>
        <w:t>86, 88, 92, 93 fracción I, 94, 201, 206 y 208 de la Ley de Justicia Administrativa para el Estado de Oaxaca,</w:t>
      </w:r>
      <w:r w:rsidR="00142225">
        <w:rPr>
          <w:rFonts w:ascii="Arial" w:hAnsi="Arial" w:cs="Arial"/>
          <w:bCs/>
          <w:iCs/>
          <w:sz w:val="26"/>
          <w:szCs w:val="26"/>
          <w:lang w:eastAsia="es-ES"/>
        </w:rPr>
        <w:t xml:space="preserve"> vigente hasta el veinte de octubre de dos mil diecisiete,</w:t>
      </w:r>
      <w:r w:rsidR="00142225" w:rsidRPr="00950A6D">
        <w:rPr>
          <w:rFonts w:ascii="Arial" w:hAnsi="Arial" w:cs="Arial"/>
          <w:bCs/>
          <w:iCs/>
          <w:sz w:val="26"/>
          <w:szCs w:val="26"/>
          <w:lang w:eastAsia="es-ES"/>
        </w:rPr>
        <w:t xml:space="preserve"> dado que se trata de un Recurso de Revisión interpuesto en contra de la senten</w:t>
      </w:r>
      <w:r w:rsidR="00C66431">
        <w:rPr>
          <w:rFonts w:ascii="Arial" w:hAnsi="Arial" w:cs="Arial"/>
          <w:bCs/>
          <w:iCs/>
          <w:sz w:val="26"/>
          <w:szCs w:val="26"/>
          <w:lang w:eastAsia="es-ES"/>
        </w:rPr>
        <w:t>cia de</w:t>
      </w:r>
      <w:r w:rsidR="00142225">
        <w:rPr>
          <w:rFonts w:ascii="Arial" w:hAnsi="Arial" w:cs="Arial"/>
          <w:bCs/>
          <w:iCs/>
          <w:sz w:val="26"/>
          <w:szCs w:val="26"/>
          <w:lang w:eastAsia="es-ES"/>
        </w:rPr>
        <w:t xml:space="preserve"> quince</w:t>
      </w:r>
      <w:r w:rsidR="00142225" w:rsidRPr="00950A6D">
        <w:rPr>
          <w:rFonts w:ascii="Arial" w:hAnsi="Arial" w:cs="Arial"/>
          <w:bCs/>
          <w:iCs/>
          <w:sz w:val="26"/>
          <w:szCs w:val="26"/>
          <w:lang w:eastAsia="es-ES"/>
        </w:rPr>
        <w:t xml:space="preserve"> de </w:t>
      </w:r>
      <w:r w:rsidR="00A72CEF">
        <w:rPr>
          <w:rFonts w:ascii="Arial" w:hAnsi="Arial" w:cs="Arial"/>
          <w:bCs/>
          <w:iCs/>
          <w:sz w:val="26"/>
          <w:szCs w:val="26"/>
          <w:lang w:eastAsia="es-ES"/>
        </w:rPr>
        <w:t>noviembre de</w:t>
      </w:r>
      <w:r w:rsidR="00142225">
        <w:rPr>
          <w:rFonts w:ascii="Arial" w:hAnsi="Arial" w:cs="Arial"/>
          <w:bCs/>
          <w:iCs/>
          <w:sz w:val="26"/>
          <w:szCs w:val="26"/>
          <w:lang w:eastAsia="es-ES"/>
        </w:rPr>
        <w:t xml:space="preserve"> </w:t>
      </w:r>
      <w:r w:rsidR="00142225" w:rsidRPr="00950A6D">
        <w:rPr>
          <w:rFonts w:ascii="Arial" w:hAnsi="Arial" w:cs="Arial"/>
          <w:bCs/>
          <w:iCs/>
          <w:sz w:val="26"/>
          <w:szCs w:val="26"/>
          <w:lang w:eastAsia="es-ES"/>
        </w:rPr>
        <w:t xml:space="preserve">dos mil </w:t>
      </w:r>
      <w:r w:rsidR="00142225">
        <w:rPr>
          <w:rFonts w:ascii="Arial" w:hAnsi="Arial" w:cs="Arial"/>
          <w:bCs/>
          <w:iCs/>
          <w:sz w:val="26"/>
          <w:szCs w:val="26"/>
          <w:lang w:eastAsia="es-ES"/>
        </w:rPr>
        <w:t>diecisiete,</w:t>
      </w:r>
      <w:r w:rsidR="00142225" w:rsidRPr="00950A6D">
        <w:rPr>
          <w:rFonts w:ascii="Arial" w:hAnsi="Arial" w:cs="Arial"/>
          <w:bCs/>
          <w:iCs/>
          <w:sz w:val="26"/>
          <w:szCs w:val="26"/>
          <w:lang w:eastAsia="es-ES"/>
        </w:rPr>
        <w:t xml:space="preserve"> dictada por la </w:t>
      </w:r>
      <w:r w:rsidR="00142225">
        <w:rPr>
          <w:rFonts w:ascii="Arial" w:hAnsi="Arial" w:cs="Arial"/>
          <w:bCs/>
          <w:iCs/>
          <w:sz w:val="26"/>
          <w:szCs w:val="26"/>
          <w:lang w:eastAsia="es-ES"/>
        </w:rPr>
        <w:t>Sexta</w:t>
      </w:r>
      <w:r w:rsidR="00142225" w:rsidRPr="00950A6D">
        <w:rPr>
          <w:rFonts w:ascii="Arial" w:hAnsi="Arial" w:cs="Arial"/>
          <w:bCs/>
          <w:iCs/>
          <w:sz w:val="26"/>
          <w:szCs w:val="26"/>
          <w:lang w:eastAsia="es-ES"/>
        </w:rPr>
        <w:t xml:space="preserve"> Sala U</w:t>
      </w:r>
      <w:r w:rsidR="00142225">
        <w:rPr>
          <w:rFonts w:ascii="Arial" w:hAnsi="Arial" w:cs="Arial"/>
          <w:bCs/>
          <w:iCs/>
          <w:sz w:val="26"/>
          <w:szCs w:val="26"/>
          <w:lang w:eastAsia="es-ES"/>
        </w:rPr>
        <w:t xml:space="preserve">nitaria de Primera Instancia de este Tribunal </w:t>
      </w:r>
      <w:r w:rsidR="00142225" w:rsidRPr="00950A6D">
        <w:rPr>
          <w:rFonts w:ascii="Arial" w:eastAsia="Calibri" w:hAnsi="Arial" w:cs="Arial"/>
          <w:sz w:val="26"/>
          <w:szCs w:val="26"/>
        </w:rPr>
        <w:t xml:space="preserve">en el expediente </w:t>
      </w:r>
      <w:r w:rsidR="00142225">
        <w:rPr>
          <w:rFonts w:ascii="Arial" w:eastAsia="Calibri" w:hAnsi="Arial" w:cs="Arial"/>
          <w:b/>
          <w:sz w:val="26"/>
          <w:szCs w:val="26"/>
        </w:rPr>
        <w:t>027/2017</w:t>
      </w:r>
      <w:r w:rsidR="00142225" w:rsidRPr="00950A6D">
        <w:rPr>
          <w:rFonts w:ascii="Arial" w:eastAsia="Calibri" w:hAnsi="Arial" w:cs="Arial"/>
          <w:b/>
          <w:sz w:val="26"/>
          <w:szCs w:val="26"/>
        </w:rPr>
        <w:t>.</w:t>
      </w:r>
      <w:r w:rsidR="00142225" w:rsidRPr="00950A6D">
        <w:rPr>
          <w:rFonts w:ascii="Arial" w:hAnsi="Arial" w:cs="Arial"/>
          <w:sz w:val="26"/>
          <w:szCs w:val="26"/>
          <w:lang w:eastAsia="es-ES"/>
        </w:rPr>
        <w:t xml:space="preserve"> </w:t>
      </w:r>
    </w:p>
    <w:p w14:paraId="2DE46264" w14:textId="77777777" w:rsidR="0087542B" w:rsidRDefault="0087542B" w:rsidP="0087542B">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2D9F53D9" w14:textId="77777777" w:rsidR="0087542B" w:rsidRPr="00174609" w:rsidRDefault="0087542B" w:rsidP="0087542B">
      <w:pPr>
        <w:spacing w:line="360" w:lineRule="auto"/>
        <w:ind w:firstLine="567"/>
        <w:jc w:val="both"/>
        <w:rPr>
          <w:rFonts w:ascii="Arial" w:eastAsia="Calibri" w:hAnsi="Arial" w:cs="Arial"/>
          <w:bCs/>
          <w:sz w:val="26"/>
          <w:szCs w:val="26"/>
          <w:lang w:val="es-ES"/>
        </w:rPr>
      </w:pPr>
    </w:p>
    <w:p w14:paraId="62DF6D30" w14:textId="75053B4C" w:rsidR="00B24AA8" w:rsidRDefault="0087542B" w:rsidP="00B24AA8">
      <w:pPr>
        <w:spacing w:line="360" w:lineRule="auto"/>
        <w:ind w:firstLine="567"/>
        <w:jc w:val="both"/>
        <w:rPr>
          <w:rFonts w:ascii="Arial" w:eastAsia="Calibri" w:hAnsi="Arial" w:cs="Arial"/>
          <w:bCs/>
          <w:sz w:val="26"/>
          <w:szCs w:val="26"/>
        </w:rPr>
      </w:pPr>
      <w:r w:rsidRPr="00E57CA4">
        <w:rPr>
          <w:rFonts w:ascii="Arial" w:hAnsi="Arial" w:cs="Arial"/>
          <w:b/>
          <w:bCs/>
          <w:sz w:val="26"/>
          <w:szCs w:val="26"/>
        </w:rPr>
        <w:t>TERCERO</w:t>
      </w:r>
      <w:r>
        <w:rPr>
          <w:rFonts w:ascii="Arial" w:hAnsi="Arial" w:cs="Arial"/>
          <w:b/>
          <w:bCs/>
          <w:sz w:val="26"/>
          <w:szCs w:val="26"/>
        </w:rPr>
        <w:t xml:space="preserve">. </w:t>
      </w:r>
      <w:r w:rsidRPr="009632BE">
        <w:rPr>
          <w:rFonts w:ascii="Arial" w:eastAsia="Calibri" w:hAnsi="Arial" w:cs="Arial"/>
          <w:bCs/>
          <w:sz w:val="26"/>
          <w:szCs w:val="26"/>
        </w:rPr>
        <w:t xml:space="preserve">El artículo 206 de la </w:t>
      </w:r>
      <w:r w:rsidR="00A72CEF">
        <w:rPr>
          <w:rFonts w:ascii="Arial" w:eastAsia="Calibri" w:hAnsi="Arial" w:cs="Arial"/>
          <w:bCs/>
          <w:sz w:val="26"/>
          <w:szCs w:val="26"/>
        </w:rPr>
        <w:t xml:space="preserve">Ley de Justicia Administrativa </w:t>
      </w:r>
      <w:r w:rsidRPr="009632BE">
        <w:rPr>
          <w:rFonts w:ascii="Arial" w:eastAsia="Calibri" w:hAnsi="Arial" w:cs="Arial"/>
          <w:bCs/>
          <w:sz w:val="26"/>
          <w:szCs w:val="26"/>
        </w:rPr>
        <w:t>para el Estado de Oaxaca</w:t>
      </w:r>
      <w:r>
        <w:rPr>
          <w:rFonts w:ascii="Arial" w:eastAsia="Calibri" w:hAnsi="Arial" w:cs="Arial"/>
          <w:bCs/>
          <w:sz w:val="26"/>
          <w:szCs w:val="26"/>
        </w:rPr>
        <w:t>,</w:t>
      </w:r>
      <w:r w:rsidR="00357E66">
        <w:rPr>
          <w:rFonts w:ascii="Arial" w:eastAsia="Calibri" w:hAnsi="Arial" w:cs="Arial"/>
          <w:bCs/>
          <w:sz w:val="26"/>
          <w:szCs w:val="26"/>
        </w:rPr>
        <w:t xml:space="preserve"> vigente hasta el veinte de octubre de dos mil diecisiete,</w:t>
      </w:r>
      <w:r w:rsidR="00A72CEF">
        <w:rPr>
          <w:rFonts w:ascii="Arial" w:eastAsia="Calibri" w:hAnsi="Arial" w:cs="Arial"/>
          <w:bCs/>
          <w:sz w:val="26"/>
          <w:szCs w:val="26"/>
        </w:rPr>
        <w:t xml:space="preserve"> dispone que</w:t>
      </w:r>
      <w:r w:rsidRPr="009632BE">
        <w:rPr>
          <w:rFonts w:ascii="Arial" w:eastAsia="Calibri" w:hAnsi="Arial" w:cs="Arial"/>
          <w:bCs/>
          <w:sz w:val="26"/>
          <w:szCs w:val="26"/>
        </w:rPr>
        <w:t xml:space="preserve"> los acuerdos y resoluciones de la Primera Instancia, podrán ser impugnadas por las partes.</w:t>
      </w:r>
    </w:p>
    <w:p w14:paraId="5598EA6D" w14:textId="77777777" w:rsidR="00B24AA8" w:rsidRDefault="00B24AA8" w:rsidP="00B24AA8">
      <w:pPr>
        <w:spacing w:line="360" w:lineRule="auto"/>
        <w:ind w:firstLine="567"/>
        <w:jc w:val="both"/>
        <w:rPr>
          <w:rFonts w:ascii="Arial" w:eastAsia="Calibri" w:hAnsi="Arial" w:cs="Arial"/>
          <w:bCs/>
          <w:sz w:val="26"/>
          <w:szCs w:val="26"/>
        </w:rPr>
      </w:pPr>
    </w:p>
    <w:p w14:paraId="10F002F8" w14:textId="7C42C81E" w:rsidR="0087542B" w:rsidRDefault="0087542B" w:rsidP="00B24AA8">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Ahora, si bien es cierto que resulta ser parte en el juicio contencioso el actor, la autoridad demandada y el tercero afectado, de conformidad con lo establecido con el artículo 133 de la Ley de la materia, y de</w:t>
      </w:r>
      <w:r>
        <w:rPr>
          <w:rFonts w:ascii="Arial" w:eastAsia="Calibri" w:hAnsi="Arial" w:cs="Arial"/>
          <w:bCs/>
          <w:sz w:val="26"/>
          <w:szCs w:val="26"/>
        </w:rPr>
        <w:t xml:space="preserve">l análisis de </w:t>
      </w:r>
      <w:r w:rsidRPr="009632BE">
        <w:rPr>
          <w:rFonts w:ascii="Arial" w:eastAsia="Calibri" w:hAnsi="Arial" w:cs="Arial"/>
          <w:bCs/>
          <w:sz w:val="26"/>
          <w:szCs w:val="26"/>
        </w:rPr>
        <w:t xml:space="preserve">las constancias que integran el expediente de Primera Instancia, que merecen pleno valor probatorio de conformidad con lo dispuesto por el artículo 173 fracción I de la Ley de Justicia Administrativa para el Estado, </w:t>
      </w:r>
      <w:r w:rsidR="004809B4">
        <w:rPr>
          <w:rFonts w:ascii="Arial" w:eastAsia="Calibri" w:hAnsi="Arial" w:cs="Arial"/>
          <w:bCs/>
          <w:sz w:val="26"/>
          <w:szCs w:val="26"/>
        </w:rPr>
        <w:t xml:space="preserve">vigente hasta el veinte de octubre de dos mil diecisiete, </w:t>
      </w:r>
      <w:r w:rsidRPr="009632BE">
        <w:rPr>
          <w:rFonts w:ascii="Arial" w:eastAsia="Calibri" w:hAnsi="Arial" w:cs="Arial"/>
          <w:bCs/>
          <w:sz w:val="26"/>
          <w:szCs w:val="26"/>
        </w:rPr>
        <w:t>se establece que</w:t>
      </w:r>
      <w:r>
        <w:rPr>
          <w:rFonts w:ascii="Arial" w:eastAsia="Calibri" w:hAnsi="Arial" w:cs="Arial"/>
          <w:bCs/>
          <w:sz w:val="26"/>
          <w:szCs w:val="26"/>
        </w:rPr>
        <w:t xml:space="preserve"> la </w:t>
      </w:r>
      <w:r>
        <w:rPr>
          <w:rFonts w:ascii="Arial" w:eastAsia="Calibri" w:hAnsi="Arial" w:cs="Arial"/>
          <w:b/>
          <w:sz w:val="24"/>
          <w:szCs w:val="24"/>
        </w:rPr>
        <w:t>TESORERA MUNICIPAL DE OAXACA DE JUÁREZ, OAXACA</w:t>
      </w:r>
      <w:r>
        <w:rPr>
          <w:rFonts w:ascii="Arial" w:eastAsia="Calibri" w:hAnsi="Arial" w:cs="Arial"/>
          <w:bCs/>
          <w:sz w:val="26"/>
          <w:szCs w:val="26"/>
        </w:rPr>
        <w:t>,</w:t>
      </w:r>
      <w:r w:rsidRPr="009632BE">
        <w:rPr>
          <w:rFonts w:ascii="Arial" w:eastAsia="Calibri" w:hAnsi="Arial" w:cs="Arial"/>
          <w:bCs/>
          <w:sz w:val="26"/>
          <w:szCs w:val="26"/>
        </w:rPr>
        <w:t xml:space="preserve"> resulta ser autoridad de</w:t>
      </w:r>
      <w:r w:rsidR="00247340">
        <w:rPr>
          <w:rFonts w:ascii="Arial" w:eastAsia="Calibri" w:hAnsi="Arial" w:cs="Arial"/>
          <w:bCs/>
          <w:sz w:val="26"/>
          <w:szCs w:val="26"/>
        </w:rPr>
        <w:t xml:space="preserve">mandada; también es cierto que </w:t>
      </w:r>
      <w:r w:rsidRPr="009632BE">
        <w:rPr>
          <w:rFonts w:ascii="Arial" w:eastAsia="Calibri" w:hAnsi="Arial" w:cs="Arial"/>
          <w:bCs/>
          <w:sz w:val="26"/>
          <w:szCs w:val="26"/>
        </w:rPr>
        <w:t>el acto impugnado que se dec</w:t>
      </w:r>
      <w:r>
        <w:rPr>
          <w:rFonts w:ascii="Arial" w:eastAsia="Calibri" w:hAnsi="Arial" w:cs="Arial"/>
          <w:bCs/>
          <w:sz w:val="26"/>
          <w:szCs w:val="26"/>
        </w:rPr>
        <w:t>laró su nulidad lo constituye el</w:t>
      </w:r>
      <w:r w:rsidRPr="009632BE">
        <w:rPr>
          <w:rFonts w:ascii="Arial" w:eastAsia="Calibri" w:hAnsi="Arial" w:cs="Arial"/>
          <w:bCs/>
          <w:sz w:val="26"/>
          <w:szCs w:val="26"/>
        </w:rPr>
        <w:t xml:space="preserve"> acta de infracción de folio</w:t>
      </w:r>
      <w:r>
        <w:rPr>
          <w:rFonts w:ascii="Arial" w:eastAsia="Calibri" w:hAnsi="Arial" w:cs="Arial"/>
          <w:bCs/>
          <w:sz w:val="26"/>
          <w:szCs w:val="26"/>
        </w:rPr>
        <w:t xml:space="preserve"> 150799, </w:t>
      </w:r>
      <w:r w:rsidR="00247340">
        <w:rPr>
          <w:rFonts w:ascii="Arial" w:eastAsia="Calibri" w:hAnsi="Arial" w:cs="Arial"/>
          <w:bCs/>
          <w:sz w:val="26"/>
          <w:szCs w:val="26"/>
        </w:rPr>
        <w:t>de diecisiete de febrero de</w:t>
      </w:r>
      <w:r>
        <w:rPr>
          <w:rFonts w:ascii="Arial" w:eastAsia="Calibri" w:hAnsi="Arial" w:cs="Arial"/>
          <w:bCs/>
          <w:sz w:val="26"/>
          <w:szCs w:val="26"/>
        </w:rPr>
        <w:t xml:space="preserve"> dos mil diecisiete</w:t>
      </w:r>
      <w:r w:rsidRPr="009632BE">
        <w:rPr>
          <w:rFonts w:ascii="Arial" w:eastAsia="Calibri" w:hAnsi="Arial" w:cs="Arial"/>
          <w:bCs/>
          <w:sz w:val="26"/>
          <w:szCs w:val="26"/>
        </w:rPr>
        <w:t>.</w:t>
      </w:r>
    </w:p>
    <w:p w14:paraId="376EBFC6" w14:textId="77777777" w:rsidR="00BB2B68" w:rsidRDefault="00BB2B68" w:rsidP="0087542B">
      <w:pPr>
        <w:spacing w:line="360" w:lineRule="auto"/>
        <w:ind w:firstLine="567"/>
        <w:jc w:val="both"/>
        <w:rPr>
          <w:rFonts w:ascii="Arial" w:eastAsia="Calibri" w:hAnsi="Arial" w:cs="Arial"/>
          <w:bCs/>
          <w:sz w:val="26"/>
          <w:szCs w:val="26"/>
        </w:rPr>
      </w:pPr>
    </w:p>
    <w:p w14:paraId="62AE97CB" w14:textId="77777777" w:rsidR="0087542B" w:rsidRDefault="0087542B" w:rsidP="0087542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 por el</w:t>
      </w:r>
      <w:r w:rsidRPr="009632BE">
        <w:rPr>
          <w:rFonts w:ascii="Arial" w:eastAsia="Calibri" w:hAnsi="Arial" w:cs="Arial"/>
          <w:bCs/>
          <w:sz w:val="26"/>
          <w:szCs w:val="26"/>
        </w:rPr>
        <w:t xml:space="preserve"> Policía</w:t>
      </w:r>
      <w:r>
        <w:rPr>
          <w:rFonts w:ascii="Arial" w:eastAsia="Calibri" w:hAnsi="Arial" w:cs="Arial"/>
          <w:bCs/>
          <w:sz w:val="26"/>
          <w:szCs w:val="26"/>
        </w:rPr>
        <w:t xml:space="preserve"> Vial con número estadístico PV-133,</w:t>
      </w:r>
      <w:r w:rsidRPr="009632BE">
        <w:rPr>
          <w:rFonts w:ascii="Arial" w:eastAsia="Calibri" w:hAnsi="Arial" w:cs="Arial"/>
          <w:bCs/>
          <w:sz w:val="26"/>
          <w:szCs w:val="26"/>
        </w:rPr>
        <w:t xml:space="preserve"> en donde aun cuando</w:t>
      </w:r>
      <w:r>
        <w:rPr>
          <w:rFonts w:ascii="Arial" w:eastAsia="Calibri" w:hAnsi="Arial" w:cs="Arial"/>
          <w:bCs/>
          <w:sz w:val="26"/>
          <w:szCs w:val="26"/>
        </w:rPr>
        <w:t xml:space="preserve"> la </w:t>
      </w:r>
      <w:r>
        <w:rPr>
          <w:rFonts w:ascii="Arial" w:eastAsia="Calibri" w:hAnsi="Arial" w:cs="Arial"/>
          <w:b/>
          <w:sz w:val="24"/>
          <w:szCs w:val="24"/>
        </w:rPr>
        <w:t>TESORERA MUNICIPAL DE OAXACA DE JUÁREZ, OAXACA</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14:paraId="2EBFE194" w14:textId="77777777" w:rsidR="00BB2B68" w:rsidRDefault="00BB2B68" w:rsidP="0087542B">
      <w:pPr>
        <w:spacing w:line="360" w:lineRule="auto"/>
        <w:ind w:firstLine="567"/>
        <w:jc w:val="both"/>
        <w:rPr>
          <w:rFonts w:ascii="Arial" w:eastAsia="Calibri" w:hAnsi="Arial" w:cs="Arial"/>
          <w:bCs/>
          <w:sz w:val="26"/>
          <w:szCs w:val="26"/>
        </w:rPr>
      </w:pPr>
    </w:p>
    <w:p w14:paraId="5F022D52" w14:textId="77777777" w:rsidR="0087542B" w:rsidRDefault="0087542B" w:rsidP="0087542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Pr>
          <w:rFonts w:ascii="Arial" w:eastAsia="Calibri" w:hAnsi="Arial" w:cs="Arial"/>
          <w:bCs/>
          <w:sz w:val="26"/>
          <w:szCs w:val="26"/>
        </w:rPr>
        <w:t>con número estadístico PV-133</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14:paraId="123DABA8" w14:textId="77777777" w:rsidR="00BB2B68" w:rsidRDefault="00BB2B68" w:rsidP="0087542B">
      <w:pPr>
        <w:spacing w:line="360" w:lineRule="auto"/>
        <w:ind w:firstLine="567"/>
        <w:jc w:val="both"/>
        <w:rPr>
          <w:rFonts w:ascii="Arial" w:eastAsia="Calibri" w:hAnsi="Arial" w:cs="Arial"/>
          <w:bCs/>
          <w:sz w:val="26"/>
          <w:szCs w:val="26"/>
        </w:rPr>
      </w:pPr>
    </w:p>
    <w:p w14:paraId="7191962D" w14:textId="77777777" w:rsidR="0087542B" w:rsidRDefault="0087542B" w:rsidP="0087542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14:paraId="5692B31D" w14:textId="77777777" w:rsidR="00B51B19" w:rsidRPr="003A02AD" w:rsidRDefault="00B51B19" w:rsidP="0087542B">
      <w:pPr>
        <w:spacing w:line="360" w:lineRule="auto"/>
        <w:ind w:firstLine="567"/>
        <w:jc w:val="both"/>
        <w:rPr>
          <w:rFonts w:ascii="Arial" w:eastAsia="Calibri" w:hAnsi="Arial" w:cs="Arial"/>
          <w:bCs/>
          <w:sz w:val="26"/>
          <w:szCs w:val="26"/>
        </w:rPr>
      </w:pPr>
    </w:p>
    <w:p w14:paraId="793B320F" w14:textId="77777777" w:rsidR="0087542B" w:rsidRPr="00D32226" w:rsidRDefault="0087542B" w:rsidP="0087542B">
      <w:pPr>
        <w:spacing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r>
        <w:rPr>
          <w:rFonts w:ascii="Arial" w:eastAsia="Calibri" w:hAnsi="Arial" w:cs="Arial"/>
          <w:i/>
        </w:rPr>
        <w:t>- - - - - - - - - - - - - - - - - - - - - - - - - - - - - - - - - - - - - - - - - - -</w:t>
      </w:r>
    </w:p>
    <w:p w14:paraId="6EFC5113" w14:textId="77777777" w:rsidR="0087542B" w:rsidRDefault="0087542B" w:rsidP="0087542B">
      <w:pPr>
        <w:tabs>
          <w:tab w:val="left" w:pos="6461"/>
        </w:tabs>
        <w:spacing w:line="360" w:lineRule="auto"/>
        <w:ind w:firstLine="709"/>
        <w:jc w:val="both"/>
        <w:rPr>
          <w:rFonts w:ascii="Arial" w:eastAsia="Calibri" w:hAnsi="Arial" w:cs="Arial"/>
          <w:bCs/>
          <w:sz w:val="24"/>
          <w:szCs w:val="24"/>
        </w:rPr>
      </w:pPr>
      <w:r>
        <w:rPr>
          <w:rFonts w:ascii="Arial" w:eastAsia="Calibri" w:hAnsi="Arial" w:cs="Arial"/>
          <w:bCs/>
          <w:sz w:val="24"/>
          <w:szCs w:val="24"/>
        </w:rPr>
        <w:tab/>
      </w:r>
    </w:p>
    <w:p w14:paraId="60BF27D5" w14:textId="50707FD0" w:rsidR="0087542B" w:rsidRDefault="00DC5E00" w:rsidP="00365AE7">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DFE28CD" wp14:editId="06E4391D">
                <wp:simplePos x="0" y="0"/>
                <wp:positionH relativeFrom="column">
                  <wp:posOffset>5602605</wp:posOffset>
                </wp:positionH>
                <wp:positionV relativeFrom="paragraph">
                  <wp:posOffset>1457325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A7004E3" w14:textId="77777777" w:rsidR="00DC5E00" w:rsidRDefault="00DC5E00" w:rsidP="00DC5E0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15pt;margin-top:114.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">
                <v:textbox>
                  <w:txbxContent>
                    <w:p w14:paraId="0A7004E3" w14:textId="77777777" w:rsidR="00DC5E00" w:rsidRDefault="00DC5E00" w:rsidP="00DC5E00">
                      <w:pPr>
                        <w:rPr>
                          <w:sz w:val="16"/>
                          <w:szCs w:val="16"/>
                        </w:rPr>
                      </w:pPr>
                      <w:r>
                        <w:rPr>
                          <w:sz w:val="16"/>
                          <w:szCs w:val="16"/>
                        </w:rPr>
                        <w:t>Datos personales protegidos por el Art. 116 de la LGTAIP y el Art. 56 de la LTAIPEO</w:t>
                      </w:r>
                    </w:p>
                  </w:txbxContent>
                </v:textbox>
              </v:shape>
            </w:pict>
          </mc:Fallback>
        </mc:AlternateContent>
      </w:r>
      <w:r w:rsidR="0087542B"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0087542B" w:rsidRPr="009632BE">
        <w:rPr>
          <w:rFonts w:ascii="Arial" w:eastAsia="Calibri" w:hAnsi="Arial" w:cs="Arial"/>
          <w:bCs/>
          <w:sz w:val="26"/>
          <w:szCs w:val="26"/>
        </w:rPr>
        <w:t>procesum</w:t>
      </w:r>
      <w:proofErr w:type="spellEnd"/>
      <w:r w:rsidR="0087542B" w:rsidRPr="009632BE">
        <w:rPr>
          <w:rFonts w:ascii="Arial" w:eastAsia="Calibri" w:hAnsi="Arial" w:cs="Arial"/>
          <w:bCs/>
          <w:sz w:val="26"/>
          <w:szCs w:val="26"/>
        </w:rPr>
        <w:t xml:space="preserve"> y la legitimación ad </w:t>
      </w:r>
      <w:proofErr w:type="spellStart"/>
      <w:r w:rsidR="0087542B" w:rsidRPr="009632BE">
        <w:rPr>
          <w:rFonts w:ascii="Arial" w:eastAsia="Calibri" w:hAnsi="Arial" w:cs="Arial"/>
          <w:bCs/>
          <w:sz w:val="26"/>
          <w:szCs w:val="26"/>
        </w:rPr>
        <w:t>causam</w:t>
      </w:r>
      <w:proofErr w:type="spellEnd"/>
      <w:r w:rsidR="0087542B" w:rsidRPr="009632BE">
        <w:rPr>
          <w:rFonts w:ascii="Arial" w:eastAsia="Calibri" w:hAnsi="Arial" w:cs="Arial"/>
          <w:bCs/>
          <w:sz w:val="26"/>
          <w:szCs w:val="26"/>
        </w:rPr>
        <w:t xml:space="preserve">. La legitimación </w:t>
      </w:r>
      <w:r w:rsidR="0087542B" w:rsidRPr="009632BE">
        <w:rPr>
          <w:rFonts w:ascii="Arial" w:eastAsia="Calibri" w:hAnsi="Arial" w:cs="Arial"/>
          <w:b/>
          <w:bCs/>
          <w:i/>
          <w:sz w:val="26"/>
          <w:szCs w:val="26"/>
        </w:rPr>
        <w:t xml:space="preserve">ad </w:t>
      </w:r>
      <w:proofErr w:type="spellStart"/>
      <w:r w:rsidR="0087542B" w:rsidRPr="009632BE">
        <w:rPr>
          <w:rFonts w:ascii="Arial" w:eastAsia="Calibri" w:hAnsi="Arial" w:cs="Arial"/>
          <w:b/>
          <w:bCs/>
          <w:i/>
          <w:sz w:val="26"/>
          <w:szCs w:val="26"/>
        </w:rPr>
        <w:t>procesum</w:t>
      </w:r>
      <w:proofErr w:type="spellEnd"/>
      <w:r w:rsidR="0087542B" w:rsidRPr="009632BE">
        <w:rPr>
          <w:rFonts w:ascii="Arial" w:eastAsia="Calibri" w:hAnsi="Arial" w:cs="Arial"/>
          <w:b/>
          <w:bCs/>
          <w:i/>
          <w:sz w:val="26"/>
          <w:szCs w:val="26"/>
        </w:rPr>
        <w:t xml:space="preserve"> </w:t>
      </w:r>
      <w:r w:rsidR="0087542B"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14:paraId="74E26924" w14:textId="77777777" w:rsidR="00AF084D" w:rsidRDefault="00AF084D" w:rsidP="0087542B">
      <w:pPr>
        <w:spacing w:line="360" w:lineRule="auto"/>
        <w:ind w:firstLine="708"/>
        <w:jc w:val="both"/>
        <w:rPr>
          <w:rFonts w:ascii="Arial" w:eastAsia="Calibri" w:hAnsi="Arial" w:cs="Arial"/>
          <w:bCs/>
          <w:sz w:val="26"/>
          <w:szCs w:val="26"/>
        </w:rPr>
      </w:pPr>
    </w:p>
    <w:p w14:paraId="2067FFCE" w14:textId="53E3423A" w:rsidR="0087542B" w:rsidRPr="009632BE" w:rsidRDefault="0087542B" w:rsidP="0087542B">
      <w:pPr>
        <w:spacing w:line="360" w:lineRule="auto"/>
        <w:ind w:firstLine="708"/>
        <w:jc w:val="both"/>
        <w:rPr>
          <w:rFonts w:ascii="Arial" w:hAnsi="Arial" w:cs="Arial"/>
          <w:sz w:val="26"/>
          <w:szCs w:val="26"/>
        </w:rPr>
      </w:pPr>
      <w:r w:rsidRPr="009632BE">
        <w:rPr>
          <w:rFonts w:ascii="Arial" w:eastAsia="Calibri" w:hAnsi="Arial" w:cs="Arial"/>
          <w:bCs/>
          <w:sz w:val="26"/>
          <w:szCs w:val="26"/>
        </w:rPr>
        <w:t xml:space="preserve">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14:paraId="2CE8882F" w14:textId="77777777" w:rsidR="00AF084D" w:rsidRDefault="00AF084D" w:rsidP="0087542B">
      <w:pPr>
        <w:spacing w:line="360" w:lineRule="auto"/>
        <w:ind w:left="851" w:right="778"/>
        <w:jc w:val="both"/>
        <w:rPr>
          <w:rFonts w:ascii="Arial" w:hAnsi="Arial" w:cs="Arial"/>
          <w:i/>
        </w:rPr>
      </w:pPr>
    </w:p>
    <w:p w14:paraId="50CD4B1D" w14:textId="77777777" w:rsidR="0087542B" w:rsidRPr="00D32226" w:rsidRDefault="0087542B" w:rsidP="0087542B">
      <w:pPr>
        <w:spacing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w:t>
      </w:r>
      <w:r w:rsidRPr="00D32226">
        <w:rPr>
          <w:rFonts w:ascii="Arial" w:hAnsi="Arial" w:cs="Arial"/>
          <w:i/>
        </w:rPr>
        <w:lastRenderedPageBreak/>
        <w:t xml:space="preserve">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 xml:space="preserve">”- - - - - - - - - - - - - - - - - - - - - - - - - - - - - - - - - - - - - - - - - - </w:t>
      </w:r>
    </w:p>
    <w:p w14:paraId="6EC78A19" w14:textId="77777777" w:rsidR="0087542B" w:rsidRDefault="0087542B" w:rsidP="0087542B">
      <w:pPr>
        <w:spacing w:line="360" w:lineRule="auto"/>
        <w:jc w:val="both"/>
        <w:rPr>
          <w:rFonts w:ascii="Arial" w:eastAsia="Calibri" w:hAnsi="Arial" w:cs="Arial"/>
          <w:bCs/>
          <w:sz w:val="24"/>
          <w:szCs w:val="24"/>
        </w:rPr>
      </w:pPr>
    </w:p>
    <w:p w14:paraId="7809D6DE" w14:textId="53359CDF" w:rsidR="0087542B" w:rsidRDefault="00B61E42" w:rsidP="0087542B">
      <w:pPr>
        <w:spacing w:line="360" w:lineRule="auto"/>
        <w:jc w:val="both"/>
        <w:rPr>
          <w:rFonts w:ascii="Arial" w:hAnsi="Arial" w:cs="Arial"/>
          <w:sz w:val="26"/>
          <w:szCs w:val="26"/>
        </w:rPr>
      </w:pPr>
      <w:r>
        <w:rPr>
          <w:rFonts w:ascii="Arial" w:hAnsi="Arial" w:cs="Arial"/>
          <w:sz w:val="26"/>
          <w:szCs w:val="26"/>
        </w:rPr>
        <w:tab/>
      </w:r>
      <w:r w:rsidR="0087542B" w:rsidRPr="009632BE">
        <w:rPr>
          <w:rFonts w:ascii="Arial" w:hAnsi="Arial" w:cs="Arial"/>
          <w:sz w:val="26"/>
          <w:szCs w:val="26"/>
        </w:rPr>
        <w:t>Así mismo, se ha considerado en la jurisprudencia 2a</w:t>
      </w:r>
      <w:proofErr w:type="gramStart"/>
      <w:r w:rsidR="0087542B" w:rsidRPr="009632BE">
        <w:rPr>
          <w:rFonts w:ascii="Arial" w:hAnsi="Arial" w:cs="Arial"/>
          <w:sz w:val="26"/>
          <w:szCs w:val="26"/>
        </w:rPr>
        <w:t>./</w:t>
      </w:r>
      <w:proofErr w:type="gramEnd"/>
      <w:r w:rsidR="0087542B" w:rsidRPr="009632BE">
        <w:rPr>
          <w:rFonts w:ascii="Arial" w:hAnsi="Arial" w:cs="Arial"/>
          <w:sz w:val="26"/>
          <w:szCs w:val="26"/>
        </w:rPr>
        <w:t>J. 75/97 de la  Segunda Sala de la Suprema Corte de Justicia de la Nación, t</w:t>
      </w:r>
      <w:r w:rsidR="0087542B">
        <w:rPr>
          <w:rFonts w:ascii="Arial" w:hAnsi="Arial" w:cs="Arial"/>
          <w:sz w:val="26"/>
          <w:szCs w:val="26"/>
        </w:rPr>
        <w:t>ambién emitida en la novena épo</w:t>
      </w:r>
      <w:r w:rsidR="0087542B" w:rsidRPr="009632BE">
        <w:rPr>
          <w:rFonts w:ascii="Arial" w:hAnsi="Arial" w:cs="Arial"/>
          <w:sz w:val="26"/>
          <w:szCs w:val="26"/>
        </w:rPr>
        <w:t>ca. Semanario Judicial de la Federación y su Gaceta. Tomo VII, Enero de 1998, Pág. 351.</w:t>
      </w:r>
    </w:p>
    <w:p w14:paraId="4AD00289" w14:textId="77777777" w:rsidR="00B51B19" w:rsidRPr="009632BE" w:rsidRDefault="00B51B19" w:rsidP="0087542B">
      <w:pPr>
        <w:spacing w:line="360" w:lineRule="auto"/>
        <w:jc w:val="both"/>
        <w:rPr>
          <w:rFonts w:ascii="Arial" w:eastAsia="Calibri" w:hAnsi="Arial" w:cs="Arial"/>
          <w:bCs/>
          <w:sz w:val="26"/>
          <w:szCs w:val="26"/>
        </w:rPr>
      </w:pPr>
    </w:p>
    <w:p w14:paraId="2C84F12B" w14:textId="77777777" w:rsidR="0087542B" w:rsidRPr="00D32226" w:rsidRDefault="0087542B" w:rsidP="0087542B">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r>
        <w:rPr>
          <w:rFonts w:ascii="Arial" w:hAnsi="Arial" w:cs="Arial"/>
          <w:i/>
        </w:rPr>
        <w:t xml:space="preserve">- - - - - - - - - - - - - - - - - - - - - - - - - - - - - - - - - - - - - - - - - - </w:t>
      </w:r>
    </w:p>
    <w:p w14:paraId="0324D578" w14:textId="77777777" w:rsidR="0087542B" w:rsidRDefault="0087542B" w:rsidP="0087542B">
      <w:pPr>
        <w:spacing w:line="360" w:lineRule="auto"/>
        <w:jc w:val="both"/>
        <w:rPr>
          <w:rFonts w:ascii="Arial" w:eastAsia="Calibri" w:hAnsi="Arial" w:cs="Arial"/>
          <w:bCs/>
        </w:rPr>
      </w:pPr>
    </w:p>
    <w:p w14:paraId="371DFDB7" w14:textId="2743E382" w:rsidR="0087542B" w:rsidRPr="00365AE7" w:rsidRDefault="0087542B" w:rsidP="0087542B">
      <w:pPr>
        <w:spacing w:line="360" w:lineRule="auto"/>
        <w:ind w:firstLine="708"/>
        <w:jc w:val="both"/>
        <w:rPr>
          <w:rFonts w:ascii="Arial" w:eastAsia="Calibri" w:hAnsi="Arial" w:cs="Arial"/>
          <w:sz w:val="26"/>
          <w:szCs w:val="26"/>
        </w:rPr>
      </w:pPr>
      <w:r w:rsidRPr="00365AE7">
        <w:rPr>
          <w:rFonts w:ascii="Arial" w:eastAsia="Calibri" w:hAnsi="Arial" w:cs="Arial"/>
          <w:sz w:val="26"/>
          <w:szCs w:val="26"/>
        </w:rPr>
        <w:t>Se reitera, en el caso no le asiste la razón a la</w:t>
      </w:r>
      <w:r w:rsidRPr="00365AE7">
        <w:rPr>
          <w:rFonts w:ascii="Arial" w:eastAsia="Calibri" w:hAnsi="Arial" w:cs="Arial"/>
          <w:bCs/>
          <w:sz w:val="26"/>
          <w:szCs w:val="26"/>
        </w:rPr>
        <w:t xml:space="preserve"> </w:t>
      </w:r>
      <w:r w:rsidRPr="00365AE7">
        <w:rPr>
          <w:rFonts w:ascii="Arial" w:eastAsia="Calibri" w:hAnsi="Arial" w:cs="Arial"/>
          <w:sz w:val="26"/>
          <w:szCs w:val="26"/>
        </w:rPr>
        <w:t xml:space="preserve">TESORERA MUNICIPAL DE OAXACA DE JUÁREZ, OAXACA para recurrir la sentencia en los términos en que lo hace, por las siguientes razones: </w:t>
      </w:r>
      <w:r w:rsidRPr="00365AE7">
        <w:rPr>
          <w:rFonts w:ascii="Arial" w:eastAsia="Calibri" w:hAnsi="Arial" w:cs="Arial"/>
          <w:b/>
          <w:sz w:val="26"/>
          <w:szCs w:val="26"/>
        </w:rPr>
        <w:t xml:space="preserve">a) </w:t>
      </w:r>
      <w:r w:rsidRPr="00365AE7">
        <w:rPr>
          <w:rFonts w:ascii="Arial" w:eastAsia="Calibri" w:hAnsi="Arial" w:cs="Arial"/>
          <w:sz w:val="26"/>
          <w:szCs w:val="26"/>
        </w:rPr>
        <w:lastRenderedPageBreak/>
        <w:t xml:space="preserve">el acto combatido (acta de infracción de tránsito) fue emitido por una autoridad diversa, por lo tanto la validez o nulidad decretada no interfiere con el ejercicio de una actuación suya; </w:t>
      </w:r>
      <w:r w:rsidRPr="00365AE7">
        <w:rPr>
          <w:rFonts w:ascii="Arial" w:eastAsia="Calibri" w:hAnsi="Arial" w:cs="Arial"/>
          <w:b/>
          <w:sz w:val="26"/>
          <w:szCs w:val="26"/>
        </w:rPr>
        <w:t xml:space="preserve">b) </w:t>
      </w:r>
      <w:r w:rsidRPr="00365AE7">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00C01164" w:rsidRPr="00365AE7">
        <w:rPr>
          <w:rFonts w:ascii="Arial" w:eastAsia="Calibri" w:hAnsi="Arial" w:cs="Arial"/>
          <w:b/>
          <w:sz w:val="26"/>
          <w:szCs w:val="26"/>
        </w:rPr>
        <w:t>c)</w:t>
      </w:r>
      <w:r w:rsidRPr="00365AE7">
        <w:rPr>
          <w:rFonts w:ascii="Arial" w:eastAsia="Calibri" w:hAnsi="Arial" w:cs="Arial"/>
          <w:b/>
          <w:sz w:val="26"/>
          <w:szCs w:val="26"/>
        </w:rPr>
        <w:t xml:space="preserve"> </w:t>
      </w:r>
      <w:r w:rsidRPr="00365AE7">
        <w:rPr>
          <w:rFonts w:ascii="Arial" w:eastAsia="Calibri" w:hAnsi="Arial" w:cs="Arial"/>
          <w:sz w:val="26"/>
          <w:szCs w:val="26"/>
        </w:rPr>
        <w:t>en la sentencia se decretó la nulidad del acta de infracción combatida y no la nulidad de la actuación de</w:t>
      </w:r>
      <w:r w:rsidR="00365AE7" w:rsidRPr="00365AE7">
        <w:rPr>
          <w:rFonts w:ascii="Arial" w:eastAsia="Calibri" w:hAnsi="Arial" w:cs="Arial"/>
          <w:sz w:val="26"/>
          <w:szCs w:val="26"/>
        </w:rPr>
        <w:t xml:space="preserve"> </w:t>
      </w:r>
      <w:r w:rsidRPr="00365AE7">
        <w:rPr>
          <w:rFonts w:ascii="Arial" w:eastAsia="Calibri" w:hAnsi="Arial" w:cs="Arial"/>
          <w:sz w:val="26"/>
          <w:szCs w:val="26"/>
        </w:rPr>
        <w:t>l</w:t>
      </w:r>
      <w:r w:rsidR="00365AE7" w:rsidRPr="00365AE7">
        <w:rPr>
          <w:rFonts w:ascii="Arial" w:eastAsia="Calibri" w:hAnsi="Arial" w:cs="Arial"/>
          <w:sz w:val="26"/>
          <w:szCs w:val="26"/>
        </w:rPr>
        <w:t>a</w:t>
      </w:r>
      <w:r w:rsidRPr="00365AE7">
        <w:rPr>
          <w:rFonts w:ascii="Arial" w:eastAsia="Calibri" w:hAnsi="Arial" w:cs="Arial"/>
          <w:sz w:val="26"/>
          <w:szCs w:val="26"/>
        </w:rPr>
        <w:t xml:space="preserve"> aquí disconforme.</w:t>
      </w:r>
    </w:p>
    <w:p w14:paraId="149B13E7" w14:textId="77777777" w:rsidR="0087542B" w:rsidRPr="00365AE7" w:rsidRDefault="0087542B" w:rsidP="0087542B">
      <w:pPr>
        <w:spacing w:line="360" w:lineRule="auto"/>
        <w:ind w:firstLine="708"/>
        <w:jc w:val="both"/>
        <w:rPr>
          <w:rFonts w:ascii="Arial" w:eastAsia="Calibri" w:hAnsi="Arial" w:cs="Arial"/>
          <w:sz w:val="26"/>
          <w:szCs w:val="26"/>
        </w:rPr>
      </w:pPr>
    </w:p>
    <w:p w14:paraId="1C5734CD" w14:textId="0281BCDB" w:rsidR="0087542B" w:rsidRPr="00365AE7" w:rsidRDefault="00DC5E00" w:rsidP="0087542B">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369D667" wp14:editId="4636D2AF">
                <wp:simplePos x="0" y="0"/>
                <wp:positionH relativeFrom="column">
                  <wp:posOffset>5497830</wp:posOffset>
                </wp:positionH>
                <wp:positionV relativeFrom="paragraph">
                  <wp:posOffset>2854325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E52DA86" w14:textId="77777777" w:rsidR="00DC5E00" w:rsidRDefault="00DC5E00" w:rsidP="00DC5E0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2.9pt;margin-top:224.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">
                <v:textbox>
                  <w:txbxContent>
                    <w:p w14:paraId="5E52DA86" w14:textId="77777777" w:rsidR="00DC5E00" w:rsidRDefault="00DC5E00" w:rsidP="00DC5E0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7542B" w:rsidRPr="00365AE7">
        <w:rPr>
          <w:rFonts w:ascii="Arial" w:eastAsia="Calibri" w:hAnsi="Arial" w:cs="Arial"/>
          <w:sz w:val="26"/>
          <w:szCs w:val="26"/>
        </w:rPr>
        <w:t>De ahí, que aun cuando de autos se desprende que la</w:t>
      </w:r>
      <w:r w:rsidR="0087542B" w:rsidRPr="00365AE7">
        <w:rPr>
          <w:rFonts w:ascii="Arial" w:eastAsia="Calibri" w:hAnsi="Arial" w:cs="Arial"/>
          <w:bCs/>
          <w:sz w:val="26"/>
          <w:szCs w:val="26"/>
        </w:rPr>
        <w:t xml:space="preserve"> </w:t>
      </w:r>
      <w:r w:rsidR="0087542B" w:rsidRPr="00365AE7">
        <w:rPr>
          <w:rFonts w:ascii="Arial" w:eastAsia="Calibri" w:hAnsi="Arial" w:cs="Arial"/>
          <w:b/>
          <w:sz w:val="26"/>
          <w:szCs w:val="26"/>
        </w:rPr>
        <w:t>TESORERA MUNICIPAL DE OAXACA DE JUÁREZ, OAXACA</w:t>
      </w:r>
      <w:r w:rsidR="0087542B" w:rsidRPr="00365AE7">
        <w:rPr>
          <w:rFonts w:ascii="Arial" w:eastAsia="Calibri" w:hAnsi="Arial" w:cs="Arial"/>
          <w:sz w:val="26"/>
          <w:szCs w:val="26"/>
        </w:rPr>
        <w:t xml:space="preserve">, es parte en el juicio al haber sido señalado como demandado, también lo es que ese carácter le resultó por vía de consecuencia, por el cobro de la cantidad que aparece en el recibo de pago que fue anexado a la demanda, </w:t>
      </w:r>
      <w:r w:rsidR="0087542B" w:rsidRPr="00365AE7">
        <w:rPr>
          <w:rFonts w:ascii="Arial" w:eastAsia="Calibri" w:hAnsi="Arial" w:cs="Arial"/>
          <w:b/>
          <w:sz w:val="26"/>
          <w:szCs w:val="26"/>
        </w:rPr>
        <w:t>pues así fue considerado por la Primera Instancia en el fallo recurrido</w:t>
      </w:r>
      <w:r w:rsidR="0087542B" w:rsidRPr="00365AE7">
        <w:rPr>
          <w:rFonts w:ascii="Arial" w:eastAsia="Calibri" w:hAnsi="Arial" w:cs="Arial"/>
          <w:sz w:val="26"/>
          <w:szCs w:val="26"/>
        </w:rPr>
        <w:t xml:space="preserve"> y no, de primera mano, por haber emitido el acto combatido (</w:t>
      </w:r>
      <w:r w:rsidR="0087542B" w:rsidRPr="00365AE7">
        <w:rPr>
          <w:rFonts w:ascii="Arial" w:eastAsia="Calibri" w:hAnsi="Arial" w:cs="Arial"/>
          <w:bCs/>
          <w:sz w:val="26"/>
          <w:szCs w:val="26"/>
        </w:rPr>
        <w:t xml:space="preserve">acta de infracción de folio </w:t>
      </w:r>
      <w:r w:rsidR="00C01164" w:rsidRPr="00365AE7">
        <w:rPr>
          <w:rFonts w:ascii="Arial" w:eastAsia="Calibri" w:hAnsi="Arial" w:cs="Arial"/>
          <w:bCs/>
          <w:sz w:val="26"/>
          <w:szCs w:val="26"/>
        </w:rPr>
        <w:t>150799 de diecisiete de febrero de</w:t>
      </w:r>
      <w:r w:rsidR="0087542B" w:rsidRPr="00365AE7">
        <w:rPr>
          <w:rFonts w:ascii="Arial" w:eastAsia="Calibri" w:hAnsi="Arial" w:cs="Arial"/>
          <w:bCs/>
          <w:sz w:val="26"/>
          <w:szCs w:val="26"/>
        </w:rPr>
        <w:t xml:space="preserve"> diecisiete) por tanto,</w:t>
      </w:r>
      <w:r w:rsidR="0087542B" w:rsidRPr="00365AE7">
        <w:rPr>
          <w:rFonts w:ascii="Arial" w:eastAsia="Calibri" w:hAnsi="Arial" w:cs="Arial"/>
          <w:b/>
          <w:bCs/>
          <w:sz w:val="26"/>
          <w:szCs w:val="26"/>
        </w:rPr>
        <w:t xml:space="preserve"> </w:t>
      </w:r>
      <w:r w:rsidR="0087542B" w:rsidRPr="00365AE7">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14:paraId="6FBD4186" w14:textId="77777777" w:rsidR="00AF084D" w:rsidRDefault="00AF084D" w:rsidP="00C01164">
      <w:pPr>
        <w:spacing w:line="360" w:lineRule="auto"/>
        <w:ind w:firstLine="709"/>
        <w:jc w:val="both"/>
        <w:rPr>
          <w:rFonts w:ascii="Arial" w:eastAsia="Calibri" w:hAnsi="Arial" w:cs="Arial"/>
          <w:sz w:val="26"/>
          <w:szCs w:val="26"/>
        </w:rPr>
      </w:pPr>
    </w:p>
    <w:p w14:paraId="5A198A6C" w14:textId="28FE0E59" w:rsidR="0087542B" w:rsidRPr="00365AE7" w:rsidRDefault="0087542B" w:rsidP="00C01164">
      <w:pPr>
        <w:spacing w:line="360" w:lineRule="auto"/>
        <w:ind w:firstLine="709"/>
        <w:jc w:val="both"/>
        <w:rPr>
          <w:rFonts w:ascii="Arial" w:eastAsia="Calibri" w:hAnsi="Arial" w:cs="Arial"/>
          <w:sz w:val="26"/>
          <w:szCs w:val="26"/>
        </w:rPr>
      </w:pPr>
      <w:r w:rsidRPr="00365AE7">
        <w:rPr>
          <w:rFonts w:ascii="Arial" w:eastAsia="Calibri" w:hAnsi="Arial" w:cs="Arial"/>
          <w:sz w:val="26"/>
          <w:szCs w:val="26"/>
        </w:rPr>
        <w:t xml:space="preserve">En consecuencia ante las anteriores consideraciones, procede </w:t>
      </w:r>
      <w:r w:rsidRPr="00365AE7">
        <w:rPr>
          <w:rFonts w:ascii="Arial" w:eastAsia="Calibri" w:hAnsi="Arial" w:cs="Arial"/>
          <w:b/>
          <w:sz w:val="26"/>
          <w:szCs w:val="26"/>
        </w:rPr>
        <w:t>CONFIRMAR</w:t>
      </w:r>
      <w:r w:rsidRPr="00365AE7">
        <w:rPr>
          <w:rFonts w:ascii="Arial" w:eastAsia="Calibri" w:hAnsi="Arial" w:cs="Arial"/>
          <w:sz w:val="26"/>
          <w:szCs w:val="26"/>
        </w:rPr>
        <w:t xml:space="preserve"> la sentencia recurrida y con fundamento en los artículos 207 y 208 de la Ley de Justicia Administrativa para el Estado, </w:t>
      </w:r>
      <w:r w:rsidR="00B51B19">
        <w:rPr>
          <w:rFonts w:ascii="Arial" w:eastAsia="Calibri" w:hAnsi="Arial" w:cs="Arial"/>
          <w:sz w:val="26"/>
          <w:szCs w:val="26"/>
        </w:rPr>
        <w:t xml:space="preserve"> vigente hasta el veinte de octubre de dos mil diecisiete, </w:t>
      </w:r>
      <w:r w:rsidRPr="00365AE7">
        <w:rPr>
          <w:rFonts w:ascii="Arial" w:eastAsia="Calibri" w:hAnsi="Arial" w:cs="Arial"/>
          <w:sz w:val="26"/>
          <w:szCs w:val="26"/>
        </w:rPr>
        <w:t>se:</w:t>
      </w:r>
    </w:p>
    <w:p w14:paraId="3579383C" w14:textId="4FA0899C" w:rsidR="00B51B19" w:rsidRDefault="00481CF0" w:rsidP="00481CF0">
      <w:pPr>
        <w:tabs>
          <w:tab w:val="left" w:pos="7230"/>
        </w:tabs>
        <w:spacing w:line="360" w:lineRule="auto"/>
        <w:rPr>
          <w:rFonts w:ascii="Arial" w:hAnsi="Arial" w:cs="Arial"/>
          <w:b/>
          <w:sz w:val="26"/>
          <w:szCs w:val="26"/>
        </w:rPr>
      </w:pPr>
      <w:r>
        <w:rPr>
          <w:rFonts w:ascii="Arial" w:hAnsi="Arial" w:cs="Arial"/>
          <w:b/>
          <w:sz w:val="26"/>
          <w:szCs w:val="26"/>
        </w:rPr>
        <w:tab/>
      </w:r>
    </w:p>
    <w:p w14:paraId="54319A71" w14:textId="77777777" w:rsidR="0087542B" w:rsidRPr="00365AE7" w:rsidRDefault="0087542B" w:rsidP="00B51B19">
      <w:pPr>
        <w:spacing w:line="360" w:lineRule="auto"/>
        <w:jc w:val="center"/>
        <w:rPr>
          <w:rFonts w:ascii="Arial" w:hAnsi="Arial" w:cs="Arial"/>
          <w:b/>
          <w:sz w:val="26"/>
          <w:szCs w:val="26"/>
        </w:rPr>
      </w:pPr>
      <w:r w:rsidRPr="00365AE7">
        <w:rPr>
          <w:rFonts w:ascii="Arial" w:hAnsi="Arial" w:cs="Arial"/>
          <w:b/>
          <w:sz w:val="26"/>
          <w:szCs w:val="26"/>
        </w:rPr>
        <w:t>R E S U E L V E</w:t>
      </w:r>
    </w:p>
    <w:p w14:paraId="0DFECB01" w14:textId="77777777" w:rsidR="0087542B" w:rsidRPr="00365AE7" w:rsidRDefault="0087542B" w:rsidP="0087542B">
      <w:pPr>
        <w:spacing w:line="360" w:lineRule="auto"/>
        <w:ind w:firstLine="708"/>
        <w:jc w:val="center"/>
        <w:rPr>
          <w:rFonts w:ascii="Arial" w:hAnsi="Arial" w:cs="Arial"/>
          <w:b/>
          <w:sz w:val="26"/>
          <w:szCs w:val="26"/>
        </w:rPr>
      </w:pPr>
    </w:p>
    <w:p w14:paraId="02BE92B3" w14:textId="0E17C830" w:rsidR="0087542B" w:rsidRPr="00365AE7" w:rsidRDefault="0087542B" w:rsidP="0087542B">
      <w:pPr>
        <w:spacing w:line="360" w:lineRule="auto"/>
        <w:ind w:firstLine="708"/>
        <w:jc w:val="both"/>
        <w:rPr>
          <w:rFonts w:ascii="Arial" w:hAnsi="Arial" w:cs="Arial"/>
          <w:color w:val="000000"/>
          <w:sz w:val="26"/>
          <w:szCs w:val="26"/>
        </w:rPr>
      </w:pPr>
      <w:r w:rsidRPr="00365AE7">
        <w:rPr>
          <w:rFonts w:ascii="Arial" w:hAnsi="Arial" w:cs="Arial"/>
          <w:b/>
          <w:color w:val="000000"/>
          <w:sz w:val="26"/>
          <w:szCs w:val="26"/>
        </w:rPr>
        <w:t>PRIMERO</w:t>
      </w:r>
      <w:r w:rsidRPr="00365AE7">
        <w:rPr>
          <w:rFonts w:ascii="Arial" w:hAnsi="Arial" w:cs="Arial"/>
          <w:color w:val="000000"/>
          <w:sz w:val="26"/>
          <w:szCs w:val="26"/>
        </w:rPr>
        <w:t xml:space="preserve">. Se </w:t>
      </w:r>
      <w:r w:rsidRPr="00365AE7">
        <w:rPr>
          <w:rFonts w:ascii="Arial" w:eastAsia="Calibri" w:hAnsi="Arial" w:cs="Arial"/>
          <w:b/>
          <w:sz w:val="26"/>
          <w:szCs w:val="26"/>
        </w:rPr>
        <w:t>CONFIRMA</w:t>
      </w:r>
      <w:r w:rsidRPr="00365AE7">
        <w:rPr>
          <w:rFonts w:ascii="Arial" w:hAnsi="Arial" w:cs="Arial"/>
          <w:b/>
          <w:color w:val="000000"/>
          <w:sz w:val="26"/>
          <w:szCs w:val="26"/>
        </w:rPr>
        <w:t xml:space="preserve"> </w:t>
      </w:r>
      <w:r w:rsidRPr="00365AE7">
        <w:rPr>
          <w:rFonts w:ascii="Arial" w:hAnsi="Arial" w:cs="Arial"/>
          <w:color w:val="000000"/>
          <w:sz w:val="26"/>
          <w:szCs w:val="26"/>
        </w:rPr>
        <w:t xml:space="preserve">la </w:t>
      </w:r>
      <w:r w:rsidR="00BC3034" w:rsidRPr="00365AE7">
        <w:rPr>
          <w:rFonts w:ascii="Arial" w:hAnsi="Arial" w:cs="Arial"/>
          <w:sz w:val="26"/>
          <w:szCs w:val="26"/>
        </w:rPr>
        <w:t>sentencia de</w:t>
      </w:r>
      <w:r w:rsidRPr="00365AE7">
        <w:rPr>
          <w:rFonts w:ascii="Arial" w:hAnsi="Arial" w:cs="Arial"/>
          <w:sz w:val="26"/>
          <w:szCs w:val="26"/>
        </w:rPr>
        <w:t xml:space="preserve"> quince de noviembre</w:t>
      </w:r>
      <w:r w:rsidR="000C5E33" w:rsidRPr="00365AE7">
        <w:rPr>
          <w:rFonts w:ascii="Arial" w:hAnsi="Arial" w:cs="Arial"/>
          <w:sz w:val="26"/>
          <w:szCs w:val="26"/>
        </w:rPr>
        <w:t xml:space="preserve"> </w:t>
      </w:r>
      <w:r w:rsidR="00BC3034" w:rsidRPr="00365AE7">
        <w:rPr>
          <w:rFonts w:ascii="Arial" w:hAnsi="Arial" w:cs="Arial"/>
          <w:sz w:val="26"/>
          <w:szCs w:val="26"/>
        </w:rPr>
        <w:t xml:space="preserve">de </w:t>
      </w:r>
      <w:r w:rsidRPr="00365AE7">
        <w:rPr>
          <w:rFonts w:ascii="Arial" w:hAnsi="Arial" w:cs="Arial"/>
          <w:sz w:val="26"/>
          <w:szCs w:val="26"/>
        </w:rPr>
        <w:t>dos mil diecisiete</w:t>
      </w:r>
      <w:r w:rsidRPr="00365AE7">
        <w:rPr>
          <w:rFonts w:ascii="Arial" w:hAnsi="Arial" w:cs="Arial"/>
          <w:color w:val="000000"/>
          <w:sz w:val="26"/>
          <w:szCs w:val="26"/>
        </w:rPr>
        <w:t xml:space="preserve">, por las razones expuestas en el Considerando que antecede. </w:t>
      </w:r>
    </w:p>
    <w:p w14:paraId="640E8C61" w14:textId="77777777" w:rsidR="0087542B" w:rsidRPr="00365AE7" w:rsidRDefault="0087542B" w:rsidP="0087542B">
      <w:pPr>
        <w:spacing w:line="360" w:lineRule="auto"/>
        <w:ind w:firstLine="708"/>
        <w:jc w:val="both"/>
        <w:rPr>
          <w:rFonts w:ascii="Arial" w:hAnsi="Arial" w:cs="Arial"/>
          <w:color w:val="000000"/>
          <w:sz w:val="26"/>
          <w:szCs w:val="26"/>
        </w:rPr>
      </w:pPr>
    </w:p>
    <w:p w14:paraId="1D2C5DA7" w14:textId="143F8CFE" w:rsidR="0087542B" w:rsidRPr="00365AE7" w:rsidRDefault="0087542B" w:rsidP="0087542B">
      <w:pPr>
        <w:spacing w:line="360" w:lineRule="auto"/>
        <w:ind w:firstLine="708"/>
        <w:jc w:val="both"/>
        <w:rPr>
          <w:rFonts w:ascii="Arial" w:hAnsi="Arial" w:cs="Arial"/>
          <w:sz w:val="26"/>
          <w:szCs w:val="26"/>
        </w:rPr>
      </w:pPr>
      <w:r w:rsidRPr="00365AE7">
        <w:rPr>
          <w:rFonts w:ascii="Arial" w:hAnsi="Arial" w:cs="Arial"/>
          <w:b/>
          <w:sz w:val="26"/>
          <w:szCs w:val="26"/>
        </w:rPr>
        <w:t>SEGUNDO.- NOTIFÍQUESE Y CÚMPLASE,</w:t>
      </w:r>
      <w:r w:rsidRPr="00365AE7">
        <w:rPr>
          <w:rFonts w:ascii="Arial" w:hAnsi="Arial" w:cs="Arial"/>
          <w:sz w:val="26"/>
          <w:szCs w:val="26"/>
        </w:rPr>
        <w:t xml:space="preserve"> remítase copia certificada de la presente resolución, a la </w:t>
      </w:r>
      <w:r w:rsidR="000C5E33" w:rsidRPr="00365AE7">
        <w:rPr>
          <w:rFonts w:ascii="Arial" w:hAnsi="Arial" w:cs="Arial"/>
          <w:sz w:val="26"/>
          <w:szCs w:val="26"/>
        </w:rPr>
        <w:t xml:space="preserve">Sexta </w:t>
      </w:r>
      <w:r w:rsidRPr="00365AE7">
        <w:rPr>
          <w:rFonts w:ascii="Arial" w:hAnsi="Arial" w:cs="Arial"/>
          <w:sz w:val="26"/>
          <w:szCs w:val="26"/>
        </w:rPr>
        <w:t xml:space="preserve">Sala Unitaria de </w:t>
      </w:r>
      <w:r w:rsidRPr="00365AE7">
        <w:rPr>
          <w:rFonts w:ascii="Arial" w:hAnsi="Arial" w:cs="Arial"/>
          <w:sz w:val="26"/>
          <w:szCs w:val="26"/>
        </w:rPr>
        <w:lastRenderedPageBreak/>
        <w:t>Primera Instancia, y en su oportunidad archívese el presente cuaderno de revisión como asunto concluido.</w:t>
      </w:r>
    </w:p>
    <w:p w14:paraId="4A879256" w14:textId="77777777" w:rsidR="00AF084D" w:rsidRDefault="00AF084D" w:rsidP="0087542B">
      <w:pPr>
        <w:spacing w:line="360" w:lineRule="auto"/>
        <w:ind w:firstLine="708"/>
        <w:jc w:val="both"/>
        <w:rPr>
          <w:rFonts w:ascii="Arial" w:hAnsi="Arial" w:cs="Arial"/>
          <w:sz w:val="26"/>
          <w:szCs w:val="26"/>
        </w:rPr>
      </w:pPr>
    </w:p>
    <w:p w14:paraId="1FBB1344" w14:textId="77777777" w:rsidR="0087542B" w:rsidRPr="00365AE7" w:rsidRDefault="0087542B" w:rsidP="0087542B">
      <w:pPr>
        <w:spacing w:line="360" w:lineRule="auto"/>
        <w:ind w:firstLine="708"/>
        <w:jc w:val="both"/>
        <w:rPr>
          <w:rFonts w:ascii="Arial" w:eastAsia="Calibri" w:hAnsi="Arial" w:cs="Arial"/>
          <w:sz w:val="26"/>
          <w:szCs w:val="26"/>
        </w:rPr>
      </w:pPr>
      <w:r w:rsidRPr="00365AE7">
        <w:rPr>
          <w:rFonts w:ascii="Arial" w:hAnsi="Arial" w:cs="Arial"/>
          <w:sz w:val="26"/>
          <w:szCs w:val="26"/>
        </w:rPr>
        <w:t xml:space="preserve"> </w:t>
      </w:r>
      <w:r w:rsidRPr="00365AE7">
        <w:rPr>
          <w:rFonts w:ascii="Arial" w:eastAsia="Calibri" w:hAnsi="Arial" w:cs="Arial"/>
          <w:sz w:val="26"/>
          <w:szCs w:val="26"/>
        </w:rPr>
        <w:t>Así por unanimidad de votos, lo resolvieron y firmaron los Magistrados integrantes de la Sala Superior del Tribunal Administrativo del Estado; quienes actúan con la Secretaria General de Acuerdos de este Tribunal, que autoriza y da fe.</w:t>
      </w:r>
    </w:p>
    <w:p w14:paraId="66DEE627" w14:textId="77777777" w:rsidR="0087542B" w:rsidRDefault="0087542B" w:rsidP="0087542B">
      <w:pPr>
        <w:spacing w:line="360" w:lineRule="auto"/>
        <w:ind w:firstLine="708"/>
        <w:jc w:val="both"/>
        <w:rPr>
          <w:rFonts w:ascii="Arial" w:eastAsia="Calibri" w:hAnsi="Arial" w:cs="Arial"/>
          <w:sz w:val="26"/>
          <w:szCs w:val="26"/>
        </w:rPr>
      </w:pPr>
    </w:p>
    <w:p w14:paraId="62EF0B0B" w14:textId="77777777" w:rsidR="00BB2B68" w:rsidRDefault="00BB2B68" w:rsidP="0087542B">
      <w:pPr>
        <w:spacing w:line="360" w:lineRule="auto"/>
        <w:ind w:firstLine="708"/>
        <w:jc w:val="both"/>
        <w:rPr>
          <w:rFonts w:ascii="Arial" w:eastAsia="Calibri" w:hAnsi="Arial" w:cs="Arial"/>
          <w:sz w:val="26"/>
          <w:szCs w:val="26"/>
        </w:rPr>
      </w:pPr>
    </w:p>
    <w:p w14:paraId="07879BFC" w14:textId="77777777" w:rsidR="00BB2B68" w:rsidRPr="00365AE7" w:rsidRDefault="00BB2B68" w:rsidP="0087542B">
      <w:pPr>
        <w:spacing w:line="360" w:lineRule="auto"/>
        <w:ind w:firstLine="708"/>
        <w:jc w:val="both"/>
        <w:rPr>
          <w:rFonts w:ascii="Arial" w:eastAsia="Calibri" w:hAnsi="Arial" w:cs="Arial"/>
          <w:sz w:val="26"/>
          <w:szCs w:val="26"/>
        </w:rPr>
      </w:pPr>
    </w:p>
    <w:p w14:paraId="103046D4" w14:textId="77777777" w:rsidR="0087542B" w:rsidRPr="00481CF0" w:rsidRDefault="0087542B" w:rsidP="00481CF0">
      <w:pPr>
        <w:pStyle w:val="Sinespaciado"/>
        <w:jc w:val="center"/>
        <w:rPr>
          <w:rFonts w:ascii="Arial" w:hAnsi="Arial" w:cs="Arial"/>
          <w:sz w:val="26"/>
          <w:szCs w:val="26"/>
        </w:rPr>
      </w:pPr>
      <w:r w:rsidRPr="00481CF0">
        <w:rPr>
          <w:rFonts w:ascii="Arial" w:hAnsi="Arial" w:cs="Arial"/>
          <w:sz w:val="26"/>
          <w:szCs w:val="26"/>
        </w:rPr>
        <w:t>MAGISTRADO ADRIÁN QUIROGA AVENDAÑO</w:t>
      </w:r>
    </w:p>
    <w:p w14:paraId="2719F2A2" w14:textId="77777777" w:rsidR="0087542B" w:rsidRPr="00481CF0" w:rsidRDefault="0087542B" w:rsidP="00481CF0">
      <w:pPr>
        <w:pStyle w:val="Sinespaciado"/>
        <w:jc w:val="center"/>
        <w:rPr>
          <w:rFonts w:ascii="Arial" w:hAnsi="Arial" w:cs="Arial"/>
          <w:sz w:val="26"/>
          <w:szCs w:val="26"/>
        </w:rPr>
      </w:pPr>
      <w:r w:rsidRPr="00481CF0">
        <w:rPr>
          <w:rFonts w:ascii="Arial" w:hAnsi="Arial" w:cs="Arial"/>
          <w:sz w:val="26"/>
          <w:szCs w:val="26"/>
        </w:rPr>
        <w:t>PRESIDENTE</w:t>
      </w:r>
    </w:p>
    <w:p w14:paraId="7877D71A" w14:textId="77777777" w:rsidR="00BB2B68" w:rsidRDefault="00BB2B68" w:rsidP="0087542B">
      <w:pPr>
        <w:spacing w:line="360" w:lineRule="auto"/>
        <w:jc w:val="center"/>
        <w:rPr>
          <w:rFonts w:ascii="Arial" w:hAnsi="Arial" w:cs="Arial"/>
          <w:sz w:val="26"/>
          <w:szCs w:val="26"/>
        </w:rPr>
      </w:pPr>
    </w:p>
    <w:p w14:paraId="2884085E" w14:textId="77777777" w:rsidR="00BB2B68" w:rsidRDefault="00BB2B68" w:rsidP="0087542B">
      <w:pPr>
        <w:spacing w:line="360" w:lineRule="auto"/>
        <w:jc w:val="center"/>
        <w:rPr>
          <w:rFonts w:ascii="Arial" w:hAnsi="Arial" w:cs="Arial"/>
          <w:sz w:val="26"/>
          <w:szCs w:val="26"/>
        </w:rPr>
      </w:pPr>
    </w:p>
    <w:p w14:paraId="6C41C4CE" w14:textId="77777777" w:rsidR="00BB2B68" w:rsidRDefault="00BB2B68" w:rsidP="0087542B">
      <w:pPr>
        <w:spacing w:line="360" w:lineRule="auto"/>
        <w:jc w:val="center"/>
        <w:rPr>
          <w:rFonts w:ascii="Arial" w:hAnsi="Arial" w:cs="Arial"/>
          <w:sz w:val="26"/>
          <w:szCs w:val="26"/>
        </w:rPr>
      </w:pPr>
    </w:p>
    <w:p w14:paraId="425607A9" w14:textId="77777777" w:rsidR="00BB2B68" w:rsidRDefault="00BB2B68" w:rsidP="0087542B">
      <w:pPr>
        <w:spacing w:line="360" w:lineRule="auto"/>
        <w:jc w:val="center"/>
        <w:rPr>
          <w:rFonts w:ascii="Arial" w:hAnsi="Arial" w:cs="Arial"/>
          <w:sz w:val="26"/>
          <w:szCs w:val="26"/>
        </w:rPr>
      </w:pPr>
    </w:p>
    <w:p w14:paraId="5EE68E17" w14:textId="77777777" w:rsidR="0087542B" w:rsidRPr="00365AE7" w:rsidRDefault="0087542B" w:rsidP="0087542B">
      <w:pPr>
        <w:spacing w:line="360" w:lineRule="auto"/>
        <w:jc w:val="center"/>
        <w:rPr>
          <w:rFonts w:ascii="Arial" w:hAnsi="Arial" w:cs="Arial"/>
          <w:sz w:val="26"/>
          <w:szCs w:val="26"/>
        </w:rPr>
      </w:pPr>
      <w:r w:rsidRPr="00365AE7">
        <w:rPr>
          <w:rFonts w:ascii="Arial" w:hAnsi="Arial" w:cs="Arial"/>
          <w:sz w:val="26"/>
          <w:szCs w:val="26"/>
        </w:rPr>
        <w:t>MAGISTRADO HUGO VILLEGAS AQUINO</w:t>
      </w:r>
    </w:p>
    <w:p w14:paraId="7970A75F" w14:textId="77777777" w:rsidR="00BB2B68" w:rsidRDefault="00BB2B68" w:rsidP="0087542B">
      <w:pPr>
        <w:spacing w:line="360" w:lineRule="auto"/>
        <w:jc w:val="center"/>
        <w:rPr>
          <w:rFonts w:ascii="Arial" w:hAnsi="Arial" w:cs="Arial"/>
          <w:sz w:val="26"/>
          <w:szCs w:val="26"/>
        </w:rPr>
      </w:pPr>
    </w:p>
    <w:p w14:paraId="2A87D53F" w14:textId="77777777" w:rsidR="00BB2B68" w:rsidRDefault="00BB2B68" w:rsidP="0087542B">
      <w:pPr>
        <w:spacing w:line="360" w:lineRule="auto"/>
        <w:jc w:val="center"/>
        <w:rPr>
          <w:rFonts w:ascii="Arial" w:hAnsi="Arial" w:cs="Arial"/>
          <w:sz w:val="26"/>
          <w:szCs w:val="26"/>
        </w:rPr>
      </w:pPr>
    </w:p>
    <w:p w14:paraId="380C8E81" w14:textId="77777777" w:rsidR="00BB2B68" w:rsidRDefault="00BB2B68" w:rsidP="0087542B">
      <w:pPr>
        <w:spacing w:line="360" w:lineRule="auto"/>
        <w:jc w:val="center"/>
        <w:rPr>
          <w:rFonts w:ascii="Arial" w:hAnsi="Arial" w:cs="Arial"/>
          <w:sz w:val="26"/>
          <w:szCs w:val="26"/>
        </w:rPr>
      </w:pPr>
    </w:p>
    <w:p w14:paraId="71D1E490" w14:textId="77777777" w:rsidR="00BB2B68" w:rsidRDefault="00BB2B68" w:rsidP="0087542B">
      <w:pPr>
        <w:spacing w:line="360" w:lineRule="auto"/>
        <w:jc w:val="center"/>
        <w:rPr>
          <w:rFonts w:ascii="Arial" w:hAnsi="Arial" w:cs="Arial"/>
          <w:sz w:val="26"/>
          <w:szCs w:val="26"/>
        </w:rPr>
      </w:pPr>
    </w:p>
    <w:p w14:paraId="26FC3DCB" w14:textId="77777777" w:rsidR="00BB2B68" w:rsidRDefault="00BB2B68" w:rsidP="0087542B">
      <w:pPr>
        <w:spacing w:line="360" w:lineRule="auto"/>
        <w:jc w:val="center"/>
        <w:rPr>
          <w:rFonts w:ascii="Arial" w:hAnsi="Arial" w:cs="Arial"/>
          <w:sz w:val="26"/>
          <w:szCs w:val="26"/>
        </w:rPr>
      </w:pPr>
    </w:p>
    <w:p w14:paraId="6E80C631" w14:textId="77777777" w:rsidR="00BB2B68" w:rsidRPr="00365AE7" w:rsidRDefault="00BB2B68" w:rsidP="00BB2B68">
      <w:pPr>
        <w:pStyle w:val="Sinespaciado"/>
        <w:jc w:val="center"/>
        <w:rPr>
          <w:rFonts w:ascii="Arial" w:hAnsi="Arial" w:cs="Arial"/>
          <w:sz w:val="26"/>
          <w:szCs w:val="26"/>
        </w:rPr>
      </w:pPr>
      <w:r w:rsidRPr="00365AE7">
        <w:rPr>
          <w:rFonts w:ascii="Arial" w:hAnsi="Arial" w:cs="Arial"/>
          <w:sz w:val="26"/>
          <w:szCs w:val="26"/>
        </w:rPr>
        <w:t>MAGISTRADO ENRIQUE PACHECO MARTÍNEZ</w:t>
      </w:r>
    </w:p>
    <w:p w14:paraId="37451392" w14:textId="77777777" w:rsidR="00BB2B68" w:rsidRDefault="00BB2B68" w:rsidP="0087542B">
      <w:pPr>
        <w:spacing w:line="360" w:lineRule="auto"/>
        <w:jc w:val="center"/>
        <w:rPr>
          <w:rFonts w:ascii="Arial" w:hAnsi="Arial" w:cs="Arial"/>
          <w:sz w:val="26"/>
          <w:szCs w:val="26"/>
        </w:rPr>
      </w:pPr>
    </w:p>
    <w:p w14:paraId="700C9BE2" w14:textId="77777777" w:rsidR="00BB2B68" w:rsidRDefault="00BB2B68" w:rsidP="0087542B">
      <w:pPr>
        <w:spacing w:line="360" w:lineRule="auto"/>
        <w:jc w:val="center"/>
        <w:rPr>
          <w:rFonts w:ascii="Arial" w:hAnsi="Arial" w:cs="Arial"/>
          <w:sz w:val="26"/>
          <w:szCs w:val="26"/>
        </w:rPr>
      </w:pPr>
    </w:p>
    <w:p w14:paraId="3268FBF1" w14:textId="77777777" w:rsidR="00AA6399" w:rsidRDefault="00AA6399" w:rsidP="0087542B">
      <w:pPr>
        <w:spacing w:line="360" w:lineRule="auto"/>
        <w:jc w:val="center"/>
        <w:rPr>
          <w:rFonts w:ascii="Arial" w:hAnsi="Arial" w:cs="Arial"/>
          <w:sz w:val="26"/>
          <w:szCs w:val="26"/>
        </w:rPr>
      </w:pPr>
    </w:p>
    <w:p w14:paraId="00960D5E" w14:textId="77777777" w:rsidR="00AA6399" w:rsidRDefault="00AA6399" w:rsidP="0087542B">
      <w:pPr>
        <w:spacing w:line="360" w:lineRule="auto"/>
        <w:jc w:val="center"/>
        <w:rPr>
          <w:rFonts w:ascii="Arial" w:hAnsi="Arial" w:cs="Arial"/>
          <w:sz w:val="26"/>
          <w:szCs w:val="26"/>
        </w:rPr>
      </w:pPr>
    </w:p>
    <w:p w14:paraId="5D404999" w14:textId="77777777" w:rsidR="00BB2B68" w:rsidRDefault="00BB2B68" w:rsidP="0087542B">
      <w:pPr>
        <w:spacing w:line="360" w:lineRule="auto"/>
        <w:jc w:val="center"/>
        <w:rPr>
          <w:rFonts w:ascii="Arial" w:hAnsi="Arial" w:cs="Arial"/>
          <w:sz w:val="26"/>
          <w:szCs w:val="26"/>
        </w:rPr>
      </w:pPr>
    </w:p>
    <w:p w14:paraId="5920AC6E" w14:textId="0E6C9E48" w:rsidR="00BB2B68" w:rsidRPr="00365AE7" w:rsidRDefault="00BB2B68" w:rsidP="00481CF0">
      <w:pPr>
        <w:spacing w:line="360" w:lineRule="auto"/>
        <w:jc w:val="center"/>
        <w:rPr>
          <w:rFonts w:ascii="Arial" w:hAnsi="Arial" w:cs="Arial"/>
          <w:sz w:val="26"/>
          <w:szCs w:val="26"/>
        </w:rPr>
      </w:pPr>
      <w:r w:rsidRPr="00365AE7">
        <w:rPr>
          <w:rFonts w:ascii="Arial" w:hAnsi="Arial" w:cs="Arial"/>
          <w:sz w:val="26"/>
          <w:szCs w:val="26"/>
        </w:rPr>
        <w:t>MAGISTRADA MARÍA ELENA VILLA DE JARQUIN</w:t>
      </w:r>
    </w:p>
    <w:p w14:paraId="5583DC84" w14:textId="77777777" w:rsidR="00BB2B68" w:rsidRDefault="00BB2B68" w:rsidP="00BB2B68">
      <w:pPr>
        <w:spacing w:line="360" w:lineRule="auto"/>
        <w:jc w:val="center"/>
        <w:rPr>
          <w:rFonts w:ascii="Arial" w:hAnsi="Arial" w:cs="Arial"/>
          <w:sz w:val="26"/>
          <w:szCs w:val="26"/>
        </w:rPr>
      </w:pPr>
    </w:p>
    <w:p w14:paraId="2EC510C2" w14:textId="77777777" w:rsidR="00BB2B68" w:rsidRDefault="00BB2B68" w:rsidP="0087542B">
      <w:pPr>
        <w:spacing w:line="360" w:lineRule="auto"/>
        <w:jc w:val="center"/>
        <w:rPr>
          <w:rFonts w:ascii="Arial" w:hAnsi="Arial" w:cs="Arial"/>
          <w:sz w:val="26"/>
          <w:szCs w:val="26"/>
        </w:rPr>
      </w:pPr>
    </w:p>
    <w:p w14:paraId="0E6E2B4C" w14:textId="77777777" w:rsidR="00AD3B71" w:rsidRDefault="00AD3B71" w:rsidP="0087542B">
      <w:pPr>
        <w:spacing w:line="360" w:lineRule="auto"/>
        <w:jc w:val="center"/>
        <w:rPr>
          <w:rFonts w:ascii="Arial" w:hAnsi="Arial" w:cs="Arial"/>
          <w:sz w:val="26"/>
          <w:szCs w:val="26"/>
        </w:rPr>
      </w:pPr>
    </w:p>
    <w:p w14:paraId="6DEFFB47" w14:textId="77777777" w:rsidR="00BB2B68" w:rsidRDefault="00BB2B68" w:rsidP="0087542B">
      <w:pPr>
        <w:spacing w:line="360" w:lineRule="auto"/>
        <w:jc w:val="center"/>
        <w:rPr>
          <w:rFonts w:ascii="Arial" w:hAnsi="Arial" w:cs="Arial"/>
          <w:sz w:val="26"/>
          <w:szCs w:val="26"/>
        </w:rPr>
      </w:pPr>
    </w:p>
    <w:p w14:paraId="4DE5ECE9" w14:textId="77777777" w:rsidR="0087542B" w:rsidRPr="00365AE7" w:rsidRDefault="0087542B" w:rsidP="0087542B">
      <w:pPr>
        <w:spacing w:line="360" w:lineRule="auto"/>
        <w:jc w:val="center"/>
        <w:rPr>
          <w:rFonts w:ascii="Arial" w:hAnsi="Arial" w:cs="Arial"/>
          <w:sz w:val="26"/>
          <w:szCs w:val="26"/>
        </w:rPr>
      </w:pPr>
      <w:r w:rsidRPr="00365AE7">
        <w:rPr>
          <w:rFonts w:ascii="Arial" w:hAnsi="Arial" w:cs="Arial"/>
          <w:sz w:val="26"/>
          <w:szCs w:val="26"/>
        </w:rPr>
        <w:t>MAGISTRADO MANUEL VELASCO ALCÁNTARA</w:t>
      </w:r>
    </w:p>
    <w:p w14:paraId="1C3A6EA9" w14:textId="77777777" w:rsidR="00BB2B68" w:rsidRDefault="00BB2B68" w:rsidP="0087542B">
      <w:pPr>
        <w:pStyle w:val="Sinespaciado"/>
        <w:jc w:val="center"/>
        <w:rPr>
          <w:rFonts w:ascii="Arial" w:hAnsi="Arial" w:cs="Arial"/>
          <w:sz w:val="26"/>
          <w:szCs w:val="26"/>
        </w:rPr>
      </w:pPr>
    </w:p>
    <w:p w14:paraId="2DF58355" w14:textId="77777777" w:rsidR="00AA6399" w:rsidRDefault="00AA6399" w:rsidP="0087542B">
      <w:pPr>
        <w:pStyle w:val="Sinespaciado"/>
        <w:jc w:val="center"/>
        <w:rPr>
          <w:rFonts w:ascii="Arial" w:hAnsi="Arial" w:cs="Arial"/>
          <w:sz w:val="26"/>
          <w:szCs w:val="26"/>
        </w:rPr>
      </w:pPr>
    </w:p>
    <w:p w14:paraId="5ECE5DE8" w14:textId="77777777" w:rsidR="00AA6399" w:rsidRDefault="00AA6399" w:rsidP="0087542B">
      <w:pPr>
        <w:pStyle w:val="Sinespaciado"/>
        <w:jc w:val="center"/>
        <w:rPr>
          <w:rFonts w:ascii="Arial" w:hAnsi="Arial" w:cs="Arial"/>
          <w:sz w:val="26"/>
          <w:szCs w:val="26"/>
        </w:rPr>
      </w:pPr>
    </w:p>
    <w:p w14:paraId="7FE6DB6A" w14:textId="77777777" w:rsidR="00BB2B68" w:rsidRDefault="00BB2B68" w:rsidP="0087542B">
      <w:pPr>
        <w:pStyle w:val="Sinespaciado"/>
        <w:jc w:val="center"/>
        <w:rPr>
          <w:rFonts w:ascii="Arial" w:hAnsi="Arial" w:cs="Arial"/>
          <w:sz w:val="26"/>
          <w:szCs w:val="26"/>
        </w:rPr>
      </w:pPr>
    </w:p>
    <w:p w14:paraId="13388393" w14:textId="508AAD17" w:rsidR="0087542B" w:rsidRPr="00365AE7" w:rsidRDefault="00AF084D" w:rsidP="0087542B">
      <w:pPr>
        <w:pStyle w:val="Sinespaciado"/>
        <w:jc w:val="center"/>
        <w:rPr>
          <w:rFonts w:ascii="Arial" w:hAnsi="Arial" w:cs="Arial"/>
          <w:sz w:val="26"/>
          <w:szCs w:val="26"/>
        </w:rPr>
      </w:pPr>
      <w:r>
        <w:rPr>
          <w:rFonts w:ascii="Arial" w:hAnsi="Arial" w:cs="Arial"/>
          <w:sz w:val="26"/>
          <w:szCs w:val="26"/>
        </w:rPr>
        <w:t xml:space="preserve">LICENCIADA </w:t>
      </w:r>
      <w:r w:rsidR="0087542B" w:rsidRPr="00365AE7">
        <w:rPr>
          <w:rFonts w:ascii="Arial" w:hAnsi="Arial" w:cs="Arial"/>
          <w:sz w:val="26"/>
          <w:szCs w:val="26"/>
        </w:rPr>
        <w:t>SANDRA PÉREZ CRUZ</w:t>
      </w:r>
    </w:p>
    <w:p w14:paraId="3F177ED5" w14:textId="6D97D565" w:rsidR="00691BFA" w:rsidRPr="0087542B" w:rsidRDefault="0087542B" w:rsidP="00AF084D">
      <w:pPr>
        <w:pStyle w:val="Sinespaciado"/>
        <w:jc w:val="center"/>
      </w:pPr>
      <w:r w:rsidRPr="00365AE7">
        <w:rPr>
          <w:rFonts w:ascii="Arial" w:hAnsi="Arial" w:cs="Arial"/>
          <w:sz w:val="26"/>
          <w:szCs w:val="26"/>
        </w:rPr>
        <w:t>SECRETARIA GENERAL DE ACUERDOS</w:t>
      </w:r>
    </w:p>
    <w:sectPr w:rsidR="00691BFA" w:rsidRPr="0087542B" w:rsidSect="00EC4873">
      <w:headerReference w:type="even" r:id="rId9"/>
      <w:headerReference w:type="default" r:id="rId10"/>
      <w:pgSz w:w="12240" w:h="20160" w:code="5"/>
      <w:pgMar w:top="1455" w:right="1134" w:bottom="113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51F5" w14:textId="77777777" w:rsidR="005C3333" w:rsidRDefault="005C3333">
      <w:r>
        <w:separator/>
      </w:r>
    </w:p>
  </w:endnote>
  <w:endnote w:type="continuationSeparator" w:id="0">
    <w:p w14:paraId="292B64D7" w14:textId="77777777" w:rsidR="005C3333" w:rsidRDefault="005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3BAE" w14:textId="77777777" w:rsidR="005C3333" w:rsidRDefault="005C3333">
      <w:r>
        <w:separator/>
      </w:r>
    </w:p>
  </w:footnote>
  <w:footnote w:type="continuationSeparator" w:id="0">
    <w:p w14:paraId="01B0463D" w14:textId="77777777" w:rsidR="005C3333" w:rsidRDefault="005C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91647"/>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DC5E00">
          <w:rPr>
            <w:noProof/>
          </w:rPr>
          <w:t>6</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D476" w14:textId="6D91FFB5" w:rsidR="00E42971" w:rsidRDefault="00DC5E00" w:rsidP="00B51B1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37C98EFB" wp14:editId="171C835B">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A7EF439" w14:textId="77777777" w:rsidR="00DC5E00" w:rsidRDefault="00DC5E00" w:rsidP="00DC5E0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14:paraId="4A7EF439" w14:textId="77777777" w:rsidR="00DC5E00" w:rsidRDefault="00DC5E00" w:rsidP="00DC5E00">
                    <w:pPr>
                      <w:rPr>
                        <w:sz w:val="16"/>
                        <w:szCs w:val="16"/>
                      </w:rPr>
                    </w:pPr>
                    <w:r>
                      <w:rPr>
                        <w:sz w:val="16"/>
                        <w:szCs w:val="16"/>
                      </w:rPr>
                      <w:t>Datos personales protegidos por el Art. 116 de la LGTAIP y el Art. 56 de la LTAIPEO</w:t>
                    </w:r>
                  </w:p>
                </w:txbxContent>
              </v:textbox>
            </v:shape>
          </w:pict>
        </mc:Fallback>
      </mc:AlternateContent>
    </w:r>
    <w:sdt>
      <w:sdtPr>
        <w:id w:val="1551883783"/>
        <w:docPartObj>
          <w:docPartGallery w:val="Page Numbers (Top of Page)"/>
          <w:docPartUnique/>
        </w:docPartObj>
      </w:sdtPr>
      <w:sdtEndPr/>
      <w:sdtContent>
        <w:r w:rsidR="00E42971">
          <w:fldChar w:fldCharType="begin"/>
        </w:r>
        <w:r w:rsidR="00E42971">
          <w:instrText xml:space="preserve"> PAGE   \* MERGEFORMAT </w:instrText>
        </w:r>
        <w:r w:rsidR="00E42971">
          <w:fldChar w:fldCharType="separate"/>
        </w:r>
        <w:r>
          <w:rPr>
            <w:noProof/>
          </w:rPr>
          <w:t>7</w:t>
        </w:r>
        <w:r w:rsidR="00E42971">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2">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4">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4"/>
  </w:num>
  <w:num w:numId="4">
    <w:abstractNumId w:val="11"/>
  </w:num>
  <w:num w:numId="5">
    <w:abstractNumId w:val="3"/>
  </w:num>
  <w:num w:numId="6">
    <w:abstractNumId w:val="15"/>
  </w:num>
  <w:num w:numId="7">
    <w:abstractNumId w:val="0"/>
  </w:num>
  <w:num w:numId="8">
    <w:abstractNumId w:val="12"/>
  </w:num>
  <w:num w:numId="9">
    <w:abstractNumId w:val="8"/>
  </w:num>
  <w:num w:numId="10">
    <w:abstractNumId w:val="6"/>
  </w:num>
  <w:num w:numId="11">
    <w:abstractNumId w:val="7"/>
  </w:num>
  <w:num w:numId="12">
    <w:abstractNumId w:val="9"/>
  </w:num>
  <w:num w:numId="13">
    <w:abstractNumId w:val="4"/>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139E4"/>
    <w:rsid w:val="00020D40"/>
    <w:rsid w:val="00021E6D"/>
    <w:rsid w:val="00037EC5"/>
    <w:rsid w:val="00040812"/>
    <w:rsid w:val="00040C9F"/>
    <w:rsid w:val="00042043"/>
    <w:rsid w:val="0005133C"/>
    <w:rsid w:val="000533D8"/>
    <w:rsid w:val="00055136"/>
    <w:rsid w:val="00055982"/>
    <w:rsid w:val="0006676C"/>
    <w:rsid w:val="0007032E"/>
    <w:rsid w:val="00071785"/>
    <w:rsid w:val="0007468A"/>
    <w:rsid w:val="00092B64"/>
    <w:rsid w:val="00097E70"/>
    <w:rsid w:val="000A3C35"/>
    <w:rsid w:val="000B0E36"/>
    <w:rsid w:val="000B3E39"/>
    <w:rsid w:val="000C16C8"/>
    <w:rsid w:val="000C5E33"/>
    <w:rsid w:val="000E3723"/>
    <w:rsid w:val="000E4F90"/>
    <w:rsid w:val="000F3866"/>
    <w:rsid w:val="0010116F"/>
    <w:rsid w:val="0012652F"/>
    <w:rsid w:val="00132D70"/>
    <w:rsid w:val="00134084"/>
    <w:rsid w:val="001346F2"/>
    <w:rsid w:val="00142225"/>
    <w:rsid w:val="00147F10"/>
    <w:rsid w:val="001548AE"/>
    <w:rsid w:val="00163736"/>
    <w:rsid w:val="00164900"/>
    <w:rsid w:val="00166448"/>
    <w:rsid w:val="00185992"/>
    <w:rsid w:val="00186E02"/>
    <w:rsid w:val="00194DAA"/>
    <w:rsid w:val="00195BEA"/>
    <w:rsid w:val="001B49BA"/>
    <w:rsid w:val="001B4BF9"/>
    <w:rsid w:val="001C362A"/>
    <w:rsid w:val="001C49AF"/>
    <w:rsid w:val="001D04D7"/>
    <w:rsid w:val="001D1CC8"/>
    <w:rsid w:val="001D6BEB"/>
    <w:rsid w:val="001E1D05"/>
    <w:rsid w:val="001E25A7"/>
    <w:rsid w:val="001E5ED9"/>
    <w:rsid w:val="001F2610"/>
    <w:rsid w:val="001F5246"/>
    <w:rsid w:val="00207FAD"/>
    <w:rsid w:val="002226C7"/>
    <w:rsid w:val="00240FFF"/>
    <w:rsid w:val="00243890"/>
    <w:rsid w:val="002451B0"/>
    <w:rsid w:val="002452C9"/>
    <w:rsid w:val="00247340"/>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6443"/>
    <w:rsid w:val="0031747B"/>
    <w:rsid w:val="00320CE1"/>
    <w:rsid w:val="00335242"/>
    <w:rsid w:val="00341DB1"/>
    <w:rsid w:val="00353473"/>
    <w:rsid w:val="00357E66"/>
    <w:rsid w:val="00360086"/>
    <w:rsid w:val="00365AE7"/>
    <w:rsid w:val="00367286"/>
    <w:rsid w:val="0037584C"/>
    <w:rsid w:val="003C3698"/>
    <w:rsid w:val="003C3D87"/>
    <w:rsid w:val="003C4C76"/>
    <w:rsid w:val="003D0FD1"/>
    <w:rsid w:val="003D7D73"/>
    <w:rsid w:val="003E3369"/>
    <w:rsid w:val="003E709B"/>
    <w:rsid w:val="003F21BE"/>
    <w:rsid w:val="003F4DA0"/>
    <w:rsid w:val="00404275"/>
    <w:rsid w:val="00405AF3"/>
    <w:rsid w:val="00405E65"/>
    <w:rsid w:val="00417153"/>
    <w:rsid w:val="00421F5B"/>
    <w:rsid w:val="00433A5A"/>
    <w:rsid w:val="00436D1D"/>
    <w:rsid w:val="00436E56"/>
    <w:rsid w:val="00437131"/>
    <w:rsid w:val="00442F80"/>
    <w:rsid w:val="004447C8"/>
    <w:rsid w:val="004505CE"/>
    <w:rsid w:val="00452E9D"/>
    <w:rsid w:val="00453503"/>
    <w:rsid w:val="0046514D"/>
    <w:rsid w:val="004717D1"/>
    <w:rsid w:val="00471F7C"/>
    <w:rsid w:val="004809B4"/>
    <w:rsid w:val="004816C1"/>
    <w:rsid w:val="00481CF0"/>
    <w:rsid w:val="00483970"/>
    <w:rsid w:val="00483BCB"/>
    <w:rsid w:val="00492852"/>
    <w:rsid w:val="0049627F"/>
    <w:rsid w:val="004A0D4D"/>
    <w:rsid w:val="004A49B6"/>
    <w:rsid w:val="004A5D49"/>
    <w:rsid w:val="004C4BEF"/>
    <w:rsid w:val="00500A28"/>
    <w:rsid w:val="00502A34"/>
    <w:rsid w:val="00503C04"/>
    <w:rsid w:val="005046F5"/>
    <w:rsid w:val="00517757"/>
    <w:rsid w:val="00517C71"/>
    <w:rsid w:val="00534CB6"/>
    <w:rsid w:val="00551C17"/>
    <w:rsid w:val="005619F2"/>
    <w:rsid w:val="005623BA"/>
    <w:rsid w:val="005650C9"/>
    <w:rsid w:val="00567A36"/>
    <w:rsid w:val="00574ABD"/>
    <w:rsid w:val="00581B90"/>
    <w:rsid w:val="00583516"/>
    <w:rsid w:val="0058355E"/>
    <w:rsid w:val="00583F0F"/>
    <w:rsid w:val="005C1E3F"/>
    <w:rsid w:val="005C3333"/>
    <w:rsid w:val="005D1C12"/>
    <w:rsid w:val="005D2834"/>
    <w:rsid w:val="005D33DB"/>
    <w:rsid w:val="005D3F5E"/>
    <w:rsid w:val="005D6A93"/>
    <w:rsid w:val="005F434C"/>
    <w:rsid w:val="005F5B5A"/>
    <w:rsid w:val="0060140C"/>
    <w:rsid w:val="00603935"/>
    <w:rsid w:val="00614FAE"/>
    <w:rsid w:val="00617977"/>
    <w:rsid w:val="00620F0A"/>
    <w:rsid w:val="00622DDE"/>
    <w:rsid w:val="00625196"/>
    <w:rsid w:val="0062696D"/>
    <w:rsid w:val="00630E0F"/>
    <w:rsid w:val="00634147"/>
    <w:rsid w:val="00636D8D"/>
    <w:rsid w:val="006373FB"/>
    <w:rsid w:val="0064024F"/>
    <w:rsid w:val="00655CCC"/>
    <w:rsid w:val="00656F1D"/>
    <w:rsid w:val="00657201"/>
    <w:rsid w:val="0066256D"/>
    <w:rsid w:val="00662969"/>
    <w:rsid w:val="006769A4"/>
    <w:rsid w:val="00684E14"/>
    <w:rsid w:val="00685403"/>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97735"/>
    <w:rsid w:val="00797F51"/>
    <w:rsid w:val="007A48EF"/>
    <w:rsid w:val="007B1F9C"/>
    <w:rsid w:val="007C5DEF"/>
    <w:rsid w:val="007D295E"/>
    <w:rsid w:val="007D296F"/>
    <w:rsid w:val="007D7E00"/>
    <w:rsid w:val="007E33B1"/>
    <w:rsid w:val="007E675E"/>
    <w:rsid w:val="007F2469"/>
    <w:rsid w:val="007F2603"/>
    <w:rsid w:val="007F2E08"/>
    <w:rsid w:val="00800765"/>
    <w:rsid w:val="008020DD"/>
    <w:rsid w:val="00804822"/>
    <w:rsid w:val="00806D7E"/>
    <w:rsid w:val="0080735F"/>
    <w:rsid w:val="008132C5"/>
    <w:rsid w:val="008215C6"/>
    <w:rsid w:val="008248DE"/>
    <w:rsid w:val="0082574A"/>
    <w:rsid w:val="00825AD0"/>
    <w:rsid w:val="00840483"/>
    <w:rsid w:val="008445B8"/>
    <w:rsid w:val="00851821"/>
    <w:rsid w:val="00852024"/>
    <w:rsid w:val="00865C90"/>
    <w:rsid w:val="0087542B"/>
    <w:rsid w:val="008854E2"/>
    <w:rsid w:val="008861ED"/>
    <w:rsid w:val="008874EC"/>
    <w:rsid w:val="00894A24"/>
    <w:rsid w:val="008976A6"/>
    <w:rsid w:val="008B14E8"/>
    <w:rsid w:val="008B436B"/>
    <w:rsid w:val="008B5197"/>
    <w:rsid w:val="008B5516"/>
    <w:rsid w:val="008C0DD3"/>
    <w:rsid w:val="008C3369"/>
    <w:rsid w:val="008C4258"/>
    <w:rsid w:val="008D6D00"/>
    <w:rsid w:val="008E7491"/>
    <w:rsid w:val="008F4C05"/>
    <w:rsid w:val="008F6DE1"/>
    <w:rsid w:val="0090160E"/>
    <w:rsid w:val="009173EE"/>
    <w:rsid w:val="00920723"/>
    <w:rsid w:val="00930102"/>
    <w:rsid w:val="00935483"/>
    <w:rsid w:val="0094076A"/>
    <w:rsid w:val="00944DC3"/>
    <w:rsid w:val="009474F4"/>
    <w:rsid w:val="00950C0F"/>
    <w:rsid w:val="00950C2C"/>
    <w:rsid w:val="009512E4"/>
    <w:rsid w:val="009578DB"/>
    <w:rsid w:val="00960AEA"/>
    <w:rsid w:val="009626AC"/>
    <w:rsid w:val="00962BE0"/>
    <w:rsid w:val="00970EDB"/>
    <w:rsid w:val="009715C0"/>
    <w:rsid w:val="00976446"/>
    <w:rsid w:val="00987518"/>
    <w:rsid w:val="00987E4B"/>
    <w:rsid w:val="00991F13"/>
    <w:rsid w:val="009A4275"/>
    <w:rsid w:val="009C47A0"/>
    <w:rsid w:val="009D310D"/>
    <w:rsid w:val="009D5065"/>
    <w:rsid w:val="009E0382"/>
    <w:rsid w:val="009E43BE"/>
    <w:rsid w:val="009E4460"/>
    <w:rsid w:val="009E4AA5"/>
    <w:rsid w:val="009F4C00"/>
    <w:rsid w:val="009F6A68"/>
    <w:rsid w:val="00A0247D"/>
    <w:rsid w:val="00A06591"/>
    <w:rsid w:val="00A0712D"/>
    <w:rsid w:val="00A118D3"/>
    <w:rsid w:val="00A149DB"/>
    <w:rsid w:val="00A351BA"/>
    <w:rsid w:val="00A508BD"/>
    <w:rsid w:val="00A52EA5"/>
    <w:rsid w:val="00A554F5"/>
    <w:rsid w:val="00A57406"/>
    <w:rsid w:val="00A61271"/>
    <w:rsid w:val="00A66965"/>
    <w:rsid w:val="00A72CEF"/>
    <w:rsid w:val="00A801C2"/>
    <w:rsid w:val="00A878EC"/>
    <w:rsid w:val="00A95AF0"/>
    <w:rsid w:val="00AA6399"/>
    <w:rsid w:val="00AA7FEC"/>
    <w:rsid w:val="00AD13B8"/>
    <w:rsid w:val="00AD3B71"/>
    <w:rsid w:val="00AD4F1A"/>
    <w:rsid w:val="00AE3A0D"/>
    <w:rsid w:val="00AE6266"/>
    <w:rsid w:val="00AE6D5F"/>
    <w:rsid w:val="00AF084D"/>
    <w:rsid w:val="00AF2C6A"/>
    <w:rsid w:val="00AF3388"/>
    <w:rsid w:val="00AF4C18"/>
    <w:rsid w:val="00B03795"/>
    <w:rsid w:val="00B06703"/>
    <w:rsid w:val="00B24AA8"/>
    <w:rsid w:val="00B27EA9"/>
    <w:rsid w:val="00B37EE5"/>
    <w:rsid w:val="00B43356"/>
    <w:rsid w:val="00B45896"/>
    <w:rsid w:val="00B459B6"/>
    <w:rsid w:val="00B504F0"/>
    <w:rsid w:val="00B51B19"/>
    <w:rsid w:val="00B52EF2"/>
    <w:rsid w:val="00B5683B"/>
    <w:rsid w:val="00B61E42"/>
    <w:rsid w:val="00B63688"/>
    <w:rsid w:val="00B739C1"/>
    <w:rsid w:val="00B7510A"/>
    <w:rsid w:val="00B902CA"/>
    <w:rsid w:val="00BA3247"/>
    <w:rsid w:val="00BA48B4"/>
    <w:rsid w:val="00BA554F"/>
    <w:rsid w:val="00BB2B68"/>
    <w:rsid w:val="00BC3034"/>
    <w:rsid w:val="00BC3683"/>
    <w:rsid w:val="00BD5633"/>
    <w:rsid w:val="00BF5234"/>
    <w:rsid w:val="00C007E6"/>
    <w:rsid w:val="00C01164"/>
    <w:rsid w:val="00C345FA"/>
    <w:rsid w:val="00C368FF"/>
    <w:rsid w:val="00C413FC"/>
    <w:rsid w:val="00C64FB6"/>
    <w:rsid w:val="00C66431"/>
    <w:rsid w:val="00C67F22"/>
    <w:rsid w:val="00C7339B"/>
    <w:rsid w:val="00C76277"/>
    <w:rsid w:val="00C77373"/>
    <w:rsid w:val="00C910A1"/>
    <w:rsid w:val="00C92F4B"/>
    <w:rsid w:val="00C9587A"/>
    <w:rsid w:val="00C95FF7"/>
    <w:rsid w:val="00CA0E1A"/>
    <w:rsid w:val="00CA20EC"/>
    <w:rsid w:val="00CA4BD9"/>
    <w:rsid w:val="00CA5FC1"/>
    <w:rsid w:val="00CA64E0"/>
    <w:rsid w:val="00CC192F"/>
    <w:rsid w:val="00CC1E99"/>
    <w:rsid w:val="00CE438C"/>
    <w:rsid w:val="00CE5DE0"/>
    <w:rsid w:val="00CF55A7"/>
    <w:rsid w:val="00CF7522"/>
    <w:rsid w:val="00D12F53"/>
    <w:rsid w:val="00D149B5"/>
    <w:rsid w:val="00D2291D"/>
    <w:rsid w:val="00D73FCC"/>
    <w:rsid w:val="00D755DB"/>
    <w:rsid w:val="00D80903"/>
    <w:rsid w:val="00D81032"/>
    <w:rsid w:val="00DA0278"/>
    <w:rsid w:val="00DA4508"/>
    <w:rsid w:val="00DB0825"/>
    <w:rsid w:val="00DB31F8"/>
    <w:rsid w:val="00DB6617"/>
    <w:rsid w:val="00DB6921"/>
    <w:rsid w:val="00DC5E00"/>
    <w:rsid w:val="00DD63D4"/>
    <w:rsid w:val="00DD6D8E"/>
    <w:rsid w:val="00DD7EA5"/>
    <w:rsid w:val="00DE2E63"/>
    <w:rsid w:val="00DE4F9D"/>
    <w:rsid w:val="00DF186E"/>
    <w:rsid w:val="00DF6206"/>
    <w:rsid w:val="00DF79D7"/>
    <w:rsid w:val="00E00E02"/>
    <w:rsid w:val="00E12D27"/>
    <w:rsid w:val="00E12EAB"/>
    <w:rsid w:val="00E15BC9"/>
    <w:rsid w:val="00E15DC9"/>
    <w:rsid w:val="00E30131"/>
    <w:rsid w:val="00E411D2"/>
    <w:rsid w:val="00E42971"/>
    <w:rsid w:val="00E43D93"/>
    <w:rsid w:val="00E506C6"/>
    <w:rsid w:val="00E617B3"/>
    <w:rsid w:val="00E623DB"/>
    <w:rsid w:val="00E65999"/>
    <w:rsid w:val="00E7288B"/>
    <w:rsid w:val="00E803DF"/>
    <w:rsid w:val="00E81A1F"/>
    <w:rsid w:val="00E82872"/>
    <w:rsid w:val="00E8373D"/>
    <w:rsid w:val="00EA0164"/>
    <w:rsid w:val="00EA6A2E"/>
    <w:rsid w:val="00EA6CCD"/>
    <w:rsid w:val="00EA6F11"/>
    <w:rsid w:val="00EA7228"/>
    <w:rsid w:val="00EB1060"/>
    <w:rsid w:val="00EB646C"/>
    <w:rsid w:val="00EC4873"/>
    <w:rsid w:val="00ED2897"/>
    <w:rsid w:val="00ED5CE2"/>
    <w:rsid w:val="00ED7273"/>
    <w:rsid w:val="00EF13FF"/>
    <w:rsid w:val="00F213FF"/>
    <w:rsid w:val="00F23FAE"/>
    <w:rsid w:val="00F323CE"/>
    <w:rsid w:val="00F32F4F"/>
    <w:rsid w:val="00F330C2"/>
    <w:rsid w:val="00F411C3"/>
    <w:rsid w:val="00F4362A"/>
    <w:rsid w:val="00F443DD"/>
    <w:rsid w:val="00F50AC5"/>
    <w:rsid w:val="00F56FED"/>
    <w:rsid w:val="00F64995"/>
    <w:rsid w:val="00F732BD"/>
    <w:rsid w:val="00F81383"/>
    <w:rsid w:val="00F84393"/>
    <w:rsid w:val="00F96657"/>
    <w:rsid w:val="00FA2D3D"/>
    <w:rsid w:val="00FA6D20"/>
    <w:rsid w:val="00FB5411"/>
    <w:rsid w:val="00FB57DE"/>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25425612-5427-4D35-92E9-6EAD53FD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61</cp:revision>
  <cp:lastPrinted>2018-07-09T20:04:00Z</cp:lastPrinted>
  <dcterms:created xsi:type="dcterms:W3CDTF">2018-06-22T19:35:00Z</dcterms:created>
  <dcterms:modified xsi:type="dcterms:W3CDTF">2018-12-10T18:18:00Z</dcterms:modified>
</cp:coreProperties>
</file>