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8E" w:rsidRPr="005A4A9B" w:rsidRDefault="0007028E" w:rsidP="00941945">
      <w:pPr>
        <w:spacing w:line="240" w:lineRule="auto"/>
        <w:ind w:left="3261"/>
        <w:jc w:val="both"/>
        <w:rPr>
          <w:rFonts w:ascii="Arial" w:hAnsi="Arial" w:cs="Arial"/>
          <w:b/>
          <w:sz w:val="26"/>
          <w:szCs w:val="26"/>
        </w:rPr>
      </w:pPr>
      <w:bookmarkStart w:id="0" w:name="_GoBack"/>
      <w:bookmarkEnd w:id="0"/>
      <w:r w:rsidRPr="005A4A9B">
        <w:rPr>
          <w:rFonts w:ascii="Arial" w:hAnsi="Arial" w:cs="Arial"/>
          <w:b/>
          <w:iCs/>
          <w:caps/>
          <w:sz w:val="26"/>
          <w:szCs w:val="26"/>
        </w:rPr>
        <w:t>SALA SUPERIOR DEL TRIBUNAL DE JUSTICIA ADMINISTRATIVA DEL ESTADO DE OAXACA</w:t>
      </w:r>
    </w:p>
    <w:p w:rsidR="0007028E" w:rsidRPr="005A4A9B" w:rsidRDefault="005A4A9B" w:rsidP="00941945">
      <w:pPr>
        <w:spacing w:line="240" w:lineRule="auto"/>
        <w:ind w:left="3261"/>
        <w:jc w:val="both"/>
        <w:rPr>
          <w:rFonts w:ascii="Arial" w:hAnsi="Arial" w:cs="Arial"/>
          <w:b/>
          <w:sz w:val="26"/>
          <w:szCs w:val="26"/>
        </w:rPr>
      </w:pPr>
      <w:r>
        <w:rPr>
          <w:rFonts w:ascii="Arial" w:hAnsi="Arial" w:cs="Arial"/>
          <w:b/>
          <w:sz w:val="26"/>
          <w:szCs w:val="26"/>
        </w:rPr>
        <w:t xml:space="preserve">RECURSO DE REVISIÓN: </w:t>
      </w:r>
      <w:r w:rsidR="0007028E" w:rsidRPr="005A4A9B">
        <w:rPr>
          <w:rFonts w:ascii="Arial" w:hAnsi="Arial" w:cs="Arial"/>
          <w:b/>
          <w:sz w:val="26"/>
          <w:szCs w:val="26"/>
        </w:rPr>
        <w:t>4</w:t>
      </w:r>
      <w:r w:rsidR="00941945" w:rsidRPr="005A4A9B">
        <w:rPr>
          <w:rFonts w:ascii="Arial" w:hAnsi="Arial" w:cs="Arial"/>
          <w:b/>
          <w:sz w:val="26"/>
          <w:szCs w:val="26"/>
        </w:rPr>
        <w:t>34</w:t>
      </w:r>
      <w:r w:rsidR="0007028E" w:rsidRPr="005A4A9B">
        <w:rPr>
          <w:rFonts w:ascii="Arial" w:hAnsi="Arial" w:cs="Arial"/>
          <w:b/>
          <w:sz w:val="26"/>
          <w:szCs w:val="26"/>
        </w:rPr>
        <w:t>/201</w:t>
      </w:r>
      <w:r w:rsidR="00941945" w:rsidRPr="005A4A9B">
        <w:rPr>
          <w:rFonts w:ascii="Arial" w:hAnsi="Arial" w:cs="Arial"/>
          <w:b/>
          <w:sz w:val="26"/>
          <w:szCs w:val="26"/>
        </w:rPr>
        <w:t>7</w:t>
      </w:r>
    </w:p>
    <w:p w:rsidR="0007028E" w:rsidRPr="005A4A9B" w:rsidRDefault="005A4A9B" w:rsidP="00941945">
      <w:pPr>
        <w:spacing w:line="240" w:lineRule="auto"/>
        <w:ind w:left="3261"/>
        <w:jc w:val="both"/>
        <w:rPr>
          <w:rFonts w:ascii="Arial" w:hAnsi="Arial" w:cs="Arial"/>
          <w:b/>
          <w:sz w:val="26"/>
          <w:szCs w:val="26"/>
        </w:rPr>
      </w:pPr>
      <w:r>
        <w:rPr>
          <w:rFonts w:ascii="Arial" w:hAnsi="Arial" w:cs="Arial"/>
          <w:b/>
          <w:sz w:val="26"/>
          <w:szCs w:val="26"/>
        </w:rPr>
        <w:t xml:space="preserve">EXPEDIENTE: </w:t>
      </w:r>
      <w:r w:rsidR="0007028E" w:rsidRPr="005A4A9B">
        <w:rPr>
          <w:rFonts w:ascii="Arial" w:hAnsi="Arial" w:cs="Arial"/>
          <w:b/>
          <w:sz w:val="26"/>
          <w:szCs w:val="26"/>
        </w:rPr>
        <w:t>0</w:t>
      </w:r>
      <w:r w:rsidR="00941945" w:rsidRPr="005A4A9B">
        <w:rPr>
          <w:rFonts w:ascii="Arial" w:hAnsi="Arial" w:cs="Arial"/>
          <w:b/>
          <w:sz w:val="26"/>
          <w:szCs w:val="26"/>
        </w:rPr>
        <w:t>4</w:t>
      </w:r>
      <w:r w:rsidR="0007028E" w:rsidRPr="005A4A9B">
        <w:rPr>
          <w:rFonts w:ascii="Arial" w:hAnsi="Arial" w:cs="Arial"/>
          <w:b/>
          <w:sz w:val="26"/>
          <w:szCs w:val="26"/>
        </w:rPr>
        <w:t>7</w:t>
      </w:r>
      <w:r w:rsidR="00941945" w:rsidRPr="005A4A9B">
        <w:rPr>
          <w:rFonts w:ascii="Arial" w:hAnsi="Arial" w:cs="Arial"/>
          <w:b/>
          <w:sz w:val="26"/>
          <w:szCs w:val="26"/>
        </w:rPr>
        <w:t>9</w:t>
      </w:r>
      <w:r w:rsidR="0007028E" w:rsidRPr="005A4A9B">
        <w:rPr>
          <w:rFonts w:ascii="Arial" w:hAnsi="Arial" w:cs="Arial"/>
          <w:b/>
          <w:sz w:val="26"/>
          <w:szCs w:val="26"/>
        </w:rPr>
        <w:t>/201</w:t>
      </w:r>
      <w:r w:rsidR="00941945" w:rsidRPr="005A4A9B">
        <w:rPr>
          <w:rFonts w:ascii="Arial" w:hAnsi="Arial" w:cs="Arial"/>
          <w:b/>
          <w:sz w:val="26"/>
          <w:szCs w:val="26"/>
        </w:rPr>
        <w:t>6</w:t>
      </w:r>
      <w:r w:rsidR="0007028E" w:rsidRPr="005A4A9B">
        <w:rPr>
          <w:rFonts w:ascii="Arial" w:hAnsi="Arial" w:cs="Arial"/>
          <w:b/>
          <w:sz w:val="26"/>
          <w:szCs w:val="26"/>
        </w:rPr>
        <w:t xml:space="preserve"> S</w:t>
      </w:r>
      <w:r w:rsidR="00941945" w:rsidRPr="005A4A9B">
        <w:rPr>
          <w:rFonts w:ascii="Arial" w:hAnsi="Arial" w:cs="Arial"/>
          <w:b/>
          <w:sz w:val="26"/>
          <w:szCs w:val="26"/>
        </w:rPr>
        <w:t>EGUNDA</w:t>
      </w:r>
      <w:r w:rsidR="0007028E" w:rsidRPr="005A4A9B">
        <w:rPr>
          <w:rFonts w:ascii="Arial" w:hAnsi="Arial" w:cs="Arial"/>
          <w:b/>
          <w:sz w:val="26"/>
          <w:szCs w:val="26"/>
        </w:rPr>
        <w:t xml:space="preserve"> SALA UNITARIA DE PRIMERA INSTANCIA</w:t>
      </w:r>
    </w:p>
    <w:p w:rsidR="0007028E" w:rsidRPr="005A4A9B" w:rsidRDefault="0007028E" w:rsidP="00941945">
      <w:pPr>
        <w:spacing w:line="240" w:lineRule="auto"/>
        <w:ind w:left="3261"/>
        <w:jc w:val="both"/>
        <w:rPr>
          <w:rFonts w:ascii="Arial" w:hAnsi="Arial" w:cs="Arial"/>
          <w:b/>
          <w:sz w:val="26"/>
          <w:szCs w:val="26"/>
        </w:rPr>
      </w:pPr>
      <w:r w:rsidRPr="005A4A9B">
        <w:rPr>
          <w:rFonts w:ascii="Arial" w:hAnsi="Arial" w:cs="Arial"/>
          <w:b/>
          <w:sz w:val="26"/>
          <w:szCs w:val="26"/>
        </w:rPr>
        <w:t>PONENTE: MAGISTRADO MANUEL VELASCO ALCÁNTARA.</w:t>
      </w:r>
    </w:p>
    <w:p w:rsidR="0007028E" w:rsidRDefault="0007028E" w:rsidP="0007028E">
      <w:pPr>
        <w:spacing w:line="240" w:lineRule="auto"/>
        <w:ind w:left="2124"/>
        <w:jc w:val="both"/>
        <w:rPr>
          <w:rFonts w:ascii="Arial" w:hAnsi="Arial" w:cs="Arial"/>
          <w:b/>
          <w:sz w:val="26"/>
          <w:szCs w:val="26"/>
        </w:rPr>
      </w:pPr>
    </w:p>
    <w:p w:rsidR="005A4A9B" w:rsidRDefault="0007028E" w:rsidP="0007028E">
      <w:pPr>
        <w:spacing w:line="360" w:lineRule="auto"/>
        <w:jc w:val="both"/>
        <w:rPr>
          <w:rFonts w:ascii="Arial" w:hAnsi="Arial" w:cs="Arial"/>
          <w:b/>
          <w:sz w:val="26"/>
          <w:szCs w:val="26"/>
        </w:rPr>
      </w:pPr>
      <w:r w:rsidRPr="006E349D">
        <w:rPr>
          <w:rFonts w:ascii="Arial" w:hAnsi="Arial" w:cs="Arial"/>
          <w:b/>
          <w:sz w:val="26"/>
          <w:szCs w:val="26"/>
        </w:rPr>
        <w:t>OAXACA DE JUÁREZ, OAXACA</w:t>
      </w:r>
      <w:r w:rsidR="005A4A9B">
        <w:rPr>
          <w:rFonts w:ascii="Arial" w:hAnsi="Arial" w:cs="Arial"/>
          <w:b/>
          <w:sz w:val="26"/>
          <w:szCs w:val="26"/>
        </w:rPr>
        <w:t xml:space="preserve">, </w:t>
      </w:r>
      <w:r w:rsidR="00CB5FE9">
        <w:rPr>
          <w:rFonts w:ascii="Arial" w:hAnsi="Arial" w:cs="Arial"/>
          <w:b/>
          <w:sz w:val="26"/>
          <w:szCs w:val="26"/>
        </w:rPr>
        <w:t>TREINTA</w:t>
      </w:r>
      <w:r>
        <w:rPr>
          <w:rFonts w:ascii="Arial" w:hAnsi="Arial" w:cs="Arial"/>
          <w:b/>
          <w:sz w:val="26"/>
          <w:szCs w:val="26"/>
        </w:rPr>
        <w:t xml:space="preserve"> DE AGOSTO DE </w:t>
      </w:r>
      <w:r w:rsidRPr="006E349D">
        <w:rPr>
          <w:rFonts w:ascii="Arial" w:hAnsi="Arial" w:cs="Arial"/>
          <w:b/>
          <w:sz w:val="26"/>
          <w:szCs w:val="26"/>
        </w:rPr>
        <w:t xml:space="preserve">DOS MIL </w:t>
      </w:r>
      <w:r>
        <w:rPr>
          <w:rFonts w:ascii="Arial" w:hAnsi="Arial" w:cs="Arial"/>
          <w:b/>
          <w:sz w:val="26"/>
          <w:szCs w:val="26"/>
        </w:rPr>
        <w:t>DIECIOCHO</w:t>
      </w:r>
      <w:r w:rsidR="00941945">
        <w:rPr>
          <w:rFonts w:ascii="Arial" w:hAnsi="Arial" w:cs="Arial"/>
          <w:b/>
          <w:sz w:val="26"/>
          <w:szCs w:val="26"/>
        </w:rPr>
        <w:t xml:space="preserve">. </w:t>
      </w:r>
    </w:p>
    <w:p w:rsidR="0007028E" w:rsidRDefault="0007028E" w:rsidP="0007028E">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4</w:t>
      </w:r>
      <w:r w:rsidR="00941945">
        <w:rPr>
          <w:rFonts w:ascii="Arial" w:hAnsi="Arial" w:cs="Arial"/>
          <w:b/>
          <w:sz w:val="26"/>
          <w:szCs w:val="26"/>
        </w:rPr>
        <w:t>34</w:t>
      </w:r>
      <w:r w:rsidRPr="00623318">
        <w:rPr>
          <w:rFonts w:ascii="Arial" w:hAnsi="Arial" w:cs="Arial"/>
          <w:b/>
          <w:sz w:val="26"/>
          <w:szCs w:val="26"/>
        </w:rPr>
        <w:t>/201</w:t>
      </w:r>
      <w:r w:rsidR="00941945">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Pr>
          <w:rFonts w:ascii="Arial" w:hAnsi="Arial" w:cs="Arial"/>
          <w:sz w:val="26"/>
          <w:szCs w:val="26"/>
        </w:rPr>
        <w:t xml:space="preserve">el </w:t>
      </w:r>
      <w:r w:rsidR="00C74C3D">
        <w:rPr>
          <w:rFonts w:ascii="Arial" w:hAnsi="Arial" w:cs="Arial"/>
          <w:b/>
          <w:sz w:val="26"/>
          <w:szCs w:val="26"/>
        </w:rPr>
        <w:t>**********</w:t>
      </w:r>
      <w:r w:rsidR="00941945">
        <w:rPr>
          <w:rFonts w:ascii="Arial" w:hAnsi="Arial" w:cs="Arial"/>
          <w:b/>
          <w:sz w:val="26"/>
          <w:szCs w:val="26"/>
        </w:rPr>
        <w:t>, PARTE ACTORA EN EL PRESENTE JUICIO</w:t>
      </w:r>
      <w:r>
        <w:rPr>
          <w:rFonts w:ascii="Arial" w:hAnsi="Arial" w:cs="Arial"/>
          <w:b/>
          <w:sz w:val="26"/>
          <w:szCs w:val="26"/>
        </w:rPr>
        <w:t>,</w:t>
      </w:r>
      <w:r w:rsidRPr="00FA5B98">
        <w:rPr>
          <w:rFonts w:ascii="Arial" w:hAnsi="Arial" w:cs="Arial"/>
          <w:sz w:val="26"/>
          <w:szCs w:val="26"/>
        </w:rPr>
        <w:t xml:space="preserve"> </w:t>
      </w:r>
      <w:r>
        <w:rPr>
          <w:rFonts w:ascii="Arial" w:hAnsi="Arial" w:cs="Arial"/>
          <w:sz w:val="26"/>
          <w:szCs w:val="26"/>
        </w:rPr>
        <w:t>en contra de la sentencia de 1</w:t>
      </w:r>
      <w:r w:rsidR="00941945">
        <w:rPr>
          <w:rFonts w:ascii="Arial" w:hAnsi="Arial" w:cs="Arial"/>
          <w:sz w:val="26"/>
          <w:szCs w:val="26"/>
        </w:rPr>
        <w:t>6</w:t>
      </w:r>
      <w:r>
        <w:rPr>
          <w:rFonts w:ascii="Arial" w:hAnsi="Arial" w:cs="Arial"/>
          <w:sz w:val="26"/>
          <w:szCs w:val="26"/>
        </w:rPr>
        <w:t xml:space="preserve"> diecis</w:t>
      </w:r>
      <w:r w:rsidR="00941945">
        <w:rPr>
          <w:rFonts w:ascii="Arial" w:hAnsi="Arial" w:cs="Arial"/>
          <w:sz w:val="26"/>
          <w:szCs w:val="26"/>
        </w:rPr>
        <w:t>éis</w:t>
      </w:r>
      <w:r>
        <w:rPr>
          <w:rFonts w:ascii="Arial" w:hAnsi="Arial" w:cs="Arial"/>
          <w:sz w:val="26"/>
          <w:szCs w:val="26"/>
        </w:rPr>
        <w:t xml:space="preserve"> de </w:t>
      </w:r>
      <w:r w:rsidR="00941945">
        <w:rPr>
          <w:rFonts w:ascii="Arial" w:hAnsi="Arial" w:cs="Arial"/>
          <w:sz w:val="26"/>
          <w:szCs w:val="26"/>
        </w:rPr>
        <w:t>octubre</w:t>
      </w:r>
      <w:r>
        <w:rPr>
          <w:rFonts w:ascii="Arial" w:hAnsi="Arial" w:cs="Arial"/>
          <w:sz w:val="26"/>
          <w:szCs w:val="26"/>
        </w:rPr>
        <w:t xml:space="preserve"> de 201</w:t>
      </w:r>
      <w:r w:rsidR="00941945">
        <w:rPr>
          <w:rFonts w:ascii="Arial" w:hAnsi="Arial" w:cs="Arial"/>
          <w:sz w:val="26"/>
          <w:szCs w:val="26"/>
        </w:rPr>
        <w:t>7</w:t>
      </w:r>
      <w:r>
        <w:rPr>
          <w:rFonts w:ascii="Arial" w:hAnsi="Arial" w:cs="Arial"/>
          <w:sz w:val="26"/>
          <w:szCs w:val="26"/>
        </w:rPr>
        <w:t xml:space="preserve"> dos mil dieci</w:t>
      </w:r>
      <w:r w:rsidR="00941945">
        <w:rPr>
          <w:rFonts w:ascii="Arial" w:hAnsi="Arial" w:cs="Arial"/>
          <w:sz w:val="26"/>
          <w:szCs w:val="26"/>
        </w:rPr>
        <w:t>siete</w:t>
      </w:r>
      <w:r>
        <w:rPr>
          <w:rFonts w:ascii="Arial" w:hAnsi="Arial" w:cs="Arial"/>
          <w:sz w:val="26"/>
          <w:szCs w:val="26"/>
        </w:rPr>
        <w:t xml:space="preserve">, dictada en el expediente </w:t>
      </w:r>
      <w:r>
        <w:rPr>
          <w:rFonts w:ascii="Arial" w:hAnsi="Arial" w:cs="Arial"/>
          <w:b/>
          <w:sz w:val="26"/>
          <w:szCs w:val="26"/>
        </w:rPr>
        <w:t>0</w:t>
      </w:r>
      <w:r w:rsidR="00941945">
        <w:rPr>
          <w:rFonts w:ascii="Arial" w:hAnsi="Arial" w:cs="Arial"/>
          <w:b/>
          <w:sz w:val="26"/>
          <w:szCs w:val="26"/>
        </w:rPr>
        <w:t>4</w:t>
      </w:r>
      <w:r>
        <w:rPr>
          <w:rFonts w:ascii="Arial" w:hAnsi="Arial" w:cs="Arial"/>
          <w:b/>
          <w:sz w:val="26"/>
          <w:szCs w:val="26"/>
        </w:rPr>
        <w:t>7</w:t>
      </w:r>
      <w:r w:rsidR="00941945">
        <w:rPr>
          <w:rFonts w:ascii="Arial" w:hAnsi="Arial" w:cs="Arial"/>
          <w:b/>
          <w:sz w:val="26"/>
          <w:szCs w:val="26"/>
        </w:rPr>
        <w:t>9</w:t>
      </w:r>
      <w:r>
        <w:rPr>
          <w:rFonts w:ascii="Arial" w:hAnsi="Arial" w:cs="Arial"/>
          <w:b/>
          <w:sz w:val="26"/>
          <w:szCs w:val="26"/>
        </w:rPr>
        <w:t>/201</w:t>
      </w:r>
      <w:r w:rsidR="00941945">
        <w:rPr>
          <w:rFonts w:ascii="Arial" w:hAnsi="Arial" w:cs="Arial"/>
          <w:b/>
          <w:sz w:val="26"/>
          <w:szCs w:val="26"/>
        </w:rPr>
        <w:t>6</w:t>
      </w:r>
      <w:r>
        <w:rPr>
          <w:rFonts w:ascii="Arial" w:hAnsi="Arial" w:cs="Arial"/>
          <w:b/>
          <w:sz w:val="26"/>
          <w:szCs w:val="26"/>
        </w:rPr>
        <w:t>,</w:t>
      </w:r>
      <w:r>
        <w:rPr>
          <w:rFonts w:ascii="Arial" w:hAnsi="Arial" w:cs="Arial"/>
          <w:sz w:val="26"/>
          <w:szCs w:val="26"/>
        </w:rPr>
        <w:t xml:space="preserve"> de l</w:t>
      </w:r>
      <w:r w:rsidR="00941945">
        <w:rPr>
          <w:rFonts w:ascii="Arial" w:hAnsi="Arial" w:cs="Arial"/>
          <w:sz w:val="26"/>
          <w:szCs w:val="26"/>
        </w:rPr>
        <w:t>a Segunda</w:t>
      </w:r>
      <w:r>
        <w:rPr>
          <w:rFonts w:ascii="Arial" w:hAnsi="Arial" w:cs="Arial"/>
          <w:sz w:val="26"/>
          <w:szCs w:val="26"/>
        </w:rPr>
        <w:t xml:space="preserve"> Sala Unitaria de </w:t>
      </w:r>
      <w:r w:rsidR="00941945">
        <w:rPr>
          <w:rFonts w:ascii="Arial" w:hAnsi="Arial" w:cs="Arial"/>
          <w:sz w:val="26"/>
          <w:szCs w:val="26"/>
        </w:rPr>
        <w:t>P</w:t>
      </w:r>
      <w:r>
        <w:rPr>
          <w:rFonts w:ascii="Arial" w:hAnsi="Arial" w:cs="Arial"/>
          <w:sz w:val="26"/>
          <w:szCs w:val="26"/>
        </w:rPr>
        <w:t xml:space="preserve">rimera Instancia del otrora Tribunal de lo Contencioso Administrativo y de Cuentas del Poder Judicial del Estado, relativo al juicio de nulidad promovido por </w:t>
      </w:r>
      <w:r w:rsidR="00C74C3D">
        <w:rPr>
          <w:rFonts w:ascii="Arial" w:hAnsi="Arial" w:cs="Arial"/>
          <w:b/>
          <w:sz w:val="26"/>
          <w:szCs w:val="26"/>
        </w:rPr>
        <w:t>**********</w:t>
      </w:r>
      <w:r w:rsidRPr="00EB4E0D">
        <w:rPr>
          <w:rFonts w:ascii="Arial" w:hAnsi="Arial" w:cs="Arial"/>
          <w:b/>
          <w:sz w:val="26"/>
          <w:szCs w:val="26"/>
        </w:rPr>
        <w:t xml:space="preserve">, </w:t>
      </w:r>
      <w:r w:rsidRPr="00EB4E0D">
        <w:rPr>
          <w:rFonts w:ascii="Arial" w:hAnsi="Arial" w:cs="Arial"/>
          <w:sz w:val="26"/>
          <w:szCs w:val="26"/>
        </w:rPr>
        <w:t xml:space="preserve">en contra del </w:t>
      </w:r>
      <w:r w:rsidRPr="00EB4E0D">
        <w:rPr>
          <w:rFonts w:ascii="Arial" w:hAnsi="Arial" w:cs="Arial"/>
          <w:b/>
          <w:sz w:val="26"/>
          <w:szCs w:val="26"/>
        </w:rPr>
        <w:t>C</w:t>
      </w:r>
      <w:r w:rsidR="006B4D28">
        <w:rPr>
          <w:rFonts w:ascii="Arial" w:hAnsi="Arial" w:cs="Arial"/>
          <w:b/>
          <w:sz w:val="26"/>
          <w:szCs w:val="26"/>
        </w:rPr>
        <w:t>ONSEJO DIRECTIVO DE PENSIONES DEL GOBIERNO DEL ESTADO</w:t>
      </w:r>
      <w:r w:rsidRPr="00EB4E0D">
        <w:rPr>
          <w:rFonts w:ascii="Arial" w:hAnsi="Arial" w:cs="Arial"/>
          <w:sz w:val="26"/>
          <w:szCs w:val="26"/>
        </w:rPr>
        <w:t>;</w:t>
      </w:r>
      <w:r w:rsidRPr="00EB4E0D">
        <w:rPr>
          <w:rFonts w:ascii="Arial" w:hAnsi="Arial" w:cs="Arial"/>
          <w:b/>
          <w:sz w:val="26"/>
          <w:szCs w:val="26"/>
        </w:rPr>
        <w:t xml:space="preserve"> </w:t>
      </w:r>
      <w:r w:rsidRPr="00EB4E0D">
        <w:rPr>
          <w:rFonts w:ascii="Arial" w:hAnsi="Arial" w:cs="Arial"/>
          <w:sz w:val="26"/>
          <w:szCs w:val="26"/>
        </w:rPr>
        <w:t>por lo que</w:t>
      </w:r>
      <w:r w:rsidR="006B4D28">
        <w:rPr>
          <w:rFonts w:ascii="Arial" w:hAnsi="Arial" w:cs="Arial"/>
          <w:sz w:val="26"/>
          <w:szCs w:val="26"/>
        </w:rPr>
        <w:t>,</w:t>
      </w:r>
      <w:r w:rsidRPr="00EB4E0D">
        <w:rPr>
          <w:rFonts w:ascii="Arial" w:hAnsi="Arial" w:cs="Arial"/>
          <w:sz w:val="26"/>
          <w:szCs w:val="26"/>
        </w:rPr>
        <w:t xml:space="preserve"> con fundamento en los artículos 207 y 208 de la </w:t>
      </w:r>
      <w:r>
        <w:rPr>
          <w:rFonts w:ascii="Arial" w:hAnsi="Arial" w:cs="Arial"/>
          <w:sz w:val="26"/>
          <w:szCs w:val="26"/>
        </w:rPr>
        <w:t xml:space="preserve">Ley de Justicia Administrativa para el Estado de Oaxaca, </w:t>
      </w:r>
      <w:r w:rsidR="005A4A9B">
        <w:rPr>
          <w:rFonts w:ascii="Arial" w:hAnsi="Arial" w:cs="Arial"/>
          <w:sz w:val="26"/>
          <w:szCs w:val="26"/>
        </w:rPr>
        <w:t xml:space="preserve">vigente hasta el veinte de octubre de dos mil diecisiete, </w:t>
      </w:r>
      <w:r>
        <w:rPr>
          <w:rFonts w:ascii="Arial" w:hAnsi="Arial" w:cs="Arial"/>
          <w:sz w:val="26"/>
          <w:szCs w:val="26"/>
        </w:rPr>
        <w:t>se admite. En consecuencia, se procede a dictar resolución en los siguientes términos:</w:t>
      </w:r>
    </w:p>
    <w:p w:rsidR="0007028E" w:rsidRDefault="0007028E" w:rsidP="0007028E">
      <w:pPr>
        <w:spacing w:line="360" w:lineRule="auto"/>
        <w:jc w:val="center"/>
        <w:rPr>
          <w:rFonts w:ascii="Arial" w:hAnsi="Arial" w:cs="Arial"/>
          <w:b/>
          <w:bCs/>
          <w:sz w:val="26"/>
          <w:szCs w:val="26"/>
        </w:rPr>
      </w:pPr>
      <w:r>
        <w:rPr>
          <w:rFonts w:ascii="Arial" w:hAnsi="Arial" w:cs="Arial"/>
          <w:b/>
          <w:bCs/>
          <w:sz w:val="26"/>
          <w:szCs w:val="26"/>
        </w:rPr>
        <w:t>R E S U L T A N D O</w:t>
      </w:r>
    </w:p>
    <w:p w:rsidR="0007028E" w:rsidRDefault="0007028E" w:rsidP="0007028E">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Inconforme con la sentencia de 1</w:t>
      </w:r>
      <w:r w:rsidR="006B4D28">
        <w:rPr>
          <w:rFonts w:ascii="Arial" w:hAnsi="Arial" w:cs="Arial"/>
          <w:sz w:val="26"/>
          <w:szCs w:val="26"/>
        </w:rPr>
        <w:t>6</w:t>
      </w:r>
      <w:r>
        <w:rPr>
          <w:rFonts w:ascii="Arial" w:hAnsi="Arial" w:cs="Arial"/>
          <w:sz w:val="26"/>
          <w:szCs w:val="26"/>
        </w:rPr>
        <w:t xml:space="preserve"> diecis</w:t>
      </w:r>
      <w:r w:rsidR="006B4D28">
        <w:rPr>
          <w:rFonts w:ascii="Arial" w:hAnsi="Arial" w:cs="Arial"/>
          <w:sz w:val="26"/>
          <w:szCs w:val="26"/>
        </w:rPr>
        <w:t>éis</w:t>
      </w:r>
      <w:r>
        <w:rPr>
          <w:rFonts w:ascii="Arial" w:hAnsi="Arial" w:cs="Arial"/>
          <w:sz w:val="26"/>
          <w:szCs w:val="26"/>
        </w:rPr>
        <w:t xml:space="preserve"> de </w:t>
      </w:r>
      <w:r w:rsidR="006B4D28">
        <w:rPr>
          <w:rFonts w:ascii="Arial" w:hAnsi="Arial" w:cs="Arial"/>
          <w:sz w:val="26"/>
          <w:szCs w:val="26"/>
        </w:rPr>
        <w:t>octubre</w:t>
      </w:r>
      <w:r>
        <w:rPr>
          <w:rFonts w:ascii="Arial" w:hAnsi="Arial" w:cs="Arial"/>
          <w:sz w:val="26"/>
          <w:szCs w:val="26"/>
        </w:rPr>
        <w:t xml:space="preserve"> de 201</w:t>
      </w:r>
      <w:r w:rsidR="006B4D28">
        <w:rPr>
          <w:rFonts w:ascii="Arial" w:hAnsi="Arial" w:cs="Arial"/>
          <w:sz w:val="26"/>
          <w:szCs w:val="26"/>
        </w:rPr>
        <w:t>7</w:t>
      </w:r>
      <w:r>
        <w:rPr>
          <w:rFonts w:ascii="Arial" w:hAnsi="Arial" w:cs="Arial"/>
          <w:sz w:val="26"/>
          <w:szCs w:val="26"/>
        </w:rPr>
        <w:t xml:space="preserve"> dos mil dieci</w:t>
      </w:r>
      <w:r w:rsidR="006B4D28">
        <w:rPr>
          <w:rFonts w:ascii="Arial" w:hAnsi="Arial" w:cs="Arial"/>
          <w:sz w:val="26"/>
          <w:szCs w:val="26"/>
        </w:rPr>
        <w:t>siete</w:t>
      </w:r>
      <w:r>
        <w:rPr>
          <w:rFonts w:ascii="Arial" w:hAnsi="Arial" w:cs="Arial"/>
          <w:sz w:val="26"/>
          <w:szCs w:val="26"/>
        </w:rPr>
        <w:t>, dictada por la Magistrada de la S</w:t>
      </w:r>
      <w:r w:rsidR="006B4D28">
        <w:rPr>
          <w:rFonts w:ascii="Arial" w:hAnsi="Arial" w:cs="Arial"/>
          <w:sz w:val="26"/>
          <w:szCs w:val="26"/>
        </w:rPr>
        <w:t>egunda</w:t>
      </w:r>
      <w:r>
        <w:rPr>
          <w:rFonts w:ascii="Arial" w:hAnsi="Arial" w:cs="Arial"/>
          <w:sz w:val="26"/>
          <w:szCs w:val="26"/>
        </w:rPr>
        <w:t xml:space="preserve"> Sala Unitaria de Primera Instancia del entonces Tribunal de lo Contencioso Administrativo y de Cuentas del Poder Judicial del Estado, l</w:t>
      </w:r>
      <w:r w:rsidR="006B4D28">
        <w:rPr>
          <w:rFonts w:ascii="Arial" w:hAnsi="Arial" w:cs="Arial"/>
          <w:sz w:val="26"/>
          <w:szCs w:val="26"/>
        </w:rPr>
        <w:t xml:space="preserve">a actora </w:t>
      </w:r>
      <w:r w:rsidR="00C74C3D">
        <w:rPr>
          <w:rFonts w:ascii="Arial" w:hAnsi="Arial" w:cs="Arial"/>
          <w:b/>
          <w:sz w:val="26"/>
          <w:szCs w:val="26"/>
        </w:rPr>
        <w:t>**********</w:t>
      </w:r>
      <w:r>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07028E" w:rsidRDefault="0007028E" w:rsidP="0007028E">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recurrida son los siguientes:</w:t>
      </w:r>
    </w:p>
    <w:p w:rsidR="00346819" w:rsidRPr="005A4A9B" w:rsidRDefault="0007028E" w:rsidP="0007028E">
      <w:pPr>
        <w:spacing w:before="240" w:line="360" w:lineRule="auto"/>
        <w:ind w:left="1134" w:right="566"/>
        <w:jc w:val="both"/>
        <w:rPr>
          <w:rFonts w:ascii="Arial" w:hAnsi="Arial" w:cs="Arial"/>
          <w:bCs/>
          <w:color w:val="000000"/>
        </w:rPr>
      </w:pPr>
      <w:r w:rsidRPr="005A4A9B">
        <w:rPr>
          <w:rFonts w:ascii="Arial" w:hAnsi="Arial" w:cs="Arial"/>
          <w:bCs/>
          <w:color w:val="000000"/>
        </w:rPr>
        <w:t>“</w:t>
      </w:r>
      <w:r w:rsidRPr="005A4A9B">
        <w:rPr>
          <w:rFonts w:ascii="Arial" w:hAnsi="Arial" w:cs="Arial"/>
          <w:b/>
          <w:bCs/>
          <w:color w:val="000000"/>
        </w:rPr>
        <w:t xml:space="preserve">PRIMERO. </w:t>
      </w:r>
      <w:r w:rsidRPr="005A4A9B">
        <w:rPr>
          <w:rFonts w:ascii="Arial" w:hAnsi="Arial" w:cs="Arial"/>
          <w:bCs/>
          <w:color w:val="000000"/>
        </w:rPr>
        <w:t>Esta S</w:t>
      </w:r>
      <w:r w:rsidR="006B4D28" w:rsidRPr="005A4A9B">
        <w:rPr>
          <w:rFonts w:ascii="Arial" w:hAnsi="Arial" w:cs="Arial"/>
          <w:bCs/>
          <w:color w:val="000000"/>
        </w:rPr>
        <w:t xml:space="preserve">egunda </w:t>
      </w:r>
      <w:r w:rsidRPr="005A4A9B">
        <w:rPr>
          <w:rFonts w:ascii="Arial" w:hAnsi="Arial" w:cs="Arial"/>
          <w:bCs/>
          <w:color w:val="000000"/>
        </w:rPr>
        <w:t>Sala Unitaria de Primera Instancia</w:t>
      </w:r>
      <w:r w:rsidR="006B4D28" w:rsidRPr="005A4A9B">
        <w:rPr>
          <w:rFonts w:ascii="Arial" w:hAnsi="Arial" w:cs="Arial"/>
          <w:bCs/>
          <w:color w:val="000000"/>
        </w:rPr>
        <w:t>, resultó competente</w:t>
      </w:r>
      <w:r w:rsidRPr="005A4A9B">
        <w:rPr>
          <w:rFonts w:ascii="Arial" w:hAnsi="Arial" w:cs="Arial"/>
          <w:bCs/>
          <w:color w:val="000000"/>
        </w:rPr>
        <w:t xml:space="preserve"> para </w:t>
      </w:r>
      <w:r w:rsidR="006B4D28" w:rsidRPr="005A4A9B">
        <w:rPr>
          <w:rFonts w:ascii="Arial" w:hAnsi="Arial" w:cs="Arial"/>
          <w:bCs/>
          <w:color w:val="000000"/>
        </w:rPr>
        <w:t xml:space="preserve">el </w:t>
      </w:r>
      <w:r w:rsidRPr="005A4A9B">
        <w:rPr>
          <w:rFonts w:ascii="Arial" w:hAnsi="Arial" w:cs="Arial"/>
          <w:bCs/>
          <w:color w:val="000000"/>
        </w:rPr>
        <w:t>conoc</w:t>
      </w:r>
      <w:r w:rsidR="006B4D28" w:rsidRPr="005A4A9B">
        <w:rPr>
          <w:rFonts w:ascii="Arial" w:hAnsi="Arial" w:cs="Arial"/>
          <w:bCs/>
          <w:color w:val="000000"/>
        </w:rPr>
        <w:t xml:space="preserve">imiento </w:t>
      </w:r>
      <w:r w:rsidRPr="005A4A9B">
        <w:rPr>
          <w:rFonts w:ascii="Arial" w:hAnsi="Arial" w:cs="Arial"/>
          <w:bCs/>
          <w:color w:val="000000"/>
        </w:rPr>
        <w:t>y resol</w:t>
      </w:r>
      <w:r w:rsidR="005C04AA" w:rsidRPr="005A4A9B">
        <w:rPr>
          <w:rFonts w:ascii="Arial" w:hAnsi="Arial" w:cs="Arial"/>
          <w:bCs/>
          <w:color w:val="000000"/>
        </w:rPr>
        <w:t>ución</w:t>
      </w:r>
      <w:r w:rsidRPr="005A4A9B">
        <w:rPr>
          <w:rFonts w:ascii="Arial" w:hAnsi="Arial" w:cs="Arial"/>
          <w:bCs/>
          <w:color w:val="000000"/>
        </w:rPr>
        <w:t xml:space="preserve"> del presente juicio de nulidad. - - - - - - - - - - -</w:t>
      </w:r>
      <w:r w:rsidR="005C04AA" w:rsidRPr="005A4A9B">
        <w:rPr>
          <w:rFonts w:ascii="Arial" w:hAnsi="Arial" w:cs="Arial"/>
          <w:bCs/>
          <w:color w:val="000000"/>
        </w:rPr>
        <w:t xml:space="preserve"> - - - - - - - - - - - - - - - - - - - - - - -</w:t>
      </w:r>
      <w:r w:rsidRPr="005A4A9B">
        <w:rPr>
          <w:rFonts w:ascii="Arial" w:hAnsi="Arial" w:cs="Arial"/>
          <w:b/>
          <w:bCs/>
          <w:color w:val="000000"/>
        </w:rPr>
        <w:t xml:space="preserve">SEGUNDO. </w:t>
      </w:r>
      <w:r w:rsidR="005C04AA" w:rsidRPr="005A4A9B">
        <w:rPr>
          <w:rFonts w:ascii="Arial" w:hAnsi="Arial" w:cs="Arial"/>
          <w:bCs/>
          <w:color w:val="000000"/>
        </w:rPr>
        <w:t xml:space="preserve">Por las razones expuestas en el considerando cuarto, </w:t>
      </w:r>
      <w:r w:rsidRPr="005A4A9B">
        <w:rPr>
          <w:rFonts w:ascii="Arial" w:hAnsi="Arial" w:cs="Arial"/>
          <w:b/>
          <w:bCs/>
          <w:color w:val="000000"/>
        </w:rPr>
        <w:t xml:space="preserve">SE SOBRESEE </w:t>
      </w:r>
      <w:r w:rsidR="005C04AA" w:rsidRPr="005A4A9B">
        <w:rPr>
          <w:rFonts w:ascii="Arial" w:hAnsi="Arial" w:cs="Arial"/>
          <w:bCs/>
          <w:color w:val="000000"/>
        </w:rPr>
        <w:t>el juicio. - - - - - - - - - - - - - - - - - - - - - - - - - - -</w:t>
      </w:r>
      <w:r w:rsidRPr="005A4A9B">
        <w:rPr>
          <w:rFonts w:ascii="Arial" w:hAnsi="Arial" w:cs="Arial"/>
          <w:bCs/>
          <w:color w:val="000000"/>
        </w:rPr>
        <w:t xml:space="preserve"> - </w:t>
      </w:r>
      <w:r w:rsidRPr="005A4A9B">
        <w:rPr>
          <w:rFonts w:ascii="Arial" w:hAnsi="Arial" w:cs="Arial"/>
          <w:b/>
          <w:bCs/>
          <w:color w:val="000000"/>
        </w:rPr>
        <w:lastRenderedPageBreak/>
        <w:t xml:space="preserve">TERCERO. NOTIFÍQUESE PERSONALMENTE </w:t>
      </w:r>
      <w:r w:rsidR="00346819" w:rsidRPr="005A4A9B">
        <w:rPr>
          <w:rFonts w:ascii="Arial" w:hAnsi="Arial" w:cs="Arial"/>
          <w:bCs/>
          <w:color w:val="000000"/>
        </w:rPr>
        <w:t xml:space="preserve">a la parte actora y </w:t>
      </w:r>
      <w:r w:rsidRPr="005A4A9B">
        <w:rPr>
          <w:rFonts w:ascii="Arial" w:hAnsi="Arial" w:cs="Arial"/>
          <w:b/>
          <w:bCs/>
          <w:color w:val="000000"/>
        </w:rPr>
        <w:t xml:space="preserve">POR OFICIO </w:t>
      </w:r>
      <w:r w:rsidR="00346819" w:rsidRPr="005A4A9B">
        <w:rPr>
          <w:rFonts w:ascii="Arial" w:hAnsi="Arial" w:cs="Arial"/>
          <w:bCs/>
          <w:color w:val="000000"/>
        </w:rPr>
        <w:t xml:space="preserve">a la </w:t>
      </w:r>
      <w:r w:rsidR="00346819" w:rsidRPr="005A4A9B">
        <w:rPr>
          <w:rFonts w:ascii="Arial" w:hAnsi="Arial" w:cs="Arial"/>
          <w:b/>
          <w:bCs/>
          <w:color w:val="000000"/>
        </w:rPr>
        <w:t>autoridad</w:t>
      </w:r>
      <w:r w:rsidR="00346819" w:rsidRPr="005A4A9B">
        <w:rPr>
          <w:rFonts w:ascii="Arial" w:hAnsi="Arial" w:cs="Arial"/>
          <w:bCs/>
          <w:color w:val="000000"/>
        </w:rPr>
        <w:t xml:space="preserve"> que figuró como demandada</w:t>
      </w:r>
      <w:r w:rsidRPr="005A4A9B">
        <w:rPr>
          <w:rFonts w:ascii="Arial" w:hAnsi="Arial" w:cs="Arial"/>
          <w:b/>
          <w:bCs/>
          <w:color w:val="000000"/>
        </w:rPr>
        <w:t xml:space="preserve">. </w:t>
      </w:r>
      <w:r w:rsidRPr="005A4A9B">
        <w:rPr>
          <w:rFonts w:ascii="Arial" w:hAnsi="Arial" w:cs="Arial"/>
          <w:bCs/>
          <w:color w:val="000000"/>
        </w:rPr>
        <w:t>- - - - -</w:t>
      </w:r>
      <w:r w:rsidR="00346819" w:rsidRPr="005A4A9B">
        <w:rPr>
          <w:rFonts w:ascii="Arial" w:hAnsi="Arial" w:cs="Arial"/>
          <w:bCs/>
          <w:color w:val="000000"/>
        </w:rPr>
        <w:t xml:space="preserve"> - </w:t>
      </w:r>
    </w:p>
    <w:p w:rsidR="0007028E" w:rsidRPr="0007028E" w:rsidRDefault="00346819" w:rsidP="0007028E">
      <w:pPr>
        <w:spacing w:before="240" w:line="360" w:lineRule="auto"/>
        <w:ind w:left="1134" w:right="566"/>
        <w:jc w:val="both"/>
        <w:rPr>
          <w:rFonts w:ascii="Arial" w:hAnsi="Arial" w:cs="Arial"/>
          <w:bCs/>
          <w:color w:val="000000"/>
          <w:sz w:val="24"/>
          <w:szCs w:val="24"/>
        </w:rPr>
      </w:pPr>
      <w:r>
        <w:rPr>
          <w:rFonts w:ascii="Arial" w:hAnsi="Arial" w:cs="Arial"/>
          <w:bCs/>
          <w:color w:val="000000"/>
          <w:sz w:val="24"/>
          <w:szCs w:val="24"/>
        </w:rPr>
        <w:t>…</w:t>
      </w:r>
      <w:r w:rsidR="0007028E" w:rsidRPr="0007028E">
        <w:rPr>
          <w:rFonts w:ascii="Arial" w:hAnsi="Arial" w:cs="Arial"/>
          <w:bCs/>
          <w:color w:val="000000"/>
          <w:sz w:val="24"/>
          <w:szCs w:val="24"/>
        </w:rPr>
        <w:t xml:space="preserve"> ”</w:t>
      </w:r>
    </w:p>
    <w:p w:rsidR="0007028E" w:rsidRPr="00126E20" w:rsidRDefault="0007028E" w:rsidP="0007028E">
      <w:pPr>
        <w:spacing w:line="360" w:lineRule="auto"/>
        <w:ind w:left="851" w:right="616"/>
        <w:jc w:val="center"/>
        <w:rPr>
          <w:rFonts w:ascii="Arial" w:hAnsi="Arial" w:cs="Arial"/>
          <w:b/>
          <w:bCs/>
          <w:sz w:val="26"/>
          <w:szCs w:val="26"/>
        </w:rPr>
      </w:pPr>
      <w:r w:rsidRPr="00126E20">
        <w:rPr>
          <w:rFonts w:ascii="Arial" w:hAnsi="Arial" w:cs="Arial"/>
          <w:b/>
          <w:bCs/>
          <w:sz w:val="26"/>
          <w:szCs w:val="26"/>
        </w:rPr>
        <w:t>C O N S I D E R A N D O:</w:t>
      </w:r>
    </w:p>
    <w:p w:rsidR="0007028E" w:rsidRDefault="005A4A9B" w:rsidP="0007028E">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Pr="00F73CD5">
        <w:rPr>
          <w:rFonts w:ascii="Arial" w:hAnsi="Arial" w:cs="Arial"/>
          <w:bCs/>
          <w:iCs/>
          <w:sz w:val="26"/>
          <w:szCs w:val="26"/>
        </w:rPr>
        <w:t xml:space="preserve">Esta Sala Superior es competente para conocer del presente asunto, de </w:t>
      </w:r>
      <w:r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Pr="00F73CD5">
        <w:rPr>
          <w:rFonts w:ascii="Arial" w:hAnsi="Arial" w:cs="Arial"/>
          <w:bCs/>
          <w:iCs/>
          <w:sz w:val="26"/>
          <w:szCs w:val="26"/>
        </w:rPr>
        <w:t xml:space="preserve">86, 88, 92, 93, fracción I, 94, 201, 206 y 208, de la Ley de Justicia Administrativa para el Estado de Oaxaca, vigente hasta el veinte de </w:t>
      </w:r>
      <w:r>
        <w:rPr>
          <w:rFonts w:ascii="Arial" w:hAnsi="Arial" w:cs="Arial"/>
          <w:bCs/>
          <w:iCs/>
          <w:sz w:val="26"/>
          <w:szCs w:val="26"/>
        </w:rPr>
        <w:t xml:space="preserve">octubre de  dos mil diecisiete, </w:t>
      </w:r>
      <w:r w:rsidR="0007028E" w:rsidRPr="00F37C43">
        <w:rPr>
          <w:rFonts w:ascii="Arial" w:hAnsi="Arial" w:cs="Arial"/>
          <w:bCs/>
          <w:iCs/>
          <w:sz w:val="26"/>
          <w:szCs w:val="26"/>
        </w:rPr>
        <w:t xml:space="preserve">dado que se trata de un Recurso de Revisión interpuesto en contra </w:t>
      </w:r>
      <w:r w:rsidR="0007028E">
        <w:rPr>
          <w:rFonts w:ascii="Arial" w:hAnsi="Arial" w:cs="Arial"/>
          <w:bCs/>
          <w:iCs/>
          <w:sz w:val="26"/>
          <w:szCs w:val="26"/>
        </w:rPr>
        <w:t xml:space="preserve">de sentencia de </w:t>
      </w:r>
      <w:r>
        <w:rPr>
          <w:rFonts w:ascii="Arial" w:hAnsi="Arial" w:cs="Arial"/>
          <w:bCs/>
          <w:iCs/>
          <w:sz w:val="26"/>
          <w:szCs w:val="26"/>
        </w:rPr>
        <w:t>16 dieciséis de octubre de 2017 dos mil diecisiete</w:t>
      </w:r>
      <w:r w:rsidR="0007028E">
        <w:rPr>
          <w:rFonts w:ascii="Arial" w:hAnsi="Arial" w:cs="Arial"/>
          <w:sz w:val="26"/>
          <w:szCs w:val="26"/>
        </w:rPr>
        <w:t xml:space="preserve">, dictada por la </w:t>
      </w:r>
      <w:r>
        <w:rPr>
          <w:rFonts w:ascii="Arial" w:hAnsi="Arial" w:cs="Arial"/>
          <w:sz w:val="26"/>
          <w:szCs w:val="26"/>
        </w:rPr>
        <w:t xml:space="preserve">Segunda </w:t>
      </w:r>
      <w:r w:rsidR="0007028E">
        <w:rPr>
          <w:rFonts w:ascii="Arial" w:hAnsi="Arial" w:cs="Arial"/>
          <w:sz w:val="26"/>
          <w:szCs w:val="26"/>
        </w:rPr>
        <w:t>Sala Unitaria de Primera Instancia del entonces Tribunal de lo Contencioso Administrativo y de Cuentas del Poder Judicial del Estado,</w:t>
      </w:r>
      <w:r w:rsidR="0007028E" w:rsidRPr="00A52F58">
        <w:rPr>
          <w:rFonts w:ascii="Arial" w:hAnsi="Arial" w:cs="Arial"/>
          <w:bCs/>
          <w:iCs/>
          <w:sz w:val="26"/>
          <w:szCs w:val="26"/>
        </w:rPr>
        <w:t xml:space="preserve"> </w:t>
      </w:r>
      <w:r w:rsidR="0007028E" w:rsidRPr="00F37C43">
        <w:rPr>
          <w:rFonts w:ascii="Arial" w:hAnsi="Arial" w:cs="Arial"/>
          <w:bCs/>
          <w:iCs/>
          <w:sz w:val="26"/>
          <w:szCs w:val="26"/>
        </w:rPr>
        <w:t>en el Juicio</w:t>
      </w:r>
      <w:r w:rsidR="0007028E">
        <w:rPr>
          <w:rFonts w:ascii="Arial" w:hAnsi="Arial" w:cs="Arial"/>
          <w:bCs/>
          <w:iCs/>
          <w:sz w:val="26"/>
          <w:szCs w:val="26"/>
        </w:rPr>
        <w:t xml:space="preserve"> de nulidad </w:t>
      </w:r>
      <w:r>
        <w:rPr>
          <w:rFonts w:ascii="Arial" w:hAnsi="Arial" w:cs="Arial"/>
          <w:b/>
          <w:bCs/>
          <w:iCs/>
          <w:sz w:val="26"/>
          <w:szCs w:val="26"/>
        </w:rPr>
        <w:t>0479</w:t>
      </w:r>
      <w:r w:rsidR="0007028E" w:rsidRPr="005D2C5A">
        <w:rPr>
          <w:rFonts w:ascii="Arial" w:hAnsi="Arial" w:cs="Arial"/>
          <w:b/>
          <w:sz w:val="26"/>
          <w:szCs w:val="26"/>
        </w:rPr>
        <w:t>/20</w:t>
      </w:r>
      <w:r>
        <w:rPr>
          <w:rFonts w:ascii="Arial" w:hAnsi="Arial" w:cs="Arial"/>
          <w:b/>
          <w:sz w:val="26"/>
          <w:szCs w:val="26"/>
        </w:rPr>
        <w:t>16</w:t>
      </w:r>
      <w:r w:rsidR="0007028E">
        <w:rPr>
          <w:rFonts w:ascii="Arial" w:hAnsi="Arial" w:cs="Arial"/>
          <w:b/>
          <w:bCs/>
          <w:iCs/>
          <w:sz w:val="26"/>
          <w:szCs w:val="26"/>
        </w:rPr>
        <w:t>.</w:t>
      </w:r>
    </w:p>
    <w:p w:rsidR="00775205" w:rsidRDefault="0007028E" w:rsidP="00FA1D75">
      <w:pPr>
        <w:spacing w:line="360" w:lineRule="auto"/>
        <w:ind w:firstLine="708"/>
        <w:jc w:val="both"/>
        <w:rPr>
          <w:rFonts w:ascii="Arial" w:hAnsi="Arial" w:cs="Arial"/>
          <w:sz w:val="28"/>
          <w:szCs w:val="28"/>
        </w:rPr>
      </w:pPr>
      <w:r>
        <w:rPr>
          <w:rFonts w:ascii="Arial" w:hAnsi="Arial" w:cs="Arial"/>
          <w:b/>
          <w:bCs/>
          <w:sz w:val="26"/>
          <w:szCs w:val="26"/>
        </w:rPr>
        <w:t>SEGUNDO.</w:t>
      </w:r>
      <w:r>
        <w:rPr>
          <w:rFonts w:ascii="Arial" w:hAnsi="Arial" w:cs="Arial"/>
          <w:bCs/>
          <w:sz w:val="26"/>
          <w:szCs w:val="26"/>
        </w:rPr>
        <w:t xml:space="preserve">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r w:rsidR="000A1EED">
        <w:rPr>
          <w:rFonts w:ascii="Arial" w:hAnsi="Arial" w:cs="Arial"/>
          <w:sz w:val="28"/>
          <w:szCs w:val="28"/>
        </w:rPr>
        <w:tab/>
      </w:r>
    </w:p>
    <w:p w:rsidR="00B83BDD" w:rsidRDefault="00A915C4" w:rsidP="00B1158A">
      <w:pPr>
        <w:pStyle w:val="Sinespaciado"/>
        <w:spacing w:before="240" w:line="360" w:lineRule="auto"/>
        <w:ind w:firstLine="708"/>
        <w:jc w:val="both"/>
        <w:rPr>
          <w:rFonts w:ascii="Arial" w:hAnsi="Arial" w:cs="Arial"/>
          <w:bCs/>
          <w:color w:val="000000"/>
          <w:sz w:val="26"/>
          <w:szCs w:val="26"/>
          <w:lang w:val="es-MX"/>
        </w:rPr>
      </w:pPr>
      <w:r>
        <w:rPr>
          <w:noProof/>
          <w:lang w:val="es-MX" w:eastAsia="es-MX"/>
        </w:rPr>
        <mc:AlternateContent>
          <mc:Choice Requires="wps">
            <w:drawing>
              <wp:anchor distT="0" distB="0" distL="114300" distR="114300" simplePos="0" relativeHeight="251655680" behindDoc="0" locked="0" layoutInCell="1" allowOverlap="1">
                <wp:simplePos x="0" y="0"/>
                <wp:positionH relativeFrom="column">
                  <wp:posOffset>5458460</wp:posOffset>
                </wp:positionH>
                <wp:positionV relativeFrom="paragraph">
                  <wp:posOffset>808355</wp:posOffset>
                </wp:positionV>
                <wp:extent cx="1076325" cy="657225"/>
                <wp:effectExtent l="0" t="0" r="28575" b="28575"/>
                <wp:wrapNone/>
                <wp:docPr id="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4D12" w:rsidRDefault="00A64D12" w:rsidP="00A64D1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6" type="#_x0000_t202" style="position:absolute;left:0;text-align:left;margin-left:429.8pt;margin-top:63.65pt;width:84.7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Rm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">
                <v:textbox>
                  <w:txbxContent>
                    <w:p w:rsidR="00A64D12" w:rsidRDefault="00A64D12" w:rsidP="00A64D12">
                      <w:pPr>
                        <w:rPr>
                          <w:sz w:val="16"/>
                          <w:szCs w:val="16"/>
                        </w:rPr>
                      </w:pPr>
                      <w:r>
                        <w:rPr>
                          <w:sz w:val="16"/>
                          <w:szCs w:val="16"/>
                        </w:rPr>
                        <w:t>Datos personales protegidos por el Art. 116 de la LGTAIP y el Art. 56 de la LTAIPEO</w:t>
                      </w:r>
                    </w:p>
                  </w:txbxContent>
                </v:textbox>
              </v:shape>
            </w:pict>
          </mc:Fallback>
        </mc:AlternateContent>
      </w:r>
      <w:r w:rsidR="00B1158A">
        <w:rPr>
          <w:rFonts w:ascii="Arial" w:hAnsi="Arial" w:cs="Arial"/>
          <w:b/>
          <w:bCs/>
          <w:color w:val="000000"/>
          <w:sz w:val="26"/>
          <w:szCs w:val="26"/>
          <w:lang w:val="es-MX"/>
        </w:rPr>
        <w:t xml:space="preserve">TERCERO. </w:t>
      </w:r>
      <w:r w:rsidR="00B1158A" w:rsidRPr="000F1F41">
        <w:rPr>
          <w:rFonts w:ascii="Arial" w:hAnsi="Arial" w:cs="Arial"/>
          <w:bCs/>
          <w:color w:val="000000"/>
          <w:sz w:val="26"/>
          <w:szCs w:val="26"/>
          <w:lang w:val="es-MX"/>
        </w:rPr>
        <w:t>Son</w:t>
      </w:r>
      <w:r w:rsidR="00B1158A">
        <w:rPr>
          <w:rFonts w:ascii="Arial" w:hAnsi="Arial" w:cs="Arial"/>
          <w:b/>
          <w:bCs/>
          <w:color w:val="000000"/>
          <w:sz w:val="26"/>
          <w:szCs w:val="26"/>
          <w:lang w:val="es-MX"/>
        </w:rPr>
        <w:t xml:space="preserve"> </w:t>
      </w:r>
      <w:r w:rsidR="00FA1D75">
        <w:rPr>
          <w:rFonts w:ascii="Arial" w:hAnsi="Arial" w:cs="Arial"/>
          <w:b/>
          <w:bCs/>
          <w:color w:val="000000"/>
          <w:sz w:val="26"/>
          <w:szCs w:val="26"/>
          <w:lang w:val="es-MX"/>
        </w:rPr>
        <w:t>SUSTANCIALMENTE FUNDADOS</w:t>
      </w:r>
      <w:r w:rsidR="00B1158A">
        <w:rPr>
          <w:rFonts w:ascii="Arial" w:hAnsi="Arial" w:cs="Arial"/>
          <w:b/>
          <w:bCs/>
          <w:color w:val="000000"/>
          <w:sz w:val="26"/>
          <w:szCs w:val="26"/>
          <w:lang w:val="es-MX"/>
        </w:rPr>
        <w:t xml:space="preserve"> </w:t>
      </w:r>
      <w:r w:rsidR="00B1158A" w:rsidRPr="000F1F41">
        <w:rPr>
          <w:rFonts w:ascii="Arial" w:hAnsi="Arial" w:cs="Arial"/>
          <w:bCs/>
          <w:color w:val="000000"/>
          <w:sz w:val="26"/>
          <w:szCs w:val="26"/>
          <w:lang w:val="es-MX"/>
        </w:rPr>
        <w:t xml:space="preserve">los </w:t>
      </w:r>
      <w:r w:rsidR="00B1158A">
        <w:rPr>
          <w:rFonts w:ascii="Arial" w:hAnsi="Arial" w:cs="Arial"/>
          <w:bCs/>
          <w:color w:val="000000"/>
          <w:sz w:val="26"/>
          <w:szCs w:val="26"/>
          <w:lang w:val="es-MX"/>
        </w:rPr>
        <w:t>motivos de inconformidad hechos valer por l</w:t>
      </w:r>
      <w:r w:rsidR="005A4C4E">
        <w:rPr>
          <w:rFonts w:ascii="Arial" w:hAnsi="Arial" w:cs="Arial"/>
          <w:bCs/>
          <w:color w:val="000000"/>
          <w:sz w:val="26"/>
          <w:szCs w:val="26"/>
          <w:lang w:val="es-MX"/>
        </w:rPr>
        <w:t>a</w:t>
      </w:r>
      <w:r w:rsidR="00B1158A">
        <w:rPr>
          <w:rFonts w:ascii="Arial" w:hAnsi="Arial" w:cs="Arial"/>
          <w:bCs/>
          <w:color w:val="000000"/>
          <w:sz w:val="26"/>
          <w:szCs w:val="26"/>
          <w:lang w:val="es-MX"/>
        </w:rPr>
        <w:t xml:space="preserve"> revisionista, </w:t>
      </w:r>
      <w:r w:rsidR="00FA1D75">
        <w:rPr>
          <w:rFonts w:ascii="Arial" w:hAnsi="Arial" w:cs="Arial"/>
          <w:bCs/>
          <w:color w:val="000000"/>
          <w:sz w:val="26"/>
          <w:szCs w:val="26"/>
          <w:lang w:val="es-MX"/>
        </w:rPr>
        <w:t xml:space="preserve">dado que </w:t>
      </w:r>
      <w:r w:rsidR="00B1158A">
        <w:rPr>
          <w:rFonts w:ascii="Arial" w:hAnsi="Arial" w:cs="Arial"/>
          <w:bCs/>
          <w:color w:val="000000"/>
          <w:sz w:val="26"/>
          <w:szCs w:val="26"/>
          <w:lang w:val="es-MX"/>
        </w:rPr>
        <w:t>aduce que la primera instancia no fundó ni motivó debidamente la resolución impugnada, debido que en el caso</w:t>
      </w:r>
      <w:r w:rsidR="00FA1D75">
        <w:rPr>
          <w:rFonts w:ascii="Arial" w:hAnsi="Arial" w:cs="Arial"/>
          <w:bCs/>
          <w:color w:val="000000"/>
          <w:sz w:val="26"/>
          <w:szCs w:val="26"/>
          <w:lang w:val="es-MX"/>
        </w:rPr>
        <w:t>,</w:t>
      </w:r>
      <w:r w:rsidR="00B1158A">
        <w:rPr>
          <w:rFonts w:ascii="Arial" w:hAnsi="Arial" w:cs="Arial"/>
          <w:bCs/>
          <w:color w:val="000000"/>
          <w:sz w:val="26"/>
          <w:szCs w:val="26"/>
          <w:lang w:val="es-MX"/>
        </w:rPr>
        <w:t xml:space="preserve"> no se actualiza la causal de improcedencia prevista en el artículo 131, fracción VI</w:t>
      </w:r>
      <w:r w:rsidR="00FA1D75">
        <w:rPr>
          <w:rFonts w:ascii="Arial" w:hAnsi="Arial" w:cs="Arial"/>
          <w:bCs/>
          <w:color w:val="000000"/>
          <w:sz w:val="26"/>
          <w:szCs w:val="26"/>
          <w:lang w:val="es-MX"/>
        </w:rPr>
        <w:t>,</w:t>
      </w:r>
      <w:r w:rsidR="00B1158A">
        <w:rPr>
          <w:rFonts w:ascii="Arial" w:hAnsi="Arial" w:cs="Arial"/>
          <w:bCs/>
          <w:color w:val="000000"/>
          <w:sz w:val="26"/>
          <w:szCs w:val="26"/>
          <w:lang w:val="es-MX"/>
        </w:rPr>
        <w:t xml:space="preserve"> de</w:t>
      </w:r>
      <w:r w:rsidR="00FA1D75">
        <w:rPr>
          <w:rFonts w:ascii="Arial" w:hAnsi="Arial" w:cs="Arial"/>
          <w:bCs/>
          <w:color w:val="000000"/>
          <w:sz w:val="26"/>
          <w:szCs w:val="26"/>
          <w:lang w:val="es-MX"/>
        </w:rPr>
        <w:t xml:space="preserve"> </w:t>
      </w:r>
      <w:r w:rsidR="00B1158A">
        <w:rPr>
          <w:rFonts w:ascii="Arial" w:hAnsi="Arial" w:cs="Arial"/>
          <w:bCs/>
          <w:color w:val="000000"/>
          <w:sz w:val="26"/>
          <w:szCs w:val="26"/>
          <w:lang w:val="es-MX"/>
        </w:rPr>
        <w:t>la Ley de Justicia Administrativa para el Estado, porque no debe tomarse en consideración para la oportunidad de la demanda el plazo de treinta días que señala el artículo 136</w:t>
      </w:r>
      <w:r w:rsidR="00FA1D75">
        <w:rPr>
          <w:rFonts w:ascii="Arial" w:hAnsi="Arial" w:cs="Arial"/>
          <w:bCs/>
          <w:color w:val="000000"/>
          <w:sz w:val="26"/>
          <w:szCs w:val="26"/>
          <w:lang w:val="es-MX"/>
        </w:rPr>
        <w:t>,</w:t>
      </w:r>
      <w:r w:rsidR="00B1158A">
        <w:rPr>
          <w:rFonts w:ascii="Arial" w:hAnsi="Arial" w:cs="Arial"/>
          <w:bCs/>
          <w:color w:val="000000"/>
          <w:sz w:val="26"/>
          <w:szCs w:val="26"/>
          <w:lang w:val="es-MX"/>
        </w:rPr>
        <w:t xml:space="preserve"> de la Ley de la Materia, como erróneamente lo estimó la Sala del conocimiento, porque </w:t>
      </w:r>
      <w:r w:rsidR="00B83BDD">
        <w:rPr>
          <w:rFonts w:ascii="Arial" w:hAnsi="Arial" w:cs="Arial"/>
          <w:bCs/>
          <w:color w:val="000000"/>
          <w:sz w:val="26"/>
          <w:szCs w:val="26"/>
          <w:lang w:val="es-MX"/>
        </w:rPr>
        <w:t>tal como lo sostuvo la Sala Superior</w:t>
      </w:r>
      <w:r w:rsidR="00011F66">
        <w:rPr>
          <w:rFonts w:ascii="Arial" w:hAnsi="Arial" w:cs="Arial"/>
          <w:bCs/>
          <w:color w:val="000000"/>
          <w:sz w:val="26"/>
          <w:szCs w:val="26"/>
          <w:lang w:val="es-MX"/>
        </w:rPr>
        <w:t xml:space="preserve"> del otrora Tribunal de lo Contencioso Administrativo y de Cuentas del Poder Judicial del Estado,</w:t>
      </w:r>
      <w:r w:rsidR="00B83BDD">
        <w:rPr>
          <w:rFonts w:ascii="Arial" w:hAnsi="Arial" w:cs="Arial"/>
          <w:bCs/>
          <w:color w:val="000000"/>
          <w:sz w:val="26"/>
          <w:szCs w:val="26"/>
          <w:lang w:val="es-MX"/>
        </w:rPr>
        <w:t xml:space="preserve"> al resolver el recurso de revisión 10/2017, </w:t>
      </w:r>
      <w:r w:rsidR="00011F66">
        <w:rPr>
          <w:rFonts w:ascii="Arial" w:hAnsi="Arial" w:cs="Arial"/>
          <w:bCs/>
          <w:color w:val="000000"/>
          <w:sz w:val="26"/>
          <w:szCs w:val="26"/>
          <w:lang w:val="es-MX"/>
        </w:rPr>
        <w:t xml:space="preserve">en </w:t>
      </w:r>
      <w:r w:rsidR="005A4C4E">
        <w:rPr>
          <w:rFonts w:ascii="Arial" w:hAnsi="Arial" w:cs="Arial"/>
          <w:bCs/>
          <w:color w:val="000000"/>
          <w:sz w:val="26"/>
          <w:szCs w:val="26"/>
          <w:lang w:val="es-MX"/>
        </w:rPr>
        <w:t>e</w:t>
      </w:r>
      <w:r w:rsidR="00011F66">
        <w:rPr>
          <w:rFonts w:ascii="Arial" w:hAnsi="Arial" w:cs="Arial"/>
          <w:bCs/>
          <w:color w:val="000000"/>
          <w:sz w:val="26"/>
          <w:szCs w:val="26"/>
          <w:lang w:val="es-MX"/>
        </w:rPr>
        <w:t xml:space="preserve">l que determinó que </w:t>
      </w:r>
      <w:r w:rsidR="00B83BDD">
        <w:rPr>
          <w:rFonts w:ascii="Arial" w:hAnsi="Arial" w:cs="Arial"/>
          <w:bCs/>
          <w:color w:val="000000"/>
          <w:sz w:val="26"/>
          <w:szCs w:val="26"/>
          <w:lang w:val="es-MX"/>
        </w:rPr>
        <w:t xml:space="preserve">los derechos a la pensión son imprescriptibles, pues por su naturaleza son derechos </w:t>
      </w:r>
      <w:r w:rsidR="00B83BDD">
        <w:rPr>
          <w:rFonts w:ascii="Arial" w:hAnsi="Arial" w:cs="Arial"/>
          <w:bCs/>
          <w:color w:val="000000"/>
          <w:sz w:val="26"/>
          <w:szCs w:val="26"/>
          <w:lang w:val="es-MX"/>
        </w:rPr>
        <w:lastRenderedPageBreak/>
        <w:t>de tracto sucesivo generados una vez que han reunido todos los supuestos para su actualización</w:t>
      </w:r>
      <w:r w:rsidR="00FA1D75">
        <w:rPr>
          <w:rFonts w:ascii="Arial" w:hAnsi="Arial" w:cs="Arial"/>
          <w:bCs/>
          <w:color w:val="000000"/>
          <w:sz w:val="26"/>
          <w:szCs w:val="26"/>
          <w:lang w:val="es-MX"/>
        </w:rPr>
        <w:t>,</w:t>
      </w:r>
      <w:r w:rsidR="00B83BDD">
        <w:rPr>
          <w:rFonts w:ascii="Arial" w:hAnsi="Arial" w:cs="Arial"/>
          <w:bCs/>
          <w:color w:val="000000"/>
          <w:sz w:val="26"/>
          <w:szCs w:val="26"/>
          <w:lang w:val="es-MX"/>
        </w:rPr>
        <w:t xml:space="preserve"> y </w:t>
      </w:r>
      <w:r w:rsidR="00FA1D75">
        <w:rPr>
          <w:rFonts w:ascii="Arial" w:hAnsi="Arial" w:cs="Arial"/>
          <w:bCs/>
          <w:color w:val="000000"/>
          <w:sz w:val="26"/>
          <w:szCs w:val="26"/>
          <w:lang w:val="es-MX"/>
        </w:rPr>
        <w:t xml:space="preserve">que </w:t>
      </w:r>
      <w:r w:rsidR="00B83BDD">
        <w:rPr>
          <w:rFonts w:ascii="Arial" w:hAnsi="Arial" w:cs="Arial"/>
          <w:bCs/>
          <w:color w:val="000000"/>
          <w:sz w:val="26"/>
          <w:szCs w:val="26"/>
          <w:lang w:val="es-MX"/>
        </w:rPr>
        <w:t>su determinación</w:t>
      </w:r>
      <w:r w:rsidR="00FA1D75">
        <w:rPr>
          <w:rFonts w:ascii="Arial" w:hAnsi="Arial" w:cs="Arial"/>
          <w:bCs/>
          <w:color w:val="000000"/>
          <w:sz w:val="26"/>
          <w:szCs w:val="26"/>
          <w:lang w:val="es-MX"/>
        </w:rPr>
        <w:t>,</w:t>
      </w:r>
      <w:r w:rsidR="00B83BDD">
        <w:rPr>
          <w:rFonts w:ascii="Arial" w:hAnsi="Arial" w:cs="Arial"/>
          <w:bCs/>
          <w:color w:val="000000"/>
          <w:sz w:val="26"/>
          <w:szCs w:val="26"/>
          <w:lang w:val="es-MX"/>
        </w:rPr>
        <w:t xml:space="preserve"> surte consecuencias a lo largo de</w:t>
      </w:r>
      <w:r w:rsidR="00A46EE0">
        <w:rPr>
          <w:rFonts w:ascii="Arial" w:hAnsi="Arial" w:cs="Arial"/>
          <w:bCs/>
          <w:color w:val="000000"/>
          <w:sz w:val="26"/>
          <w:szCs w:val="26"/>
          <w:lang w:val="es-MX"/>
        </w:rPr>
        <w:t xml:space="preserve"> </w:t>
      </w:r>
      <w:r w:rsidR="00B83BDD">
        <w:rPr>
          <w:rFonts w:ascii="Arial" w:hAnsi="Arial" w:cs="Arial"/>
          <w:bCs/>
          <w:color w:val="000000"/>
          <w:sz w:val="26"/>
          <w:szCs w:val="26"/>
          <w:lang w:val="es-MX"/>
        </w:rPr>
        <w:t xml:space="preserve">la </w:t>
      </w:r>
      <w:r w:rsidR="00A46EE0">
        <w:rPr>
          <w:rFonts w:ascii="Arial" w:hAnsi="Arial" w:cs="Arial"/>
          <w:bCs/>
          <w:color w:val="000000"/>
          <w:sz w:val="26"/>
          <w:szCs w:val="26"/>
          <w:lang w:val="es-MX"/>
        </w:rPr>
        <w:t>v</w:t>
      </w:r>
      <w:r w:rsidR="00B83BDD">
        <w:rPr>
          <w:rFonts w:ascii="Arial" w:hAnsi="Arial" w:cs="Arial"/>
          <w:bCs/>
          <w:color w:val="000000"/>
          <w:sz w:val="26"/>
          <w:szCs w:val="26"/>
          <w:lang w:val="es-MX"/>
        </w:rPr>
        <w:t>ida del pensionado; de ahí</w:t>
      </w:r>
      <w:r w:rsidR="00011F66">
        <w:rPr>
          <w:rFonts w:ascii="Arial" w:hAnsi="Arial" w:cs="Arial"/>
          <w:bCs/>
          <w:color w:val="000000"/>
          <w:sz w:val="26"/>
          <w:szCs w:val="26"/>
          <w:lang w:val="es-MX"/>
        </w:rPr>
        <w:t>,</w:t>
      </w:r>
      <w:r w:rsidR="00B83BDD">
        <w:rPr>
          <w:rFonts w:ascii="Arial" w:hAnsi="Arial" w:cs="Arial"/>
          <w:bCs/>
          <w:color w:val="000000"/>
          <w:sz w:val="26"/>
          <w:szCs w:val="26"/>
          <w:lang w:val="es-MX"/>
        </w:rPr>
        <w:t xml:space="preserve"> que debe entenderse que es imprescriptible el derecho para obtener su fijación correcta, por lo que la acción para combatir su indebida cuantificación puede intentarse en el momento en que el agraviado estime conveniente al percatarse de su posible incorrección, acción que en el caso de ser fundada</w:t>
      </w:r>
      <w:r w:rsidR="00011F66">
        <w:rPr>
          <w:rFonts w:ascii="Arial" w:hAnsi="Arial" w:cs="Arial"/>
          <w:bCs/>
          <w:color w:val="000000"/>
          <w:sz w:val="26"/>
          <w:szCs w:val="26"/>
          <w:lang w:val="es-MX"/>
        </w:rPr>
        <w:t>,</w:t>
      </w:r>
      <w:r w:rsidR="00B83BDD">
        <w:rPr>
          <w:rFonts w:ascii="Arial" w:hAnsi="Arial" w:cs="Arial"/>
          <w:bCs/>
          <w:color w:val="000000"/>
          <w:sz w:val="26"/>
          <w:szCs w:val="26"/>
          <w:lang w:val="es-MX"/>
        </w:rPr>
        <w:t xml:space="preserve"> surtirá efectos a partir de que se intente.</w:t>
      </w:r>
    </w:p>
    <w:p w:rsidR="00931560" w:rsidRDefault="00B83BDD" w:rsidP="00616C3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Reitera la </w:t>
      </w:r>
      <w:r w:rsidR="001F3698">
        <w:rPr>
          <w:rFonts w:ascii="Arial" w:hAnsi="Arial" w:cs="Arial"/>
          <w:bCs/>
          <w:color w:val="000000"/>
          <w:sz w:val="26"/>
          <w:szCs w:val="26"/>
          <w:lang w:val="es-MX"/>
        </w:rPr>
        <w:t>recurrente, que las acciones que tienden</w:t>
      </w:r>
      <w:r>
        <w:rPr>
          <w:rFonts w:ascii="Arial" w:hAnsi="Arial" w:cs="Arial"/>
          <w:bCs/>
          <w:color w:val="000000"/>
          <w:sz w:val="26"/>
          <w:szCs w:val="26"/>
          <w:lang w:val="es-MX"/>
        </w:rPr>
        <w:t xml:space="preserve"> a obtener dicha pensión o la fijación correcta de la misma, no prescriben, pues la privación de pago de</w:t>
      </w:r>
      <w:r w:rsidR="001F3698">
        <w:rPr>
          <w:rFonts w:ascii="Arial" w:hAnsi="Arial" w:cs="Arial"/>
          <w:bCs/>
          <w:color w:val="000000"/>
          <w:sz w:val="26"/>
          <w:szCs w:val="26"/>
          <w:lang w:val="es-MX"/>
        </w:rPr>
        <w:t xml:space="preserve"> </w:t>
      </w:r>
      <w:r>
        <w:rPr>
          <w:rFonts w:ascii="Arial" w:hAnsi="Arial" w:cs="Arial"/>
          <w:bCs/>
          <w:color w:val="000000"/>
          <w:sz w:val="26"/>
          <w:szCs w:val="26"/>
          <w:lang w:val="es-MX"/>
        </w:rPr>
        <w:t>la pensión o el otorgamiento de una inferior a la que realmente corresponde</w:t>
      </w:r>
      <w:r w:rsidR="00690281">
        <w:rPr>
          <w:rFonts w:ascii="Arial" w:hAnsi="Arial" w:cs="Arial"/>
          <w:bCs/>
          <w:color w:val="000000"/>
          <w:sz w:val="26"/>
          <w:szCs w:val="26"/>
          <w:lang w:val="es-MX"/>
        </w:rPr>
        <w:t xml:space="preserve">, son actos de tracto sucesivo que se produce día a día, por lo que en realidad el término para ejercitar esas acciones comienza a computarse todos los días, </w:t>
      </w:r>
      <w:r w:rsidR="00617B23">
        <w:rPr>
          <w:rFonts w:ascii="Arial" w:hAnsi="Arial" w:cs="Arial"/>
          <w:bCs/>
          <w:color w:val="000000"/>
          <w:sz w:val="26"/>
          <w:szCs w:val="26"/>
          <w:lang w:val="es-MX"/>
        </w:rPr>
        <w:t>de donde</w:t>
      </w:r>
      <w:r w:rsidR="00690281">
        <w:rPr>
          <w:rFonts w:ascii="Arial" w:hAnsi="Arial" w:cs="Arial"/>
          <w:bCs/>
          <w:color w:val="000000"/>
          <w:sz w:val="26"/>
          <w:szCs w:val="26"/>
          <w:lang w:val="es-MX"/>
        </w:rPr>
        <w:t xml:space="preserve"> </w:t>
      </w:r>
      <w:r w:rsidR="00931560">
        <w:rPr>
          <w:rFonts w:ascii="Arial" w:hAnsi="Arial" w:cs="Arial"/>
          <w:bCs/>
          <w:color w:val="000000"/>
          <w:sz w:val="26"/>
          <w:szCs w:val="26"/>
          <w:lang w:val="es-MX"/>
        </w:rPr>
        <w:t>resulta</w:t>
      </w:r>
      <w:r w:rsidR="00690281">
        <w:rPr>
          <w:rFonts w:ascii="Arial" w:hAnsi="Arial" w:cs="Arial"/>
          <w:bCs/>
          <w:color w:val="000000"/>
          <w:sz w:val="26"/>
          <w:szCs w:val="26"/>
          <w:lang w:val="es-MX"/>
        </w:rPr>
        <w:t xml:space="preserve"> imprescriptible el derecho que </w:t>
      </w:r>
      <w:r w:rsidR="00931560">
        <w:rPr>
          <w:rFonts w:ascii="Arial" w:hAnsi="Arial" w:cs="Arial"/>
          <w:bCs/>
          <w:color w:val="000000"/>
          <w:sz w:val="26"/>
          <w:szCs w:val="26"/>
          <w:lang w:val="es-MX"/>
        </w:rPr>
        <w:t xml:space="preserve">se </w:t>
      </w:r>
      <w:r w:rsidR="00690281">
        <w:rPr>
          <w:rFonts w:ascii="Arial" w:hAnsi="Arial" w:cs="Arial"/>
          <w:bCs/>
          <w:color w:val="000000"/>
          <w:sz w:val="26"/>
          <w:szCs w:val="26"/>
          <w:lang w:val="es-MX"/>
        </w:rPr>
        <w:t xml:space="preserve">tiene para ejercitarlas; por lo que la omisión de la primera instancia de resolver respecto a la correcta cuantificación lacera en su perjuicio derechos sustantivos, mismos que se encuentran reconocidos en nuestra carta magna como derechos fundamentales y que conllevan a los mismos a una protección completa en beneficio del recurrente, transgrediendo </w:t>
      </w:r>
      <w:r w:rsidR="00931560">
        <w:rPr>
          <w:rFonts w:ascii="Arial" w:hAnsi="Arial" w:cs="Arial"/>
          <w:bCs/>
          <w:color w:val="000000"/>
          <w:sz w:val="26"/>
          <w:szCs w:val="26"/>
          <w:lang w:val="es-MX"/>
        </w:rPr>
        <w:t>la primera instancia con</w:t>
      </w:r>
      <w:r w:rsidR="00690281">
        <w:rPr>
          <w:rFonts w:ascii="Arial" w:hAnsi="Arial" w:cs="Arial"/>
          <w:bCs/>
          <w:color w:val="000000"/>
          <w:sz w:val="26"/>
          <w:szCs w:val="26"/>
          <w:lang w:val="es-MX"/>
        </w:rPr>
        <w:t xml:space="preserve"> su actuar lo </w:t>
      </w:r>
      <w:r w:rsidR="00931560">
        <w:rPr>
          <w:rFonts w:ascii="Arial" w:hAnsi="Arial" w:cs="Arial"/>
          <w:bCs/>
          <w:color w:val="000000"/>
          <w:sz w:val="26"/>
          <w:szCs w:val="26"/>
          <w:lang w:val="es-MX"/>
        </w:rPr>
        <w:t xml:space="preserve">dispuesto por </w:t>
      </w:r>
      <w:r w:rsidR="00690281">
        <w:rPr>
          <w:rFonts w:ascii="Arial" w:hAnsi="Arial" w:cs="Arial"/>
          <w:bCs/>
          <w:color w:val="000000"/>
          <w:sz w:val="26"/>
          <w:szCs w:val="26"/>
          <w:lang w:val="es-MX"/>
        </w:rPr>
        <w:t>el artículo 1</w:t>
      </w:r>
      <w:r w:rsidR="00931560">
        <w:rPr>
          <w:rFonts w:ascii="Arial" w:hAnsi="Arial" w:cs="Arial"/>
          <w:bCs/>
          <w:color w:val="000000"/>
          <w:sz w:val="26"/>
          <w:szCs w:val="26"/>
          <w:lang w:val="es-MX"/>
        </w:rPr>
        <w:t>,</w:t>
      </w:r>
      <w:r w:rsidR="00690281">
        <w:rPr>
          <w:rFonts w:ascii="Arial" w:hAnsi="Arial" w:cs="Arial"/>
          <w:bCs/>
          <w:color w:val="000000"/>
          <w:sz w:val="26"/>
          <w:szCs w:val="26"/>
          <w:lang w:val="es-MX"/>
        </w:rPr>
        <w:t xml:space="preserve"> de la Constitución Política de los Estados Unidos Mexicanos, transcribiendo el segu</w:t>
      </w:r>
      <w:r w:rsidR="00931560">
        <w:rPr>
          <w:rFonts w:ascii="Arial" w:hAnsi="Arial" w:cs="Arial"/>
          <w:bCs/>
          <w:color w:val="000000"/>
          <w:sz w:val="26"/>
          <w:szCs w:val="26"/>
          <w:lang w:val="es-MX"/>
        </w:rPr>
        <w:t>ndo párrafo del citado artículo.</w:t>
      </w:r>
    </w:p>
    <w:p w:rsidR="00B1158A" w:rsidRDefault="00931560" w:rsidP="00616C3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S</w:t>
      </w:r>
      <w:r w:rsidR="00690281">
        <w:rPr>
          <w:rFonts w:ascii="Arial" w:hAnsi="Arial" w:cs="Arial"/>
          <w:bCs/>
          <w:color w:val="000000"/>
          <w:sz w:val="26"/>
          <w:szCs w:val="26"/>
          <w:lang w:val="es-MX"/>
        </w:rPr>
        <w:t xml:space="preserve">eñala la recurrente que </w:t>
      </w:r>
      <w:r w:rsidR="00616C38">
        <w:rPr>
          <w:rFonts w:ascii="Arial" w:hAnsi="Arial" w:cs="Arial"/>
          <w:bCs/>
          <w:color w:val="000000"/>
          <w:sz w:val="26"/>
          <w:szCs w:val="26"/>
          <w:lang w:val="es-MX"/>
        </w:rPr>
        <w:t xml:space="preserve">la primera instancia no fundamenta </w:t>
      </w:r>
      <w:r w:rsidR="005E03E8">
        <w:rPr>
          <w:rFonts w:ascii="Arial" w:hAnsi="Arial" w:cs="Arial"/>
          <w:bCs/>
          <w:color w:val="000000"/>
          <w:sz w:val="26"/>
          <w:szCs w:val="26"/>
          <w:lang w:val="es-MX"/>
        </w:rPr>
        <w:t>su conclusión de sobreseimiento,</w:t>
      </w:r>
      <w:r w:rsidR="00616C38">
        <w:rPr>
          <w:rFonts w:ascii="Arial" w:hAnsi="Arial" w:cs="Arial"/>
          <w:bCs/>
          <w:color w:val="000000"/>
          <w:sz w:val="26"/>
          <w:szCs w:val="26"/>
          <w:lang w:val="es-MX"/>
        </w:rPr>
        <w:t xml:space="preserve"> </w:t>
      </w:r>
      <w:r w:rsidR="005E03E8">
        <w:rPr>
          <w:rFonts w:ascii="Arial" w:hAnsi="Arial" w:cs="Arial"/>
          <w:bCs/>
          <w:color w:val="000000"/>
          <w:sz w:val="26"/>
          <w:szCs w:val="26"/>
          <w:lang w:val="es-MX"/>
        </w:rPr>
        <w:t xml:space="preserve">lo que </w:t>
      </w:r>
      <w:r w:rsidR="00616C38">
        <w:rPr>
          <w:rFonts w:ascii="Arial" w:hAnsi="Arial" w:cs="Arial"/>
          <w:bCs/>
          <w:color w:val="000000"/>
          <w:sz w:val="26"/>
          <w:szCs w:val="26"/>
          <w:lang w:val="es-MX"/>
        </w:rPr>
        <w:t xml:space="preserve">trae como consecuencia que limite sus derechos fundamentales, ya que al emitir una resolución </w:t>
      </w:r>
      <w:r w:rsidR="00702927">
        <w:rPr>
          <w:rFonts w:ascii="Arial" w:hAnsi="Arial" w:cs="Arial"/>
          <w:bCs/>
          <w:color w:val="000000"/>
          <w:sz w:val="26"/>
          <w:szCs w:val="26"/>
          <w:lang w:val="es-MX"/>
        </w:rPr>
        <w:t>carente d</w:t>
      </w:r>
      <w:r>
        <w:rPr>
          <w:rFonts w:ascii="Arial" w:hAnsi="Arial" w:cs="Arial"/>
          <w:bCs/>
          <w:color w:val="000000"/>
          <w:sz w:val="26"/>
          <w:szCs w:val="26"/>
          <w:lang w:val="es-MX"/>
        </w:rPr>
        <w:t>e fundamentación conlleva a priv</w:t>
      </w:r>
      <w:r w:rsidR="00702927">
        <w:rPr>
          <w:rFonts w:ascii="Arial" w:hAnsi="Arial" w:cs="Arial"/>
          <w:bCs/>
          <w:color w:val="000000"/>
          <w:sz w:val="26"/>
          <w:szCs w:val="26"/>
          <w:lang w:val="es-MX"/>
        </w:rPr>
        <w:t>arla del derecho humano de acceso a la justicia.</w:t>
      </w:r>
    </w:p>
    <w:p w:rsidR="00B053C3" w:rsidRDefault="00B1158A" w:rsidP="0022532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5E03E8">
        <w:rPr>
          <w:rFonts w:ascii="Arial" w:hAnsi="Arial" w:cs="Arial"/>
          <w:bCs/>
          <w:color w:val="000000"/>
          <w:sz w:val="26"/>
          <w:szCs w:val="26"/>
          <w:lang w:val="es-MX"/>
        </w:rPr>
        <w:t xml:space="preserve">Precisa </w:t>
      </w:r>
      <w:r>
        <w:rPr>
          <w:rFonts w:ascii="Arial" w:hAnsi="Arial" w:cs="Arial"/>
          <w:bCs/>
          <w:color w:val="000000"/>
          <w:sz w:val="26"/>
          <w:szCs w:val="26"/>
          <w:lang w:val="es-MX"/>
        </w:rPr>
        <w:t>l</w:t>
      </w:r>
      <w:r w:rsidR="00225328">
        <w:rPr>
          <w:rFonts w:ascii="Arial" w:hAnsi="Arial" w:cs="Arial"/>
          <w:bCs/>
          <w:color w:val="000000"/>
          <w:sz w:val="26"/>
          <w:szCs w:val="26"/>
          <w:lang w:val="es-MX"/>
        </w:rPr>
        <w:t>a</w:t>
      </w:r>
      <w:r>
        <w:rPr>
          <w:rFonts w:ascii="Arial" w:hAnsi="Arial" w:cs="Arial"/>
          <w:bCs/>
          <w:color w:val="000000"/>
          <w:sz w:val="26"/>
          <w:szCs w:val="26"/>
          <w:lang w:val="es-MX"/>
        </w:rPr>
        <w:t xml:space="preserve"> re</w:t>
      </w:r>
      <w:r w:rsidR="00225328">
        <w:rPr>
          <w:rFonts w:ascii="Arial" w:hAnsi="Arial" w:cs="Arial"/>
          <w:bCs/>
          <w:color w:val="000000"/>
          <w:sz w:val="26"/>
          <w:szCs w:val="26"/>
          <w:lang w:val="es-MX"/>
        </w:rPr>
        <w:t xml:space="preserve">visionista </w:t>
      </w:r>
      <w:r>
        <w:rPr>
          <w:rFonts w:ascii="Arial" w:hAnsi="Arial" w:cs="Arial"/>
          <w:bCs/>
          <w:color w:val="000000"/>
          <w:sz w:val="26"/>
          <w:szCs w:val="26"/>
          <w:lang w:val="es-MX"/>
        </w:rPr>
        <w:t xml:space="preserve"> que</w:t>
      </w:r>
      <w:r w:rsidR="00225328">
        <w:rPr>
          <w:rFonts w:ascii="Arial" w:hAnsi="Arial" w:cs="Arial"/>
          <w:bCs/>
          <w:color w:val="000000"/>
          <w:sz w:val="26"/>
          <w:szCs w:val="26"/>
          <w:lang w:val="es-MX"/>
        </w:rPr>
        <w:t xml:space="preserve"> de los artículo 96, fracción I</w:t>
      </w:r>
      <w:r w:rsidR="00C37046">
        <w:rPr>
          <w:rFonts w:ascii="Arial" w:hAnsi="Arial" w:cs="Arial"/>
          <w:bCs/>
          <w:color w:val="000000"/>
          <w:sz w:val="26"/>
          <w:szCs w:val="26"/>
          <w:lang w:val="es-MX"/>
        </w:rPr>
        <w:t>,</w:t>
      </w:r>
      <w:r>
        <w:rPr>
          <w:rFonts w:ascii="Arial" w:hAnsi="Arial" w:cs="Arial"/>
          <w:bCs/>
          <w:color w:val="000000"/>
          <w:sz w:val="26"/>
          <w:szCs w:val="26"/>
          <w:lang w:val="es-MX"/>
        </w:rPr>
        <w:t xml:space="preserve"> </w:t>
      </w:r>
      <w:r w:rsidR="00225328">
        <w:rPr>
          <w:rFonts w:ascii="Arial" w:hAnsi="Arial" w:cs="Arial"/>
          <w:bCs/>
          <w:color w:val="000000"/>
          <w:sz w:val="26"/>
          <w:szCs w:val="26"/>
          <w:lang w:val="es-MX"/>
        </w:rPr>
        <w:t xml:space="preserve">de la Ley de Justicia Administrativa para el Estado, 3 y 79 de la Ley de Pensiones para los Trabajadores </w:t>
      </w:r>
      <w:r w:rsidR="00B053C3">
        <w:rPr>
          <w:rFonts w:ascii="Arial" w:hAnsi="Arial" w:cs="Arial"/>
          <w:bCs/>
          <w:color w:val="000000"/>
          <w:sz w:val="26"/>
          <w:szCs w:val="26"/>
          <w:lang w:val="es-MX"/>
        </w:rPr>
        <w:t xml:space="preserve">del Gobierno del Estado, cuya transcripción realiza, se puede corroborar que a diferencia de lo </w:t>
      </w:r>
      <w:r w:rsidR="005E03E8">
        <w:rPr>
          <w:rFonts w:ascii="Arial" w:hAnsi="Arial" w:cs="Arial"/>
          <w:bCs/>
          <w:color w:val="000000"/>
          <w:sz w:val="26"/>
          <w:szCs w:val="26"/>
          <w:lang w:val="es-MX"/>
        </w:rPr>
        <w:t>determinado</w:t>
      </w:r>
      <w:r w:rsidR="00B053C3">
        <w:rPr>
          <w:rFonts w:ascii="Arial" w:hAnsi="Arial" w:cs="Arial"/>
          <w:bCs/>
          <w:color w:val="000000"/>
          <w:sz w:val="26"/>
          <w:szCs w:val="26"/>
          <w:lang w:val="es-MX"/>
        </w:rPr>
        <w:t xml:space="preserve"> por la </w:t>
      </w:r>
      <w:r w:rsidR="00E6110D">
        <w:rPr>
          <w:rFonts w:ascii="Arial" w:hAnsi="Arial" w:cs="Arial"/>
          <w:bCs/>
          <w:color w:val="000000"/>
          <w:sz w:val="26"/>
          <w:szCs w:val="26"/>
          <w:lang w:val="es-MX"/>
        </w:rPr>
        <w:t>Magistrada Instructora</w:t>
      </w:r>
      <w:r w:rsidR="00B053C3">
        <w:rPr>
          <w:rFonts w:ascii="Arial" w:hAnsi="Arial" w:cs="Arial"/>
          <w:bCs/>
          <w:color w:val="000000"/>
          <w:sz w:val="26"/>
          <w:szCs w:val="26"/>
          <w:lang w:val="es-MX"/>
        </w:rPr>
        <w:t xml:space="preserve">, sí es competencia de las Salas Unitarias conocer y resolver respecto de </w:t>
      </w:r>
      <w:r w:rsidR="005E03E8">
        <w:rPr>
          <w:rFonts w:ascii="Arial" w:hAnsi="Arial" w:cs="Arial"/>
          <w:bCs/>
          <w:color w:val="000000"/>
          <w:sz w:val="26"/>
          <w:szCs w:val="26"/>
          <w:lang w:val="es-MX"/>
        </w:rPr>
        <w:t>su</w:t>
      </w:r>
      <w:r w:rsidR="00B053C3">
        <w:rPr>
          <w:rFonts w:ascii="Arial" w:hAnsi="Arial" w:cs="Arial"/>
          <w:bCs/>
          <w:color w:val="000000"/>
          <w:sz w:val="26"/>
          <w:szCs w:val="26"/>
          <w:lang w:val="es-MX"/>
        </w:rPr>
        <w:t xml:space="preserve"> pretensión </w:t>
      </w:r>
      <w:r w:rsidR="009343C0">
        <w:rPr>
          <w:rFonts w:ascii="Arial" w:hAnsi="Arial" w:cs="Arial"/>
          <w:bCs/>
          <w:color w:val="000000"/>
          <w:sz w:val="26"/>
          <w:szCs w:val="26"/>
          <w:lang w:val="es-MX"/>
        </w:rPr>
        <w:t>re</w:t>
      </w:r>
      <w:r w:rsidR="00E6110D">
        <w:rPr>
          <w:rFonts w:ascii="Arial" w:hAnsi="Arial" w:cs="Arial"/>
          <w:bCs/>
          <w:color w:val="000000"/>
          <w:sz w:val="26"/>
          <w:szCs w:val="26"/>
          <w:lang w:val="es-MX"/>
        </w:rPr>
        <w:t>lativa a</w:t>
      </w:r>
      <w:r w:rsidR="009343C0">
        <w:rPr>
          <w:rFonts w:ascii="Arial" w:hAnsi="Arial" w:cs="Arial"/>
          <w:bCs/>
          <w:color w:val="000000"/>
          <w:sz w:val="26"/>
          <w:szCs w:val="26"/>
          <w:lang w:val="es-MX"/>
        </w:rPr>
        <w:t xml:space="preserve"> la </w:t>
      </w:r>
      <w:r w:rsidR="005E03E8">
        <w:rPr>
          <w:rFonts w:ascii="Arial" w:hAnsi="Arial" w:cs="Arial"/>
          <w:bCs/>
          <w:color w:val="000000"/>
          <w:sz w:val="26"/>
          <w:szCs w:val="26"/>
          <w:lang w:val="es-MX"/>
        </w:rPr>
        <w:t xml:space="preserve">debida </w:t>
      </w:r>
      <w:r w:rsidR="009343C0">
        <w:rPr>
          <w:rFonts w:ascii="Arial" w:hAnsi="Arial" w:cs="Arial"/>
          <w:bCs/>
          <w:color w:val="000000"/>
          <w:sz w:val="26"/>
          <w:szCs w:val="26"/>
          <w:lang w:val="es-MX"/>
        </w:rPr>
        <w:t>cuantificación del monto de su pensión jubilatoria</w:t>
      </w:r>
      <w:r w:rsidR="005E03E8">
        <w:rPr>
          <w:rFonts w:ascii="Arial" w:hAnsi="Arial" w:cs="Arial"/>
          <w:bCs/>
          <w:color w:val="000000"/>
          <w:sz w:val="26"/>
          <w:szCs w:val="26"/>
          <w:lang w:val="es-MX"/>
        </w:rPr>
        <w:t>,</w:t>
      </w:r>
      <w:r w:rsidR="009343C0">
        <w:rPr>
          <w:rFonts w:ascii="Arial" w:hAnsi="Arial" w:cs="Arial"/>
          <w:bCs/>
          <w:color w:val="000000"/>
          <w:sz w:val="26"/>
          <w:szCs w:val="26"/>
          <w:lang w:val="es-MX"/>
        </w:rPr>
        <w:t xml:space="preserve"> ya que la misma se encuentra contenida en el dictamen OP/DG/1882/14, </w:t>
      </w:r>
      <w:r w:rsidR="005E03E8">
        <w:rPr>
          <w:rFonts w:ascii="Arial" w:hAnsi="Arial" w:cs="Arial"/>
          <w:bCs/>
          <w:color w:val="000000"/>
          <w:sz w:val="26"/>
          <w:szCs w:val="26"/>
          <w:lang w:val="es-MX"/>
        </w:rPr>
        <w:t>dictada</w:t>
      </w:r>
      <w:r w:rsidR="009343C0">
        <w:rPr>
          <w:rFonts w:ascii="Arial" w:hAnsi="Arial" w:cs="Arial"/>
          <w:bCs/>
          <w:color w:val="000000"/>
          <w:sz w:val="26"/>
          <w:szCs w:val="26"/>
          <w:lang w:val="es-MX"/>
        </w:rPr>
        <w:t xml:space="preserve"> por el titular de la Oficina de Pensiones</w:t>
      </w:r>
      <w:r w:rsidR="005E03E8">
        <w:rPr>
          <w:rFonts w:ascii="Arial" w:hAnsi="Arial" w:cs="Arial"/>
          <w:bCs/>
          <w:color w:val="000000"/>
          <w:sz w:val="26"/>
          <w:szCs w:val="26"/>
          <w:lang w:val="es-MX"/>
        </w:rPr>
        <w:t xml:space="preserve">, </w:t>
      </w:r>
      <w:r w:rsidR="009343C0">
        <w:rPr>
          <w:rFonts w:ascii="Arial" w:hAnsi="Arial" w:cs="Arial"/>
          <w:bCs/>
          <w:color w:val="000000"/>
          <w:sz w:val="26"/>
          <w:szCs w:val="26"/>
          <w:lang w:val="es-MX"/>
        </w:rPr>
        <w:t>que constituye</w:t>
      </w:r>
      <w:r w:rsidR="005E03E8">
        <w:rPr>
          <w:rFonts w:ascii="Arial" w:hAnsi="Arial" w:cs="Arial"/>
          <w:bCs/>
          <w:color w:val="000000"/>
          <w:sz w:val="26"/>
          <w:szCs w:val="26"/>
          <w:lang w:val="es-MX"/>
        </w:rPr>
        <w:t xml:space="preserve"> un órgano </w:t>
      </w:r>
      <w:r w:rsidR="005E03E8">
        <w:rPr>
          <w:rFonts w:ascii="Arial" w:hAnsi="Arial" w:cs="Arial"/>
          <w:bCs/>
          <w:color w:val="000000"/>
          <w:sz w:val="26"/>
          <w:szCs w:val="26"/>
          <w:lang w:val="es-MX"/>
        </w:rPr>
        <w:lastRenderedPageBreak/>
        <w:t>descentralizado del P</w:t>
      </w:r>
      <w:r w:rsidR="009343C0">
        <w:rPr>
          <w:rFonts w:ascii="Arial" w:hAnsi="Arial" w:cs="Arial"/>
          <w:bCs/>
          <w:color w:val="000000"/>
          <w:sz w:val="26"/>
          <w:szCs w:val="26"/>
          <w:lang w:val="es-MX"/>
        </w:rPr>
        <w:t xml:space="preserve">oder </w:t>
      </w:r>
      <w:r w:rsidR="005E03E8">
        <w:rPr>
          <w:rFonts w:ascii="Arial" w:hAnsi="Arial" w:cs="Arial"/>
          <w:bCs/>
          <w:color w:val="000000"/>
          <w:sz w:val="26"/>
          <w:szCs w:val="26"/>
          <w:lang w:val="es-MX"/>
        </w:rPr>
        <w:t>E</w:t>
      </w:r>
      <w:r w:rsidR="009343C0">
        <w:rPr>
          <w:rFonts w:ascii="Arial" w:hAnsi="Arial" w:cs="Arial"/>
          <w:bCs/>
          <w:color w:val="000000"/>
          <w:sz w:val="26"/>
          <w:szCs w:val="26"/>
          <w:lang w:val="es-MX"/>
        </w:rPr>
        <w:t xml:space="preserve">jecutivo, motivo por el cual la exposición </w:t>
      </w:r>
      <w:r w:rsidR="005E03E8">
        <w:rPr>
          <w:rFonts w:ascii="Arial" w:hAnsi="Arial" w:cs="Arial"/>
          <w:bCs/>
          <w:color w:val="000000"/>
          <w:sz w:val="26"/>
          <w:szCs w:val="26"/>
          <w:lang w:val="es-MX"/>
        </w:rPr>
        <w:t>de</w:t>
      </w:r>
      <w:r w:rsidR="009343C0">
        <w:rPr>
          <w:rFonts w:ascii="Arial" w:hAnsi="Arial" w:cs="Arial"/>
          <w:bCs/>
          <w:color w:val="000000"/>
          <w:sz w:val="26"/>
          <w:szCs w:val="26"/>
          <w:lang w:val="es-MX"/>
        </w:rPr>
        <w:t xml:space="preserve"> la </w:t>
      </w:r>
      <w:r w:rsidR="005E03E8">
        <w:rPr>
          <w:rFonts w:ascii="Arial" w:hAnsi="Arial" w:cs="Arial"/>
          <w:bCs/>
          <w:color w:val="000000"/>
          <w:sz w:val="26"/>
          <w:szCs w:val="26"/>
          <w:lang w:val="es-MX"/>
        </w:rPr>
        <w:t>M</w:t>
      </w:r>
      <w:r w:rsidR="009343C0">
        <w:rPr>
          <w:rFonts w:ascii="Arial" w:hAnsi="Arial" w:cs="Arial"/>
          <w:bCs/>
          <w:color w:val="000000"/>
          <w:sz w:val="26"/>
          <w:szCs w:val="26"/>
          <w:lang w:val="es-MX"/>
        </w:rPr>
        <w:t xml:space="preserve">agistrada debe considerarse infundada. </w:t>
      </w:r>
    </w:p>
    <w:p w:rsidR="0083504F" w:rsidRDefault="009343C0" w:rsidP="007B03E1">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Sigue manifestando</w:t>
      </w:r>
      <w:r w:rsidR="005A4C4E">
        <w:rPr>
          <w:rFonts w:ascii="Arial" w:hAnsi="Arial" w:cs="Arial"/>
          <w:bCs/>
          <w:color w:val="000000"/>
          <w:sz w:val="26"/>
          <w:szCs w:val="26"/>
          <w:lang w:val="es-MX"/>
        </w:rPr>
        <w:t>,</w:t>
      </w:r>
      <w:r>
        <w:rPr>
          <w:rFonts w:ascii="Arial" w:hAnsi="Arial" w:cs="Arial"/>
          <w:bCs/>
          <w:color w:val="000000"/>
          <w:sz w:val="26"/>
          <w:szCs w:val="26"/>
          <w:lang w:val="es-MX"/>
        </w:rPr>
        <w:t xml:space="preserve"> que </w:t>
      </w:r>
      <w:r w:rsidR="00361E64">
        <w:rPr>
          <w:rFonts w:ascii="Arial" w:hAnsi="Arial" w:cs="Arial"/>
          <w:bCs/>
          <w:color w:val="000000"/>
          <w:sz w:val="26"/>
          <w:szCs w:val="26"/>
          <w:lang w:val="es-MX"/>
        </w:rPr>
        <w:t>contrario a lo estimado por la primera instanci</w:t>
      </w:r>
      <w:r w:rsidR="00886CFF">
        <w:rPr>
          <w:rFonts w:ascii="Arial" w:hAnsi="Arial" w:cs="Arial"/>
          <w:bCs/>
          <w:color w:val="000000"/>
          <w:sz w:val="26"/>
          <w:szCs w:val="26"/>
          <w:lang w:val="es-MX"/>
        </w:rPr>
        <w:t>a, sí formuló</w:t>
      </w:r>
      <w:r w:rsidR="00361E64">
        <w:rPr>
          <w:rFonts w:ascii="Arial" w:hAnsi="Arial" w:cs="Arial"/>
          <w:bCs/>
          <w:color w:val="000000"/>
          <w:sz w:val="26"/>
          <w:szCs w:val="26"/>
          <w:lang w:val="es-MX"/>
        </w:rPr>
        <w:t xml:space="preserve"> conceptos de impugnación en contra de la resolución impugnada, </w:t>
      </w:r>
      <w:r w:rsidR="00502D1E">
        <w:rPr>
          <w:rFonts w:ascii="Arial" w:hAnsi="Arial" w:cs="Arial"/>
          <w:bCs/>
          <w:color w:val="000000"/>
          <w:sz w:val="26"/>
          <w:szCs w:val="26"/>
          <w:lang w:val="es-MX"/>
        </w:rPr>
        <w:t xml:space="preserve">los cuales </w:t>
      </w:r>
      <w:r w:rsidR="00361E64">
        <w:rPr>
          <w:rFonts w:ascii="Arial" w:hAnsi="Arial" w:cs="Arial"/>
          <w:bCs/>
          <w:color w:val="000000"/>
          <w:sz w:val="26"/>
          <w:szCs w:val="26"/>
          <w:lang w:val="es-MX"/>
        </w:rPr>
        <w:t xml:space="preserve">van encaminados a establecer que la resolución deviene </w:t>
      </w:r>
      <w:r w:rsidR="00361E64" w:rsidRPr="006E74CF">
        <w:rPr>
          <w:rFonts w:ascii="Arial" w:hAnsi="Arial" w:cs="Arial"/>
          <w:bCs/>
          <w:color w:val="000000"/>
          <w:sz w:val="26"/>
          <w:szCs w:val="26"/>
          <w:lang w:val="es-MX"/>
        </w:rPr>
        <w:t>de i</w:t>
      </w:r>
      <w:r w:rsidR="00361E64">
        <w:rPr>
          <w:rFonts w:ascii="Arial" w:hAnsi="Arial" w:cs="Arial"/>
          <w:bCs/>
          <w:color w:val="000000"/>
          <w:sz w:val="26"/>
          <w:szCs w:val="26"/>
          <w:lang w:val="es-MX"/>
        </w:rPr>
        <w:t xml:space="preserve">nconvencional e inconstitucional al hacer un trato </w:t>
      </w:r>
      <w:r w:rsidR="00886CFF">
        <w:rPr>
          <w:rFonts w:ascii="Arial" w:hAnsi="Arial" w:cs="Arial"/>
          <w:bCs/>
          <w:color w:val="000000"/>
          <w:sz w:val="26"/>
          <w:szCs w:val="26"/>
          <w:lang w:val="es-MX"/>
        </w:rPr>
        <w:t xml:space="preserve">diferencial entre un personal de base, </w:t>
      </w:r>
      <w:r w:rsidR="005A4C4E">
        <w:rPr>
          <w:rFonts w:ascii="Arial" w:hAnsi="Arial" w:cs="Arial"/>
          <w:bCs/>
          <w:color w:val="000000"/>
          <w:sz w:val="26"/>
          <w:szCs w:val="26"/>
          <w:lang w:val="es-MX"/>
        </w:rPr>
        <w:t xml:space="preserve">lo que </w:t>
      </w:r>
      <w:r w:rsidR="00886CFF">
        <w:rPr>
          <w:rFonts w:ascii="Arial" w:hAnsi="Arial" w:cs="Arial"/>
          <w:bCs/>
          <w:color w:val="000000"/>
          <w:sz w:val="26"/>
          <w:szCs w:val="26"/>
          <w:lang w:val="es-MX"/>
        </w:rPr>
        <w:t xml:space="preserve">conlleva </w:t>
      </w:r>
      <w:r w:rsidR="005A4C4E">
        <w:rPr>
          <w:rFonts w:ascii="Arial" w:hAnsi="Arial" w:cs="Arial"/>
          <w:bCs/>
          <w:color w:val="000000"/>
          <w:sz w:val="26"/>
          <w:szCs w:val="26"/>
          <w:lang w:val="es-MX"/>
        </w:rPr>
        <w:t xml:space="preserve">a </w:t>
      </w:r>
      <w:r w:rsidR="00886CFF">
        <w:rPr>
          <w:rFonts w:ascii="Arial" w:hAnsi="Arial" w:cs="Arial"/>
          <w:bCs/>
          <w:color w:val="000000"/>
          <w:sz w:val="26"/>
          <w:szCs w:val="26"/>
          <w:lang w:val="es-MX"/>
        </w:rPr>
        <w:t xml:space="preserve">hacer descriminatorio a las jubilaciones de los trabajadores de confianza, mismas que en términos cuantitativos </w:t>
      </w:r>
      <w:r w:rsidR="00AF060B">
        <w:rPr>
          <w:rFonts w:ascii="Arial" w:hAnsi="Arial" w:cs="Arial"/>
          <w:bCs/>
          <w:color w:val="000000"/>
          <w:sz w:val="26"/>
          <w:szCs w:val="26"/>
          <w:lang w:val="es-MX"/>
        </w:rPr>
        <w:t xml:space="preserve"> </w:t>
      </w:r>
      <w:r w:rsidR="005A4C4E">
        <w:rPr>
          <w:rFonts w:ascii="Arial" w:hAnsi="Arial" w:cs="Arial"/>
          <w:bCs/>
          <w:color w:val="000000"/>
          <w:sz w:val="26"/>
          <w:szCs w:val="26"/>
          <w:lang w:val="es-MX"/>
        </w:rPr>
        <w:t>resulta</w:t>
      </w:r>
      <w:r w:rsidR="00AF060B">
        <w:rPr>
          <w:rFonts w:ascii="Arial" w:hAnsi="Arial" w:cs="Arial"/>
          <w:bCs/>
          <w:color w:val="000000"/>
          <w:sz w:val="26"/>
          <w:szCs w:val="26"/>
          <w:lang w:val="es-MX"/>
        </w:rPr>
        <w:t xml:space="preserve"> que se haya dictado en perjuicio </w:t>
      </w:r>
      <w:r w:rsidR="00D141AF">
        <w:rPr>
          <w:rFonts w:ascii="Arial" w:hAnsi="Arial" w:cs="Arial"/>
          <w:bCs/>
          <w:color w:val="000000"/>
          <w:sz w:val="26"/>
          <w:szCs w:val="26"/>
          <w:lang w:val="es-MX"/>
        </w:rPr>
        <w:t xml:space="preserve">con </w:t>
      </w:r>
      <w:r w:rsidR="00AF060B">
        <w:rPr>
          <w:rFonts w:ascii="Arial" w:hAnsi="Arial" w:cs="Arial"/>
          <w:bCs/>
          <w:color w:val="000000"/>
          <w:sz w:val="26"/>
          <w:szCs w:val="26"/>
          <w:lang w:val="es-MX"/>
        </w:rPr>
        <w:t>una pensión menor a la que realmente corresponde, motivo por el cual</w:t>
      </w:r>
      <w:r w:rsidR="006B7946">
        <w:rPr>
          <w:rFonts w:ascii="Arial" w:hAnsi="Arial" w:cs="Arial"/>
          <w:bCs/>
          <w:color w:val="000000"/>
          <w:sz w:val="26"/>
          <w:szCs w:val="26"/>
          <w:lang w:val="es-MX"/>
        </w:rPr>
        <w:t>,</w:t>
      </w:r>
      <w:r w:rsidR="00AF060B">
        <w:rPr>
          <w:rFonts w:ascii="Arial" w:hAnsi="Arial" w:cs="Arial"/>
          <w:bCs/>
          <w:color w:val="000000"/>
          <w:sz w:val="26"/>
          <w:szCs w:val="26"/>
          <w:lang w:val="es-MX"/>
        </w:rPr>
        <w:t xml:space="preserve"> </w:t>
      </w:r>
      <w:r w:rsidR="00D141AF">
        <w:rPr>
          <w:rFonts w:ascii="Arial" w:hAnsi="Arial" w:cs="Arial"/>
          <w:bCs/>
          <w:color w:val="000000"/>
          <w:sz w:val="26"/>
          <w:szCs w:val="26"/>
          <w:lang w:val="es-MX"/>
        </w:rPr>
        <w:t xml:space="preserve">es que </w:t>
      </w:r>
      <w:r w:rsidR="00AF060B">
        <w:rPr>
          <w:rFonts w:ascii="Arial" w:hAnsi="Arial" w:cs="Arial"/>
          <w:bCs/>
          <w:color w:val="000000"/>
          <w:sz w:val="26"/>
          <w:szCs w:val="26"/>
          <w:lang w:val="es-MX"/>
        </w:rPr>
        <w:t xml:space="preserve">la cuantificación correcta devenga imprescriptible y que como se podrá apreciar del contenido integral de la demanda de nulidad, la pretensión aducida y los conceptos de impugnación, van encaminados a controvertir el monto y contenido de la pensión jubilatoria establecida en el dictamen impugnado al considerarlo ilegal. </w:t>
      </w:r>
    </w:p>
    <w:p w:rsidR="00627432" w:rsidRDefault="00A915C4" w:rsidP="00627432">
      <w:pPr>
        <w:pStyle w:val="Sinespaciado"/>
        <w:spacing w:before="240" w:line="360" w:lineRule="auto"/>
        <w:ind w:firstLine="708"/>
        <w:jc w:val="both"/>
        <w:rPr>
          <w:rFonts w:ascii="Arial" w:hAnsi="Arial" w:cs="Arial"/>
          <w:bCs/>
          <w:color w:val="000000"/>
          <w:sz w:val="26"/>
          <w:szCs w:val="26"/>
          <w:lang w:val="es-MX"/>
        </w:rPr>
      </w:pPr>
      <w:r>
        <w:rPr>
          <w:rFonts w:ascii="Arial" w:hAnsi="Arial" w:cs="Arial"/>
          <w:bCs/>
          <w:noProof/>
          <w:color w:val="000000"/>
          <w:sz w:val="26"/>
          <w:szCs w:val="26"/>
          <w:lang w:val="es-MX" w:eastAsia="es-MX"/>
        </w:rPr>
        <mc:AlternateContent>
          <mc:Choice Requires="wps">
            <w:drawing>
              <wp:anchor distT="0" distB="0" distL="114300" distR="114300" simplePos="0" relativeHeight="251656704" behindDoc="0" locked="0" layoutInCell="1" allowOverlap="1">
                <wp:simplePos x="0" y="0"/>
                <wp:positionH relativeFrom="column">
                  <wp:posOffset>5610860</wp:posOffset>
                </wp:positionH>
                <wp:positionV relativeFrom="paragraph">
                  <wp:posOffset>3302000</wp:posOffset>
                </wp:positionV>
                <wp:extent cx="1076325" cy="657225"/>
                <wp:effectExtent l="0" t="0" r="28575" b="28575"/>
                <wp:wrapNone/>
                <wp:docPr id="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4D12" w:rsidRDefault="00A64D12" w:rsidP="00A64D1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1.8pt;margin-top:260pt;width:84.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">
                <v:textbox>
                  <w:txbxContent>
                    <w:p w:rsidR="00A64D12" w:rsidRDefault="00A64D12" w:rsidP="00A64D12">
                      <w:pPr>
                        <w:rPr>
                          <w:sz w:val="16"/>
                          <w:szCs w:val="16"/>
                        </w:rPr>
                      </w:pPr>
                      <w:r>
                        <w:rPr>
                          <w:sz w:val="16"/>
                          <w:szCs w:val="16"/>
                        </w:rPr>
                        <w:t>Datos personales protegidos por el Art. 116 de la LGTAIP y el Art. 56 de la LTAIPEO</w:t>
                      </w:r>
                    </w:p>
                  </w:txbxContent>
                </v:textbox>
              </v:shape>
            </w:pict>
          </mc:Fallback>
        </mc:AlternateContent>
      </w:r>
      <w:r w:rsidR="00421CB7">
        <w:rPr>
          <w:rFonts w:ascii="Arial" w:hAnsi="Arial" w:cs="Arial"/>
          <w:bCs/>
          <w:color w:val="000000"/>
          <w:sz w:val="26"/>
          <w:szCs w:val="26"/>
          <w:lang w:val="es-MX"/>
        </w:rPr>
        <w:t>Por último</w:t>
      </w:r>
      <w:r w:rsidR="00EA4BBC">
        <w:rPr>
          <w:rFonts w:ascii="Arial" w:hAnsi="Arial" w:cs="Arial"/>
          <w:bCs/>
          <w:color w:val="000000"/>
          <w:sz w:val="26"/>
          <w:szCs w:val="26"/>
          <w:lang w:val="es-MX"/>
        </w:rPr>
        <w:t>,</w:t>
      </w:r>
      <w:r w:rsidR="00421CB7">
        <w:rPr>
          <w:rFonts w:ascii="Arial" w:hAnsi="Arial" w:cs="Arial"/>
          <w:bCs/>
          <w:color w:val="000000"/>
          <w:sz w:val="26"/>
          <w:szCs w:val="26"/>
          <w:lang w:val="es-MX"/>
        </w:rPr>
        <w:t xml:space="preserve"> precisa la recurrente</w:t>
      </w:r>
      <w:r w:rsidR="00EA4BBC">
        <w:rPr>
          <w:rFonts w:ascii="Arial" w:hAnsi="Arial" w:cs="Arial"/>
          <w:bCs/>
          <w:color w:val="000000"/>
          <w:sz w:val="26"/>
          <w:szCs w:val="26"/>
          <w:lang w:val="es-MX"/>
        </w:rPr>
        <w:t>,</w:t>
      </w:r>
      <w:r w:rsidR="00421CB7">
        <w:rPr>
          <w:rFonts w:ascii="Arial" w:hAnsi="Arial" w:cs="Arial"/>
          <w:bCs/>
          <w:color w:val="000000"/>
          <w:sz w:val="26"/>
          <w:szCs w:val="26"/>
          <w:lang w:val="es-MX"/>
        </w:rPr>
        <w:t xml:space="preserve"> </w:t>
      </w:r>
      <w:r w:rsidR="009C15AF">
        <w:rPr>
          <w:rFonts w:ascii="Arial" w:hAnsi="Arial" w:cs="Arial"/>
          <w:bCs/>
          <w:color w:val="000000"/>
          <w:sz w:val="26"/>
          <w:szCs w:val="26"/>
          <w:lang w:val="es-MX"/>
        </w:rPr>
        <w:t xml:space="preserve">que </w:t>
      </w:r>
      <w:r w:rsidR="00421CB7">
        <w:rPr>
          <w:rFonts w:ascii="Arial" w:hAnsi="Arial" w:cs="Arial"/>
          <w:bCs/>
          <w:color w:val="000000"/>
          <w:sz w:val="26"/>
          <w:szCs w:val="26"/>
          <w:lang w:val="es-MX"/>
        </w:rPr>
        <w:t xml:space="preserve">la primera instancia fundamenta de manera incorrecta el desechamiento de la demanda de nulidad, al resolver que la misma se había presentado en contravención del plazo establecido en el artículo 136 de la Ley de la materia, al argumentar que </w:t>
      </w:r>
      <w:r w:rsidR="009C15AF">
        <w:rPr>
          <w:rFonts w:ascii="Arial" w:hAnsi="Arial" w:cs="Arial"/>
          <w:bCs/>
          <w:color w:val="000000"/>
          <w:sz w:val="26"/>
          <w:szCs w:val="26"/>
          <w:lang w:val="es-MX"/>
        </w:rPr>
        <w:t xml:space="preserve">dicho plazo </w:t>
      </w:r>
      <w:r w:rsidR="00421CB7">
        <w:rPr>
          <w:rFonts w:ascii="Arial" w:hAnsi="Arial" w:cs="Arial"/>
          <w:bCs/>
          <w:color w:val="000000"/>
          <w:sz w:val="26"/>
          <w:szCs w:val="26"/>
          <w:lang w:val="es-MX"/>
        </w:rPr>
        <w:t>había trascurrido a la fecha de la presentación de la demanda de nulidad</w:t>
      </w:r>
      <w:r w:rsidR="00A2037F">
        <w:rPr>
          <w:rFonts w:ascii="Arial" w:hAnsi="Arial" w:cs="Arial"/>
          <w:bCs/>
          <w:color w:val="000000"/>
          <w:sz w:val="26"/>
          <w:szCs w:val="26"/>
          <w:lang w:val="es-MX"/>
        </w:rPr>
        <w:t>, ya que se había promovido después de que se tuvo conocimiento  del acto que se pretende impugna</w:t>
      </w:r>
      <w:r w:rsidR="009C15AF">
        <w:rPr>
          <w:rFonts w:ascii="Arial" w:hAnsi="Arial" w:cs="Arial"/>
          <w:bCs/>
          <w:color w:val="000000"/>
          <w:sz w:val="26"/>
          <w:szCs w:val="26"/>
          <w:lang w:val="es-MX"/>
        </w:rPr>
        <w:t>r</w:t>
      </w:r>
      <w:r w:rsidR="00A2037F">
        <w:rPr>
          <w:rFonts w:ascii="Arial" w:hAnsi="Arial" w:cs="Arial"/>
          <w:bCs/>
          <w:color w:val="000000"/>
          <w:sz w:val="26"/>
          <w:szCs w:val="26"/>
          <w:lang w:val="es-MX"/>
        </w:rPr>
        <w:t>, y que si bien es cierto</w:t>
      </w:r>
      <w:r w:rsidR="00EA4BBC">
        <w:rPr>
          <w:rFonts w:ascii="Arial" w:hAnsi="Arial" w:cs="Arial"/>
          <w:bCs/>
          <w:color w:val="000000"/>
          <w:sz w:val="26"/>
          <w:szCs w:val="26"/>
          <w:lang w:val="es-MX"/>
        </w:rPr>
        <w:t>,</w:t>
      </w:r>
      <w:r w:rsidR="00A2037F">
        <w:rPr>
          <w:rFonts w:ascii="Arial" w:hAnsi="Arial" w:cs="Arial"/>
          <w:bCs/>
          <w:color w:val="000000"/>
          <w:sz w:val="26"/>
          <w:szCs w:val="26"/>
          <w:lang w:val="es-MX"/>
        </w:rPr>
        <w:t xml:space="preserve"> la Ley de Justicia Administrativa que rige el procedimiento, establece un plazo de treinta días para la presentación de la demanda de nulidad, a partir de la fecha de notificación o cuando conste que los interesados o afectados tengan conocimiento del acto, también lo es, </w:t>
      </w:r>
      <w:r w:rsidR="00A2037F" w:rsidRPr="00410405">
        <w:rPr>
          <w:rFonts w:ascii="Arial" w:hAnsi="Arial" w:cs="Arial"/>
          <w:bCs/>
          <w:i/>
          <w:color w:val="000000"/>
          <w:sz w:val="26"/>
          <w:szCs w:val="26"/>
          <w:lang w:val="es-MX"/>
        </w:rPr>
        <w:t xml:space="preserve">que debió de analizar y estudiar la </w:t>
      </w:r>
      <w:r w:rsidR="00627432" w:rsidRPr="00410405">
        <w:rPr>
          <w:rFonts w:ascii="Arial" w:hAnsi="Arial" w:cs="Arial"/>
          <w:bCs/>
          <w:i/>
          <w:color w:val="000000"/>
          <w:sz w:val="26"/>
          <w:szCs w:val="26"/>
          <w:lang w:val="es-MX"/>
        </w:rPr>
        <w:t>pretensión</w:t>
      </w:r>
      <w:r w:rsidR="00A2037F" w:rsidRPr="00410405">
        <w:rPr>
          <w:rFonts w:ascii="Arial" w:hAnsi="Arial" w:cs="Arial"/>
          <w:bCs/>
          <w:i/>
          <w:color w:val="000000"/>
          <w:sz w:val="26"/>
          <w:szCs w:val="26"/>
          <w:lang w:val="es-MX"/>
        </w:rPr>
        <w:t xml:space="preserve"> de la actora</w:t>
      </w:r>
      <w:r w:rsidR="00410405" w:rsidRPr="00410405">
        <w:rPr>
          <w:rFonts w:ascii="Arial" w:hAnsi="Arial" w:cs="Arial"/>
          <w:bCs/>
          <w:i/>
          <w:color w:val="000000"/>
          <w:sz w:val="26"/>
          <w:szCs w:val="26"/>
          <w:lang w:val="es-MX"/>
        </w:rPr>
        <w:t>,</w:t>
      </w:r>
      <w:r w:rsidR="00A2037F" w:rsidRPr="00410405">
        <w:rPr>
          <w:rFonts w:ascii="Arial" w:hAnsi="Arial" w:cs="Arial"/>
          <w:bCs/>
          <w:i/>
          <w:color w:val="000000"/>
          <w:sz w:val="26"/>
          <w:szCs w:val="26"/>
          <w:lang w:val="es-MX"/>
        </w:rPr>
        <w:t xml:space="preserve"> la cual constituye la nulidad del dictamen de jubilación al considerarlo inconvencional </w:t>
      </w:r>
      <w:r w:rsidR="00D141AF">
        <w:rPr>
          <w:rFonts w:ascii="Arial" w:hAnsi="Arial" w:cs="Arial"/>
          <w:bCs/>
          <w:i/>
          <w:color w:val="000000"/>
          <w:sz w:val="26"/>
          <w:szCs w:val="26"/>
          <w:lang w:val="es-MX"/>
        </w:rPr>
        <w:t xml:space="preserve">en cuanto </w:t>
      </w:r>
      <w:r w:rsidR="00A2037F" w:rsidRPr="00410405">
        <w:rPr>
          <w:rFonts w:ascii="Arial" w:hAnsi="Arial" w:cs="Arial"/>
          <w:bCs/>
          <w:i/>
          <w:color w:val="000000"/>
          <w:sz w:val="26"/>
          <w:szCs w:val="26"/>
          <w:lang w:val="es-MX"/>
        </w:rPr>
        <w:t xml:space="preserve">a su cuantificación </w:t>
      </w:r>
      <w:r w:rsidR="00410405" w:rsidRPr="00410405">
        <w:rPr>
          <w:rFonts w:ascii="Arial" w:hAnsi="Arial" w:cs="Arial"/>
          <w:bCs/>
          <w:i/>
          <w:color w:val="000000"/>
          <w:sz w:val="26"/>
          <w:szCs w:val="26"/>
          <w:lang w:val="es-MX"/>
        </w:rPr>
        <w:t>respecto</w:t>
      </w:r>
      <w:r w:rsidR="00A2037F" w:rsidRPr="00410405">
        <w:rPr>
          <w:rFonts w:ascii="Arial" w:hAnsi="Arial" w:cs="Arial"/>
          <w:bCs/>
          <w:i/>
          <w:color w:val="000000"/>
          <w:sz w:val="26"/>
          <w:szCs w:val="26"/>
          <w:lang w:val="es-MX"/>
        </w:rPr>
        <w:t xml:space="preserve"> del monto otorgado</w:t>
      </w:r>
      <w:r w:rsidR="00A2037F">
        <w:rPr>
          <w:rFonts w:ascii="Arial" w:hAnsi="Arial" w:cs="Arial"/>
          <w:bCs/>
          <w:color w:val="000000"/>
          <w:sz w:val="26"/>
          <w:szCs w:val="26"/>
          <w:lang w:val="es-MX"/>
        </w:rPr>
        <w:t xml:space="preserve">, ya que se restringieron en su perjuicio, prestaciones a las cuales tiene derecho, desatendiendo que los derechos a la pensión son imprescriptibles, pues por su naturaleza son derechos de tracto sucesivo, generados una vez que se ha reunido los supuestos para su actualización. </w:t>
      </w:r>
    </w:p>
    <w:p w:rsidR="00B1158A" w:rsidRDefault="00B1158A" w:rsidP="00B1158A">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Ahora </w:t>
      </w:r>
      <w:r w:rsidR="00162FCD">
        <w:rPr>
          <w:rFonts w:ascii="Arial" w:hAnsi="Arial" w:cs="Arial"/>
          <w:bCs/>
          <w:color w:val="000000"/>
          <w:sz w:val="26"/>
          <w:szCs w:val="26"/>
          <w:lang w:val="es-MX"/>
        </w:rPr>
        <w:t xml:space="preserve">bien, </w:t>
      </w:r>
      <w:r w:rsidR="00156799">
        <w:rPr>
          <w:rFonts w:ascii="Arial" w:hAnsi="Arial" w:cs="Arial"/>
          <w:bCs/>
          <w:color w:val="000000"/>
          <w:sz w:val="26"/>
          <w:szCs w:val="26"/>
          <w:lang w:val="es-MX"/>
        </w:rPr>
        <w:t>de las constancias d</w:t>
      </w:r>
      <w:r w:rsidR="00162FCD">
        <w:rPr>
          <w:rFonts w:ascii="Arial" w:hAnsi="Arial" w:cs="Arial"/>
          <w:bCs/>
          <w:color w:val="000000"/>
          <w:sz w:val="26"/>
          <w:szCs w:val="26"/>
          <w:lang w:val="es-MX"/>
        </w:rPr>
        <w:t xml:space="preserve">e autos </w:t>
      </w:r>
      <w:r>
        <w:rPr>
          <w:rFonts w:ascii="Arial" w:hAnsi="Arial" w:cs="Arial"/>
          <w:bCs/>
          <w:color w:val="000000"/>
          <w:sz w:val="26"/>
          <w:szCs w:val="26"/>
          <w:lang w:val="es-MX"/>
        </w:rPr>
        <w:t>que fueron remitid</w:t>
      </w:r>
      <w:r w:rsidR="00156799">
        <w:rPr>
          <w:rFonts w:ascii="Arial" w:hAnsi="Arial" w:cs="Arial"/>
          <w:bCs/>
          <w:color w:val="000000"/>
          <w:sz w:val="26"/>
          <w:szCs w:val="26"/>
          <w:lang w:val="es-MX"/>
        </w:rPr>
        <w:t>a</w:t>
      </w:r>
      <w:r>
        <w:rPr>
          <w:rFonts w:ascii="Arial" w:hAnsi="Arial" w:cs="Arial"/>
          <w:bCs/>
          <w:color w:val="000000"/>
          <w:sz w:val="26"/>
          <w:szCs w:val="26"/>
          <w:lang w:val="es-MX"/>
        </w:rPr>
        <w:t xml:space="preserve">s para la resolución del presente asunto, que hacen prueba </w:t>
      </w:r>
      <w:r w:rsidR="00156799">
        <w:rPr>
          <w:rFonts w:ascii="Arial" w:hAnsi="Arial" w:cs="Arial"/>
          <w:bCs/>
          <w:color w:val="000000"/>
          <w:sz w:val="26"/>
          <w:szCs w:val="26"/>
          <w:lang w:val="es-MX"/>
        </w:rPr>
        <w:t xml:space="preserve">plena </w:t>
      </w:r>
      <w:r>
        <w:rPr>
          <w:rFonts w:ascii="Arial" w:hAnsi="Arial" w:cs="Arial"/>
          <w:bCs/>
          <w:color w:val="000000"/>
          <w:sz w:val="26"/>
          <w:szCs w:val="26"/>
          <w:lang w:val="es-MX"/>
        </w:rPr>
        <w:t xml:space="preserve">al </w:t>
      </w:r>
      <w:r w:rsidR="00156799">
        <w:rPr>
          <w:rFonts w:ascii="Arial" w:hAnsi="Arial" w:cs="Arial"/>
          <w:bCs/>
          <w:color w:val="000000"/>
          <w:sz w:val="26"/>
          <w:szCs w:val="26"/>
          <w:lang w:val="es-MX"/>
        </w:rPr>
        <w:lastRenderedPageBreak/>
        <w:t>tratarse de</w:t>
      </w:r>
      <w:r>
        <w:rPr>
          <w:rFonts w:ascii="Arial" w:hAnsi="Arial" w:cs="Arial"/>
          <w:bCs/>
          <w:color w:val="000000"/>
          <w:sz w:val="26"/>
          <w:szCs w:val="26"/>
          <w:lang w:val="es-MX"/>
        </w:rPr>
        <w:t xml:space="preserve"> actuaciones judiciales,  en términos del artículo 173, fracción I</w:t>
      </w:r>
      <w:r w:rsidR="00156799">
        <w:rPr>
          <w:rFonts w:ascii="Arial" w:hAnsi="Arial" w:cs="Arial"/>
          <w:bCs/>
          <w:color w:val="000000"/>
          <w:sz w:val="26"/>
          <w:szCs w:val="26"/>
          <w:lang w:val="es-MX"/>
        </w:rPr>
        <w:t>,</w:t>
      </w:r>
      <w:r>
        <w:rPr>
          <w:rFonts w:ascii="Arial" w:hAnsi="Arial" w:cs="Arial"/>
          <w:bCs/>
          <w:color w:val="000000"/>
          <w:sz w:val="26"/>
          <w:szCs w:val="26"/>
          <w:lang w:val="es-MX"/>
        </w:rPr>
        <w:t xml:space="preserve"> de</w:t>
      </w:r>
      <w:r w:rsidR="00162FCD">
        <w:rPr>
          <w:rFonts w:ascii="Arial" w:hAnsi="Arial" w:cs="Arial"/>
          <w:bCs/>
          <w:color w:val="000000"/>
          <w:sz w:val="26"/>
          <w:szCs w:val="26"/>
          <w:lang w:val="es-MX"/>
        </w:rPr>
        <w:t xml:space="preserve"> </w:t>
      </w:r>
      <w:r>
        <w:rPr>
          <w:rFonts w:ascii="Arial" w:hAnsi="Arial" w:cs="Arial"/>
          <w:bCs/>
          <w:color w:val="000000"/>
          <w:sz w:val="26"/>
          <w:szCs w:val="26"/>
          <w:lang w:val="es-MX"/>
        </w:rPr>
        <w:t>l</w:t>
      </w:r>
      <w:r w:rsidR="00162FCD">
        <w:rPr>
          <w:rFonts w:ascii="Arial" w:hAnsi="Arial" w:cs="Arial"/>
          <w:bCs/>
          <w:color w:val="000000"/>
          <w:sz w:val="26"/>
          <w:szCs w:val="26"/>
          <w:lang w:val="es-MX"/>
        </w:rPr>
        <w:t>a</w:t>
      </w:r>
      <w:r>
        <w:rPr>
          <w:rFonts w:ascii="Arial" w:hAnsi="Arial" w:cs="Arial"/>
          <w:bCs/>
          <w:color w:val="000000"/>
          <w:sz w:val="26"/>
          <w:szCs w:val="26"/>
          <w:lang w:val="es-MX"/>
        </w:rPr>
        <w:t xml:space="preserve"> Ley de Justicia Administrativa par</w:t>
      </w:r>
      <w:r w:rsidR="00A72F18">
        <w:rPr>
          <w:rFonts w:ascii="Arial" w:hAnsi="Arial" w:cs="Arial"/>
          <w:bCs/>
          <w:color w:val="000000"/>
          <w:sz w:val="26"/>
          <w:szCs w:val="26"/>
          <w:lang w:val="es-MX"/>
        </w:rPr>
        <w:t xml:space="preserve">a el Estado de Oaxaca, </w:t>
      </w:r>
      <w:r w:rsidR="005A4A9B">
        <w:rPr>
          <w:rFonts w:ascii="Arial" w:hAnsi="Arial" w:cs="Arial"/>
          <w:bCs/>
          <w:color w:val="000000"/>
          <w:sz w:val="26"/>
          <w:szCs w:val="26"/>
          <w:lang w:val="es-MX"/>
        </w:rPr>
        <w:t xml:space="preserve">vigente hasta el veinte de octubre de dos mil diecisiete, </w:t>
      </w:r>
      <w:r w:rsidR="00A72F18">
        <w:rPr>
          <w:rFonts w:ascii="Arial" w:hAnsi="Arial" w:cs="Arial"/>
          <w:bCs/>
          <w:color w:val="000000"/>
          <w:sz w:val="26"/>
          <w:szCs w:val="26"/>
          <w:lang w:val="es-MX"/>
        </w:rPr>
        <w:t>consta la resolución de 16 dieciséis d</w:t>
      </w:r>
      <w:r w:rsidR="007B03E1">
        <w:rPr>
          <w:rFonts w:ascii="Arial" w:hAnsi="Arial" w:cs="Arial"/>
          <w:bCs/>
          <w:color w:val="000000"/>
          <w:sz w:val="26"/>
          <w:szCs w:val="26"/>
          <w:lang w:val="es-MX"/>
        </w:rPr>
        <w:t xml:space="preserve">e octubre de </w:t>
      </w:r>
      <w:r w:rsidR="00162FCD">
        <w:rPr>
          <w:rFonts w:ascii="Arial" w:hAnsi="Arial" w:cs="Arial"/>
          <w:bCs/>
          <w:color w:val="000000"/>
          <w:sz w:val="26"/>
          <w:szCs w:val="26"/>
          <w:lang w:val="es-MX"/>
        </w:rPr>
        <w:t xml:space="preserve">2017 </w:t>
      </w:r>
      <w:r w:rsidR="007B03E1">
        <w:rPr>
          <w:rFonts w:ascii="Arial" w:hAnsi="Arial" w:cs="Arial"/>
          <w:bCs/>
          <w:color w:val="000000"/>
          <w:sz w:val="26"/>
          <w:szCs w:val="26"/>
          <w:lang w:val="es-MX"/>
        </w:rPr>
        <w:t xml:space="preserve">dos mil diecisiete, de la que se advierte que la primera instancia determinó sobreseer el juicio, al estimar </w:t>
      </w:r>
      <w:r w:rsidR="00162FCD">
        <w:rPr>
          <w:rFonts w:ascii="Arial" w:hAnsi="Arial" w:cs="Arial"/>
          <w:bCs/>
          <w:color w:val="000000"/>
          <w:sz w:val="26"/>
          <w:szCs w:val="26"/>
          <w:lang w:val="es-MX"/>
        </w:rPr>
        <w:t xml:space="preserve">lo </w:t>
      </w:r>
      <w:r>
        <w:rPr>
          <w:rFonts w:ascii="Arial" w:hAnsi="Arial" w:cs="Arial"/>
          <w:bCs/>
          <w:color w:val="000000"/>
          <w:sz w:val="26"/>
          <w:szCs w:val="26"/>
          <w:lang w:val="es-MX"/>
        </w:rPr>
        <w:t>siguiente:</w:t>
      </w:r>
    </w:p>
    <w:p w:rsidR="003E7C6E" w:rsidRPr="00F24C1E" w:rsidRDefault="003E7C6E" w:rsidP="003E7C6E">
      <w:pPr>
        <w:pStyle w:val="Sinespaciado"/>
        <w:spacing w:before="240" w:line="360" w:lineRule="auto"/>
        <w:ind w:left="1068" w:firstLine="348"/>
        <w:jc w:val="both"/>
        <w:rPr>
          <w:rFonts w:cs="Calibri"/>
          <w:bCs/>
          <w:i/>
          <w:color w:val="000000"/>
          <w:lang w:val="es-MX"/>
        </w:rPr>
      </w:pPr>
      <w:r w:rsidRPr="00F24C1E">
        <w:rPr>
          <w:rFonts w:cs="Calibri"/>
          <w:b/>
          <w:bCs/>
          <w:i/>
          <w:color w:val="000000"/>
          <w:lang w:val="es-MX"/>
        </w:rPr>
        <w:t>“CUARTO. EXISTENCIA DE CAUSALES DE IMPROCEDENCIA.</w:t>
      </w:r>
      <w:r w:rsidRPr="00F24C1E">
        <w:rPr>
          <w:rFonts w:cs="Calibri"/>
          <w:bCs/>
          <w:i/>
          <w:color w:val="000000"/>
          <w:lang w:val="es-MX"/>
        </w:rPr>
        <w:t xml:space="preserve"> En el caso de advierte una causal de improcedencia, que conlleva al sobreseimiento del juicio, por lo que </w:t>
      </w:r>
      <w:r w:rsidR="005A4A9B">
        <w:rPr>
          <w:rFonts w:cs="Calibri"/>
          <w:bCs/>
          <w:i/>
          <w:color w:val="000000"/>
          <w:lang w:val="es-MX"/>
        </w:rPr>
        <w:t xml:space="preserve">a continuación se explica: </w:t>
      </w:r>
    </w:p>
    <w:p w:rsidR="003E7C6E" w:rsidRPr="00F24C1E" w:rsidRDefault="003E7C6E" w:rsidP="003E7C6E">
      <w:pPr>
        <w:pStyle w:val="Sinespaciado"/>
        <w:spacing w:before="240" w:line="360" w:lineRule="auto"/>
        <w:ind w:left="1068" w:firstLine="348"/>
        <w:jc w:val="both"/>
        <w:rPr>
          <w:rFonts w:cs="Calibri"/>
          <w:bCs/>
          <w:i/>
          <w:color w:val="000000"/>
          <w:lang w:val="es-MX"/>
        </w:rPr>
      </w:pPr>
      <w:r w:rsidRPr="00F24C1E">
        <w:rPr>
          <w:rFonts w:cs="Calibri"/>
          <w:bCs/>
          <w:i/>
          <w:color w:val="000000"/>
          <w:lang w:val="es-MX"/>
        </w:rPr>
        <w:t>Como se ha puntualizado la pretensión fundamental de la actora es obtener la declaración de nulidad lisa y llana de la determinación contenida en el oficio detallado y que se refiere al dictamen que el Consejo Directivo de Pensiones del Estado de Oaxaca, emitido para autori</w:t>
      </w:r>
      <w:r w:rsidR="005A4A9B">
        <w:rPr>
          <w:rFonts w:cs="Calibri"/>
          <w:bCs/>
          <w:i/>
          <w:color w:val="000000"/>
          <w:lang w:val="es-MX"/>
        </w:rPr>
        <w:t>zar su pensión por jubilación.</w:t>
      </w:r>
    </w:p>
    <w:p w:rsidR="00141B48" w:rsidRPr="00F24C1E" w:rsidRDefault="003E7C6E" w:rsidP="003E7C6E">
      <w:pPr>
        <w:pStyle w:val="Sinespaciado"/>
        <w:spacing w:before="240" w:line="360" w:lineRule="auto"/>
        <w:ind w:left="1068" w:firstLine="348"/>
        <w:jc w:val="both"/>
        <w:rPr>
          <w:rFonts w:cs="Calibri"/>
          <w:bCs/>
          <w:i/>
          <w:color w:val="000000"/>
          <w:lang w:val="es-MX"/>
        </w:rPr>
      </w:pPr>
      <w:r w:rsidRPr="00F24C1E">
        <w:rPr>
          <w:rFonts w:cs="Calibri"/>
          <w:bCs/>
          <w:i/>
          <w:color w:val="000000"/>
          <w:lang w:val="es-MX"/>
        </w:rPr>
        <w:t xml:space="preserve">Destaca en sus argumentos de procedencia del juicio que la imprescriptibilidad de los derechos a la pensión jubilatoria, dada su naturaleza de trato (sic) sucesivo; de donde </w:t>
      </w:r>
      <w:r w:rsidR="00141B48" w:rsidRPr="00F24C1E">
        <w:rPr>
          <w:rFonts w:cs="Calibri"/>
          <w:bCs/>
          <w:i/>
          <w:color w:val="000000"/>
          <w:lang w:val="es-MX"/>
        </w:rPr>
        <w:t>estima que la acción para combatir la indebida cuantificación de esa pensión es susceptible de interponerse en el momento en que estime conveniente el agraviado, en el caso la parte actora y en cuanto se percat</w:t>
      </w:r>
      <w:r w:rsidR="005A4A9B">
        <w:rPr>
          <w:rFonts w:cs="Calibri"/>
          <w:bCs/>
          <w:i/>
          <w:color w:val="000000"/>
          <w:lang w:val="es-MX"/>
        </w:rPr>
        <w:t xml:space="preserve">a de la posible incorrección. </w:t>
      </w:r>
    </w:p>
    <w:p w:rsidR="00131B2A" w:rsidRPr="00F24C1E" w:rsidRDefault="00141B48" w:rsidP="003E7C6E">
      <w:pPr>
        <w:pStyle w:val="Sinespaciado"/>
        <w:spacing w:before="240" w:line="360" w:lineRule="auto"/>
        <w:ind w:left="1068" w:firstLine="348"/>
        <w:jc w:val="both"/>
        <w:rPr>
          <w:rFonts w:cs="Calibri"/>
          <w:bCs/>
          <w:i/>
          <w:color w:val="000000"/>
          <w:lang w:val="es-MX"/>
        </w:rPr>
      </w:pPr>
      <w:r w:rsidRPr="00F24C1E">
        <w:rPr>
          <w:rFonts w:cs="Calibri"/>
          <w:bCs/>
          <w:i/>
          <w:color w:val="000000"/>
          <w:lang w:val="es-MX"/>
        </w:rPr>
        <w:t xml:space="preserve">Sentado lo anterior es ineludible considerar tales premisas para los efectos de la oportunidad en la presentación de la demanda y en vista de lo dispuesto en el artículo 136 de la Ley que rige el juicio contenciosos (sic), que como se sabe, establece el plazo de 30 treinta días hábiles, computados a partir del siguiente al en que surta efectos, conforme a la Ley aplicable al acto, la notificación de dicho acto o resolución </w:t>
      </w:r>
      <w:r w:rsidR="00973A21" w:rsidRPr="00F24C1E">
        <w:rPr>
          <w:rFonts w:cs="Calibri"/>
          <w:bCs/>
          <w:i/>
          <w:color w:val="000000"/>
          <w:lang w:val="es-MX"/>
        </w:rPr>
        <w:t xml:space="preserve">y que relacionado esto al diverso numeral 96 (sic) que establece la competencia para conocer y resolver de los juicios ante el Tribunal, se tiene que recae sobre actos y resoluciones emanados de Autoridades del Poder Ejecutivo, entre otras, </w:t>
      </w:r>
      <w:r w:rsidR="00B31A0C" w:rsidRPr="00F24C1E">
        <w:rPr>
          <w:rFonts w:cs="Calibri"/>
          <w:bCs/>
          <w:i/>
          <w:color w:val="000000"/>
          <w:lang w:val="es-MX"/>
        </w:rPr>
        <w:t>como sucede en el (sic) especie</w:t>
      </w:r>
      <w:r w:rsidR="00E577CA" w:rsidRPr="00F24C1E">
        <w:rPr>
          <w:rFonts w:cs="Calibri"/>
          <w:bCs/>
          <w:i/>
          <w:color w:val="000000"/>
          <w:lang w:val="es-MX"/>
        </w:rPr>
        <w:t xml:space="preserve">, cuando actué (sic) como autoridades ordenándolas, ejecutándolas, o tratando de ejecutarlas y causen agravios a particulares </w:t>
      </w:r>
      <w:r w:rsidR="00973A21" w:rsidRPr="00F24C1E">
        <w:rPr>
          <w:rFonts w:cs="Calibri"/>
          <w:bCs/>
          <w:i/>
          <w:color w:val="000000"/>
          <w:lang w:val="es-MX"/>
        </w:rPr>
        <w:t xml:space="preserve"> </w:t>
      </w:r>
      <w:r w:rsidR="00F11A19" w:rsidRPr="00F24C1E">
        <w:rPr>
          <w:rFonts w:cs="Calibri"/>
          <w:bCs/>
          <w:i/>
          <w:color w:val="000000"/>
          <w:lang w:val="es-MX"/>
        </w:rPr>
        <w:t xml:space="preserve">por no proveer los elementos de requisito y validez previstos en el artículo 7 del mismo ordenamiento; concatenadas tales disposiciones al artículo 178 que también contiene dicha Ley y que establece como naturaleza de la sentencia, que se emita por el Tribunal en la resolución del juicio contencioso, el que se declare su </w:t>
      </w:r>
      <w:r w:rsidR="007930A4" w:rsidRPr="00F24C1E">
        <w:rPr>
          <w:rFonts w:cs="Calibri"/>
          <w:bCs/>
          <w:i/>
          <w:color w:val="000000"/>
          <w:lang w:val="es-MX"/>
        </w:rPr>
        <w:t>nulidad cuando el acto o resolución sean ilegales y ésta se traduzca en relativa o absoluta y por su parte el arábigo 179 dispone que las sentencias definitivas deben reconocer total o parcialmente la legalidad y validez de la resolución o acto impugnado bien declarar SU NULIDAD EN FORMA TOTAL O PARCIAL y las consecuencias que de ello se deriven, así como también en otro supuesto</w:t>
      </w:r>
      <w:r w:rsidR="00131B2A" w:rsidRPr="00F24C1E">
        <w:rPr>
          <w:rFonts w:cs="Calibri"/>
          <w:bCs/>
          <w:i/>
          <w:color w:val="000000"/>
          <w:lang w:val="es-MX"/>
        </w:rPr>
        <w:t xml:space="preserve">, decretar la nulidad del acto o resolución, modificando para tal efecto, que deba precisarse con claridad en </w:t>
      </w:r>
      <w:r w:rsidR="00131B2A" w:rsidRPr="00F24C1E">
        <w:rPr>
          <w:rFonts w:cs="Calibri"/>
          <w:bCs/>
          <w:i/>
          <w:color w:val="000000"/>
          <w:lang w:val="es-MX"/>
        </w:rPr>
        <w:lastRenderedPageBreak/>
        <w:t>cuanto a la forma y términos en que la autoridad debe cumplir, para delimitar e</w:t>
      </w:r>
      <w:r w:rsidR="005A4A9B">
        <w:rPr>
          <w:rFonts w:cs="Calibri"/>
          <w:bCs/>
          <w:i/>
          <w:color w:val="000000"/>
          <w:lang w:val="es-MX"/>
        </w:rPr>
        <w:t xml:space="preserve">fectos y alcances materiales. </w:t>
      </w:r>
    </w:p>
    <w:p w:rsidR="005A4A9B" w:rsidRDefault="00131B2A" w:rsidP="003E7C6E">
      <w:pPr>
        <w:pStyle w:val="Sinespaciado"/>
        <w:spacing w:before="240" w:line="360" w:lineRule="auto"/>
        <w:ind w:left="1068" w:firstLine="348"/>
        <w:jc w:val="both"/>
        <w:rPr>
          <w:rFonts w:cs="Calibri"/>
          <w:bCs/>
          <w:i/>
          <w:color w:val="000000"/>
          <w:lang w:val="es-MX"/>
        </w:rPr>
      </w:pPr>
      <w:r w:rsidRPr="00F24C1E">
        <w:rPr>
          <w:rFonts w:cs="Calibri"/>
          <w:bCs/>
          <w:i/>
          <w:color w:val="000000"/>
          <w:lang w:val="es-MX"/>
        </w:rPr>
        <w:t xml:space="preserve">Como se ve, la diversa pretensión perseguida en (sic) la </w:t>
      </w:r>
      <w:r w:rsidR="008D2B68" w:rsidRPr="00F24C1E">
        <w:rPr>
          <w:rFonts w:cs="Calibri"/>
          <w:bCs/>
          <w:i/>
          <w:color w:val="000000"/>
          <w:lang w:val="es-MX"/>
        </w:rPr>
        <w:t xml:space="preserve">interposición del </w:t>
      </w:r>
      <w:r w:rsidRPr="00F24C1E">
        <w:rPr>
          <w:rFonts w:cs="Calibri"/>
          <w:bCs/>
          <w:i/>
          <w:color w:val="000000"/>
          <w:lang w:val="es-MX"/>
        </w:rPr>
        <w:t>presente proceso</w:t>
      </w:r>
      <w:r w:rsidR="008D2B68" w:rsidRPr="00F24C1E">
        <w:rPr>
          <w:rFonts w:cs="Calibri"/>
          <w:bCs/>
          <w:i/>
          <w:color w:val="000000"/>
          <w:lang w:val="es-MX"/>
        </w:rPr>
        <w:t>, e</w:t>
      </w:r>
      <w:r w:rsidR="00081B76" w:rsidRPr="00F24C1E">
        <w:rPr>
          <w:rFonts w:cs="Calibri"/>
          <w:bCs/>
          <w:i/>
          <w:color w:val="000000"/>
          <w:lang w:val="es-MX"/>
        </w:rPr>
        <w:t xml:space="preserve">n </w:t>
      </w:r>
      <w:r w:rsidR="008D2B68" w:rsidRPr="00F24C1E">
        <w:rPr>
          <w:rFonts w:cs="Calibri"/>
          <w:bCs/>
          <w:i/>
          <w:color w:val="000000"/>
          <w:lang w:val="es-MX"/>
        </w:rPr>
        <w:t xml:space="preserve">relación a la cuantificación </w:t>
      </w:r>
      <w:r w:rsidRPr="00F24C1E">
        <w:rPr>
          <w:rFonts w:cs="Calibri"/>
          <w:bCs/>
          <w:i/>
          <w:color w:val="000000"/>
          <w:lang w:val="es-MX"/>
        </w:rPr>
        <w:t xml:space="preserve">debida </w:t>
      </w:r>
      <w:r w:rsidR="008D2B68" w:rsidRPr="00F24C1E">
        <w:rPr>
          <w:rFonts w:cs="Calibri"/>
          <w:bCs/>
          <w:i/>
          <w:color w:val="000000"/>
          <w:lang w:val="es-MX"/>
        </w:rPr>
        <w:t>del monto de su p</w:t>
      </w:r>
      <w:r w:rsidR="00156799" w:rsidRPr="00F24C1E">
        <w:rPr>
          <w:rFonts w:cs="Calibri"/>
          <w:bCs/>
          <w:i/>
          <w:color w:val="000000"/>
          <w:lang w:val="es-MX"/>
        </w:rPr>
        <w:t>ensión jubilatoria, no cae</w:t>
      </w:r>
      <w:r w:rsidR="008D2B68" w:rsidRPr="00F24C1E">
        <w:rPr>
          <w:rFonts w:cs="Calibri"/>
          <w:bCs/>
          <w:i/>
          <w:color w:val="000000"/>
          <w:lang w:val="es-MX"/>
        </w:rPr>
        <w:t xml:space="preserve"> dentro de la competencia</w:t>
      </w:r>
      <w:r w:rsidRPr="00F24C1E">
        <w:rPr>
          <w:rFonts w:cs="Calibri"/>
          <w:bCs/>
          <w:i/>
          <w:color w:val="000000"/>
          <w:lang w:val="es-MX"/>
        </w:rPr>
        <w:t>, ni</w:t>
      </w:r>
      <w:r w:rsidR="008D2B68" w:rsidRPr="00F24C1E">
        <w:rPr>
          <w:rFonts w:cs="Calibri"/>
          <w:bCs/>
          <w:i/>
          <w:color w:val="000000"/>
          <w:lang w:val="es-MX"/>
        </w:rPr>
        <w:t xml:space="preserve"> menos de la naturaleza  de la </w:t>
      </w:r>
      <w:r w:rsidRPr="00F24C1E">
        <w:rPr>
          <w:rFonts w:cs="Calibri"/>
          <w:bCs/>
          <w:i/>
          <w:color w:val="000000"/>
          <w:lang w:val="es-MX"/>
        </w:rPr>
        <w:t>s</w:t>
      </w:r>
      <w:r w:rsidR="008D2B68" w:rsidRPr="00F24C1E">
        <w:rPr>
          <w:rFonts w:cs="Calibri"/>
          <w:bCs/>
          <w:i/>
          <w:color w:val="000000"/>
          <w:lang w:val="es-MX"/>
        </w:rPr>
        <w:t>ent</w:t>
      </w:r>
      <w:r w:rsidR="00081B76" w:rsidRPr="00F24C1E">
        <w:rPr>
          <w:rFonts w:cs="Calibri"/>
          <w:bCs/>
          <w:i/>
          <w:color w:val="000000"/>
          <w:lang w:val="es-MX"/>
        </w:rPr>
        <w:t>encia que esta Sala deba emitir, de donde la improcedencia del juicio</w:t>
      </w:r>
      <w:r w:rsidR="005A4A9B">
        <w:rPr>
          <w:rFonts w:cs="Calibri"/>
          <w:bCs/>
          <w:i/>
          <w:color w:val="000000"/>
          <w:lang w:val="es-MX"/>
        </w:rPr>
        <w:t xml:space="preserve">. </w:t>
      </w:r>
    </w:p>
    <w:p w:rsidR="00081B76" w:rsidRPr="00F24C1E" w:rsidRDefault="007C1DDB" w:rsidP="00597FBC">
      <w:pPr>
        <w:pStyle w:val="Sinespaciado"/>
        <w:spacing w:before="240" w:line="360" w:lineRule="auto"/>
        <w:ind w:left="1068" w:firstLine="348"/>
        <w:jc w:val="both"/>
        <w:rPr>
          <w:rFonts w:cs="Calibri"/>
          <w:bCs/>
          <w:i/>
          <w:color w:val="000000"/>
          <w:lang w:val="es-MX"/>
        </w:rPr>
      </w:pPr>
      <w:r w:rsidRPr="00F24C1E">
        <w:rPr>
          <w:rFonts w:cs="Calibri"/>
          <w:bCs/>
          <w:i/>
          <w:color w:val="000000"/>
          <w:lang w:val="es-MX"/>
        </w:rPr>
        <w:t>Además,</w:t>
      </w:r>
      <w:r w:rsidR="00081B76" w:rsidRPr="00F24C1E">
        <w:rPr>
          <w:rFonts w:cs="Calibri"/>
          <w:bCs/>
          <w:i/>
          <w:color w:val="000000"/>
          <w:lang w:val="es-MX"/>
        </w:rPr>
        <w:t xml:space="preserve"> los conceptos de impugnación, toralmente se dirigen a establecer que la ilegalidad deriva de una arbitraria y discriminatoria actuación de la autoridad en su perjuicio, al </w:t>
      </w:r>
      <w:r w:rsidR="00052928" w:rsidRPr="00F24C1E">
        <w:rPr>
          <w:rFonts w:cs="Calibri"/>
          <w:bCs/>
          <w:i/>
          <w:color w:val="000000"/>
          <w:lang w:val="es-MX"/>
        </w:rPr>
        <w:t>a</w:t>
      </w:r>
      <w:r w:rsidR="00081B76" w:rsidRPr="00F24C1E">
        <w:rPr>
          <w:rFonts w:cs="Calibri"/>
          <w:bCs/>
          <w:i/>
          <w:color w:val="000000"/>
          <w:lang w:val="es-MX"/>
        </w:rPr>
        <w:t>plicar el artículo 54 fracción I</w:t>
      </w:r>
      <w:r w:rsidR="00052928" w:rsidRPr="00F24C1E">
        <w:rPr>
          <w:rFonts w:cs="Calibri"/>
          <w:bCs/>
          <w:i/>
          <w:color w:val="000000"/>
          <w:lang w:val="es-MX"/>
        </w:rPr>
        <w:t>, de la Ley de Pensiones vigente en el momento de emitir el acto que aquí combate, por cuanto no integró  al monto cuantitativo de su jubilación, todas las prestaciones que tiene derecho como trabajador. Al respecto de este argumento combativo, es palmario de la propia documental pública que aportó a las actuaciones, como adjunta a su demanda</w:t>
      </w:r>
      <w:r w:rsidR="00162FCD" w:rsidRPr="00F24C1E">
        <w:rPr>
          <w:rFonts w:cs="Calibri"/>
          <w:bCs/>
          <w:i/>
          <w:color w:val="000000"/>
          <w:lang w:val="es-MX"/>
        </w:rPr>
        <w:t xml:space="preserve"> </w:t>
      </w:r>
      <w:r w:rsidR="00052928" w:rsidRPr="00F24C1E">
        <w:rPr>
          <w:rFonts w:cs="Calibri"/>
          <w:bCs/>
          <w:i/>
          <w:color w:val="000000"/>
          <w:lang w:val="es-MX"/>
        </w:rPr>
        <w:t xml:space="preserve">(folio 14), que del texto íntegro no se desprende ni la mención del citado artículo 54, como tampoco la descripción de las prestaciones que comprendan la cuantificación establecida, lo que abona </w:t>
      </w:r>
      <w:r w:rsidRPr="00F24C1E">
        <w:rPr>
          <w:rFonts w:cs="Calibri"/>
          <w:bCs/>
          <w:i/>
          <w:color w:val="000000"/>
          <w:lang w:val="es-MX"/>
        </w:rPr>
        <w:t xml:space="preserve">a </w:t>
      </w:r>
      <w:r w:rsidR="00052928" w:rsidRPr="00F24C1E">
        <w:rPr>
          <w:rFonts w:cs="Calibri"/>
          <w:bCs/>
          <w:i/>
          <w:color w:val="000000"/>
          <w:lang w:val="es-MX"/>
        </w:rPr>
        <w:t>la improcedencia que se viene hablando.</w:t>
      </w:r>
    </w:p>
    <w:p w:rsidR="00B434ED" w:rsidRPr="00F24C1E" w:rsidRDefault="00A915C4" w:rsidP="005A4A9B">
      <w:pPr>
        <w:pStyle w:val="Sinespaciado"/>
        <w:spacing w:before="240" w:line="360" w:lineRule="auto"/>
        <w:ind w:left="1068" w:firstLine="348"/>
        <w:jc w:val="both"/>
        <w:rPr>
          <w:rFonts w:cs="Calibri"/>
          <w:bCs/>
          <w:i/>
          <w:color w:val="000000"/>
          <w:lang w:val="es-MX"/>
        </w:rPr>
      </w:pPr>
      <w:r>
        <w:rPr>
          <w:rFonts w:cs="Calibri"/>
          <w:bCs/>
          <w:i/>
          <w:noProof/>
          <w:color w:val="000000"/>
          <w:lang w:val="es-MX" w:eastAsia="es-MX"/>
        </w:rPr>
        <mc:AlternateContent>
          <mc:Choice Requires="wps">
            <w:drawing>
              <wp:anchor distT="0" distB="0" distL="114300" distR="114300" simplePos="0" relativeHeight="251657728" behindDoc="0" locked="0" layoutInCell="1" allowOverlap="1">
                <wp:simplePos x="0" y="0"/>
                <wp:positionH relativeFrom="column">
                  <wp:posOffset>5763260</wp:posOffset>
                </wp:positionH>
                <wp:positionV relativeFrom="paragraph">
                  <wp:posOffset>3509645</wp:posOffset>
                </wp:positionV>
                <wp:extent cx="1076325" cy="657225"/>
                <wp:effectExtent l="0" t="0" r="28575" b="2857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4D12" w:rsidRDefault="00A64D12" w:rsidP="00A64D1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3.8pt;margin-top:276.3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">
                <v:textbox>
                  <w:txbxContent>
                    <w:p w:rsidR="00A64D12" w:rsidRDefault="00A64D12" w:rsidP="00A64D12">
                      <w:pPr>
                        <w:rPr>
                          <w:sz w:val="16"/>
                          <w:szCs w:val="16"/>
                        </w:rPr>
                      </w:pPr>
                      <w:r>
                        <w:rPr>
                          <w:sz w:val="16"/>
                          <w:szCs w:val="16"/>
                        </w:rPr>
                        <w:t>Datos personales protegidos por el Art. 116 de la LGTAIP y el Art. 56 de la LTAIPEO</w:t>
                      </w:r>
                    </w:p>
                  </w:txbxContent>
                </v:textbox>
              </v:shape>
            </w:pict>
          </mc:Fallback>
        </mc:AlternateContent>
      </w:r>
      <w:r w:rsidR="007C1DDB" w:rsidRPr="00F24C1E">
        <w:rPr>
          <w:rFonts w:cs="Calibri"/>
          <w:bCs/>
          <w:i/>
          <w:color w:val="000000"/>
          <w:lang w:val="es-MX"/>
        </w:rPr>
        <w:t>En c</w:t>
      </w:r>
      <w:r w:rsidR="00052928" w:rsidRPr="00F24C1E">
        <w:rPr>
          <w:rFonts w:cs="Calibri"/>
          <w:bCs/>
          <w:i/>
          <w:color w:val="000000"/>
          <w:lang w:val="es-MX"/>
        </w:rPr>
        <w:t>onclu</w:t>
      </w:r>
      <w:r w:rsidR="007C1DDB" w:rsidRPr="00F24C1E">
        <w:rPr>
          <w:rFonts w:cs="Calibri"/>
          <w:bCs/>
          <w:i/>
          <w:color w:val="000000"/>
          <w:lang w:val="es-MX"/>
        </w:rPr>
        <w:t xml:space="preserve">sión, </w:t>
      </w:r>
      <w:r w:rsidR="00052928" w:rsidRPr="00F24C1E">
        <w:rPr>
          <w:rFonts w:cs="Calibri"/>
          <w:bCs/>
          <w:i/>
          <w:color w:val="000000"/>
          <w:lang w:val="es-MX"/>
        </w:rPr>
        <w:t>si en el cas</w:t>
      </w:r>
      <w:r w:rsidR="006E74CF" w:rsidRPr="00F24C1E">
        <w:rPr>
          <w:rFonts w:cs="Calibri"/>
          <w:bCs/>
          <w:i/>
          <w:color w:val="000000"/>
          <w:lang w:val="es-MX"/>
        </w:rPr>
        <w:t>o</w:t>
      </w:r>
      <w:r w:rsidR="00052928" w:rsidRPr="00F24C1E">
        <w:rPr>
          <w:rFonts w:cs="Calibri"/>
          <w:bCs/>
          <w:i/>
          <w:color w:val="000000"/>
          <w:lang w:val="es-MX"/>
        </w:rPr>
        <w:t xml:space="preserve"> no se está ante una controversia que tienda a co</w:t>
      </w:r>
      <w:r w:rsidR="006E74CF" w:rsidRPr="00F24C1E">
        <w:rPr>
          <w:rFonts w:cs="Calibri"/>
          <w:bCs/>
          <w:i/>
          <w:color w:val="000000"/>
          <w:lang w:val="es-MX"/>
        </w:rPr>
        <w:t>n</w:t>
      </w:r>
      <w:r w:rsidR="00052928" w:rsidRPr="00F24C1E">
        <w:rPr>
          <w:rFonts w:cs="Calibri"/>
          <w:bCs/>
          <w:i/>
          <w:color w:val="000000"/>
          <w:lang w:val="es-MX"/>
        </w:rPr>
        <w:t xml:space="preserve">trovertir el monto y contenido de la pensión jubilatoria </w:t>
      </w:r>
      <w:r w:rsidR="007C1DDB" w:rsidRPr="00F24C1E">
        <w:rPr>
          <w:rFonts w:cs="Calibri"/>
          <w:bCs/>
          <w:i/>
          <w:color w:val="000000"/>
          <w:lang w:val="es-MX"/>
        </w:rPr>
        <w:t xml:space="preserve">establecida </w:t>
      </w:r>
      <w:r w:rsidR="00052928" w:rsidRPr="00F24C1E">
        <w:rPr>
          <w:rFonts w:cs="Calibri"/>
          <w:bCs/>
          <w:i/>
          <w:color w:val="000000"/>
          <w:lang w:val="es-MX"/>
        </w:rPr>
        <w:t xml:space="preserve">en el dictamen de autorización </w:t>
      </w:r>
      <w:r w:rsidR="00162FCD" w:rsidRPr="00F24C1E">
        <w:rPr>
          <w:rFonts w:cs="Calibri"/>
          <w:bCs/>
          <w:i/>
          <w:color w:val="000000"/>
          <w:lang w:val="es-MX"/>
        </w:rPr>
        <w:t>de jubilación, emitido en favor de la aquí actora</w:t>
      </w:r>
      <w:r w:rsidR="00B434ED" w:rsidRPr="00F24C1E">
        <w:rPr>
          <w:rFonts w:cs="Calibri"/>
          <w:bCs/>
          <w:i/>
          <w:color w:val="000000"/>
          <w:lang w:val="es-MX"/>
        </w:rPr>
        <w:t>,</w:t>
      </w:r>
      <w:r w:rsidR="00162FCD" w:rsidRPr="00F24C1E">
        <w:rPr>
          <w:rFonts w:cs="Calibri"/>
          <w:bCs/>
          <w:i/>
          <w:color w:val="000000"/>
          <w:lang w:val="es-MX"/>
        </w:rPr>
        <w:t xml:space="preserve"> y sí por el contrario, de obtener la declaración de nulidad lisa y llana de dicho dictamen, es lo que hace inobservable la jurisprudencia que invoca, en relación a que la acción que tiene para exigir  en cualquier tiempo la modificación de ese quantum, es imprescriptible y lo cual le permite pretender la impugnación de dicho acto que la contiene, se insiste para que sea declarada nulidad en forma lisa y llana, es jurídicamente viable que se estime extemporánea la presentación de su demanda, en vista de su pretensión fundamental, ya que el acto cuya nulidad absoluta pretende fue emitida</w:t>
      </w:r>
      <w:r w:rsidR="009A684A" w:rsidRPr="00F24C1E">
        <w:rPr>
          <w:rFonts w:cs="Calibri"/>
          <w:bCs/>
          <w:i/>
          <w:color w:val="000000"/>
          <w:lang w:val="es-MX"/>
        </w:rPr>
        <w:t xml:space="preserve"> </w:t>
      </w:r>
      <w:r w:rsidR="00162FCD" w:rsidRPr="00F24C1E">
        <w:rPr>
          <w:rFonts w:cs="Calibri"/>
          <w:bCs/>
          <w:i/>
          <w:color w:val="000000"/>
          <w:lang w:val="es-MX"/>
        </w:rPr>
        <w:t xml:space="preserve">(sic)  el 26 veintiséis de septiembre de 2014 dos mil catorce y que confiesa haberse notificado el 14 catorce de enero de </w:t>
      </w:r>
      <w:r w:rsidR="00B434ED" w:rsidRPr="00F24C1E">
        <w:rPr>
          <w:rFonts w:cs="Calibri"/>
          <w:bCs/>
          <w:i/>
          <w:color w:val="000000"/>
          <w:lang w:val="es-MX"/>
        </w:rPr>
        <w:t xml:space="preserve">2015 </w:t>
      </w:r>
      <w:r w:rsidR="00162FCD" w:rsidRPr="00F24C1E">
        <w:rPr>
          <w:rFonts w:cs="Calibri"/>
          <w:bCs/>
          <w:i/>
          <w:color w:val="000000"/>
          <w:lang w:val="es-MX"/>
        </w:rPr>
        <w:t>dos mil quince y que aunada esta última fecha a la presentación de su demanda, 6 seis de octubre de 2016 dos mil dieciséis, hace incuestionable su presentación fuera del plazo de 30 treinta días hábiles que dispone el numeral 136 de la Ley que rige el proceso.</w:t>
      </w:r>
    </w:p>
    <w:p w:rsidR="005A4A9B" w:rsidRDefault="00B434ED" w:rsidP="007C1DDB">
      <w:pPr>
        <w:pStyle w:val="Sinespaciado"/>
        <w:spacing w:before="240" w:line="360" w:lineRule="auto"/>
        <w:ind w:left="1068" w:firstLine="348"/>
        <w:jc w:val="both"/>
        <w:rPr>
          <w:rFonts w:cs="Calibri"/>
          <w:bCs/>
          <w:i/>
          <w:color w:val="000000"/>
          <w:lang w:val="es-MX"/>
        </w:rPr>
      </w:pPr>
      <w:r w:rsidRPr="00F24C1E">
        <w:rPr>
          <w:rFonts w:cs="Calibri"/>
          <w:bCs/>
          <w:i/>
          <w:color w:val="000000"/>
          <w:lang w:val="es-MX"/>
        </w:rPr>
        <w:t>…</w:t>
      </w:r>
      <w:r w:rsidR="005A4A9B">
        <w:rPr>
          <w:rFonts w:cs="Calibri"/>
          <w:bCs/>
          <w:i/>
          <w:color w:val="000000"/>
          <w:lang w:val="es-MX"/>
        </w:rPr>
        <w:t xml:space="preserve">”. </w:t>
      </w:r>
    </w:p>
    <w:p w:rsidR="00A95655" w:rsidRDefault="00162FCD" w:rsidP="005A15B0">
      <w:pPr>
        <w:pStyle w:val="Sinespaciado"/>
        <w:spacing w:before="240" w:line="360" w:lineRule="auto"/>
        <w:ind w:left="708" w:firstLine="360"/>
        <w:jc w:val="both"/>
        <w:rPr>
          <w:rFonts w:ascii="Arial" w:hAnsi="Arial" w:cs="Arial"/>
          <w:bCs/>
          <w:color w:val="000000"/>
          <w:sz w:val="26"/>
          <w:szCs w:val="26"/>
          <w:lang w:val="es-MX"/>
        </w:rPr>
      </w:pPr>
      <w:r>
        <w:rPr>
          <w:rFonts w:ascii="Arial" w:hAnsi="Arial" w:cs="Arial"/>
          <w:bCs/>
          <w:color w:val="000000"/>
          <w:sz w:val="26"/>
          <w:szCs w:val="26"/>
          <w:lang w:val="es-MX"/>
        </w:rPr>
        <w:t>Determinación que resulta ilegal</w:t>
      </w:r>
      <w:r w:rsidR="005A15B0">
        <w:rPr>
          <w:rFonts w:ascii="Arial" w:hAnsi="Arial" w:cs="Arial"/>
          <w:bCs/>
          <w:color w:val="000000"/>
          <w:sz w:val="26"/>
          <w:szCs w:val="26"/>
          <w:lang w:val="es-MX"/>
        </w:rPr>
        <w:t>, dado que del estudio integral de la demanda,</w:t>
      </w:r>
      <w:r w:rsidR="00A95655">
        <w:rPr>
          <w:rFonts w:ascii="Arial" w:hAnsi="Arial" w:cs="Arial"/>
          <w:bCs/>
          <w:color w:val="000000"/>
          <w:sz w:val="26"/>
          <w:szCs w:val="26"/>
          <w:lang w:val="es-MX"/>
        </w:rPr>
        <w:t xml:space="preserve"> se advierte que la actora señaló como acto impugnado y  pretensión</w:t>
      </w:r>
      <w:r w:rsidR="003D72FD">
        <w:rPr>
          <w:rFonts w:ascii="Arial" w:hAnsi="Arial" w:cs="Arial"/>
          <w:bCs/>
          <w:color w:val="000000"/>
          <w:sz w:val="26"/>
          <w:szCs w:val="26"/>
          <w:lang w:val="es-MX"/>
        </w:rPr>
        <w:t xml:space="preserve"> </w:t>
      </w:r>
      <w:r w:rsidR="005A15B0">
        <w:rPr>
          <w:rFonts w:ascii="Arial" w:hAnsi="Arial" w:cs="Arial"/>
          <w:bCs/>
          <w:color w:val="000000"/>
          <w:sz w:val="26"/>
          <w:szCs w:val="26"/>
          <w:lang w:val="es-MX"/>
        </w:rPr>
        <w:t xml:space="preserve">en </w:t>
      </w:r>
      <w:r w:rsidR="003D72FD">
        <w:rPr>
          <w:rFonts w:ascii="Arial" w:hAnsi="Arial" w:cs="Arial"/>
          <w:bCs/>
          <w:color w:val="000000"/>
          <w:sz w:val="26"/>
          <w:szCs w:val="26"/>
          <w:lang w:val="es-MX"/>
        </w:rPr>
        <w:t>el juicio</w:t>
      </w:r>
      <w:r w:rsidR="00A95655">
        <w:rPr>
          <w:rFonts w:ascii="Arial" w:hAnsi="Arial" w:cs="Arial"/>
          <w:bCs/>
          <w:color w:val="000000"/>
          <w:sz w:val="26"/>
          <w:szCs w:val="26"/>
          <w:lang w:val="es-MX"/>
        </w:rPr>
        <w:t xml:space="preserve"> lo siguiente: </w:t>
      </w:r>
    </w:p>
    <w:p w:rsidR="00A95655" w:rsidRPr="00F24C1E" w:rsidRDefault="00A95655" w:rsidP="005A15B0">
      <w:pPr>
        <w:pStyle w:val="Sinespaciado"/>
        <w:spacing w:before="240" w:line="360" w:lineRule="auto"/>
        <w:ind w:left="708"/>
        <w:jc w:val="both"/>
        <w:rPr>
          <w:rFonts w:cs="Calibri"/>
          <w:bCs/>
          <w:i/>
          <w:color w:val="000000"/>
          <w:sz w:val="24"/>
          <w:szCs w:val="24"/>
          <w:lang w:val="es-MX"/>
        </w:rPr>
      </w:pPr>
      <w:r w:rsidRPr="00F24C1E">
        <w:rPr>
          <w:rFonts w:cs="Calibri"/>
          <w:b/>
          <w:bCs/>
          <w:i/>
          <w:color w:val="000000"/>
          <w:sz w:val="24"/>
          <w:szCs w:val="24"/>
          <w:lang w:val="es-MX"/>
        </w:rPr>
        <w:t xml:space="preserve">“RESOLUCIÓN O ACTO IMPUGNADO QUE SE </w:t>
      </w:r>
      <w:r w:rsidR="003D72FD" w:rsidRPr="00F24C1E">
        <w:rPr>
          <w:rFonts w:cs="Calibri"/>
          <w:b/>
          <w:bCs/>
          <w:i/>
          <w:color w:val="000000"/>
          <w:sz w:val="24"/>
          <w:szCs w:val="24"/>
          <w:lang w:val="es-MX"/>
        </w:rPr>
        <w:t>IMPUGNA (</w:t>
      </w:r>
      <w:r w:rsidRPr="00F24C1E">
        <w:rPr>
          <w:rFonts w:cs="Calibri"/>
          <w:b/>
          <w:bCs/>
          <w:i/>
          <w:color w:val="000000"/>
          <w:sz w:val="24"/>
          <w:szCs w:val="24"/>
          <w:lang w:val="es-MX"/>
        </w:rPr>
        <w:t xml:space="preserve">SIC): </w:t>
      </w:r>
      <w:r w:rsidRPr="00F24C1E">
        <w:rPr>
          <w:rFonts w:cs="Calibri"/>
          <w:bCs/>
          <w:i/>
          <w:color w:val="000000"/>
          <w:sz w:val="24"/>
          <w:szCs w:val="24"/>
          <w:lang w:val="es-MX"/>
        </w:rPr>
        <w:t xml:space="preserve">LA RESOLUCIÓN ADMINISTRATIVA CONTENIDA EN EL OFICIO OP/DG/1882/2014 </w:t>
      </w:r>
      <w:r w:rsidRPr="00F24C1E">
        <w:rPr>
          <w:rFonts w:cs="Calibri"/>
          <w:bCs/>
          <w:i/>
          <w:color w:val="000000"/>
          <w:sz w:val="24"/>
          <w:szCs w:val="24"/>
          <w:lang w:val="es-MX"/>
        </w:rPr>
        <w:lastRenderedPageBreak/>
        <w:t>DE FECHA 26 DE SEPTIEMBRE DE 2014, EN LA CUAL SE ME AUTORIZA MI PENSIÓN POR JUBILACIÓN”</w:t>
      </w:r>
    </w:p>
    <w:p w:rsidR="003D72FD" w:rsidRPr="00F24C1E" w:rsidRDefault="00A95655" w:rsidP="003D72FD">
      <w:pPr>
        <w:pStyle w:val="Sinespaciado"/>
        <w:spacing w:before="240" w:line="360" w:lineRule="auto"/>
        <w:ind w:left="708"/>
        <w:jc w:val="both"/>
        <w:rPr>
          <w:rFonts w:cs="Calibri"/>
          <w:bCs/>
          <w:i/>
          <w:color w:val="000000"/>
          <w:sz w:val="24"/>
          <w:szCs w:val="24"/>
          <w:lang w:val="es-MX"/>
        </w:rPr>
      </w:pPr>
      <w:r w:rsidRPr="00F24C1E">
        <w:rPr>
          <w:rFonts w:cs="Calibri"/>
          <w:b/>
          <w:bCs/>
          <w:i/>
          <w:color w:val="000000"/>
          <w:sz w:val="24"/>
          <w:szCs w:val="24"/>
          <w:lang w:val="es-MX"/>
        </w:rPr>
        <w:t xml:space="preserve">“PRETENSION QUE SE DEDUCE EN EL JUICIO: </w:t>
      </w:r>
      <w:r w:rsidRPr="00F24C1E">
        <w:rPr>
          <w:rFonts w:cs="Calibri"/>
          <w:bCs/>
          <w:i/>
          <w:color w:val="000000"/>
          <w:sz w:val="24"/>
          <w:szCs w:val="24"/>
          <w:lang w:val="es-MX"/>
        </w:rPr>
        <w:t>PREVIO EL PROCEDIMIETO DE LEY, CON FUNDAMENTO EN LOS ARTÍCULOS 178 Y 179  DE LA LEY DE JUSTICIA ADMINISTRATIVA PARA EL ESTADO DE OAXACA, SE DECLARE LA NULIDAD LISA Y LLANA DEL ACTO IMPUGNADO</w:t>
      </w:r>
      <w:r w:rsidR="003D72FD" w:rsidRPr="00F24C1E">
        <w:rPr>
          <w:rFonts w:cs="Calibri"/>
          <w:bCs/>
          <w:i/>
          <w:color w:val="000000"/>
          <w:sz w:val="24"/>
          <w:szCs w:val="24"/>
          <w:lang w:val="es-MX"/>
        </w:rPr>
        <w:t xml:space="preserve"> Y COMO CONSECUENCIA SE ME RESTITUYA EN EL PLENO GOCE DE MIS DERECHOS INDEBIDAMENTE AFECTADOS:</w:t>
      </w:r>
    </w:p>
    <w:p w:rsidR="003D72FD" w:rsidRPr="00F24C1E" w:rsidRDefault="003D72FD" w:rsidP="003D72FD">
      <w:pPr>
        <w:pStyle w:val="Sinespaciado"/>
        <w:spacing w:before="240" w:line="360" w:lineRule="auto"/>
        <w:ind w:left="708"/>
        <w:jc w:val="both"/>
        <w:rPr>
          <w:rFonts w:cs="Calibri"/>
          <w:bCs/>
          <w:i/>
          <w:color w:val="000000"/>
          <w:sz w:val="24"/>
          <w:szCs w:val="24"/>
          <w:lang w:val="es-MX"/>
        </w:rPr>
      </w:pPr>
      <w:r w:rsidRPr="00F24C1E">
        <w:rPr>
          <w:rFonts w:cs="Calibri"/>
          <w:b/>
          <w:bCs/>
          <w:i/>
          <w:color w:val="000000"/>
          <w:sz w:val="24"/>
          <w:szCs w:val="24"/>
          <w:lang w:val="es-MX"/>
        </w:rPr>
        <w:t>SE ME PAGUEN LAS DEMÁS PREST</w:t>
      </w:r>
      <w:r w:rsidR="00627432" w:rsidRPr="00F24C1E">
        <w:rPr>
          <w:rFonts w:cs="Calibri"/>
          <w:b/>
          <w:bCs/>
          <w:i/>
          <w:color w:val="000000"/>
          <w:sz w:val="24"/>
          <w:szCs w:val="24"/>
          <w:lang w:val="es-MX"/>
        </w:rPr>
        <w:t>A</w:t>
      </w:r>
      <w:r w:rsidRPr="00F24C1E">
        <w:rPr>
          <w:rFonts w:cs="Calibri"/>
          <w:b/>
          <w:bCs/>
          <w:i/>
          <w:color w:val="000000"/>
          <w:sz w:val="24"/>
          <w:szCs w:val="24"/>
          <w:lang w:val="es-MX"/>
        </w:rPr>
        <w:t xml:space="preserve">CIONES A LAS QUE TENGO DERECHO </w:t>
      </w:r>
      <w:r w:rsidRPr="00F24C1E">
        <w:rPr>
          <w:rFonts w:cs="Calibri"/>
          <w:b/>
          <w:bCs/>
          <w:i/>
          <w:color w:val="000000"/>
          <w:sz w:val="24"/>
          <w:szCs w:val="24"/>
          <w:u w:val="single"/>
          <w:lang w:val="es-MX"/>
        </w:rPr>
        <w:t>CON EFECTOS RESTITUTORIOS</w:t>
      </w:r>
      <w:r w:rsidRPr="00F24C1E">
        <w:rPr>
          <w:rFonts w:cs="Calibri"/>
          <w:bCs/>
          <w:i/>
          <w:color w:val="000000"/>
          <w:sz w:val="24"/>
          <w:szCs w:val="24"/>
          <w:u w:val="single"/>
          <w:lang w:val="es-MX"/>
        </w:rPr>
        <w:t xml:space="preserve">, </w:t>
      </w:r>
      <w:r w:rsidRPr="00F24C1E">
        <w:rPr>
          <w:rFonts w:cs="Calibri"/>
          <w:bCs/>
          <w:i/>
          <w:color w:val="000000"/>
          <w:sz w:val="24"/>
          <w:szCs w:val="24"/>
          <w:lang w:val="es-MX"/>
        </w:rPr>
        <w:t xml:space="preserve"> LO ANTERIOR CON FUNDAMENTO A LO ESTABLECIDO EN EL ARTÍCULO 1 DE NUESTRA CARTA MAGNA Y AL PRINCIPIO PRO PERSONA LO ANTERIOR CON APEGO A LA INTERPRETACION CONFORME Y AL CONTROL DIFUSO DE CONSTITUCIONALIDAD Y CONVENCIONALIDAD.</w:t>
      </w:r>
    </w:p>
    <w:p w:rsidR="003D72FD" w:rsidRPr="00F24C1E" w:rsidRDefault="003D72FD" w:rsidP="003D72FD">
      <w:pPr>
        <w:pStyle w:val="Sinespaciado"/>
        <w:spacing w:before="240" w:line="360" w:lineRule="auto"/>
        <w:ind w:left="708"/>
        <w:jc w:val="both"/>
        <w:rPr>
          <w:rFonts w:cs="Calibri"/>
          <w:bCs/>
          <w:i/>
          <w:color w:val="000000"/>
          <w:sz w:val="24"/>
          <w:szCs w:val="24"/>
          <w:lang w:val="es-MX"/>
        </w:rPr>
      </w:pPr>
      <w:r w:rsidRPr="00F24C1E">
        <w:rPr>
          <w:rFonts w:cs="Calibri"/>
          <w:b/>
          <w:bCs/>
          <w:i/>
          <w:color w:val="000000"/>
          <w:sz w:val="24"/>
          <w:szCs w:val="24"/>
          <w:u w:val="single"/>
          <w:lang w:val="es-MX"/>
        </w:rPr>
        <w:t>NO SE ME HAGA RETENCIÓN DEL 9%</w:t>
      </w:r>
      <w:r w:rsidRPr="00F24C1E">
        <w:rPr>
          <w:rFonts w:cs="Calibri"/>
          <w:bCs/>
          <w:i/>
          <w:color w:val="000000"/>
          <w:sz w:val="24"/>
          <w:szCs w:val="24"/>
          <w:lang w:val="es-MX"/>
        </w:rPr>
        <w:t xml:space="preserve"> ESTABLECIDO EN EL ARTÍCULO 6 FRACCIÓN III DE LA LEY DE PENSIONES VIGENTE, LO ANTERIOR POR SER VIOLATORIO DE LOS ARTICULOS 1, 14 Y 16 DE NUESTRA CARTA MARGA”.</w:t>
      </w:r>
    </w:p>
    <w:p w:rsidR="003D72FD" w:rsidRDefault="003D72FD" w:rsidP="003D72FD">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Tales señalamientos por parte de la actora</w:t>
      </w:r>
      <w:r w:rsidR="009A684A">
        <w:rPr>
          <w:rFonts w:ascii="Arial" w:hAnsi="Arial" w:cs="Arial"/>
          <w:bCs/>
          <w:color w:val="000000"/>
          <w:sz w:val="26"/>
          <w:szCs w:val="26"/>
          <w:lang w:val="es-MX"/>
        </w:rPr>
        <w:t>,</w:t>
      </w:r>
      <w:r>
        <w:rPr>
          <w:rFonts w:ascii="Arial" w:hAnsi="Arial" w:cs="Arial"/>
          <w:bCs/>
          <w:color w:val="000000"/>
          <w:sz w:val="26"/>
          <w:szCs w:val="26"/>
          <w:lang w:val="es-MX"/>
        </w:rPr>
        <w:t xml:space="preserve"> ahora </w:t>
      </w:r>
      <w:r w:rsidR="009A684A">
        <w:rPr>
          <w:rFonts w:ascii="Arial" w:hAnsi="Arial" w:cs="Arial"/>
          <w:bCs/>
          <w:color w:val="000000"/>
          <w:sz w:val="26"/>
          <w:szCs w:val="26"/>
          <w:lang w:val="es-MX"/>
        </w:rPr>
        <w:t>recurrente,</w:t>
      </w:r>
      <w:r w:rsidR="00627432">
        <w:rPr>
          <w:rFonts w:ascii="Arial" w:hAnsi="Arial" w:cs="Arial"/>
          <w:bCs/>
          <w:color w:val="000000"/>
          <w:sz w:val="26"/>
          <w:szCs w:val="26"/>
          <w:lang w:val="es-MX"/>
        </w:rPr>
        <w:t xml:space="preserve"> fueron soslayado</w:t>
      </w:r>
      <w:r>
        <w:rPr>
          <w:rFonts w:ascii="Arial" w:hAnsi="Arial" w:cs="Arial"/>
          <w:bCs/>
          <w:color w:val="000000"/>
          <w:sz w:val="26"/>
          <w:szCs w:val="26"/>
          <w:lang w:val="es-MX"/>
        </w:rPr>
        <w:t>s por la primera instancia al sobreseer el juicio,</w:t>
      </w:r>
      <w:r w:rsidR="00627432">
        <w:rPr>
          <w:rFonts w:ascii="Arial" w:hAnsi="Arial" w:cs="Arial"/>
          <w:bCs/>
          <w:color w:val="000000"/>
          <w:sz w:val="26"/>
          <w:szCs w:val="26"/>
          <w:lang w:val="es-MX"/>
        </w:rPr>
        <w:t xml:space="preserve"> </w:t>
      </w:r>
      <w:r>
        <w:rPr>
          <w:rFonts w:ascii="Arial" w:hAnsi="Arial" w:cs="Arial"/>
          <w:bCs/>
          <w:color w:val="000000"/>
          <w:sz w:val="26"/>
          <w:szCs w:val="26"/>
          <w:lang w:val="es-MX"/>
        </w:rPr>
        <w:t>pues en la resolución alzada,</w:t>
      </w:r>
      <w:r w:rsidR="00627432">
        <w:rPr>
          <w:rFonts w:ascii="Arial" w:hAnsi="Arial" w:cs="Arial"/>
          <w:bCs/>
          <w:color w:val="000000"/>
          <w:sz w:val="26"/>
          <w:szCs w:val="26"/>
          <w:lang w:val="es-MX"/>
        </w:rPr>
        <w:t xml:space="preserve"> la juzgadora</w:t>
      </w:r>
      <w:r>
        <w:rPr>
          <w:rFonts w:ascii="Arial" w:hAnsi="Arial" w:cs="Arial"/>
          <w:bCs/>
          <w:color w:val="000000"/>
          <w:sz w:val="26"/>
          <w:szCs w:val="26"/>
          <w:lang w:val="es-MX"/>
        </w:rPr>
        <w:t xml:space="preserve"> señaló que el acto impugnado consiste en el oficio antes mencionado, </w:t>
      </w:r>
      <w:r w:rsidR="00627432">
        <w:rPr>
          <w:rFonts w:ascii="Arial" w:hAnsi="Arial" w:cs="Arial"/>
          <w:bCs/>
          <w:color w:val="000000"/>
          <w:sz w:val="26"/>
          <w:szCs w:val="26"/>
          <w:lang w:val="es-MX"/>
        </w:rPr>
        <w:t>que es diversa pretensión,</w:t>
      </w:r>
      <w:r>
        <w:rPr>
          <w:rFonts w:ascii="Arial" w:hAnsi="Arial" w:cs="Arial"/>
          <w:bCs/>
          <w:color w:val="000000"/>
          <w:sz w:val="26"/>
          <w:szCs w:val="26"/>
          <w:lang w:val="es-MX"/>
        </w:rPr>
        <w:t xml:space="preserve"> en relación a</w:t>
      </w:r>
      <w:r w:rsidR="00A46EE0">
        <w:rPr>
          <w:rFonts w:ascii="Arial" w:hAnsi="Arial" w:cs="Arial"/>
          <w:bCs/>
          <w:color w:val="000000"/>
          <w:sz w:val="26"/>
          <w:szCs w:val="26"/>
          <w:lang w:val="es-MX"/>
        </w:rPr>
        <w:t xml:space="preserve"> </w:t>
      </w:r>
      <w:r>
        <w:rPr>
          <w:rFonts w:ascii="Arial" w:hAnsi="Arial" w:cs="Arial"/>
          <w:bCs/>
          <w:color w:val="000000"/>
          <w:sz w:val="26"/>
          <w:szCs w:val="26"/>
          <w:lang w:val="es-MX"/>
        </w:rPr>
        <w:t xml:space="preserve">la cuantificación debida del </w:t>
      </w:r>
      <w:r w:rsidR="00627432">
        <w:rPr>
          <w:rFonts w:ascii="Arial" w:hAnsi="Arial" w:cs="Arial"/>
          <w:bCs/>
          <w:color w:val="000000"/>
          <w:sz w:val="26"/>
          <w:szCs w:val="26"/>
          <w:lang w:val="es-MX"/>
        </w:rPr>
        <w:t>monto de la pensión jubilatoria, pasando por alto que en la demanda</w:t>
      </w:r>
      <w:r w:rsidR="009A684A">
        <w:rPr>
          <w:rFonts w:ascii="Arial" w:hAnsi="Arial" w:cs="Arial"/>
          <w:bCs/>
          <w:color w:val="000000"/>
          <w:sz w:val="26"/>
          <w:szCs w:val="26"/>
          <w:lang w:val="es-MX"/>
        </w:rPr>
        <w:t>,</w:t>
      </w:r>
      <w:r w:rsidR="00627432">
        <w:rPr>
          <w:rFonts w:ascii="Arial" w:hAnsi="Arial" w:cs="Arial"/>
          <w:bCs/>
          <w:color w:val="000000"/>
          <w:sz w:val="26"/>
          <w:szCs w:val="26"/>
          <w:lang w:val="es-MX"/>
        </w:rPr>
        <w:t xml:space="preserve"> si bien se solicitó la nulidad lisa y llana del referido dictamen, lo cierto es</w:t>
      </w:r>
      <w:r w:rsidR="009A684A">
        <w:rPr>
          <w:rFonts w:ascii="Arial" w:hAnsi="Arial" w:cs="Arial"/>
          <w:bCs/>
          <w:color w:val="000000"/>
          <w:sz w:val="26"/>
          <w:szCs w:val="26"/>
          <w:lang w:val="es-MX"/>
        </w:rPr>
        <w:t>,</w:t>
      </w:r>
      <w:r w:rsidR="00627432">
        <w:rPr>
          <w:rFonts w:ascii="Arial" w:hAnsi="Arial" w:cs="Arial"/>
          <w:bCs/>
          <w:color w:val="000000"/>
          <w:sz w:val="26"/>
          <w:szCs w:val="26"/>
          <w:lang w:val="es-MX"/>
        </w:rPr>
        <w:t xml:space="preserve"> que la actora también pidió le fueran restituidos sus derechos indebidamente afectados con el pago de las prestaciones a que tenía derecho y no se le hiciera la retención del 9% que precisó.</w:t>
      </w:r>
    </w:p>
    <w:p w:rsidR="00627432" w:rsidRDefault="00821F5A" w:rsidP="003D72FD">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Omisión de la resolutora que la llevó a concluir en forma errónea, el sobreseimiento del juicio, porque el acto impugnado es respecto de la inconformidad del monto y contenido de la pensión jubilatoria</w:t>
      </w:r>
      <w:r w:rsidR="009A684A">
        <w:rPr>
          <w:rFonts w:ascii="Arial" w:hAnsi="Arial" w:cs="Arial"/>
          <w:bCs/>
          <w:color w:val="000000"/>
          <w:sz w:val="26"/>
          <w:szCs w:val="26"/>
          <w:lang w:val="es-MX"/>
        </w:rPr>
        <w:t>,</w:t>
      </w:r>
      <w:r>
        <w:rPr>
          <w:rFonts w:ascii="Arial" w:hAnsi="Arial" w:cs="Arial"/>
          <w:bCs/>
          <w:color w:val="000000"/>
          <w:sz w:val="26"/>
          <w:szCs w:val="26"/>
          <w:lang w:val="es-MX"/>
        </w:rPr>
        <w:t xml:space="preserve"> aplicando de manera incorrecta el artículo 136 de la Ley de Justicia Administrativa para el Estado, como lo señala la revisionista.</w:t>
      </w:r>
    </w:p>
    <w:p w:rsidR="00821F5A" w:rsidRDefault="00821F5A" w:rsidP="002146D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efecto, la </w:t>
      </w:r>
      <w:r w:rsidR="009A684A">
        <w:rPr>
          <w:rFonts w:ascii="Arial" w:hAnsi="Arial" w:cs="Arial"/>
          <w:bCs/>
          <w:color w:val="000000"/>
          <w:sz w:val="26"/>
          <w:szCs w:val="26"/>
          <w:lang w:val="es-MX"/>
        </w:rPr>
        <w:t>ahora recurrente</w:t>
      </w:r>
      <w:r>
        <w:rPr>
          <w:rFonts w:ascii="Arial" w:hAnsi="Arial" w:cs="Arial"/>
          <w:bCs/>
          <w:color w:val="000000"/>
          <w:sz w:val="26"/>
          <w:szCs w:val="26"/>
          <w:lang w:val="es-MX"/>
        </w:rPr>
        <w:t xml:space="preserve"> demandó la nuli</w:t>
      </w:r>
      <w:r w:rsidR="002146D9">
        <w:rPr>
          <w:rFonts w:ascii="Arial" w:hAnsi="Arial" w:cs="Arial"/>
          <w:bCs/>
          <w:color w:val="000000"/>
          <w:sz w:val="26"/>
          <w:szCs w:val="26"/>
          <w:lang w:val="es-MX"/>
        </w:rPr>
        <w:t xml:space="preserve">dad del dictamen OP/DG/1882/2014 de </w:t>
      </w:r>
      <w:r w:rsidR="009A684A">
        <w:rPr>
          <w:rFonts w:ascii="Arial" w:hAnsi="Arial" w:cs="Arial"/>
          <w:bCs/>
          <w:color w:val="000000"/>
          <w:sz w:val="26"/>
          <w:szCs w:val="26"/>
          <w:lang w:val="es-MX"/>
        </w:rPr>
        <w:t xml:space="preserve">26 </w:t>
      </w:r>
      <w:r w:rsidR="002146D9">
        <w:rPr>
          <w:rFonts w:ascii="Arial" w:hAnsi="Arial" w:cs="Arial"/>
          <w:bCs/>
          <w:color w:val="000000"/>
          <w:sz w:val="26"/>
          <w:szCs w:val="26"/>
          <w:lang w:val="es-MX"/>
        </w:rPr>
        <w:t xml:space="preserve">veintiséis de septiembre de 2014 dos mil catorce, </w:t>
      </w:r>
      <w:r w:rsidR="00F7791F">
        <w:rPr>
          <w:rFonts w:ascii="Arial" w:hAnsi="Arial" w:cs="Arial"/>
          <w:bCs/>
          <w:color w:val="000000"/>
          <w:sz w:val="26"/>
          <w:szCs w:val="26"/>
          <w:lang w:val="es-MX"/>
        </w:rPr>
        <w:t xml:space="preserve">solicitando la restitución de sus derechos transgredidos, aduciendo en sus conceptos de impugnación no solo la indebida </w:t>
      </w:r>
      <w:r w:rsidR="00F7791F">
        <w:rPr>
          <w:rFonts w:ascii="Arial" w:hAnsi="Arial" w:cs="Arial"/>
          <w:bCs/>
          <w:color w:val="000000"/>
          <w:sz w:val="26"/>
          <w:szCs w:val="26"/>
          <w:lang w:val="es-MX"/>
        </w:rPr>
        <w:lastRenderedPageBreak/>
        <w:t xml:space="preserve">aplicación del artículo 54 de la Ley de Pensiones, como de manera incorrecta lo sostiene la primera instancia en la resolución materia del  presente recurso, </w:t>
      </w:r>
      <w:r w:rsidR="008A6DD0">
        <w:rPr>
          <w:rFonts w:ascii="Arial" w:hAnsi="Arial" w:cs="Arial"/>
          <w:bCs/>
          <w:color w:val="000000"/>
          <w:sz w:val="26"/>
          <w:szCs w:val="26"/>
          <w:lang w:val="es-MX"/>
        </w:rPr>
        <w:t>debido a que además indicó que en la determinación materia del juicio debía aplicarse de manera extensiva el artículo 54</w:t>
      </w:r>
      <w:r w:rsidR="009A684A">
        <w:rPr>
          <w:rFonts w:ascii="Arial" w:hAnsi="Arial" w:cs="Arial"/>
          <w:bCs/>
          <w:color w:val="000000"/>
          <w:sz w:val="26"/>
          <w:szCs w:val="26"/>
          <w:lang w:val="es-MX"/>
        </w:rPr>
        <w:t>,</w:t>
      </w:r>
      <w:r w:rsidR="008A6DD0">
        <w:rPr>
          <w:rFonts w:ascii="Arial" w:hAnsi="Arial" w:cs="Arial"/>
          <w:bCs/>
          <w:color w:val="000000"/>
          <w:sz w:val="26"/>
          <w:szCs w:val="26"/>
          <w:lang w:val="es-MX"/>
        </w:rPr>
        <w:t xml:space="preserve"> fracción I</w:t>
      </w:r>
      <w:r w:rsidR="009A684A">
        <w:rPr>
          <w:rFonts w:ascii="Arial" w:hAnsi="Arial" w:cs="Arial"/>
          <w:bCs/>
          <w:color w:val="000000"/>
          <w:sz w:val="26"/>
          <w:szCs w:val="26"/>
          <w:lang w:val="es-MX"/>
        </w:rPr>
        <w:t>,</w:t>
      </w:r>
      <w:r w:rsidR="008A6DD0">
        <w:rPr>
          <w:rFonts w:ascii="Arial" w:hAnsi="Arial" w:cs="Arial"/>
          <w:bCs/>
          <w:color w:val="000000"/>
          <w:sz w:val="26"/>
          <w:szCs w:val="26"/>
          <w:lang w:val="es-MX"/>
        </w:rPr>
        <w:t xml:space="preserve"> de la Ley de Pensiones para el Estado,  a efecto de otorgarle todas las prestaciones que le son conferidas a los trabajadores de base</w:t>
      </w:r>
      <w:r w:rsidR="009A684A">
        <w:rPr>
          <w:rFonts w:ascii="Arial" w:hAnsi="Arial" w:cs="Arial"/>
          <w:bCs/>
          <w:color w:val="000000"/>
          <w:sz w:val="26"/>
          <w:szCs w:val="26"/>
          <w:lang w:val="es-MX"/>
        </w:rPr>
        <w:t>;</w:t>
      </w:r>
      <w:r w:rsidR="008A6DD0">
        <w:rPr>
          <w:rFonts w:ascii="Arial" w:hAnsi="Arial" w:cs="Arial"/>
          <w:bCs/>
          <w:color w:val="000000"/>
          <w:sz w:val="26"/>
          <w:szCs w:val="26"/>
          <w:lang w:val="es-MX"/>
        </w:rPr>
        <w:t xml:space="preserve"> asimismo</w:t>
      </w:r>
      <w:r w:rsidR="009A684A">
        <w:rPr>
          <w:rFonts w:ascii="Arial" w:hAnsi="Arial" w:cs="Arial"/>
          <w:bCs/>
          <w:color w:val="000000"/>
          <w:sz w:val="26"/>
          <w:szCs w:val="26"/>
          <w:lang w:val="es-MX"/>
        </w:rPr>
        <w:t>,</w:t>
      </w:r>
      <w:r w:rsidR="008A6DD0">
        <w:rPr>
          <w:rFonts w:ascii="Arial" w:hAnsi="Arial" w:cs="Arial"/>
          <w:bCs/>
          <w:color w:val="000000"/>
          <w:sz w:val="26"/>
          <w:szCs w:val="26"/>
          <w:lang w:val="es-MX"/>
        </w:rPr>
        <w:t xml:space="preserve"> que debía de desaplicar el descuento de 9% de su pensión, al haberse declarado inconvencionales e inconstitucionales los artículos </w:t>
      </w:r>
      <w:r w:rsidR="00C91BEB">
        <w:rPr>
          <w:rFonts w:ascii="Arial" w:hAnsi="Arial" w:cs="Arial"/>
          <w:bCs/>
          <w:color w:val="000000"/>
          <w:sz w:val="26"/>
          <w:szCs w:val="26"/>
          <w:lang w:val="es-MX"/>
        </w:rPr>
        <w:t>6, fracción III, 18</w:t>
      </w:r>
      <w:r w:rsidR="009A684A">
        <w:rPr>
          <w:rFonts w:ascii="Arial" w:hAnsi="Arial" w:cs="Arial"/>
          <w:bCs/>
          <w:color w:val="000000"/>
          <w:sz w:val="26"/>
          <w:szCs w:val="26"/>
          <w:lang w:val="es-MX"/>
        </w:rPr>
        <w:t>,</w:t>
      </w:r>
      <w:r w:rsidR="00C91BEB">
        <w:rPr>
          <w:rFonts w:ascii="Arial" w:hAnsi="Arial" w:cs="Arial"/>
          <w:bCs/>
          <w:color w:val="000000"/>
          <w:sz w:val="26"/>
          <w:szCs w:val="26"/>
          <w:lang w:val="es-MX"/>
        </w:rPr>
        <w:t xml:space="preserve"> párrafo Segundo y Octavo Transitorio de la Ley relativa. Luego, el plazo para la presentación de la demanda no debe computarse conforme al artículo 136</w:t>
      </w:r>
      <w:r w:rsidR="009A684A">
        <w:rPr>
          <w:rFonts w:ascii="Arial" w:hAnsi="Arial" w:cs="Arial"/>
          <w:bCs/>
          <w:color w:val="000000"/>
          <w:sz w:val="26"/>
          <w:szCs w:val="26"/>
          <w:lang w:val="es-MX"/>
        </w:rPr>
        <w:t>,</w:t>
      </w:r>
      <w:r w:rsidR="00C91BEB">
        <w:rPr>
          <w:rFonts w:ascii="Arial" w:hAnsi="Arial" w:cs="Arial"/>
          <w:bCs/>
          <w:color w:val="000000"/>
          <w:sz w:val="26"/>
          <w:szCs w:val="26"/>
          <w:lang w:val="es-MX"/>
        </w:rPr>
        <w:t xml:space="preserve"> de la Ley de Justicia Administrativa para el Estado, como lo indica la </w:t>
      </w:r>
      <w:r w:rsidR="005F351F">
        <w:rPr>
          <w:rFonts w:ascii="Arial" w:hAnsi="Arial" w:cs="Arial"/>
          <w:bCs/>
          <w:color w:val="000000"/>
          <w:sz w:val="26"/>
          <w:szCs w:val="26"/>
          <w:lang w:val="es-MX"/>
        </w:rPr>
        <w:t>Primera Instancia</w:t>
      </w:r>
      <w:r w:rsidR="00C91BEB">
        <w:rPr>
          <w:rFonts w:ascii="Arial" w:hAnsi="Arial" w:cs="Arial"/>
          <w:bCs/>
          <w:color w:val="000000"/>
          <w:sz w:val="26"/>
          <w:szCs w:val="26"/>
          <w:lang w:val="es-MX"/>
        </w:rPr>
        <w:t xml:space="preserve">, pues la materia del juicio </w:t>
      </w:r>
      <w:r w:rsidR="009A684A">
        <w:rPr>
          <w:rFonts w:ascii="Arial" w:hAnsi="Arial" w:cs="Arial"/>
          <w:bCs/>
          <w:color w:val="000000"/>
          <w:sz w:val="26"/>
          <w:szCs w:val="26"/>
          <w:lang w:val="es-MX"/>
        </w:rPr>
        <w:t xml:space="preserve">versa respecto </w:t>
      </w:r>
      <w:r w:rsidR="00C91BEB">
        <w:rPr>
          <w:rFonts w:ascii="Arial" w:hAnsi="Arial" w:cs="Arial"/>
          <w:bCs/>
          <w:color w:val="000000"/>
          <w:sz w:val="26"/>
          <w:szCs w:val="26"/>
          <w:lang w:val="es-MX"/>
        </w:rPr>
        <w:t xml:space="preserve">de la </w:t>
      </w:r>
      <w:r w:rsidR="00016D8B">
        <w:rPr>
          <w:rFonts w:ascii="Arial" w:hAnsi="Arial" w:cs="Arial"/>
          <w:bCs/>
          <w:color w:val="000000"/>
          <w:sz w:val="26"/>
          <w:szCs w:val="26"/>
          <w:lang w:val="es-MX"/>
        </w:rPr>
        <w:t xml:space="preserve">incorrecta </w:t>
      </w:r>
      <w:r w:rsidR="00C91BEB">
        <w:rPr>
          <w:rFonts w:ascii="Arial" w:hAnsi="Arial" w:cs="Arial"/>
          <w:bCs/>
          <w:color w:val="000000"/>
          <w:sz w:val="26"/>
          <w:szCs w:val="26"/>
          <w:lang w:val="es-MX"/>
        </w:rPr>
        <w:t>cuantificación de la pensión jubilatoria de la accionante,</w:t>
      </w:r>
      <w:r w:rsidR="00016D8B">
        <w:rPr>
          <w:rFonts w:ascii="Arial" w:hAnsi="Arial" w:cs="Arial"/>
          <w:bCs/>
          <w:color w:val="000000"/>
          <w:sz w:val="26"/>
          <w:szCs w:val="26"/>
          <w:lang w:val="es-MX"/>
        </w:rPr>
        <w:t xml:space="preserve"> debiéndose tomar en consideración que</w:t>
      </w:r>
      <w:r w:rsidR="00C91BEB">
        <w:rPr>
          <w:rFonts w:ascii="Arial" w:hAnsi="Arial" w:cs="Arial"/>
          <w:bCs/>
          <w:color w:val="000000"/>
          <w:sz w:val="26"/>
          <w:szCs w:val="26"/>
          <w:lang w:val="es-MX"/>
        </w:rPr>
        <w:t xml:space="preserve"> las acciones que tienden a obtener dicha pensión o la fijación correcta de la misma no prescriben, porque son actos de tracto sucesivo que se producen día a día. </w:t>
      </w:r>
    </w:p>
    <w:p w:rsidR="00C91BEB" w:rsidRDefault="00C91BEB" w:rsidP="002146D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Es aplicable en la parte que interesa la Jurisprudencia siguiente:</w:t>
      </w:r>
    </w:p>
    <w:p w:rsidR="00C91BEB" w:rsidRPr="00C91BEB" w:rsidRDefault="00C91BEB" w:rsidP="005F351F">
      <w:pPr>
        <w:pStyle w:val="Sinespaciado"/>
        <w:spacing w:line="360" w:lineRule="auto"/>
        <w:ind w:firstLine="709"/>
        <w:jc w:val="both"/>
        <w:rPr>
          <w:rFonts w:ascii="Arial" w:hAnsi="Arial" w:cs="Arial"/>
          <w:bCs/>
          <w:color w:val="000000"/>
          <w:sz w:val="26"/>
          <w:szCs w:val="26"/>
          <w:lang w:val="es-MX"/>
        </w:rPr>
      </w:pPr>
      <w:r w:rsidRPr="00C91BEB">
        <w:rPr>
          <w:rFonts w:ascii="Arial" w:hAnsi="Arial" w:cs="Arial"/>
          <w:bCs/>
          <w:color w:val="000000"/>
          <w:sz w:val="26"/>
          <w:szCs w:val="26"/>
          <w:lang w:val="es-MX"/>
        </w:rPr>
        <w:t>Época: Sexta Época</w:t>
      </w:r>
      <w:r w:rsidR="00016D8B">
        <w:rPr>
          <w:rFonts w:ascii="Arial" w:hAnsi="Arial" w:cs="Arial"/>
          <w:bCs/>
          <w:color w:val="000000"/>
          <w:sz w:val="26"/>
          <w:szCs w:val="26"/>
          <w:lang w:val="es-MX"/>
        </w:rPr>
        <w:t xml:space="preserve">, </w:t>
      </w:r>
      <w:r w:rsidRPr="00C91BEB">
        <w:rPr>
          <w:rFonts w:ascii="Arial" w:hAnsi="Arial" w:cs="Arial"/>
          <w:bCs/>
          <w:color w:val="000000"/>
          <w:sz w:val="26"/>
          <w:szCs w:val="26"/>
          <w:lang w:val="es-MX"/>
        </w:rPr>
        <w:t>Registro: 801766</w:t>
      </w:r>
      <w:r w:rsidR="00016D8B">
        <w:rPr>
          <w:rFonts w:ascii="Arial" w:hAnsi="Arial" w:cs="Arial"/>
          <w:bCs/>
          <w:color w:val="000000"/>
          <w:sz w:val="26"/>
          <w:szCs w:val="26"/>
          <w:lang w:val="es-MX"/>
        </w:rPr>
        <w:t xml:space="preserve">, </w:t>
      </w:r>
      <w:r w:rsidRPr="00C91BEB">
        <w:rPr>
          <w:rFonts w:ascii="Arial" w:hAnsi="Arial" w:cs="Arial"/>
          <w:bCs/>
          <w:color w:val="000000"/>
          <w:sz w:val="26"/>
          <w:szCs w:val="26"/>
          <w:lang w:val="es-MX"/>
        </w:rPr>
        <w:t>Instancia: Cuarta Sala</w:t>
      </w:r>
      <w:r w:rsidR="00016D8B">
        <w:rPr>
          <w:rFonts w:ascii="Arial" w:hAnsi="Arial" w:cs="Arial"/>
          <w:bCs/>
          <w:color w:val="000000"/>
          <w:sz w:val="26"/>
          <w:szCs w:val="26"/>
          <w:lang w:val="es-MX"/>
        </w:rPr>
        <w:t xml:space="preserve">, </w:t>
      </w:r>
      <w:r w:rsidRPr="00C91BEB">
        <w:rPr>
          <w:rFonts w:ascii="Arial" w:hAnsi="Arial" w:cs="Arial"/>
          <w:bCs/>
          <w:color w:val="000000"/>
          <w:sz w:val="26"/>
          <w:szCs w:val="26"/>
          <w:lang w:val="es-MX"/>
        </w:rPr>
        <w:t>Tipo de Tesis: Jurisprudencia</w:t>
      </w:r>
      <w:r w:rsidR="00016D8B">
        <w:rPr>
          <w:rFonts w:ascii="Arial" w:hAnsi="Arial" w:cs="Arial"/>
          <w:bCs/>
          <w:color w:val="000000"/>
          <w:sz w:val="26"/>
          <w:szCs w:val="26"/>
          <w:lang w:val="es-MX"/>
        </w:rPr>
        <w:t xml:space="preserve">, </w:t>
      </w:r>
      <w:r w:rsidRPr="00C91BEB">
        <w:rPr>
          <w:rFonts w:ascii="Arial" w:hAnsi="Arial" w:cs="Arial"/>
          <w:bCs/>
          <w:color w:val="000000"/>
          <w:sz w:val="26"/>
          <w:szCs w:val="26"/>
          <w:lang w:val="es-MX"/>
        </w:rPr>
        <w:t>Fuente: Semanario Judicial de la Federación</w:t>
      </w:r>
      <w:r w:rsidR="00016D8B">
        <w:rPr>
          <w:rFonts w:ascii="Arial" w:hAnsi="Arial" w:cs="Arial"/>
          <w:bCs/>
          <w:color w:val="000000"/>
          <w:sz w:val="26"/>
          <w:szCs w:val="26"/>
          <w:lang w:val="es-MX"/>
        </w:rPr>
        <w:t xml:space="preserve">, </w:t>
      </w:r>
      <w:r w:rsidRPr="00C91BEB">
        <w:rPr>
          <w:rFonts w:ascii="Arial" w:hAnsi="Arial" w:cs="Arial"/>
          <w:bCs/>
          <w:color w:val="000000"/>
          <w:sz w:val="26"/>
          <w:szCs w:val="26"/>
          <w:lang w:val="es-MX"/>
        </w:rPr>
        <w:t>Volumen CXX, Quinta Parte</w:t>
      </w:r>
      <w:r w:rsidR="00016D8B">
        <w:rPr>
          <w:rFonts w:ascii="Arial" w:hAnsi="Arial" w:cs="Arial"/>
          <w:bCs/>
          <w:color w:val="000000"/>
          <w:sz w:val="26"/>
          <w:szCs w:val="26"/>
          <w:lang w:val="es-MX"/>
        </w:rPr>
        <w:t xml:space="preserve">, </w:t>
      </w:r>
      <w:r w:rsidRPr="00C91BEB">
        <w:rPr>
          <w:rFonts w:ascii="Arial" w:hAnsi="Arial" w:cs="Arial"/>
          <w:bCs/>
          <w:color w:val="000000"/>
          <w:sz w:val="26"/>
          <w:szCs w:val="26"/>
          <w:lang w:val="es-MX"/>
        </w:rPr>
        <w:t>Materia(s): Laboral</w:t>
      </w:r>
      <w:r w:rsidR="00016D8B">
        <w:rPr>
          <w:rFonts w:ascii="Arial" w:hAnsi="Arial" w:cs="Arial"/>
          <w:bCs/>
          <w:color w:val="000000"/>
          <w:sz w:val="26"/>
          <w:szCs w:val="26"/>
          <w:lang w:val="es-MX"/>
        </w:rPr>
        <w:t xml:space="preserve">, </w:t>
      </w:r>
      <w:r w:rsidRPr="00C91BEB">
        <w:rPr>
          <w:rFonts w:ascii="Arial" w:hAnsi="Arial" w:cs="Arial"/>
          <w:bCs/>
          <w:color w:val="000000"/>
          <w:sz w:val="26"/>
          <w:szCs w:val="26"/>
          <w:lang w:val="es-MX"/>
        </w:rPr>
        <w:t>Página: 146</w:t>
      </w:r>
      <w:r w:rsidR="005A4A9B">
        <w:rPr>
          <w:rFonts w:ascii="Arial" w:hAnsi="Arial" w:cs="Arial"/>
          <w:bCs/>
          <w:color w:val="000000"/>
          <w:sz w:val="26"/>
          <w:szCs w:val="26"/>
          <w:lang w:val="es-MX"/>
        </w:rPr>
        <w:t xml:space="preserve">. </w:t>
      </w:r>
    </w:p>
    <w:p w:rsidR="00C91BEB" w:rsidRPr="00F24C1E" w:rsidRDefault="00A915C4" w:rsidP="007C3A77">
      <w:pPr>
        <w:pStyle w:val="Sinespaciado"/>
        <w:spacing w:before="240" w:line="360" w:lineRule="auto"/>
        <w:ind w:left="709" w:right="709" w:firstLine="709"/>
        <w:jc w:val="both"/>
        <w:rPr>
          <w:rFonts w:cs="Calibri"/>
          <w:bCs/>
          <w:color w:val="000000"/>
          <w:lang w:val="es-MX"/>
        </w:rPr>
      </w:pPr>
      <w:r>
        <w:rPr>
          <w:rFonts w:cs="Calibri"/>
          <w:bCs/>
          <w:noProof/>
          <w:color w:val="000000"/>
          <w:lang w:val="es-MX" w:eastAsia="es-MX"/>
        </w:rPr>
        <mc:AlternateContent>
          <mc:Choice Requires="wps">
            <w:drawing>
              <wp:anchor distT="0" distB="0" distL="114300" distR="114300" simplePos="0" relativeHeight="251658752" behindDoc="0" locked="0" layoutInCell="1" allowOverlap="1">
                <wp:simplePos x="0" y="0"/>
                <wp:positionH relativeFrom="column">
                  <wp:posOffset>5629910</wp:posOffset>
                </wp:positionH>
                <wp:positionV relativeFrom="paragraph">
                  <wp:posOffset>1688465</wp:posOffset>
                </wp:positionV>
                <wp:extent cx="1076325" cy="657225"/>
                <wp:effectExtent l="0" t="0" r="28575" b="28575"/>
                <wp:wrapNone/>
                <wp:docPr id="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4D12" w:rsidRDefault="00A64D12" w:rsidP="00A64D1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3.3pt;margin-top:132.95pt;width:84.7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">
                <v:textbox>
                  <w:txbxContent>
                    <w:p w:rsidR="00A64D12" w:rsidRDefault="00A64D12" w:rsidP="00A64D12">
                      <w:pPr>
                        <w:rPr>
                          <w:sz w:val="16"/>
                          <w:szCs w:val="16"/>
                        </w:rPr>
                      </w:pPr>
                      <w:r>
                        <w:rPr>
                          <w:sz w:val="16"/>
                          <w:szCs w:val="16"/>
                        </w:rPr>
                        <w:t>Datos personales protegidos por el Art. 116 de la LGTAIP y el Art. 56 de la LTAIPEO</w:t>
                      </w:r>
                    </w:p>
                  </w:txbxContent>
                </v:textbox>
              </v:shape>
            </w:pict>
          </mc:Fallback>
        </mc:AlternateContent>
      </w:r>
      <w:r w:rsidR="00016D8B" w:rsidRPr="00F24C1E">
        <w:rPr>
          <w:rFonts w:cs="Calibri"/>
          <w:bCs/>
          <w:color w:val="000000"/>
          <w:lang w:val="es-MX"/>
        </w:rPr>
        <w:t>“</w:t>
      </w:r>
      <w:r w:rsidR="00C91BEB" w:rsidRPr="00F24C1E">
        <w:rPr>
          <w:rFonts w:cs="Calibri"/>
          <w:bCs/>
          <w:color w:val="000000"/>
          <w:lang w:val="es-MX"/>
        </w:rPr>
        <w:t xml:space="preserve">JUBILACION, MONTO DE LA. EL DERECHO A QUE CUANTIFIQUE CORRECTAMENTE, ES IMPRESCRIPTIBLE. La jubilación constituye la obligación que merced a lo estipulado en un contrato adquieren los patrones para seguir satisfaciendo sus salarios a los trabajadores que les han servido durante los lapsos que se estipulen en tales contratos, salarios que deben entenderse como una compensación por el desgaste orgánico sufrido a través de los años por tales trabajadores; asimismo, debe comprender la incapacidad que a los mismos les ha producido el transcurso del tiempo, y satisfechas las condiciones establecidas por tal contrato, el trabajador adquiere el derecho de que se le paguen las pensiones relativas precisamente conforme a lo pactado, pasando a formar parte de su patrimonio el derecho de percibirlas; y a su vez los patrones adquieren la obligación de cubrírselas; o, en otras palabras, como ya lo ha sostenido en numerosas ejecutorias la Cuarta Sala, esta pensión se equipara a la renta vitalicia; de allí que, cuando los patrones cuantifican la pensión en cantidad inferior a la que se estableció contractualmente, y los obreros la aceptan de esa forma, no quiere decir esto que los trabajadores carezcan de acción para </w:t>
      </w:r>
      <w:r w:rsidR="00C91BEB" w:rsidRPr="00F24C1E">
        <w:rPr>
          <w:rFonts w:cs="Calibri"/>
          <w:bCs/>
          <w:color w:val="000000"/>
          <w:lang w:val="es-MX"/>
        </w:rPr>
        <w:lastRenderedPageBreak/>
        <w:t>exigir en cualquier tiempo la modificación, ya que tales pensiones son de tracto sucesivo, debido a su vencimiento periódico; en tal virtud, no serán procedentes las acciones para exigir diferencias que no se hicieron valer dentro del plazo de un año, pero sí lo son aquellas comprendidas dentro de este periodo; y, además, las subsiguientes que aún no se hubiesen vencido, pueden ser motivo de acción por parte del trabajador”.</w:t>
      </w:r>
    </w:p>
    <w:p w:rsidR="00B1158A" w:rsidRDefault="00B1158A" w:rsidP="00B1158A">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Ante tal</w:t>
      </w:r>
      <w:r w:rsidR="005F351F">
        <w:rPr>
          <w:rFonts w:ascii="Arial" w:hAnsi="Arial" w:cs="Arial"/>
          <w:bCs/>
          <w:color w:val="000000"/>
          <w:sz w:val="26"/>
          <w:szCs w:val="26"/>
          <w:lang w:val="es-MX"/>
        </w:rPr>
        <w:t>es consideraciones</w:t>
      </w:r>
      <w:r>
        <w:rPr>
          <w:rFonts w:ascii="Arial" w:hAnsi="Arial" w:cs="Arial"/>
          <w:bCs/>
          <w:color w:val="000000"/>
          <w:sz w:val="26"/>
          <w:szCs w:val="26"/>
          <w:lang w:val="es-MX"/>
        </w:rPr>
        <w:t>, es que se irroga el agravio expresado por l</w:t>
      </w:r>
      <w:r w:rsidR="005F351F">
        <w:rPr>
          <w:rFonts w:ascii="Arial" w:hAnsi="Arial" w:cs="Arial"/>
          <w:bCs/>
          <w:color w:val="000000"/>
          <w:sz w:val="26"/>
          <w:szCs w:val="26"/>
          <w:lang w:val="es-MX"/>
        </w:rPr>
        <w:t>a</w:t>
      </w:r>
      <w:r>
        <w:rPr>
          <w:rFonts w:ascii="Arial" w:hAnsi="Arial" w:cs="Arial"/>
          <w:bCs/>
          <w:color w:val="000000"/>
          <w:sz w:val="26"/>
          <w:szCs w:val="26"/>
          <w:lang w:val="es-MX"/>
        </w:rPr>
        <w:t xml:space="preserve"> recurrente, que para repararlo, se impone </w:t>
      </w:r>
      <w:r w:rsidR="0095037E">
        <w:rPr>
          <w:rFonts w:ascii="Arial" w:hAnsi="Arial" w:cs="Arial"/>
          <w:b/>
          <w:bCs/>
          <w:color w:val="000000"/>
          <w:sz w:val="26"/>
          <w:szCs w:val="26"/>
          <w:lang w:val="es-MX"/>
        </w:rPr>
        <w:t xml:space="preserve">REVOCAR </w:t>
      </w:r>
      <w:r>
        <w:rPr>
          <w:rFonts w:ascii="Arial" w:hAnsi="Arial" w:cs="Arial"/>
          <w:bCs/>
          <w:color w:val="000000"/>
          <w:sz w:val="26"/>
          <w:szCs w:val="26"/>
          <w:lang w:val="es-MX"/>
        </w:rPr>
        <w:t xml:space="preserve">la </w:t>
      </w:r>
      <w:r w:rsidR="0095037E">
        <w:rPr>
          <w:rFonts w:ascii="Arial" w:hAnsi="Arial" w:cs="Arial"/>
          <w:bCs/>
          <w:color w:val="000000"/>
          <w:sz w:val="26"/>
          <w:szCs w:val="26"/>
          <w:lang w:val="es-MX"/>
        </w:rPr>
        <w:t>resolución recurrida</w:t>
      </w:r>
      <w:r>
        <w:rPr>
          <w:rFonts w:ascii="Arial" w:hAnsi="Arial" w:cs="Arial"/>
          <w:bCs/>
          <w:color w:val="000000"/>
          <w:sz w:val="26"/>
          <w:szCs w:val="26"/>
          <w:lang w:val="es-MX"/>
        </w:rPr>
        <w:t xml:space="preserve">; y, dado que la primera instancia con su determinación dejó de </w:t>
      </w:r>
      <w:r w:rsidR="0095037E">
        <w:rPr>
          <w:rFonts w:ascii="Arial" w:hAnsi="Arial" w:cs="Arial"/>
          <w:bCs/>
          <w:color w:val="000000"/>
          <w:sz w:val="26"/>
          <w:szCs w:val="26"/>
          <w:lang w:val="es-MX"/>
        </w:rPr>
        <w:t>resolver sobre las cuestiones planteadas</w:t>
      </w:r>
      <w:r>
        <w:rPr>
          <w:rFonts w:ascii="Arial" w:hAnsi="Arial" w:cs="Arial"/>
          <w:bCs/>
          <w:color w:val="000000"/>
          <w:sz w:val="26"/>
          <w:szCs w:val="26"/>
          <w:lang w:val="es-MX"/>
        </w:rPr>
        <w:t>, deberá agotar su jurisdicción</w:t>
      </w:r>
      <w:r w:rsidR="0095037E">
        <w:rPr>
          <w:rFonts w:ascii="Arial" w:hAnsi="Arial" w:cs="Arial"/>
          <w:bCs/>
          <w:color w:val="000000"/>
          <w:sz w:val="26"/>
          <w:szCs w:val="26"/>
          <w:lang w:val="es-MX"/>
        </w:rPr>
        <w:t xml:space="preserve"> y resolver lo que en derecho proceda</w:t>
      </w:r>
      <w:r>
        <w:rPr>
          <w:rFonts w:ascii="Arial" w:hAnsi="Arial" w:cs="Arial"/>
          <w:bCs/>
          <w:color w:val="000000"/>
          <w:sz w:val="26"/>
          <w:szCs w:val="26"/>
          <w:lang w:val="es-MX"/>
        </w:rPr>
        <w:t xml:space="preserve">.  </w:t>
      </w:r>
    </w:p>
    <w:p w:rsidR="00B1158A" w:rsidRDefault="00B1158A" w:rsidP="00B1158A">
      <w:pPr>
        <w:pStyle w:val="Sinespaciado"/>
        <w:spacing w:before="240" w:line="360" w:lineRule="auto"/>
        <w:ind w:firstLine="708"/>
        <w:jc w:val="both"/>
        <w:rPr>
          <w:rFonts w:ascii="Arial" w:hAnsi="Arial" w:cs="Arial"/>
          <w:bCs/>
          <w:sz w:val="26"/>
          <w:szCs w:val="26"/>
          <w:lang w:val="es-MX"/>
        </w:rPr>
      </w:pPr>
      <w:r>
        <w:rPr>
          <w:rFonts w:ascii="Arial" w:hAnsi="Arial" w:cs="Arial"/>
          <w:bCs/>
          <w:color w:val="000000"/>
          <w:sz w:val="26"/>
          <w:szCs w:val="26"/>
          <w:lang w:val="es-MX"/>
        </w:rPr>
        <w:t>Por tanto, v</w:t>
      </w:r>
      <w:r w:rsidR="005F351F">
        <w:rPr>
          <w:rFonts w:ascii="Arial" w:hAnsi="Arial" w:cs="Arial"/>
          <w:bCs/>
          <w:color w:val="000000"/>
          <w:sz w:val="26"/>
          <w:szCs w:val="26"/>
          <w:lang w:val="es-MX"/>
        </w:rPr>
        <w:t>uelvan</w:t>
      </w:r>
      <w:r>
        <w:rPr>
          <w:rFonts w:ascii="Arial" w:hAnsi="Arial" w:cs="Arial"/>
          <w:bCs/>
          <w:color w:val="000000"/>
          <w:sz w:val="26"/>
          <w:szCs w:val="26"/>
          <w:lang w:val="es-MX"/>
        </w:rPr>
        <w:t xml:space="preserve"> los autos a la primera instancia, sin </w:t>
      </w:r>
      <w:r w:rsidRPr="00B7080A">
        <w:rPr>
          <w:rFonts w:ascii="Arial" w:hAnsi="Arial" w:cs="Arial"/>
          <w:sz w:val="26"/>
          <w:szCs w:val="26"/>
          <w:lang w:val="es-MX"/>
        </w:rPr>
        <w:t>que ello implique reenvió,</w:t>
      </w:r>
      <w:r>
        <w:rPr>
          <w:rFonts w:ascii="Arial" w:hAnsi="Arial" w:cs="Arial"/>
          <w:sz w:val="26"/>
          <w:szCs w:val="26"/>
          <w:lang w:val="es-MX"/>
        </w:rPr>
        <w:t xml:space="preserve"> </w:t>
      </w:r>
      <w:r w:rsidRPr="00B7080A">
        <w:rPr>
          <w:rFonts w:ascii="Arial" w:hAnsi="Arial" w:cs="Arial"/>
          <w:sz w:val="26"/>
          <w:szCs w:val="26"/>
          <w:lang w:val="es-MX"/>
        </w:rPr>
        <w:t>virtud a que</w:t>
      </w:r>
      <w:r w:rsidRPr="00E118DE">
        <w:rPr>
          <w:rFonts w:ascii="Arial" w:hAnsi="Arial" w:cs="Arial"/>
          <w:sz w:val="26"/>
          <w:szCs w:val="26"/>
          <w:lang w:val="es-MX"/>
        </w:rPr>
        <w:t xml:space="preserve"> este órgano revisor no tiene facultades para pronunciarse de un asunto, donde </w:t>
      </w:r>
      <w:r>
        <w:rPr>
          <w:rFonts w:ascii="Arial" w:hAnsi="Arial" w:cs="Arial"/>
          <w:sz w:val="26"/>
          <w:szCs w:val="26"/>
          <w:lang w:val="es-MX"/>
        </w:rPr>
        <w:t>e</w:t>
      </w:r>
      <w:r w:rsidRPr="00E118DE">
        <w:rPr>
          <w:rFonts w:ascii="Arial" w:hAnsi="Arial" w:cs="Arial"/>
          <w:sz w:val="26"/>
          <w:szCs w:val="26"/>
          <w:lang w:val="es-MX"/>
        </w:rPr>
        <w:t xml:space="preserve">l juzgador no agotó </w:t>
      </w:r>
      <w:r>
        <w:rPr>
          <w:rFonts w:ascii="Arial" w:hAnsi="Arial" w:cs="Arial"/>
          <w:sz w:val="26"/>
          <w:szCs w:val="26"/>
          <w:lang w:val="es-MX"/>
        </w:rPr>
        <w:t>la</w:t>
      </w:r>
      <w:r w:rsidRPr="00E118DE">
        <w:rPr>
          <w:rFonts w:ascii="Arial" w:hAnsi="Arial" w:cs="Arial"/>
          <w:sz w:val="26"/>
          <w:szCs w:val="26"/>
          <w:lang w:val="es-MX"/>
        </w:rPr>
        <w:t xml:space="preserve"> obligación que le impone la ley para resolver acerca de todas las cuestione</w:t>
      </w:r>
      <w:r>
        <w:rPr>
          <w:rFonts w:ascii="Arial" w:hAnsi="Arial" w:cs="Arial"/>
          <w:sz w:val="26"/>
          <w:szCs w:val="26"/>
          <w:lang w:val="es-MX"/>
        </w:rPr>
        <w:t>s sometidas a su consideración, como lo dispone el artículo 177 de la Ley de la materia.</w:t>
      </w:r>
    </w:p>
    <w:p w:rsidR="00B1158A" w:rsidRDefault="00B1158A" w:rsidP="00B1158A">
      <w:pPr>
        <w:widowControl w:val="0"/>
        <w:autoSpaceDE w:val="0"/>
        <w:autoSpaceDN w:val="0"/>
        <w:adjustRightInd w:val="0"/>
        <w:spacing w:before="240" w:after="0" w:line="360" w:lineRule="auto"/>
        <w:ind w:firstLine="708"/>
        <w:jc w:val="both"/>
        <w:rPr>
          <w:rFonts w:ascii="Arial" w:eastAsia="Times New Roman" w:hAnsi="Arial"/>
          <w:color w:val="000000"/>
          <w:sz w:val="26"/>
          <w:szCs w:val="26"/>
        </w:rPr>
      </w:pPr>
      <w:r w:rsidRPr="00364D00">
        <w:rPr>
          <w:rFonts w:ascii="Arial" w:hAnsi="Arial" w:cs="Arial"/>
          <w:bCs/>
          <w:sz w:val="26"/>
          <w:szCs w:val="26"/>
        </w:rPr>
        <w:t xml:space="preserve">Tiene aplicación </w:t>
      </w:r>
      <w:r>
        <w:rPr>
          <w:rFonts w:ascii="Arial" w:hAnsi="Arial" w:cs="Arial"/>
          <w:bCs/>
          <w:sz w:val="26"/>
          <w:szCs w:val="26"/>
        </w:rPr>
        <w:t>el criterio emitido por la Sala Superior</w:t>
      </w:r>
      <w:r w:rsidR="005B5CE6">
        <w:rPr>
          <w:rFonts w:ascii="Arial" w:hAnsi="Arial" w:cs="Arial"/>
          <w:bCs/>
          <w:sz w:val="26"/>
          <w:szCs w:val="26"/>
        </w:rPr>
        <w:t xml:space="preserve"> del otrora Tribunal de lo Contencioso Administrativo</w:t>
      </w:r>
      <w:r>
        <w:rPr>
          <w:rFonts w:ascii="Arial" w:hAnsi="Arial" w:cs="Arial"/>
          <w:bCs/>
          <w:sz w:val="26"/>
          <w:szCs w:val="26"/>
        </w:rPr>
        <w:t xml:space="preserve">,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Tribunal de lo 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8, de rubro y texto, siguientes:</w:t>
      </w:r>
    </w:p>
    <w:p w:rsidR="00B1158A" w:rsidRPr="00F24C1E" w:rsidRDefault="00B1158A" w:rsidP="00B1158A">
      <w:pPr>
        <w:pStyle w:val="Pa1"/>
        <w:spacing w:before="240" w:line="360" w:lineRule="auto"/>
        <w:ind w:left="1134" w:right="709"/>
        <w:jc w:val="both"/>
        <w:rPr>
          <w:rFonts w:ascii="Calibri" w:hAnsi="Calibri" w:cs="Calibri"/>
          <w:i/>
          <w:color w:val="000000"/>
          <w:sz w:val="22"/>
          <w:szCs w:val="22"/>
        </w:rPr>
      </w:pPr>
      <w:r w:rsidRPr="00F24C1E">
        <w:rPr>
          <w:rFonts w:ascii="Calibri" w:eastAsia="Times New Roman" w:hAnsi="Calibri" w:cs="Calibri"/>
          <w:b/>
          <w:color w:val="000000"/>
          <w:sz w:val="22"/>
          <w:szCs w:val="22"/>
        </w:rPr>
        <w:t>“</w:t>
      </w:r>
      <w:r w:rsidRPr="00F24C1E">
        <w:rPr>
          <w:rFonts w:ascii="Calibri" w:hAnsi="Calibri" w:cs="Calibri"/>
          <w:b/>
          <w:bCs/>
          <w:color w:val="000000"/>
          <w:sz w:val="22"/>
          <w:szCs w:val="22"/>
        </w:rPr>
        <w:t xml:space="preserve">SENTENCIA PARA EFECTOS. LA SALA SUPERIOR AL RESOLVER EL RECURSO DE REVISIÓN NO PUEDE DICTARLA CUANDO LA PRIMERA INSTANCIA NO AGOTÓ SU JURISDICCIÓN. </w:t>
      </w:r>
      <w:r w:rsidRPr="00F24C1E">
        <w:rPr>
          <w:rStyle w:val="A1"/>
          <w:rFonts w:ascii="Calibri" w:hAnsi="Calibri" w:cs="Calibri"/>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F24C1E">
        <w:rPr>
          <w:rFonts w:ascii="Calibri" w:eastAsia="Times New Roman" w:hAnsi="Calibri" w:cs="Calibri"/>
          <w:i/>
          <w:color w:val="000000"/>
          <w:sz w:val="22"/>
          <w:szCs w:val="22"/>
        </w:rPr>
        <w:t>.”</w:t>
      </w:r>
    </w:p>
    <w:p w:rsidR="00B1158A" w:rsidRDefault="00B1158A" w:rsidP="00B1158A">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lastRenderedPageBreak/>
        <w:t>Ante tales consideraciones, con fundamento en los artículos 207 y 208 de la Ley de Justicia Administrativa para el Estado,</w:t>
      </w:r>
      <w:r w:rsidR="005A4A9B">
        <w:rPr>
          <w:rFonts w:ascii="Arial" w:hAnsi="Arial" w:cs="Arial"/>
          <w:sz w:val="26"/>
          <w:szCs w:val="26"/>
          <w:lang w:val="es-MX"/>
        </w:rPr>
        <w:t xml:space="preserve"> vigente hasta el veinte de octubre de dos mil diecisiete, </w:t>
      </w:r>
      <w:r>
        <w:rPr>
          <w:rFonts w:ascii="Arial" w:hAnsi="Arial" w:cs="Arial"/>
          <w:sz w:val="26"/>
          <w:szCs w:val="26"/>
          <w:lang w:val="es-MX"/>
        </w:rPr>
        <w:t xml:space="preserve"> se:</w:t>
      </w:r>
    </w:p>
    <w:p w:rsidR="00B1158A" w:rsidRDefault="00B1158A" w:rsidP="00B1158A">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5A4A9B" w:rsidRDefault="00B1158A" w:rsidP="00B1158A">
      <w:pPr>
        <w:pStyle w:val="Textoindependiente21"/>
        <w:tabs>
          <w:tab w:val="left" w:pos="-1985"/>
          <w:tab w:val="left" w:pos="7938"/>
        </w:tabs>
        <w:spacing w:line="360" w:lineRule="auto"/>
        <w:ind w:right="17" w:firstLine="709"/>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95037E">
        <w:rPr>
          <w:rFonts w:ascii="Arial" w:hAnsi="Arial" w:cs="Arial"/>
          <w:b/>
          <w:color w:val="000000"/>
          <w:sz w:val="26"/>
          <w:szCs w:val="26"/>
          <w:lang w:val="es-MX"/>
        </w:rPr>
        <w:t>REVOCA</w:t>
      </w:r>
      <w:r>
        <w:rPr>
          <w:rFonts w:ascii="Arial" w:hAnsi="Arial" w:cs="Arial"/>
          <w:b/>
          <w:color w:val="000000"/>
          <w:sz w:val="26"/>
          <w:szCs w:val="26"/>
          <w:lang w:val="es-MX"/>
        </w:rPr>
        <w:t xml:space="preserve"> </w:t>
      </w:r>
      <w:r w:rsidR="0095037E">
        <w:rPr>
          <w:rFonts w:ascii="Arial" w:hAnsi="Arial" w:cs="Arial"/>
          <w:color w:val="000000"/>
          <w:sz w:val="26"/>
          <w:szCs w:val="26"/>
          <w:lang w:val="es-MX"/>
        </w:rPr>
        <w:t>la resolución impugnada</w:t>
      </w:r>
      <w:r>
        <w:rPr>
          <w:rFonts w:ascii="Arial" w:hAnsi="Arial" w:cs="Arial"/>
          <w:color w:val="000000"/>
          <w:sz w:val="26"/>
          <w:szCs w:val="26"/>
          <w:lang w:val="es-MX"/>
        </w:rPr>
        <w:t>, para el efecto precisado en</w:t>
      </w:r>
      <w:r w:rsidR="005A4A9B">
        <w:rPr>
          <w:rFonts w:ascii="Arial" w:hAnsi="Arial" w:cs="Arial"/>
          <w:color w:val="000000"/>
          <w:sz w:val="26"/>
          <w:szCs w:val="26"/>
          <w:lang w:val="es-MX"/>
        </w:rPr>
        <w:t xml:space="preserve"> el considerando que antecede. </w:t>
      </w:r>
    </w:p>
    <w:p w:rsidR="005A4A9B" w:rsidRDefault="005A4A9B" w:rsidP="007327D3">
      <w:pPr>
        <w:spacing w:before="240" w:line="360" w:lineRule="auto"/>
        <w:ind w:firstLine="708"/>
        <w:jc w:val="both"/>
        <w:rPr>
          <w:rFonts w:ascii="Arial" w:hAnsi="Arial" w:cs="Arial"/>
          <w:sz w:val="26"/>
          <w:szCs w:val="26"/>
        </w:rPr>
      </w:pPr>
      <w:r>
        <w:rPr>
          <w:rFonts w:ascii="Arial" w:hAnsi="Arial" w:cs="Arial"/>
          <w:b/>
          <w:sz w:val="26"/>
          <w:szCs w:val="26"/>
        </w:rPr>
        <w:t>SEGUNDO. NOTIFÍQUESE Y CÚ</w:t>
      </w:r>
      <w:r w:rsidR="007327D3" w:rsidRPr="00A04ADC">
        <w:rPr>
          <w:rFonts w:ascii="Arial" w:hAnsi="Arial" w:cs="Arial"/>
          <w:b/>
          <w:sz w:val="26"/>
          <w:szCs w:val="26"/>
        </w:rPr>
        <w:t>MPLASE,</w:t>
      </w:r>
      <w:r w:rsidR="007327D3" w:rsidRPr="00A04ADC">
        <w:rPr>
          <w:rFonts w:ascii="Arial" w:hAnsi="Arial" w:cs="Arial"/>
          <w:sz w:val="26"/>
          <w:szCs w:val="26"/>
        </w:rPr>
        <w:t xml:space="preserve"> con copia certificada de la presente resolución, vuelvan las constancias remitidas a la </w:t>
      </w:r>
      <w:r w:rsidR="00E17FA3">
        <w:rPr>
          <w:rFonts w:ascii="Arial" w:hAnsi="Arial" w:cs="Arial"/>
          <w:sz w:val="26"/>
          <w:szCs w:val="26"/>
        </w:rPr>
        <w:t>Segunda</w:t>
      </w:r>
      <w:r w:rsidR="007327D3" w:rsidRPr="00A04ADC">
        <w:rPr>
          <w:rFonts w:ascii="Arial" w:hAnsi="Arial" w:cs="Arial"/>
          <w:sz w:val="26"/>
          <w:szCs w:val="26"/>
        </w:rPr>
        <w:t xml:space="preserve"> Sala Unitaria de Primera Instancia, y en su oportunidad archívese el cuader</w:t>
      </w:r>
      <w:r w:rsidR="007327D3">
        <w:rPr>
          <w:rFonts w:ascii="Arial" w:hAnsi="Arial" w:cs="Arial"/>
          <w:sz w:val="26"/>
          <w:szCs w:val="26"/>
        </w:rPr>
        <w:t>no de revisión como concluido.</w:t>
      </w:r>
      <w:r w:rsidR="00E17FA3">
        <w:rPr>
          <w:rFonts w:ascii="Arial" w:hAnsi="Arial" w:cs="Arial"/>
          <w:sz w:val="26"/>
          <w:szCs w:val="26"/>
        </w:rPr>
        <w:t xml:space="preserve"> </w:t>
      </w:r>
    </w:p>
    <w:p w:rsidR="005A4A9B" w:rsidRDefault="005A4A9B" w:rsidP="005A4A9B">
      <w:pPr>
        <w:spacing w:before="240" w:line="360" w:lineRule="auto"/>
        <w:ind w:firstLine="708"/>
        <w:jc w:val="both"/>
        <w:rPr>
          <w:rFonts w:ascii="Arial" w:hAnsi="Arial" w:cs="Arial"/>
          <w:bCs/>
          <w:sz w:val="26"/>
          <w:szCs w:val="26"/>
        </w:rPr>
      </w:pPr>
      <w:r w:rsidRPr="005A4A9B">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con la ausencia de la Magistrada María Elena Villa de Jarquín, quienes actúan con la Secretaria General de Acuerdos de este Tribunal, que autoriza y da fe.</w:t>
      </w:r>
    </w:p>
    <w:p w:rsidR="005A4A9B" w:rsidRDefault="005A4A9B" w:rsidP="005A4A9B">
      <w:pPr>
        <w:spacing w:line="360" w:lineRule="auto"/>
        <w:rPr>
          <w:rFonts w:ascii="Arial" w:hAnsi="Arial" w:cs="Arial"/>
          <w:sz w:val="26"/>
          <w:szCs w:val="26"/>
        </w:rPr>
      </w:pPr>
    </w:p>
    <w:p w:rsidR="005A4A9B" w:rsidRDefault="005A4A9B" w:rsidP="005A4A9B">
      <w:pPr>
        <w:spacing w:line="360" w:lineRule="auto"/>
        <w:rPr>
          <w:rFonts w:ascii="Arial" w:hAnsi="Arial" w:cs="Arial"/>
          <w:sz w:val="26"/>
          <w:szCs w:val="26"/>
        </w:rPr>
      </w:pPr>
    </w:p>
    <w:p w:rsidR="005A4A9B" w:rsidRDefault="005A4A9B" w:rsidP="005A4A9B">
      <w:pPr>
        <w:spacing w:after="0"/>
        <w:jc w:val="center"/>
        <w:rPr>
          <w:rFonts w:ascii="Arial" w:hAnsi="Arial" w:cs="Arial"/>
          <w:sz w:val="26"/>
          <w:szCs w:val="26"/>
        </w:rPr>
      </w:pPr>
      <w:r>
        <w:rPr>
          <w:rFonts w:ascii="Arial" w:hAnsi="Arial" w:cs="Arial"/>
          <w:sz w:val="26"/>
          <w:szCs w:val="26"/>
        </w:rPr>
        <w:t>MAGISTRADO ADRIÁN QUIROGA AVENDAÑO.</w:t>
      </w:r>
    </w:p>
    <w:p w:rsidR="005A4A9B" w:rsidRDefault="005A4A9B" w:rsidP="005A4A9B">
      <w:pPr>
        <w:spacing w:after="0" w:line="276" w:lineRule="auto"/>
        <w:jc w:val="center"/>
        <w:rPr>
          <w:rFonts w:ascii="Arial" w:hAnsi="Arial" w:cs="Arial"/>
          <w:sz w:val="26"/>
          <w:szCs w:val="26"/>
        </w:rPr>
      </w:pPr>
      <w:r>
        <w:rPr>
          <w:rFonts w:ascii="Arial" w:hAnsi="Arial" w:cs="Arial"/>
          <w:sz w:val="26"/>
          <w:szCs w:val="26"/>
        </w:rPr>
        <w:t>PRESIDENTE</w:t>
      </w:r>
    </w:p>
    <w:p w:rsidR="005A4A9B" w:rsidRDefault="005A4A9B" w:rsidP="005A4A9B">
      <w:pPr>
        <w:spacing w:line="360" w:lineRule="auto"/>
        <w:rPr>
          <w:rFonts w:ascii="Arial" w:hAnsi="Arial" w:cs="Arial"/>
          <w:sz w:val="26"/>
          <w:szCs w:val="26"/>
        </w:rPr>
      </w:pPr>
    </w:p>
    <w:p w:rsidR="005A4A9B" w:rsidRDefault="005A4A9B" w:rsidP="005A4A9B">
      <w:pPr>
        <w:spacing w:line="360" w:lineRule="auto"/>
        <w:rPr>
          <w:rFonts w:ascii="Arial" w:hAnsi="Arial" w:cs="Arial"/>
          <w:sz w:val="26"/>
          <w:szCs w:val="26"/>
        </w:rPr>
      </w:pPr>
    </w:p>
    <w:p w:rsidR="005A4A9B" w:rsidRDefault="005A4A9B" w:rsidP="005A4A9B">
      <w:pPr>
        <w:spacing w:line="360" w:lineRule="auto"/>
        <w:jc w:val="center"/>
        <w:rPr>
          <w:rFonts w:ascii="Arial" w:hAnsi="Arial" w:cs="Arial"/>
          <w:sz w:val="26"/>
          <w:szCs w:val="26"/>
        </w:rPr>
      </w:pPr>
      <w:r>
        <w:rPr>
          <w:rFonts w:ascii="Arial" w:hAnsi="Arial" w:cs="Arial"/>
          <w:sz w:val="26"/>
          <w:szCs w:val="26"/>
        </w:rPr>
        <w:t>MAGISTRADO HUGO VILLEGAS AQUINO.</w:t>
      </w:r>
    </w:p>
    <w:p w:rsidR="005A4A9B" w:rsidRDefault="005A4A9B" w:rsidP="005A4A9B">
      <w:pPr>
        <w:spacing w:line="360" w:lineRule="auto"/>
        <w:rPr>
          <w:rFonts w:ascii="Arial" w:hAnsi="Arial" w:cs="Arial"/>
          <w:sz w:val="26"/>
          <w:szCs w:val="26"/>
        </w:rPr>
      </w:pPr>
    </w:p>
    <w:p w:rsidR="005A4A9B" w:rsidRDefault="005A4A9B" w:rsidP="005A4A9B">
      <w:pPr>
        <w:spacing w:line="360" w:lineRule="auto"/>
        <w:rPr>
          <w:rFonts w:ascii="Arial" w:hAnsi="Arial" w:cs="Arial"/>
          <w:sz w:val="26"/>
          <w:szCs w:val="26"/>
        </w:rPr>
      </w:pPr>
    </w:p>
    <w:p w:rsidR="005A4A9B" w:rsidRDefault="00A915C4" w:rsidP="005A4A9B">
      <w:pPr>
        <w:spacing w:line="360" w:lineRule="auto"/>
        <w:jc w:val="center"/>
        <w:rPr>
          <w:rFonts w:ascii="Arial" w:hAnsi="Arial" w:cs="Arial"/>
          <w:sz w:val="26"/>
          <w:szCs w:val="26"/>
        </w:rPr>
      </w:pPr>
      <w:r>
        <w:rPr>
          <w:rFonts w:ascii="Arial" w:eastAsia="Times New Roman" w:hAnsi="Arial" w:cs="Arial"/>
          <w:noProof/>
          <w:sz w:val="26"/>
          <w:szCs w:val="26"/>
          <w:lang w:eastAsia="es-MX"/>
        </w:rPr>
        <mc:AlternateContent>
          <mc:Choice Requires="wps">
            <w:drawing>
              <wp:anchor distT="0" distB="0" distL="114300" distR="114300" simplePos="0" relativeHeight="251659776" behindDoc="0" locked="0" layoutInCell="1" allowOverlap="1">
                <wp:simplePos x="0" y="0"/>
                <wp:positionH relativeFrom="column">
                  <wp:posOffset>5648960</wp:posOffset>
                </wp:positionH>
                <wp:positionV relativeFrom="paragraph">
                  <wp:posOffset>55245</wp:posOffset>
                </wp:positionV>
                <wp:extent cx="1076325" cy="657225"/>
                <wp:effectExtent l="0" t="0" r="28575"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4D12" w:rsidRDefault="00A64D12" w:rsidP="00A64D1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4.8pt;margin-top:4.35pt;width:8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">
                <v:textbox>
                  <w:txbxContent>
                    <w:p w:rsidR="00A64D12" w:rsidRDefault="00A64D12" w:rsidP="00A64D12">
                      <w:pPr>
                        <w:rPr>
                          <w:sz w:val="16"/>
                          <w:szCs w:val="16"/>
                        </w:rPr>
                      </w:pPr>
                      <w:r>
                        <w:rPr>
                          <w:sz w:val="16"/>
                          <w:szCs w:val="16"/>
                        </w:rPr>
                        <w:t>Datos personales protegidos por el Art. 116 de la LGTAIP y el Art. 56 de la LTAIPEO</w:t>
                      </w:r>
                    </w:p>
                  </w:txbxContent>
                </v:textbox>
              </v:shape>
            </w:pict>
          </mc:Fallback>
        </mc:AlternateContent>
      </w:r>
      <w:r w:rsidR="005A4A9B">
        <w:rPr>
          <w:rFonts w:ascii="Arial" w:hAnsi="Arial" w:cs="Arial"/>
          <w:sz w:val="26"/>
          <w:szCs w:val="26"/>
        </w:rPr>
        <w:t>MAGISTRADO ENRIQUE PACHECO MARTÍNEZ.</w:t>
      </w:r>
    </w:p>
    <w:p w:rsidR="005A4A9B" w:rsidRPr="005A4A9B" w:rsidRDefault="005A4A9B" w:rsidP="005A4A9B">
      <w:pPr>
        <w:rPr>
          <w:rFonts w:ascii="Arial" w:eastAsia="Times New Roman" w:hAnsi="Arial" w:cs="Arial"/>
          <w:sz w:val="26"/>
          <w:szCs w:val="26"/>
          <w:lang w:eastAsia="es-MX"/>
        </w:rPr>
      </w:pPr>
    </w:p>
    <w:p w:rsidR="005A4A9B" w:rsidRPr="005A4A9B" w:rsidRDefault="005A4A9B" w:rsidP="005A4A9B">
      <w:pPr>
        <w:jc w:val="center"/>
        <w:rPr>
          <w:rFonts w:ascii="Arial" w:eastAsia="Times New Roman" w:hAnsi="Arial" w:cs="Arial"/>
          <w:sz w:val="26"/>
          <w:szCs w:val="26"/>
          <w:lang w:eastAsia="es-MX"/>
        </w:rPr>
      </w:pPr>
    </w:p>
    <w:p w:rsidR="005A4A9B" w:rsidRPr="005A4A9B" w:rsidRDefault="005A4A9B" w:rsidP="005A4A9B">
      <w:pPr>
        <w:jc w:val="center"/>
        <w:rPr>
          <w:rFonts w:ascii="Arial" w:eastAsia="Times New Roman" w:hAnsi="Arial" w:cs="Arial"/>
          <w:sz w:val="26"/>
          <w:szCs w:val="26"/>
          <w:lang w:eastAsia="es-MX"/>
        </w:rPr>
      </w:pPr>
    </w:p>
    <w:p w:rsidR="005A4A9B" w:rsidRDefault="005A4A9B" w:rsidP="005A4A9B">
      <w:pPr>
        <w:jc w:val="center"/>
        <w:rPr>
          <w:rFonts w:ascii="Arial" w:hAnsi="Arial" w:cs="Arial"/>
          <w:sz w:val="26"/>
          <w:szCs w:val="26"/>
        </w:rPr>
      </w:pPr>
      <w:r w:rsidRPr="005A4A9B">
        <w:rPr>
          <w:rFonts w:ascii="Arial" w:eastAsia="Times New Roman" w:hAnsi="Arial" w:cs="Arial"/>
          <w:sz w:val="26"/>
          <w:szCs w:val="26"/>
          <w:lang w:eastAsia="es-MX"/>
        </w:rPr>
        <w:t>MAGISTRADO MANUEL VELASCO ALCÁNTARA</w:t>
      </w:r>
    </w:p>
    <w:p w:rsidR="005A4A9B" w:rsidRDefault="005A4A9B" w:rsidP="005A4A9B">
      <w:pPr>
        <w:rPr>
          <w:rFonts w:ascii="Arial" w:hAnsi="Arial" w:cs="Arial"/>
          <w:sz w:val="26"/>
          <w:szCs w:val="26"/>
        </w:rPr>
      </w:pPr>
    </w:p>
    <w:p w:rsidR="005A4A9B" w:rsidRDefault="005A4A9B" w:rsidP="005A4A9B">
      <w:pPr>
        <w:rPr>
          <w:rFonts w:ascii="Arial" w:hAnsi="Arial" w:cs="Arial"/>
          <w:sz w:val="26"/>
          <w:szCs w:val="26"/>
        </w:rPr>
      </w:pPr>
      <w:r>
        <w:rPr>
          <w:rFonts w:ascii="Arial" w:hAnsi="Arial" w:cs="Arial"/>
          <w:sz w:val="26"/>
          <w:szCs w:val="26"/>
        </w:rPr>
        <w:t xml:space="preserve"> </w:t>
      </w:r>
    </w:p>
    <w:p w:rsidR="005A4A9B" w:rsidRDefault="005A4A9B" w:rsidP="005A4A9B">
      <w:pPr>
        <w:spacing w:after="0"/>
        <w:jc w:val="center"/>
        <w:rPr>
          <w:rFonts w:ascii="Arial" w:hAnsi="Arial" w:cs="Arial"/>
          <w:sz w:val="26"/>
          <w:szCs w:val="26"/>
        </w:rPr>
      </w:pPr>
      <w:r>
        <w:rPr>
          <w:rFonts w:ascii="Arial" w:hAnsi="Arial" w:cs="Arial"/>
          <w:sz w:val="26"/>
          <w:szCs w:val="26"/>
        </w:rPr>
        <w:t>LICENCIADA SANDRA PÉREZ CRUZ.</w:t>
      </w:r>
    </w:p>
    <w:p w:rsidR="005A4A9B" w:rsidRDefault="005A4A9B" w:rsidP="005A4A9B">
      <w:pPr>
        <w:spacing w:after="0"/>
        <w:jc w:val="center"/>
        <w:rPr>
          <w:rFonts w:ascii="Arial" w:hAnsi="Arial" w:cs="Arial"/>
          <w:sz w:val="26"/>
          <w:szCs w:val="26"/>
        </w:rPr>
      </w:pPr>
      <w:r>
        <w:rPr>
          <w:rFonts w:ascii="Arial" w:hAnsi="Arial" w:cs="Arial"/>
          <w:sz w:val="26"/>
          <w:szCs w:val="26"/>
        </w:rPr>
        <w:t>SECRETARIA GENERAL DE ACUERDOS.</w:t>
      </w:r>
    </w:p>
    <w:p w:rsidR="007327D3" w:rsidRPr="00A04ADC" w:rsidRDefault="007327D3" w:rsidP="005A4A9B">
      <w:pPr>
        <w:spacing w:line="360" w:lineRule="auto"/>
        <w:ind w:right="49"/>
        <w:jc w:val="both"/>
        <w:rPr>
          <w:rFonts w:ascii="Arial" w:hAnsi="Arial" w:cs="Arial"/>
          <w:sz w:val="26"/>
          <w:szCs w:val="26"/>
        </w:rPr>
      </w:pPr>
    </w:p>
    <w:sectPr w:rsidR="007327D3" w:rsidRPr="00A04ADC" w:rsidSect="005A4A9B">
      <w:headerReference w:type="default" r:id="rId8"/>
      <w:pgSz w:w="12242" w:h="20163"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F5A" w:rsidRDefault="00562F5A" w:rsidP="00ED48A9">
      <w:pPr>
        <w:spacing w:after="0" w:line="240" w:lineRule="auto"/>
      </w:pPr>
      <w:r>
        <w:separator/>
      </w:r>
    </w:p>
  </w:endnote>
  <w:endnote w:type="continuationSeparator" w:id="0">
    <w:p w:rsidR="00562F5A" w:rsidRDefault="00562F5A" w:rsidP="00ED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F5A" w:rsidRDefault="00562F5A" w:rsidP="00ED48A9">
      <w:pPr>
        <w:spacing w:after="0" w:line="240" w:lineRule="auto"/>
      </w:pPr>
      <w:r>
        <w:separator/>
      </w:r>
    </w:p>
  </w:footnote>
  <w:footnote w:type="continuationSeparator" w:id="0">
    <w:p w:rsidR="00562F5A" w:rsidRDefault="00562F5A" w:rsidP="00ED4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9" w:rsidRDefault="00ED48A9">
    <w:pPr>
      <w:pStyle w:val="Encabezado"/>
      <w:jc w:val="center"/>
    </w:pPr>
    <w:r>
      <w:fldChar w:fldCharType="begin"/>
    </w:r>
    <w:r>
      <w:instrText>PAGE   \* MERGEFORMAT</w:instrText>
    </w:r>
    <w:r>
      <w:fldChar w:fldCharType="separate"/>
    </w:r>
    <w:r w:rsidR="00A915C4" w:rsidRPr="00A915C4">
      <w:rPr>
        <w:noProof/>
        <w:lang w:val="es-ES"/>
      </w:rPr>
      <w:t>1</w:t>
    </w:r>
    <w:r>
      <w:fldChar w:fldCharType="end"/>
    </w:r>
  </w:p>
  <w:p w:rsidR="00ED48A9" w:rsidRDefault="00A915C4">
    <w:pPr>
      <w:pStyle w:val="Encabezado"/>
    </w:pPr>
    <w:r>
      <w:rPr>
        <w:noProof/>
        <w:lang w:eastAsia="es-MX"/>
      </w:rPr>
      <mc:AlternateContent>
        <mc:Choice Requires="wps">
          <w:drawing>
            <wp:anchor distT="0" distB="0" distL="114300" distR="114300" simplePos="0" relativeHeight="251657728" behindDoc="0" locked="0" layoutInCell="1" allowOverlap="1">
              <wp:simplePos x="0" y="0"/>
              <wp:positionH relativeFrom="column">
                <wp:posOffset>-1750060</wp:posOffset>
              </wp:positionH>
              <wp:positionV relativeFrom="paragraph">
                <wp:posOffset>5332095</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4D12" w:rsidRDefault="00A64D12" w:rsidP="00A64D1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7.8pt;margin-top:419.85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">
              <v:textbox>
                <w:txbxContent>
                  <w:p w:rsidR="00A64D12" w:rsidRDefault="00A64D12" w:rsidP="00A64D12">
                    <w:pPr>
                      <w:rPr>
                        <w:sz w:val="16"/>
                        <w:szCs w:val="16"/>
                      </w:rPr>
                    </w:pPr>
                    <w:r>
                      <w:rPr>
                        <w:sz w:val="16"/>
                        <w:szCs w:val="16"/>
                      </w:rPr>
                      <w:t>Datos personales protegidos por el Art. 116 de la LGTAIP y el Art. 56 de la LTAIPEO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4100C"/>
    <w:multiLevelType w:val="hybridMultilevel"/>
    <w:tmpl w:val="B8EE1C78"/>
    <w:lvl w:ilvl="0" w:tplc="233C240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ED"/>
    <w:rsid w:val="00011F66"/>
    <w:rsid w:val="00016D8B"/>
    <w:rsid w:val="00052928"/>
    <w:rsid w:val="0007028E"/>
    <w:rsid w:val="00081B76"/>
    <w:rsid w:val="000A1EED"/>
    <w:rsid w:val="00131B2A"/>
    <w:rsid w:val="00141B48"/>
    <w:rsid w:val="00156799"/>
    <w:rsid w:val="00162FCD"/>
    <w:rsid w:val="001A4411"/>
    <w:rsid w:val="001F3698"/>
    <w:rsid w:val="002146D9"/>
    <w:rsid w:val="00225328"/>
    <w:rsid w:val="0023473E"/>
    <w:rsid w:val="002F331F"/>
    <w:rsid w:val="00346819"/>
    <w:rsid w:val="00361E64"/>
    <w:rsid w:val="00393FC0"/>
    <w:rsid w:val="003D72FD"/>
    <w:rsid w:val="003E7C6E"/>
    <w:rsid w:val="00410405"/>
    <w:rsid w:val="00421CB7"/>
    <w:rsid w:val="00501B9C"/>
    <w:rsid w:val="00502D1E"/>
    <w:rsid w:val="005552BA"/>
    <w:rsid w:val="00562F5A"/>
    <w:rsid w:val="00597FBC"/>
    <w:rsid w:val="005A15B0"/>
    <w:rsid w:val="005A4A9B"/>
    <w:rsid w:val="005A4C4E"/>
    <w:rsid w:val="005B083C"/>
    <w:rsid w:val="005B5CE6"/>
    <w:rsid w:val="005C04AA"/>
    <w:rsid w:val="005E03E8"/>
    <w:rsid w:val="005F351F"/>
    <w:rsid w:val="00616C38"/>
    <w:rsid w:val="00617B23"/>
    <w:rsid w:val="00627432"/>
    <w:rsid w:val="00690281"/>
    <w:rsid w:val="006B4D28"/>
    <w:rsid w:val="006B7946"/>
    <w:rsid w:val="006B7FF7"/>
    <w:rsid w:val="006D6552"/>
    <w:rsid w:val="006E74CF"/>
    <w:rsid w:val="00702927"/>
    <w:rsid w:val="007327D3"/>
    <w:rsid w:val="00775205"/>
    <w:rsid w:val="00787C31"/>
    <w:rsid w:val="007930A4"/>
    <w:rsid w:val="007B03E1"/>
    <w:rsid w:val="007C1DDB"/>
    <w:rsid w:val="007C3A77"/>
    <w:rsid w:val="00821F5A"/>
    <w:rsid w:val="0083504F"/>
    <w:rsid w:val="00886CFF"/>
    <w:rsid w:val="008A6DD0"/>
    <w:rsid w:val="008D2B68"/>
    <w:rsid w:val="008D6CCB"/>
    <w:rsid w:val="00931560"/>
    <w:rsid w:val="009343C0"/>
    <w:rsid w:val="00941945"/>
    <w:rsid w:val="0095037E"/>
    <w:rsid w:val="00973A21"/>
    <w:rsid w:val="009A684A"/>
    <w:rsid w:val="009C15AF"/>
    <w:rsid w:val="00A07B7E"/>
    <w:rsid w:val="00A2037F"/>
    <w:rsid w:val="00A36E0C"/>
    <w:rsid w:val="00A45B63"/>
    <w:rsid w:val="00A45D50"/>
    <w:rsid w:val="00A46EE0"/>
    <w:rsid w:val="00A64D12"/>
    <w:rsid w:val="00A72F18"/>
    <w:rsid w:val="00A80333"/>
    <w:rsid w:val="00A915C4"/>
    <w:rsid w:val="00A95655"/>
    <w:rsid w:val="00AF060B"/>
    <w:rsid w:val="00B053C3"/>
    <w:rsid w:val="00B1158A"/>
    <w:rsid w:val="00B2709C"/>
    <w:rsid w:val="00B31A0C"/>
    <w:rsid w:val="00B434ED"/>
    <w:rsid w:val="00B83BDD"/>
    <w:rsid w:val="00BD3319"/>
    <w:rsid w:val="00BF025D"/>
    <w:rsid w:val="00C37046"/>
    <w:rsid w:val="00C74C3D"/>
    <w:rsid w:val="00C91BEB"/>
    <w:rsid w:val="00CB5FE9"/>
    <w:rsid w:val="00D141AF"/>
    <w:rsid w:val="00DC0AC7"/>
    <w:rsid w:val="00E17FA3"/>
    <w:rsid w:val="00E53E09"/>
    <w:rsid w:val="00E577CA"/>
    <w:rsid w:val="00E6110D"/>
    <w:rsid w:val="00E66CD5"/>
    <w:rsid w:val="00EA4BBC"/>
    <w:rsid w:val="00ED2DA3"/>
    <w:rsid w:val="00ED48A9"/>
    <w:rsid w:val="00F11A19"/>
    <w:rsid w:val="00F24C1E"/>
    <w:rsid w:val="00F7791F"/>
    <w:rsid w:val="00FA1D75"/>
    <w:rsid w:val="00FF00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27A5DF-4C20-4454-8E8C-5A3D9993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B1158A"/>
    <w:pPr>
      <w:widowControl w:val="0"/>
      <w:spacing w:after="0" w:line="480" w:lineRule="auto"/>
      <w:ind w:right="51" w:firstLine="1134"/>
      <w:jc w:val="both"/>
    </w:pPr>
    <w:rPr>
      <w:rFonts w:ascii="Courier" w:eastAsia="Times New Roman" w:hAnsi="Courier"/>
      <w:sz w:val="24"/>
      <w:szCs w:val="20"/>
      <w:lang w:val="es-ES" w:eastAsia="es-ES"/>
    </w:rPr>
  </w:style>
  <w:style w:type="paragraph" w:styleId="Sinespaciado">
    <w:name w:val="No Spacing"/>
    <w:uiPriority w:val="1"/>
    <w:qFormat/>
    <w:rsid w:val="00B1158A"/>
    <w:rPr>
      <w:sz w:val="22"/>
      <w:szCs w:val="22"/>
      <w:lang w:val="es-ES" w:eastAsia="en-US"/>
    </w:rPr>
  </w:style>
  <w:style w:type="paragraph" w:customStyle="1" w:styleId="Pa1">
    <w:name w:val="Pa1"/>
    <w:basedOn w:val="Normal"/>
    <w:next w:val="Normal"/>
    <w:uiPriority w:val="99"/>
    <w:rsid w:val="00B1158A"/>
    <w:pPr>
      <w:autoSpaceDE w:val="0"/>
      <w:autoSpaceDN w:val="0"/>
      <w:adjustRightInd w:val="0"/>
      <w:spacing w:after="0" w:line="241" w:lineRule="atLeast"/>
    </w:pPr>
    <w:rPr>
      <w:rFonts w:ascii="Times New Roman" w:hAnsi="Times New Roman"/>
      <w:sz w:val="24"/>
      <w:szCs w:val="24"/>
      <w:lang w:eastAsia="es-MX"/>
    </w:rPr>
  </w:style>
  <w:style w:type="character" w:customStyle="1" w:styleId="A1">
    <w:name w:val="A1"/>
    <w:uiPriority w:val="99"/>
    <w:rsid w:val="00B1158A"/>
    <w:rPr>
      <w:i/>
      <w:iCs/>
      <w:color w:val="000000"/>
      <w:sz w:val="28"/>
      <w:szCs w:val="28"/>
    </w:rPr>
  </w:style>
  <w:style w:type="paragraph" w:styleId="Encabezado">
    <w:name w:val="header"/>
    <w:basedOn w:val="Normal"/>
    <w:link w:val="EncabezadoCar"/>
    <w:uiPriority w:val="99"/>
    <w:unhideWhenUsed/>
    <w:rsid w:val="00ED48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48A9"/>
  </w:style>
  <w:style w:type="paragraph" w:styleId="Piedepgina">
    <w:name w:val="footer"/>
    <w:basedOn w:val="Normal"/>
    <w:link w:val="PiedepginaCar"/>
    <w:uiPriority w:val="99"/>
    <w:unhideWhenUsed/>
    <w:rsid w:val="00ED48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4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1206-2F88-47C6-9359-74EC8275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3517</Words>
  <Characters>19347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SOCORRO CABRERA RUIZ</dc:creator>
  <cp:keywords/>
  <cp:lastModifiedBy>Luis Fernando Rendón Nucamendi</cp:lastModifiedBy>
  <cp:revision>2</cp:revision>
  <dcterms:created xsi:type="dcterms:W3CDTF">2019-01-06T00:15:00Z</dcterms:created>
  <dcterms:modified xsi:type="dcterms:W3CDTF">2019-01-06T00:15:00Z</dcterms:modified>
</cp:coreProperties>
</file>