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1896" w:tblpY="-41"/>
        <w:tblW w:w="9782" w:type="dxa"/>
        <w:tblLayout w:type="fixed"/>
        <w:tblCellMar>
          <w:left w:w="70" w:type="dxa"/>
          <w:right w:w="70" w:type="dxa"/>
        </w:tblCellMar>
        <w:tblLook w:val="0000" w:firstRow="0" w:lastRow="0" w:firstColumn="0" w:lastColumn="0" w:noHBand="0" w:noVBand="0"/>
      </w:tblPr>
      <w:tblGrid>
        <w:gridCol w:w="2356"/>
        <w:gridCol w:w="7426"/>
      </w:tblGrid>
      <w:tr w:rsidR="00A247D5" w:rsidRPr="00075D6E" w:rsidTr="00A247D5">
        <w:tc>
          <w:tcPr>
            <w:tcW w:w="2356" w:type="dxa"/>
          </w:tcPr>
          <w:p w:rsidR="00A247D5" w:rsidRPr="00075D6E" w:rsidRDefault="00A247D5" w:rsidP="00A247D5">
            <w:pPr>
              <w:spacing w:after="0" w:line="240" w:lineRule="auto"/>
              <w:rPr>
                <w:rFonts w:ascii="Arial" w:hAnsi="Arial" w:cs="Arial"/>
                <w:b/>
                <w:sz w:val="26"/>
                <w:szCs w:val="26"/>
              </w:rPr>
            </w:pPr>
            <w:r w:rsidRPr="00075D6E">
              <w:rPr>
                <w:rFonts w:ascii="Arial" w:hAnsi="Arial" w:cs="Arial"/>
                <w:b/>
                <w:sz w:val="26"/>
                <w:szCs w:val="26"/>
              </w:rPr>
              <w:t xml:space="preserve">      </w:t>
            </w:r>
          </w:p>
        </w:tc>
        <w:tc>
          <w:tcPr>
            <w:tcW w:w="7426" w:type="dxa"/>
          </w:tcPr>
          <w:p w:rsidR="00A247D5" w:rsidRPr="00075D6E" w:rsidRDefault="00A247D5" w:rsidP="00A247D5">
            <w:pPr>
              <w:tabs>
                <w:tab w:val="left" w:pos="3103"/>
              </w:tabs>
              <w:spacing w:after="0" w:line="240" w:lineRule="auto"/>
              <w:jc w:val="both"/>
              <w:rPr>
                <w:rFonts w:ascii="Arial" w:hAnsi="Arial" w:cs="Arial"/>
                <w:b/>
                <w:i/>
                <w:iCs/>
                <w:caps/>
                <w:sz w:val="26"/>
                <w:szCs w:val="26"/>
              </w:rPr>
            </w:pPr>
            <w:r w:rsidRPr="00075D6E">
              <w:rPr>
                <w:rFonts w:ascii="Arial" w:hAnsi="Arial" w:cs="Arial"/>
                <w:b/>
                <w:i/>
                <w:iCs/>
                <w:caps/>
                <w:sz w:val="26"/>
                <w:szCs w:val="26"/>
              </w:rPr>
              <w:t xml:space="preserve">                       </w:t>
            </w:r>
          </w:p>
          <w:p w:rsidR="00A247D5" w:rsidRPr="00075D6E" w:rsidRDefault="00A247D5" w:rsidP="00A247D5">
            <w:pPr>
              <w:tabs>
                <w:tab w:val="left" w:pos="3103"/>
              </w:tabs>
              <w:spacing w:after="0" w:line="240" w:lineRule="auto"/>
              <w:ind w:left="1686" w:right="781"/>
              <w:jc w:val="both"/>
              <w:rPr>
                <w:rFonts w:ascii="Arial" w:hAnsi="Arial" w:cs="Arial"/>
                <w:b/>
                <w:iCs/>
                <w:caps/>
                <w:sz w:val="26"/>
                <w:szCs w:val="26"/>
              </w:rPr>
            </w:pPr>
            <w:r w:rsidRPr="00075D6E">
              <w:rPr>
                <w:rFonts w:ascii="Arial" w:hAnsi="Arial" w:cs="Arial"/>
                <w:b/>
                <w:iCs/>
                <w:caps/>
                <w:sz w:val="26"/>
                <w:szCs w:val="26"/>
              </w:rPr>
              <w:t>SALA SUPERIOR DEL TRIBUNAL DE JUSTICIA ADMINISTRATIVA DEL ESTADO DE OAXACA.</w:t>
            </w:r>
          </w:p>
          <w:p w:rsidR="00A247D5" w:rsidRPr="00075D6E" w:rsidRDefault="00A247D5" w:rsidP="00A247D5">
            <w:pPr>
              <w:pStyle w:val="Encabezado"/>
              <w:tabs>
                <w:tab w:val="clear" w:pos="4252"/>
              </w:tabs>
              <w:ind w:left="1686" w:right="781"/>
              <w:jc w:val="both"/>
              <w:rPr>
                <w:rFonts w:ascii="Arial" w:hAnsi="Arial" w:cs="Arial"/>
                <w:b/>
                <w:iCs/>
                <w:caps/>
                <w:sz w:val="26"/>
                <w:szCs w:val="26"/>
                <w:lang w:val="es-PE"/>
              </w:rPr>
            </w:pPr>
            <w:r w:rsidRPr="00075D6E">
              <w:rPr>
                <w:rFonts w:ascii="Arial" w:hAnsi="Arial" w:cs="Arial"/>
                <w:b/>
                <w:iCs/>
                <w:caps/>
                <w:sz w:val="26"/>
                <w:szCs w:val="26"/>
                <w:lang w:val="es-PE"/>
              </w:rPr>
              <w:t xml:space="preserve">               </w:t>
            </w:r>
          </w:p>
          <w:p w:rsidR="00A247D5" w:rsidRPr="00075D6E" w:rsidRDefault="00A247D5" w:rsidP="00A247D5">
            <w:pPr>
              <w:pStyle w:val="Encabezado"/>
              <w:tabs>
                <w:tab w:val="clear" w:pos="4252"/>
              </w:tabs>
              <w:ind w:left="1686" w:right="781"/>
              <w:jc w:val="both"/>
              <w:rPr>
                <w:rFonts w:ascii="Arial" w:hAnsi="Arial" w:cs="Arial"/>
                <w:b/>
                <w:iCs/>
                <w:caps/>
                <w:sz w:val="26"/>
                <w:szCs w:val="26"/>
                <w:lang w:val="es-PE"/>
              </w:rPr>
            </w:pPr>
            <w:r w:rsidRPr="00075D6E">
              <w:rPr>
                <w:rFonts w:ascii="Arial" w:hAnsi="Arial" w:cs="Arial"/>
                <w:b/>
                <w:iCs/>
                <w:caps/>
                <w:sz w:val="26"/>
                <w:szCs w:val="26"/>
                <w:lang w:val="es-PE"/>
              </w:rPr>
              <w:t xml:space="preserve">RECURSO DE REVISIÓN:   0429/2018 </w:t>
            </w:r>
          </w:p>
          <w:p w:rsidR="00A247D5" w:rsidRPr="00075D6E" w:rsidRDefault="00A247D5" w:rsidP="00A247D5">
            <w:pPr>
              <w:pStyle w:val="Encabezado"/>
              <w:tabs>
                <w:tab w:val="clear" w:pos="4252"/>
              </w:tabs>
              <w:ind w:left="1686" w:right="781"/>
              <w:jc w:val="both"/>
              <w:rPr>
                <w:rFonts w:ascii="Arial" w:hAnsi="Arial" w:cs="Arial"/>
                <w:b/>
                <w:iCs/>
                <w:caps/>
                <w:sz w:val="26"/>
                <w:szCs w:val="26"/>
                <w:lang w:val="es-PE"/>
              </w:rPr>
            </w:pPr>
          </w:p>
          <w:p w:rsidR="00A247D5" w:rsidRPr="00075D6E" w:rsidRDefault="00A247D5" w:rsidP="00A247D5">
            <w:pPr>
              <w:pStyle w:val="Encabezado"/>
              <w:tabs>
                <w:tab w:val="clear" w:pos="4252"/>
              </w:tabs>
              <w:ind w:left="1686" w:right="781"/>
              <w:jc w:val="both"/>
              <w:rPr>
                <w:rFonts w:ascii="Arial" w:hAnsi="Arial" w:cs="Arial"/>
                <w:b/>
                <w:iCs/>
                <w:caps/>
                <w:sz w:val="26"/>
                <w:szCs w:val="26"/>
                <w:lang w:val="es-PE"/>
              </w:rPr>
            </w:pPr>
            <w:r w:rsidRPr="00075D6E">
              <w:rPr>
                <w:rFonts w:ascii="Arial" w:hAnsi="Arial" w:cs="Arial"/>
                <w:b/>
                <w:iCs/>
                <w:caps/>
                <w:sz w:val="26"/>
                <w:szCs w:val="26"/>
                <w:lang w:val="es-PE"/>
              </w:rPr>
              <w:t>EXPEDIENTE: 055/2016 DE LA tercera SALA UNITARIA DE PRIMERA INSTANCIA</w:t>
            </w:r>
          </w:p>
          <w:p w:rsidR="00A247D5" w:rsidRPr="00075D6E" w:rsidRDefault="00A247D5" w:rsidP="00A247D5">
            <w:pPr>
              <w:pStyle w:val="Encabezado"/>
              <w:tabs>
                <w:tab w:val="clear" w:pos="4252"/>
              </w:tabs>
              <w:ind w:left="1686" w:right="781"/>
              <w:jc w:val="both"/>
              <w:rPr>
                <w:rFonts w:ascii="Arial" w:hAnsi="Arial" w:cs="Arial"/>
                <w:b/>
                <w:iCs/>
                <w:caps/>
                <w:sz w:val="26"/>
                <w:szCs w:val="26"/>
                <w:lang w:val="es-PE"/>
              </w:rPr>
            </w:pPr>
            <w:r w:rsidRPr="00075D6E">
              <w:rPr>
                <w:rFonts w:ascii="Arial" w:hAnsi="Arial" w:cs="Arial"/>
                <w:b/>
                <w:iCs/>
                <w:caps/>
                <w:sz w:val="26"/>
                <w:szCs w:val="26"/>
                <w:lang w:val="es-PE"/>
              </w:rPr>
              <w:t xml:space="preserve">       </w:t>
            </w:r>
          </w:p>
          <w:p w:rsidR="00A247D5" w:rsidRPr="00075D6E" w:rsidRDefault="00A247D5" w:rsidP="00A247D5">
            <w:pPr>
              <w:pStyle w:val="Encabezado"/>
              <w:tabs>
                <w:tab w:val="clear" w:pos="4252"/>
              </w:tabs>
              <w:ind w:left="1686" w:right="781"/>
              <w:jc w:val="both"/>
              <w:rPr>
                <w:rFonts w:ascii="Arial" w:hAnsi="Arial" w:cs="Arial"/>
                <w:b/>
                <w:iCs/>
                <w:caps/>
                <w:sz w:val="26"/>
                <w:szCs w:val="26"/>
                <w:lang w:val="es-PE"/>
              </w:rPr>
            </w:pPr>
            <w:r w:rsidRPr="00075D6E">
              <w:rPr>
                <w:rFonts w:ascii="Arial" w:hAnsi="Arial" w:cs="Arial"/>
                <w:b/>
                <w:iCs/>
                <w:caps/>
                <w:sz w:val="26"/>
                <w:szCs w:val="26"/>
                <w:lang w:val="es-PE"/>
              </w:rPr>
              <w:t>ponente:  magistrado HUGO VILLEGAS AQUINO</w:t>
            </w:r>
          </w:p>
        </w:tc>
      </w:tr>
      <w:tr w:rsidR="00A247D5" w:rsidRPr="00075D6E" w:rsidTr="00A247D5">
        <w:tc>
          <w:tcPr>
            <w:tcW w:w="2356" w:type="dxa"/>
          </w:tcPr>
          <w:p w:rsidR="00A247D5" w:rsidRPr="00075D6E" w:rsidRDefault="00A247D5" w:rsidP="00A247D5">
            <w:pPr>
              <w:spacing w:after="0" w:line="240" w:lineRule="auto"/>
              <w:rPr>
                <w:rFonts w:ascii="Arial" w:hAnsi="Arial" w:cs="Arial"/>
                <w:b/>
                <w:sz w:val="26"/>
                <w:szCs w:val="26"/>
              </w:rPr>
            </w:pPr>
          </w:p>
        </w:tc>
        <w:tc>
          <w:tcPr>
            <w:tcW w:w="7426" w:type="dxa"/>
          </w:tcPr>
          <w:p w:rsidR="00A247D5" w:rsidRPr="00075D6E" w:rsidRDefault="00A247D5" w:rsidP="00A247D5">
            <w:pPr>
              <w:tabs>
                <w:tab w:val="left" w:pos="3103"/>
              </w:tabs>
              <w:spacing w:after="0" w:line="240" w:lineRule="auto"/>
              <w:ind w:left="2678" w:hanging="2961"/>
              <w:jc w:val="both"/>
              <w:rPr>
                <w:rFonts w:ascii="Arial" w:hAnsi="Arial" w:cs="Arial"/>
                <w:b/>
                <w:iCs/>
                <w:caps/>
                <w:sz w:val="26"/>
                <w:szCs w:val="26"/>
              </w:rPr>
            </w:pPr>
            <w:r w:rsidRPr="00075D6E">
              <w:rPr>
                <w:rFonts w:ascii="Arial" w:hAnsi="Arial" w:cs="Arial"/>
                <w:b/>
                <w:i/>
                <w:iCs/>
                <w:caps/>
                <w:sz w:val="26"/>
                <w:szCs w:val="26"/>
              </w:rPr>
              <w:t xml:space="preserve">                                          </w:t>
            </w:r>
          </w:p>
        </w:tc>
      </w:tr>
    </w:tbl>
    <w:p w:rsidR="00A247D5" w:rsidRPr="00075D6E" w:rsidRDefault="00A247D5" w:rsidP="00A247D5">
      <w:pPr>
        <w:spacing w:after="0" w:line="360" w:lineRule="auto"/>
        <w:jc w:val="both"/>
        <w:rPr>
          <w:rFonts w:ascii="Arial" w:hAnsi="Arial" w:cs="Arial"/>
          <w:b/>
          <w:sz w:val="26"/>
          <w:szCs w:val="26"/>
        </w:rPr>
      </w:pPr>
    </w:p>
    <w:p w:rsidR="00A247D5" w:rsidRPr="00075D6E" w:rsidRDefault="00A247D5" w:rsidP="00A247D5">
      <w:pPr>
        <w:spacing w:after="0" w:line="360" w:lineRule="auto"/>
        <w:jc w:val="both"/>
        <w:rPr>
          <w:rFonts w:ascii="Arial" w:hAnsi="Arial" w:cs="Arial"/>
          <w:b/>
          <w:sz w:val="26"/>
          <w:szCs w:val="26"/>
          <w:lang w:val="es-MX"/>
        </w:rPr>
      </w:pPr>
      <w:r w:rsidRPr="00075D6E">
        <w:rPr>
          <w:rFonts w:ascii="Arial" w:hAnsi="Arial" w:cs="Arial"/>
          <w:b/>
          <w:sz w:val="26"/>
          <w:szCs w:val="26"/>
          <w:lang w:val="es-MX"/>
        </w:rPr>
        <w:t xml:space="preserve">OAXACA DE JUÁREZ, OAXACA, SEIS DE JUNIO DE DOS MIL DIECINUEVE.  </w:t>
      </w:r>
    </w:p>
    <w:p w:rsidR="00A247D5" w:rsidRDefault="00A247D5" w:rsidP="00075D6E">
      <w:pPr>
        <w:spacing w:after="0" w:line="360" w:lineRule="auto"/>
        <w:ind w:firstLine="708"/>
        <w:jc w:val="both"/>
        <w:rPr>
          <w:rFonts w:ascii="Arial" w:hAnsi="Arial" w:cs="Arial"/>
          <w:sz w:val="26"/>
          <w:szCs w:val="26"/>
          <w:lang w:val="es-MX"/>
        </w:rPr>
      </w:pPr>
      <w:r w:rsidRPr="00075D6E">
        <w:rPr>
          <w:rFonts w:ascii="Arial" w:hAnsi="Arial" w:cs="Arial"/>
          <w:sz w:val="26"/>
          <w:szCs w:val="26"/>
          <w:lang w:val="es-MX"/>
        </w:rPr>
        <w:t xml:space="preserve">Por recibido el Cuaderno de Revisión </w:t>
      </w:r>
      <w:r w:rsidRPr="00075D6E">
        <w:rPr>
          <w:rFonts w:ascii="Arial" w:hAnsi="Arial" w:cs="Arial"/>
          <w:b/>
          <w:sz w:val="26"/>
          <w:szCs w:val="26"/>
          <w:lang w:val="es-MX"/>
        </w:rPr>
        <w:t>0429/2018</w:t>
      </w:r>
      <w:r w:rsidRPr="00075D6E">
        <w:rPr>
          <w:rFonts w:ascii="Arial" w:hAnsi="Arial" w:cs="Arial"/>
          <w:sz w:val="26"/>
          <w:szCs w:val="26"/>
          <w:lang w:val="es-MX"/>
        </w:rPr>
        <w:t xml:space="preserve">, que remite la Secretaría General de Acuerdos, con motivo del recurso de revisión interpuesto por </w:t>
      </w:r>
      <w:r w:rsidRPr="00075D6E">
        <w:rPr>
          <w:rFonts w:ascii="Arial" w:hAnsi="Arial" w:cs="Arial"/>
          <w:b/>
          <w:sz w:val="26"/>
          <w:szCs w:val="26"/>
          <w:lang w:val="es-MX"/>
        </w:rPr>
        <w:t xml:space="preserve">JAZMÍN AURORA QUINTERO DE PABLO </w:t>
      </w:r>
      <w:r w:rsidRPr="00075D6E">
        <w:rPr>
          <w:rFonts w:ascii="Arial" w:hAnsi="Arial" w:cs="Arial"/>
          <w:sz w:val="26"/>
          <w:szCs w:val="26"/>
          <w:lang w:val="es-MX"/>
        </w:rPr>
        <w:t xml:space="preserve">en su carácter de </w:t>
      </w:r>
      <w:r w:rsidRPr="00075D6E">
        <w:rPr>
          <w:rFonts w:ascii="Arial" w:hAnsi="Arial" w:cs="Arial"/>
          <w:b/>
          <w:sz w:val="26"/>
          <w:szCs w:val="26"/>
          <w:lang w:val="es-MX"/>
        </w:rPr>
        <w:t xml:space="preserve">TESORERA DEL MUNICIPIO DE OAXACA DE JUÁREZ, OAXACA </w:t>
      </w:r>
      <w:r w:rsidRPr="00075D6E">
        <w:rPr>
          <w:rFonts w:ascii="Arial" w:hAnsi="Arial" w:cs="Arial"/>
          <w:sz w:val="26"/>
          <w:szCs w:val="26"/>
          <w:lang w:val="es-MX"/>
        </w:rPr>
        <w:t>y como autoridad demandada, en contra de la parte relativa del proveído de 1 uno de octubre de 2018 dos mil dieciocho, dictado por la Tercera Sala Unitaria de Primera Instancia del Tribunal de Justicia Administrativa del Estado de Oaxaca en el juicio</w:t>
      </w:r>
      <w:r w:rsidRPr="00075D6E">
        <w:rPr>
          <w:rFonts w:ascii="Arial" w:hAnsi="Arial" w:cs="Arial"/>
          <w:b/>
          <w:sz w:val="26"/>
          <w:szCs w:val="26"/>
          <w:lang w:val="es-MX"/>
        </w:rPr>
        <w:t xml:space="preserve"> 055/2016 </w:t>
      </w:r>
      <w:r w:rsidRPr="00075D6E">
        <w:rPr>
          <w:rFonts w:ascii="Arial" w:hAnsi="Arial" w:cs="Arial"/>
          <w:sz w:val="26"/>
          <w:szCs w:val="26"/>
          <w:lang w:val="es-MX"/>
        </w:rPr>
        <w:t>de su índice, relativo al juicio de nulidad promovido por</w:t>
      </w:r>
      <w:r w:rsidR="00105A2E">
        <w:rPr>
          <w:rFonts w:ascii="Arial" w:hAnsi="Arial" w:cs="Arial"/>
          <w:sz w:val="26"/>
          <w:szCs w:val="26"/>
          <w:lang w:val="es-MX"/>
        </w:rPr>
        <w:t>**********</w:t>
      </w:r>
      <w:r w:rsidRPr="00075D6E">
        <w:rPr>
          <w:rFonts w:ascii="Arial" w:hAnsi="Arial" w:cs="Arial"/>
          <w:sz w:val="26"/>
          <w:szCs w:val="26"/>
          <w:lang w:val="es-MX"/>
        </w:rPr>
        <w:t xml:space="preserve">en contra del </w:t>
      </w:r>
      <w:r w:rsidRPr="00075D6E">
        <w:rPr>
          <w:rFonts w:ascii="Arial" w:hAnsi="Arial" w:cs="Arial"/>
          <w:b/>
          <w:sz w:val="26"/>
          <w:szCs w:val="26"/>
          <w:lang w:val="es-MX"/>
        </w:rPr>
        <w:t xml:space="preserve">AYUNTAMIENTO CONSTITUCIONAL DE OAXACA DE JUÁREZ, OAXACA y otras autoridades; </w:t>
      </w:r>
      <w:r w:rsidRPr="00075D6E">
        <w:rPr>
          <w:rFonts w:ascii="Arial" w:hAnsi="Arial" w:cs="Arial"/>
          <w:sz w:val="26"/>
          <w:szCs w:val="26"/>
          <w:lang w:val="es-MX"/>
        </w:rPr>
        <w:t>por lo que con fundamento en los artículos 207 y 208 de la Ley de Justicia Administrativa para el Estado de Oaxaca, se admite.  En consecuencia, se procede a dictar resolución en los siguientes términos:</w:t>
      </w:r>
    </w:p>
    <w:p w:rsidR="00075D6E" w:rsidRPr="00075D6E" w:rsidRDefault="00075D6E" w:rsidP="00075D6E">
      <w:pPr>
        <w:spacing w:after="0" w:line="360" w:lineRule="auto"/>
        <w:ind w:firstLine="708"/>
        <w:jc w:val="both"/>
        <w:rPr>
          <w:rFonts w:ascii="Arial" w:hAnsi="Arial" w:cs="Arial"/>
          <w:sz w:val="26"/>
          <w:szCs w:val="26"/>
          <w:lang w:val="es-MX"/>
        </w:rPr>
      </w:pPr>
    </w:p>
    <w:p w:rsidR="00A247D5" w:rsidRDefault="00A247D5" w:rsidP="00A247D5">
      <w:pPr>
        <w:spacing w:after="0" w:line="360" w:lineRule="auto"/>
        <w:jc w:val="center"/>
        <w:rPr>
          <w:rFonts w:ascii="Arial" w:hAnsi="Arial" w:cs="Arial"/>
          <w:b/>
          <w:bCs/>
          <w:sz w:val="26"/>
          <w:szCs w:val="26"/>
          <w:lang w:val="es-MX"/>
        </w:rPr>
      </w:pPr>
      <w:r w:rsidRPr="00075D6E">
        <w:rPr>
          <w:rFonts w:ascii="Arial" w:hAnsi="Arial" w:cs="Arial"/>
          <w:b/>
          <w:bCs/>
          <w:sz w:val="26"/>
          <w:szCs w:val="26"/>
          <w:lang w:val="es-MX"/>
        </w:rPr>
        <w:t>R E S U L T A N D O</w:t>
      </w:r>
    </w:p>
    <w:p w:rsidR="00075D6E" w:rsidRPr="00075D6E" w:rsidRDefault="00075D6E" w:rsidP="00A247D5">
      <w:pPr>
        <w:spacing w:after="0" w:line="360" w:lineRule="auto"/>
        <w:jc w:val="center"/>
        <w:rPr>
          <w:rFonts w:ascii="Arial" w:hAnsi="Arial" w:cs="Arial"/>
          <w:b/>
          <w:bCs/>
          <w:sz w:val="26"/>
          <w:szCs w:val="26"/>
          <w:lang w:val="es-MX"/>
        </w:rPr>
      </w:pPr>
    </w:p>
    <w:p w:rsidR="00A247D5" w:rsidRPr="00075D6E" w:rsidRDefault="00A247D5" w:rsidP="00A247D5">
      <w:pPr>
        <w:spacing w:after="0" w:line="360" w:lineRule="auto"/>
        <w:ind w:firstLine="709"/>
        <w:jc w:val="both"/>
        <w:rPr>
          <w:rFonts w:ascii="Arial" w:hAnsi="Arial" w:cs="Arial"/>
          <w:sz w:val="26"/>
          <w:szCs w:val="26"/>
          <w:lang w:val="es-MX"/>
        </w:rPr>
      </w:pPr>
      <w:r w:rsidRPr="00075D6E">
        <w:rPr>
          <w:rFonts w:ascii="Arial" w:hAnsi="Arial" w:cs="Arial"/>
          <w:b/>
          <w:bCs/>
          <w:sz w:val="26"/>
          <w:szCs w:val="26"/>
          <w:lang w:val="es-MX"/>
        </w:rPr>
        <w:t xml:space="preserve">PRIMERO. </w:t>
      </w:r>
      <w:r w:rsidRPr="00075D6E">
        <w:rPr>
          <w:rFonts w:ascii="Arial" w:hAnsi="Arial" w:cs="Arial"/>
          <w:sz w:val="26"/>
          <w:szCs w:val="26"/>
          <w:lang w:val="es-MX"/>
        </w:rPr>
        <w:t xml:space="preserve">Inconforme con la parte relativa del proveído de 1 uno de octubre de 2018 dos mil dieciocho dictado por la Tercera Sala Unitaria de Primera Instancia del Tribunal de Justicia Administrativa del Estado de Oaxaca, </w:t>
      </w:r>
      <w:r w:rsidRPr="00075D6E">
        <w:rPr>
          <w:rFonts w:ascii="Arial" w:hAnsi="Arial" w:cs="Arial"/>
          <w:b/>
          <w:sz w:val="26"/>
          <w:szCs w:val="26"/>
          <w:lang w:val="es-MX"/>
        </w:rPr>
        <w:t xml:space="preserve">JAZMÍN AURORA QUINTERO DE PABLO </w:t>
      </w:r>
      <w:r w:rsidRPr="00075D6E">
        <w:rPr>
          <w:rFonts w:ascii="Arial" w:hAnsi="Arial" w:cs="Arial"/>
          <w:sz w:val="26"/>
          <w:szCs w:val="26"/>
          <w:lang w:val="es-MX"/>
        </w:rPr>
        <w:t xml:space="preserve">en su carácter de </w:t>
      </w:r>
      <w:r w:rsidRPr="00075D6E">
        <w:rPr>
          <w:rFonts w:ascii="Arial" w:hAnsi="Arial" w:cs="Arial"/>
          <w:b/>
          <w:sz w:val="26"/>
          <w:szCs w:val="26"/>
          <w:lang w:val="es-MX"/>
        </w:rPr>
        <w:t xml:space="preserve">TESORERA DEL MUNICIPIO DE OAXACA DE JUÁREZ, OAXACA </w:t>
      </w:r>
      <w:r w:rsidRPr="00075D6E">
        <w:rPr>
          <w:rFonts w:ascii="Arial" w:hAnsi="Arial" w:cs="Arial"/>
          <w:sz w:val="26"/>
          <w:szCs w:val="26"/>
          <w:lang w:val="es-MX"/>
        </w:rPr>
        <w:t xml:space="preserve">y como autoridad demandada, interpone en su contra recurso de revisión. </w:t>
      </w:r>
    </w:p>
    <w:p w:rsidR="00A247D5" w:rsidRPr="00075D6E" w:rsidRDefault="00A247D5" w:rsidP="00A247D5">
      <w:pPr>
        <w:spacing w:after="0" w:line="360" w:lineRule="auto"/>
        <w:ind w:firstLine="709"/>
        <w:jc w:val="both"/>
        <w:rPr>
          <w:rFonts w:ascii="Arial" w:hAnsi="Arial" w:cs="Arial"/>
          <w:sz w:val="26"/>
          <w:szCs w:val="26"/>
          <w:lang w:val="es-MX"/>
        </w:rPr>
      </w:pPr>
    </w:p>
    <w:p w:rsidR="00A247D5" w:rsidRPr="00075D6E" w:rsidRDefault="00A247D5" w:rsidP="00A247D5">
      <w:pPr>
        <w:spacing w:after="0" w:line="360" w:lineRule="auto"/>
        <w:jc w:val="both"/>
        <w:rPr>
          <w:rFonts w:ascii="Arial" w:hAnsi="Arial" w:cs="Arial"/>
          <w:bCs/>
          <w:sz w:val="26"/>
          <w:szCs w:val="26"/>
          <w:lang w:val="es-MX"/>
        </w:rPr>
      </w:pPr>
      <w:r w:rsidRPr="00075D6E">
        <w:rPr>
          <w:rFonts w:ascii="Arial" w:hAnsi="Arial" w:cs="Arial"/>
          <w:b/>
          <w:bCs/>
          <w:sz w:val="26"/>
          <w:szCs w:val="26"/>
          <w:lang w:val="es-MX"/>
        </w:rPr>
        <w:lastRenderedPageBreak/>
        <w:tab/>
        <w:t xml:space="preserve">SEGUNDO.- </w:t>
      </w:r>
      <w:r w:rsidRPr="00075D6E">
        <w:rPr>
          <w:rFonts w:ascii="Arial" w:hAnsi="Arial" w:cs="Arial"/>
          <w:bCs/>
          <w:sz w:val="26"/>
          <w:szCs w:val="26"/>
          <w:lang w:val="es-MX"/>
        </w:rPr>
        <w:t>La parte relativa del proveído sujeto a revisión es como sigue:</w:t>
      </w:r>
    </w:p>
    <w:p w:rsidR="00A247D5" w:rsidRDefault="00A247D5" w:rsidP="00A247D5">
      <w:pPr>
        <w:spacing w:after="0" w:line="360" w:lineRule="auto"/>
        <w:jc w:val="both"/>
        <w:rPr>
          <w:rFonts w:ascii="Arial" w:hAnsi="Arial" w:cs="Arial"/>
          <w:bCs/>
          <w:sz w:val="24"/>
          <w:szCs w:val="24"/>
          <w:lang w:val="es-MX"/>
        </w:rPr>
      </w:pP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 Se tiene a la síndica y tesorera municipal que en la próxima sesión ordinaria del Cabildo del Municipio de Oaxaca de Juárez, Oaxaca, será aprobado el punto de acuerdo con el que solicite al Congreso del Estado de Oaxaca, que </w:t>
      </w:r>
      <w:r w:rsidRPr="00FA4DD0">
        <w:rPr>
          <w:rFonts w:ascii="Arial" w:hAnsi="Arial" w:cs="Arial"/>
          <w:bCs/>
          <w:i/>
          <w:u w:val="single"/>
          <w:lang w:val="es-MX"/>
        </w:rPr>
        <w:t xml:space="preserve">autorice una partida presupuestal </w:t>
      </w:r>
      <w:r w:rsidRPr="00FA4DD0">
        <w:rPr>
          <w:rFonts w:ascii="Arial" w:hAnsi="Arial" w:cs="Arial"/>
          <w:bCs/>
          <w:i/>
          <w:lang w:val="es-MX"/>
        </w:rPr>
        <w:t xml:space="preserve">correspondientes a fin de cumplir con la sentencia, por lo que con dichos escritos de cuenta únicamente, </w:t>
      </w:r>
      <w:r w:rsidRPr="00FA4DD0">
        <w:rPr>
          <w:rFonts w:ascii="Arial" w:hAnsi="Arial" w:cs="Arial"/>
          <w:b/>
          <w:bCs/>
          <w:i/>
          <w:lang w:val="es-MX"/>
        </w:rPr>
        <w:t xml:space="preserve">se le tiene haciendo sus manifestaciones, </w:t>
      </w:r>
      <w:r w:rsidRPr="00FA4DD0">
        <w:rPr>
          <w:rFonts w:ascii="Arial" w:hAnsi="Arial" w:cs="Arial"/>
          <w:bCs/>
          <w:i/>
          <w:lang w:val="es-MX"/>
        </w:rPr>
        <w:t xml:space="preserve">esto es así, en virtud que no acatan la resolución de alzada. </w:t>
      </w: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Como lo solicita el autorizado legal de la parte actora y tomando en cuenta que la parte actora (sic) no ha acatado el fallo emitido en el expediente en que se actúa, motivo por el cual se le hace efectivo el apercibimiento a los integrantes del ayuntamiento y a la tesorera municipal decretado mediante acuerdo de 10 diez de septiembre de 2018 dos mil dieciocho, como consecuencia de ello, </w:t>
      </w:r>
      <w:r w:rsidRPr="00FA4DD0">
        <w:rPr>
          <w:rFonts w:ascii="Arial" w:hAnsi="Arial" w:cs="Arial"/>
          <w:b/>
          <w:bCs/>
          <w:i/>
          <w:lang w:val="es-MX"/>
        </w:rPr>
        <w:t xml:space="preserve">se impone a </w:t>
      </w:r>
      <w:r w:rsidRPr="00FA4DD0">
        <w:rPr>
          <w:rFonts w:ascii="Arial" w:hAnsi="Arial" w:cs="Arial"/>
          <w:bCs/>
          <w:i/>
          <w:lang w:val="es-MX"/>
        </w:rPr>
        <w:t xml:space="preserve">cada uno de los integrantes del </w:t>
      </w:r>
      <w:r w:rsidRPr="00FA4DD0">
        <w:rPr>
          <w:rFonts w:ascii="Arial" w:hAnsi="Arial" w:cs="Arial"/>
          <w:b/>
          <w:bCs/>
          <w:i/>
          <w:lang w:val="es-MX"/>
        </w:rPr>
        <w:t xml:space="preserve">Ayuntamiento </w:t>
      </w:r>
      <w:r w:rsidRPr="00FA4DD0">
        <w:rPr>
          <w:rFonts w:ascii="Arial" w:hAnsi="Arial" w:cs="Arial"/>
          <w:bCs/>
          <w:i/>
          <w:lang w:val="es-MX"/>
        </w:rPr>
        <w:t xml:space="preserve">del Municipio de Oaxaca de Juárez, Oaxaca y a la </w:t>
      </w:r>
      <w:r w:rsidRPr="00FA4DD0">
        <w:rPr>
          <w:rFonts w:ascii="Arial" w:hAnsi="Arial" w:cs="Arial"/>
          <w:b/>
          <w:bCs/>
          <w:i/>
          <w:lang w:val="es-MX"/>
        </w:rPr>
        <w:t xml:space="preserve">Tesorera </w:t>
      </w:r>
      <w:r w:rsidRPr="00FA4DD0">
        <w:rPr>
          <w:rFonts w:ascii="Arial" w:hAnsi="Arial" w:cs="Arial"/>
          <w:bCs/>
          <w:i/>
          <w:lang w:val="es-MX"/>
        </w:rPr>
        <w:t xml:space="preserve">Municipal de Oaxaca de Juárez, Oaxaca una multa de cincuenta y un Unidades de Medida Actualizada (UMA), equivalente a $4,165.40 (cuatro mil ciento sesenta y cinco pesos 40/100 m.n.), lo anterior con fundamento en el artículo 184 fracción III de la Ley de Justicia citada, en relación con el acuerdo publicada en el Diario Oficial de la Federación el 10 diez de enero de 2018 dos mil dieciocho, mismo que entró en vigor el 1 uno de febrero del año en curso, esto en términos del artículo 5 de la Ley para Determinar el Valor de la Unidad e Medida y Actualización. </w:t>
      </w: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Se hace del conocimiento a los integrantes del ayuntamiento y a la tesorera municipal, que la multa que se le impone se obtiene de la operación aritmética siguiente: </w:t>
      </w:r>
      <w:r w:rsidRPr="00FA4DD0">
        <w:rPr>
          <w:rFonts w:ascii="Arial" w:hAnsi="Arial" w:cs="Arial"/>
          <w:b/>
          <w:bCs/>
          <w:i/>
          <w:lang w:val="es-MX"/>
        </w:rPr>
        <w:t xml:space="preserve">80.60x30.4=2,450.24/30x51=4,165.40 </w:t>
      </w:r>
      <w:r w:rsidRPr="00FA4DD0">
        <w:rPr>
          <w:rFonts w:ascii="Arial" w:hAnsi="Arial" w:cs="Arial"/>
          <w:bCs/>
          <w:i/>
          <w:lang w:val="es-MX"/>
        </w:rPr>
        <w:t xml:space="preserve">de donde las cantidades citadas tiene el siguiente valor (8050) es el importe de la Unidad de Medida y Actualización, que el Instituto Nacional de Estadística y Geografía, acordó y dio a conocer mediante decreto publicado el 10 diez de enero de 2018 dos mil dieciocho en el Diario Oficial de la Federación, determinación del citado instituto que entró en vigor el 1 uno de febrero del año en curso, en términos del artículo 5 de la Ley para Determinar el Valor de la Unidad de Medida y Actualización, (30.4), es el nominal previsto en el artículo 4, fracción II de la ley para determinar el valor citado, (2,450.24) es el valor mensual que es el producto de multiplicar el valor diario de la UMA por 30.4 (30) número de días que forman un mes, para determinar el valor diario, (51) los días de multa. </w:t>
      </w: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Con fundamento en los artículos 125 de la Ley de Justicia Administrativa para el Estado de Oaxaca, (vigente al inicio de este juicio) y 30 fracción IV del Reglamento Interno de la Secretaría de Finanzas del Poder Ejecutivo del Estado de Oaxaca, </w:t>
      </w:r>
      <w:r w:rsidRPr="00FA4DD0">
        <w:rPr>
          <w:rFonts w:ascii="Arial" w:hAnsi="Arial" w:cs="Arial"/>
          <w:bCs/>
          <w:i/>
          <w:u w:val="single"/>
          <w:lang w:val="es-MX"/>
        </w:rPr>
        <w:t xml:space="preserve">se ordena girar oficio al Coordinador de Cobro Coactivo de la Secretaría de Finanzas </w:t>
      </w:r>
      <w:r w:rsidRPr="00FA4DD0">
        <w:rPr>
          <w:rFonts w:ascii="Arial" w:hAnsi="Arial" w:cs="Arial"/>
          <w:bCs/>
          <w:i/>
          <w:u w:val="single"/>
          <w:lang w:val="es-MX"/>
        </w:rPr>
        <w:lastRenderedPageBreak/>
        <w:t xml:space="preserve">del Gobierno del Estado de Oaxaca, </w:t>
      </w:r>
      <w:r w:rsidRPr="00FA4DD0">
        <w:rPr>
          <w:rFonts w:ascii="Arial" w:hAnsi="Arial" w:cs="Arial"/>
          <w:b/>
          <w:bCs/>
          <w:i/>
          <w:lang w:val="es-MX"/>
        </w:rPr>
        <w:t xml:space="preserve">para que haga efectiva </w:t>
      </w:r>
      <w:r w:rsidRPr="00FA4DD0">
        <w:rPr>
          <w:rFonts w:ascii="Arial" w:hAnsi="Arial" w:cs="Arial"/>
          <w:bCs/>
          <w:i/>
          <w:lang w:val="es-MX"/>
        </w:rPr>
        <w:t xml:space="preserve">la multa a los integrantes del ayuntamiento y tesorera Municipal de Oaxaca de Juárez, Oaxaca con domicilio en Plaza de la Danza sin número en el centro de esta ciudad, por lo motivos expuestos en este acuerdo. </w:t>
      </w: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Se ordena a la actuaria adscrita a esta sala </w:t>
      </w:r>
      <w:r w:rsidRPr="00FA4DD0">
        <w:rPr>
          <w:rFonts w:ascii="Arial" w:hAnsi="Arial" w:cs="Arial"/>
          <w:bCs/>
          <w:i/>
          <w:u w:val="single"/>
          <w:lang w:val="es-MX"/>
        </w:rPr>
        <w:t>envíe el formato sellado</w:t>
      </w:r>
      <w:r w:rsidRPr="00FA4DD0">
        <w:rPr>
          <w:rFonts w:ascii="Arial" w:hAnsi="Arial" w:cs="Arial"/>
          <w:bCs/>
          <w:i/>
          <w:lang w:val="es-MX"/>
        </w:rPr>
        <w:t xml:space="preserve"> cumpliendo con los requisitos establecidos en dicho documento, con exclusión de la </w:t>
      </w:r>
      <w:r w:rsidRPr="00FA4DD0">
        <w:rPr>
          <w:rFonts w:ascii="Arial" w:hAnsi="Arial" w:cs="Arial"/>
          <w:b/>
          <w:bCs/>
          <w:i/>
          <w:lang w:val="es-MX"/>
        </w:rPr>
        <w:t xml:space="preserve">fecha de prescripción o vencimiento, en virtud de que dicho plazo puede ser interrumpido por el supuesto legal, </w:t>
      </w:r>
      <w:r w:rsidRPr="00FA4DD0">
        <w:rPr>
          <w:rFonts w:ascii="Arial" w:hAnsi="Arial" w:cs="Arial"/>
          <w:bCs/>
          <w:i/>
          <w:lang w:val="es-MX"/>
        </w:rPr>
        <w:t xml:space="preserve">a que se refiere el articulo 33  último párrafo del Código Fiscal para el Estado de Oaxaca. </w:t>
      </w: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Asimismo, se solicita al Coordinador de Cobro Coactivo de la citada Secretaría o las autoridades con las que se auxilia el Coordinador, para que </w:t>
      </w:r>
      <w:r w:rsidRPr="00FA4DD0">
        <w:rPr>
          <w:rFonts w:ascii="Arial" w:hAnsi="Arial" w:cs="Arial"/>
          <w:b/>
          <w:bCs/>
          <w:i/>
          <w:lang w:val="es-MX"/>
        </w:rPr>
        <w:t xml:space="preserve">realicen las actuaciones necesarias de oficio </w:t>
      </w:r>
      <w:r w:rsidRPr="00FA4DD0">
        <w:rPr>
          <w:rFonts w:ascii="Arial" w:hAnsi="Arial" w:cs="Arial"/>
          <w:bCs/>
          <w:i/>
          <w:lang w:val="es-MX"/>
        </w:rPr>
        <w:t xml:space="preserve">en el procedimiento administrativo de ejecución de todas sus etapas para hacer efectivos los créditos fiscales de carácter estatal y con ello </w:t>
      </w:r>
      <w:r w:rsidRPr="00FA4DD0">
        <w:rPr>
          <w:rFonts w:ascii="Arial" w:hAnsi="Arial" w:cs="Arial"/>
          <w:bCs/>
          <w:i/>
          <w:u w:val="single"/>
          <w:lang w:val="es-MX"/>
        </w:rPr>
        <w:t xml:space="preserve">evitar que prescriba el crédito </w:t>
      </w:r>
      <w:r w:rsidRPr="00FA4DD0">
        <w:rPr>
          <w:rFonts w:ascii="Arial" w:hAnsi="Arial" w:cs="Arial"/>
          <w:bCs/>
          <w:i/>
          <w:lang w:val="es-MX"/>
        </w:rPr>
        <w:t xml:space="preserve"> a petición de parte interesada o de oficio, esto en términos de los artículos 28 fracción XXVII y 36 fracción XIX del Reglamento Interno de la Secretaría de Finanzas del Poder Ejecutivo del Estado de Oaxaca. </w:t>
      </w:r>
    </w:p>
    <w:p w:rsidR="00A247D5" w:rsidRPr="00FA4DD0" w:rsidRDefault="00A247D5" w:rsidP="00A247D5">
      <w:pPr>
        <w:spacing w:after="0" w:line="360" w:lineRule="auto"/>
        <w:ind w:left="851" w:right="616"/>
        <w:jc w:val="both"/>
        <w:rPr>
          <w:rFonts w:ascii="Arial" w:hAnsi="Arial" w:cs="Arial"/>
          <w:bCs/>
          <w:i/>
          <w:lang w:val="es-MX"/>
        </w:rPr>
      </w:pPr>
      <w:r w:rsidRPr="00FA4DD0">
        <w:rPr>
          <w:rFonts w:ascii="Arial" w:hAnsi="Arial" w:cs="Arial"/>
          <w:bCs/>
          <w:i/>
          <w:lang w:val="es-MX"/>
        </w:rPr>
        <w:t xml:space="preserve">Por otra parte, se hace del conocimiento a la </w:t>
      </w:r>
      <w:r w:rsidRPr="00FA4DD0">
        <w:rPr>
          <w:rFonts w:ascii="Arial" w:hAnsi="Arial" w:cs="Arial"/>
          <w:b/>
          <w:bCs/>
          <w:i/>
          <w:lang w:val="es-MX"/>
        </w:rPr>
        <w:t xml:space="preserve">Tesorera Municipal </w:t>
      </w:r>
      <w:r w:rsidRPr="00FA4DD0">
        <w:rPr>
          <w:rFonts w:ascii="Arial" w:hAnsi="Arial" w:cs="Arial"/>
          <w:bCs/>
          <w:i/>
          <w:lang w:val="es-MX"/>
        </w:rPr>
        <w:t xml:space="preserve">de Oaxaca de Juárez, Oaxaca, que esta sala no requirió a dicha autoridad para efecto de que </w:t>
      </w:r>
      <w:r w:rsidRPr="00FA4DD0">
        <w:rPr>
          <w:rFonts w:ascii="Arial" w:hAnsi="Arial" w:cs="Arial"/>
          <w:b/>
          <w:bCs/>
          <w:i/>
          <w:lang w:val="es-MX"/>
        </w:rPr>
        <w:t xml:space="preserve">expidiera copias certificadas. </w:t>
      </w:r>
    </w:p>
    <w:p w:rsidR="00A247D5" w:rsidRPr="00B57CE9" w:rsidRDefault="00A247D5" w:rsidP="00A247D5">
      <w:pPr>
        <w:spacing w:after="0" w:line="360" w:lineRule="auto"/>
        <w:jc w:val="both"/>
        <w:rPr>
          <w:rFonts w:ascii="Arial" w:hAnsi="Arial" w:cs="Arial"/>
          <w:bCs/>
          <w:i/>
          <w:sz w:val="24"/>
          <w:szCs w:val="24"/>
          <w:lang w:val="es-MX"/>
        </w:rPr>
      </w:pPr>
      <w:r>
        <w:rPr>
          <w:rFonts w:ascii="Arial" w:hAnsi="Arial" w:cs="Arial"/>
          <w:bCs/>
          <w:i/>
          <w:sz w:val="24"/>
          <w:szCs w:val="24"/>
          <w:lang w:val="es-MX"/>
        </w:rPr>
        <w:t>…”</w:t>
      </w:r>
    </w:p>
    <w:p w:rsidR="00A247D5" w:rsidRPr="00A066BA" w:rsidRDefault="00A247D5" w:rsidP="00A247D5">
      <w:pPr>
        <w:spacing w:after="0" w:line="360" w:lineRule="auto"/>
        <w:jc w:val="center"/>
        <w:rPr>
          <w:rFonts w:ascii="Arial" w:hAnsi="Arial" w:cs="Arial"/>
          <w:b/>
          <w:bCs/>
          <w:sz w:val="24"/>
          <w:szCs w:val="24"/>
          <w:lang w:val="es-MX"/>
        </w:rPr>
      </w:pPr>
    </w:p>
    <w:p w:rsidR="00A247D5" w:rsidRPr="00075D6E" w:rsidRDefault="00A247D5" w:rsidP="00A247D5">
      <w:pPr>
        <w:spacing w:after="0" w:line="360" w:lineRule="auto"/>
        <w:jc w:val="center"/>
        <w:rPr>
          <w:rFonts w:ascii="Arial" w:hAnsi="Arial" w:cs="Arial"/>
          <w:b/>
          <w:bCs/>
          <w:sz w:val="26"/>
          <w:szCs w:val="26"/>
          <w:lang w:val="es-MX"/>
        </w:rPr>
      </w:pPr>
      <w:r w:rsidRPr="00075D6E">
        <w:rPr>
          <w:rFonts w:ascii="Arial" w:hAnsi="Arial" w:cs="Arial"/>
          <w:b/>
          <w:bCs/>
          <w:sz w:val="26"/>
          <w:szCs w:val="26"/>
          <w:lang w:val="es-MX"/>
        </w:rPr>
        <w:t>C O N S I D E R A N D O</w:t>
      </w:r>
    </w:p>
    <w:p w:rsidR="00A247D5" w:rsidRPr="00075D6E" w:rsidRDefault="00A247D5" w:rsidP="00A247D5">
      <w:pPr>
        <w:spacing w:after="0" w:line="360" w:lineRule="auto"/>
        <w:jc w:val="center"/>
        <w:rPr>
          <w:rFonts w:ascii="Arial" w:hAnsi="Arial" w:cs="Arial"/>
          <w:b/>
          <w:bCs/>
          <w:sz w:val="26"/>
          <w:szCs w:val="26"/>
          <w:lang w:val="es-MX"/>
        </w:rPr>
      </w:pPr>
    </w:p>
    <w:p w:rsidR="00A247D5" w:rsidRPr="00075D6E" w:rsidRDefault="00A247D5" w:rsidP="00A247D5">
      <w:pPr>
        <w:widowControl w:val="0"/>
        <w:tabs>
          <w:tab w:val="left" w:pos="7938"/>
        </w:tabs>
        <w:spacing w:after="0" w:line="360" w:lineRule="auto"/>
        <w:ind w:right="18" w:firstLine="709"/>
        <w:jc w:val="both"/>
        <w:rPr>
          <w:rFonts w:ascii="Arial" w:hAnsi="Arial" w:cs="Arial"/>
          <w:bCs/>
          <w:iCs/>
          <w:sz w:val="26"/>
          <w:szCs w:val="26"/>
          <w:lang w:eastAsia="es-ES"/>
        </w:rPr>
      </w:pPr>
      <w:r w:rsidRPr="00075D6E">
        <w:rPr>
          <w:rFonts w:ascii="Arial" w:hAnsi="Arial" w:cs="Arial"/>
          <w:b/>
          <w:bCs/>
          <w:iCs/>
          <w:sz w:val="26"/>
          <w:szCs w:val="26"/>
        </w:rPr>
        <w:t xml:space="preserve">PRIMERO. </w:t>
      </w:r>
      <w:r w:rsidRPr="00075D6E">
        <w:rPr>
          <w:rFonts w:ascii="Arial" w:hAnsi="Arial" w:cs="Arial"/>
          <w:bCs/>
          <w:iCs/>
          <w:sz w:val="26"/>
          <w:szCs w:val="26"/>
        </w:rPr>
        <w:t xml:space="preserve">Esta Sala Superior es competente para conocer del presente asunto, </w:t>
      </w:r>
      <w:r w:rsidRPr="00075D6E">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86, 88, 92, 93 fracción I, 94, 201, 206 y 208 de la Ley de Justicia Administrativa para el Estado de Oaxaca, dado que se trata de un acuerdo de 1 uno de octubre de 2018 dos mil dieciocho</w:t>
      </w:r>
      <w:r w:rsidR="00075D6E">
        <w:rPr>
          <w:rFonts w:ascii="Arial" w:hAnsi="Arial" w:cs="Arial"/>
          <w:bCs/>
          <w:iCs/>
          <w:sz w:val="26"/>
          <w:szCs w:val="26"/>
          <w:lang w:eastAsia="es-ES"/>
        </w:rPr>
        <w:t>,</w:t>
      </w:r>
      <w:r w:rsidRPr="00075D6E">
        <w:rPr>
          <w:rFonts w:ascii="Arial" w:hAnsi="Arial" w:cs="Arial"/>
          <w:bCs/>
          <w:iCs/>
          <w:sz w:val="26"/>
          <w:szCs w:val="26"/>
          <w:lang w:eastAsia="es-ES"/>
        </w:rPr>
        <w:t xml:space="preserve"> dictado por la Tercera Sala Unitaria de Primera Instancia dentro del juicio </w:t>
      </w:r>
      <w:r w:rsidRPr="00075D6E">
        <w:rPr>
          <w:rFonts w:ascii="Arial" w:hAnsi="Arial" w:cs="Arial"/>
          <w:b/>
          <w:bCs/>
          <w:iCs/>
          <w:sz w:val="26"/>
          <w:szCs w:val="26"/>
          <w:lang w:eastAsia="es-ES"/>
        </w:rPr>
        <w:t xml:space="preserve">0055/2016 </w:t>
      </w:r>
      <w:r w:rsidRPr="00075D6E">
        <w:rPr>
          <w:rFonts w:ascii="Arial" w:hAnsi="Arial" w:cs="Arial"/>
          <w:bCs/>
          <w:iCs/>
          <w:sz w:val="26"/>
          <w:szCs w:val="26"/>
          <w:lang w:eastAsia="es-ES"/>
        </w:rPr>
        <w:t xml:space="preserve">de su índice. </w:t>
      </w:r>
    </w:p>
    <w:p w:rsidR="00A247D5" w:rsidRPr="00075D6E" w:rsidRDefault="00A247D5" w:rsidP="00A247D5">
      <w:pPr>
        <w:widowControl w:val="0"/>
        <w:tabs>
          <w:tab w:val="left" w:pos="7938"/>
        </w:tabs>
        <w:spacing w:after="0" w:line="360" w:lineRule="auto"/>
        <w:ind w:right="18" w:firstLine="709"/>
        <w:jc w:val="both"/>
        <w:rPr>
          <w:rFonts w:ascii="Arial" w:hAnsi="Arial" w:cs="Arial"/>
          <w:sz w:val="26"/>
          <w:szCs w:val="26"/>
          <w:lang w:eastAsia="es-ES"/>
        </w:rPr>
      </w:pPr>
    </w:p>
    <w:p w:rsidR="00A247D5" w:rsidRPr="00075D6E" w:rsidRDefault="00A247D5" w:rsidP="00A247D5">
      <w:pPr>
        <w:widowControl w:val="0"/>
        <w:tabs>
          <w:tab w:val="left" w:pos="7938"/>
        </w:tabs>
        <w:spacing w:after="0" w:line="360" w:lineRule="auto"/>
        <w:ind w:right="18" w:firstLine="709"/>
        <w:jc w:val="both"/>
        <w:rPr>
          <w:rFonts w:ascii="Arial" w:hAnsi="Arial" w:cs="Arial"/>
          <w:sz w:val="26"/>
          <w:szCs w:val="26"/>
        </w:rPr>
      </w:pPr>
      <w:r w:rsidRPr="00075D6E">
        <w:rPr>
          <w:rFonts w:ascii="Arial" w:hAnsi="Arial" w:cs="Arial"/>
          <w:b/>
          <w:bCs/>
          <w:sz w:val="26"/>
          <w:szCs w:val="26"/>
          <w:lang w:val="es-MX"/>
        </w:rPr>
        <w:t>SEGUNDO.</w:t>
      </w:r>
      <w:r w:rsidRPr="00075D6E">
        <w:rPr>
          <w:rFonts w:ascii="Arial" w:hAnsi="Arial" w:cs="Arial"/>
          <w:bCs/>
          <w:sz w:val="26"/>
          <w:szCs w:val="26"/>
          <w:lang w:val="es-MX"/>
        </w:rPr>
        <w:t xml:space="preserve"> </w:t>
      </w:r>
      <w:r w:rsidRPr="00075D6E">
        <w:rPr>
          <w:rFonts w:ascii="Arial" w:hAnsi="Arial" w:cs="Arial"/>
          <w:bCs/>
          <w:sz w:val="26"/>
          <w:szCs w:val="26"/>
        </w:rPr>
        <w:t xml:space="preserve">Los agravios hechos valer se encuentran expuestos en el escrito respectivo del recurrente, por lo que no existe necesidad </w:t>
      </w:r>
      <w:r w:rsidRPr="00075D6E">
        <w:rPr>
          <w:rFonts w:ascii="Arial" w:hAnsi="Arial" w:cs="Arial"/>
          <w:bCs/>
          <w:sz w:val="26"/>
          <w:szCs w:val="26"/>
        </w:rPr>
        <w:lastRenderedPageBreak/>
        <w:t>de transcribirlos, al no transgredírsele derecho alguno, como tampoco se vulnera disposición expresa que imponga tal obligación</w:t>
      </w:r>
      <w:r w:rsidRPr="00075D6E">
        <w:rPr>
          <w:rFonts w:ascii="Arial" w:hAnsi="Arial" w:cs="Arial"/>
          <w:sz w:val="26"/>
          <w:szCs w:val="26"/>
        </w:rPr>
        <w:t>.</w:t>
      </w:r>
    </w:p>
    <w:p w:rsidR="00A247D5" w:rsidRPr="00075D6E" w:rsidRDefault="00A247D5" w:rsidP="00A247D5">
      <w:pPr>
        <w:widowControl w:val="0"/>
        <w:tabs>
          <w:tab w:val="left" w:pos="7938"/>
        </w:tabs>
        <w:spacing w:after="0" w:line="360" w:lineRule="auto"/>
        <w:ind w:right="18" w:firstLine="709"/>
        <w:jc w:val="both"/>
        <w:rPr>
          <w:rFonts w:ascii="Arial" w:hAnsi="Arial" w:cs="Arial"/>
          <w:bCs/>
          <w:sz w:val="26"/>
          <w:szCs w:val="26"/>
        </w:rPr>
      </w:pPr>
    </w:p>
    <w:p w:rsidR="00A247D5" w:rsidRPr="00E16C25" w:rsidRDefault="00A247D5" w:rsidP="00E16C25">
      <w:pPr>
        <w:spacing w:after="0" w:line="360" w:lineRule="auto"/>
        <w:ind w:firstLine="709"/>
        <w:jc w:val="both"/>
        <w:rPr>
          <w:rFonts w:ascii="Arial" w:hAnsi="Arial" w:cs="Arial"/>
          <w:bCs/>
          <w:sz w:val="26"/>
          <w:szCs w:val="26"/>
          <w:lang w:val="es-MX"/>
        </w:rPr>
      </w:pPr>
      <w:r w:rsidRPr="00075D6E">
        <w:rPr>
          <w:rFonts w:ascii="Arial" w:hAnsi="Arial" w:cs="Arial"/>
          <w:b/>
          <w:bCs/>
          <w:sz w:val="26"/>
          <w:szCs w:val="26"/>
          <w:lang w:val="es-MX"/>
        </w:rPr>
        <w:t xml:space="preserve">TERCERO. </w:t>
      </w:r>
      <w:r w:rsidRPr="00075D6E">
        <w:rPr>
          <w:rFonts w:ascii="Arial" w:hAnsi="Arial" w:cs="Arial"/>
          <w:bCs/>
          <w:sz w:val="26"/>
          <w:szCs w:val="26"/>
          <w:lang w:val="es-MX"/>
        </w:rPr>
        <w:t>El artículo 206 de la Ley de Justicia Administrativa para el Estado de Oaxaca</w:t>
      </w:r>
      <w:r w:rsidR="00075D6E">
        <w:rPr>
          <w:rFonts w:ascii="Arial" w:hAnsi="Arial" w:cs="Arial"/>
          <w:bCs/>
          <w:sz w:val="26"/>
          <w:szCs w:val="26"/>
          <w:lang w:val="es-MX"/>
        </w:rPr>
        <w:t>, vigente hasta el veinte de octubre de dos mil diecisiete,</w:t>
      </w:r>
      <w:r w:rsidRPr="00075D6E">
        <w:rPr>
          <w:rFonts w:ascii="Arial" w:hAnsi="Arial" w:cs="Arial"/>
          <w:bCs/>
          <w:sz w:val="26"/>
          <w:szCs w:val="26"/>
          <w:lang w:val="es-MX"/>
        </w:rPr>
        <w:t xml:space="preserve"> dispone lo siguiente:</w:t>
      </w:r>
    </w:p>
    <w:p w:rsidR="00A247D5" w:rsidRPr="00B638B9" w:rsidRDefault="00A247D5" w:rsidP="00A247D5">
      <w:pPr>
        <w:spacing w:after="0" w:line="360" w:lineRule="auto"/>
        <w:ind w:left="851" w:right="1183"/>
        <w:jc w:val="both"/>
        <w:rPr>
          <w:rFonts w:ascii="Arial" w:hAnsi="Arial" w:cs="Arial"/>
          <w:bCs/>
          <w:i/>
          <w:lang w:val="es-MX"/>
        </w:rPr>
      </w:pPr>
      <w:r w:rsidRPr="00B638B9">
        <w:rPr>
          <w:rFonts w:ascii="Arial" w:hAnsi="Arial" w:cs="Arial"/>
          <w:bCs/>
          <w:i/>
          <w:lang w:val="es-MX"/>
        </w:rPr>
        <w:t xml:space="preserve"> </w:t>
      </w:r>
      <w:r w:rsidRPr="00B638B9">
        <w:rPr>
          <w:rFonts w:ascii="Arial" w:hAnsi="Arial" w:cs="Arial"/>
          <w:b/>
          <w:bCs/>
          <w:i/>
          <w:lang w:val="es-MX"/>
        </w:rPr>
        <w:t xml:space="preserve">“Artículo 206.- </w:t>
      </w:r>
      <w:r w:rsidRPr="00B638B9">
        <w:rPr>
          <w:rFonts w:ascii="Arial" w:hAnsi="Arial" w:cs="Arial"/>
          <w:bCs/>
          <w:i/>
          <w:lang w:val="es-MX"/>
        </w:rPr>
        <w:t xml:space="preserve">Contra los acuerdos y resoluciones dictados por las Salas Unitarias de Primera Instancia, procede el recurso de revisión, cuyo conocimiento y resolución corresponde a la Sala Superior. </w:t>
      </w:r>
    </w:p>
    <w:p w:rsidR="00A247D5" w:rsidRPr="00B638B9" w:rsidRDefault="00A247D5" w:rsidP="00A247D5">
      <w:pPr>
        <w:spacing w:after="0" w:line="360" w:lineRule="auto"/>
        <w:ind w:left="851" w:right="1183"/>
        <w:jc w:val="both"/>
        <w:rPr>
          <w:rFonts w:ascii="Arial" w:hAnsi="Arial" w:cs="Arial"/>
          <w:bCs/>
          <w:i/>
          <w:lang w:val="es-MX"/>
        </w:rPr>
      </w:pPr>
      <w:r w:rsidRPr="00B638B9">
        <w:rPr>
          <w:rFonts w:ascii="Arial" w:hAnsi="Arial" w:cs="Arial"/>
          <w:bCs/>
          <w:i/>
          <w:lang w:val="es-MX"/>
        </w:rPr>
        <w:t>Podrán ser impugnados por las partes, mediante recurso de revisión:</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Los acuerdos que admitan o desechen la demanda, su contestación o ampliación;</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El acuerdo que deseche pruebas;</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El acuerdo que rechace la intervención del tercero;</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Los acuerdos que decreten, nieguen o revoquen la suspensión;</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resoluciones que decidan incidentes;</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resoluciones que decreten o nieguen el sobreseimiento;</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sentencias que decidan la cuestión planteada. Por violaciones cometidas durante el procedimiento del juicio, cuando hayan dejado sin defensa al recurrente y trasciendan al sentido de la sentencia; y</w:t>
      </w:r>
    </w:p>
    <w:p w:rsidR="00A247D5" w:rsidRPr="00B638B9" w:rsidRDefault="00A247D5" w:rsidP="00A247D5">
      <w:pPr>
        <w:pStyle w:val="Prrafodelista"/>
        <w:numPr>
          <w:ilvl w:val="0"/>
          <w:numId w:val="10"/>
        </w:numPr>
        <w:spacing w:after="0" w:line="360" w:lineRule="auto"/>
        <w:ind w:left="851" w:right="1183" w:firstLine="0"/>
        <w:jc w:val="both"/>
        <w:rPr>
          <w:rFonts w:ascii="Arial" w:hAnsi="Arial" w:cs="Arial"/>
          <w:i/>
        </w:rPr>
      </w:pPr>
      <w:r w:rsidRPr="00B638B9">
        <w:rPr>
          <w:rFonts w:ascii="Arial" w:hAnsi="Arial" w:cs="Arial"/>
          <w:i/>
        </w:rPr>
        <w:t>Las resoluciones que pongan fin al procedimiento de ejecución de la sentencia.”</w:t>
      </w:r>
    </w:p>
    <w:p w:rsidR="00A247D5" w:rsidRDefault="00A247D5" w:rsidP="00A247D5">
      <w:pPr>
        <w:spacing w:after="0" w:line="360" w:lineRule="auto"/>
        <w:ind w:left="851" w:right="900"/>
        <w:jc w:val="both"/>
        <w:rPr>
          <w:rFonts w:ascii="Arial" w:hAnsi="Arial" w:cs="Arial"/>
        </w:rPr>
      </w:pPr>
    </w:p>
    <w:p w:rsidR="00A247D5" w:rsidRPr="00075D6E" w:rsidRDefault="00A247D5" w:rsidP="00A247D5">
      <w:pPr>
        <w:spacing w:after="0" w:line="360" w:lineRule="auto"/>
        <w:ind w:right="49" w:firstLine="708"/>
        <w:jc w:val="both"/>
        <w:rPr>
          <w:rFonts w:ascii="Arial" w:hAnsi="Arial" w:cs="Arial"/>
          <w:sz w:val="26"/>
          <w:szCs w:val="26"/>
        </w:rPr>
      </w:pPr>
      <w:r w:rsidRPr="00075D6E">
        <w:rPr>
          <w:rFonts w:ascii="Arial" w:hAnsi="Arial" w:cs="Arial"/>
          <w:sz w:val="26"/>
          <w:szCs w:val="26"/>
        </w:rPr>
        <w:t xml:space="preserve">Conforme a este precepto legal son resoluciones recurribles a través del recurso de revisión los acuerdos que admitan o desechen la demanda, su contestación o ampliación; el acuerdo que desecha pruebas; el acuerdo que rechaza la intervención del tercero; los acuerdos que decreten, nieguen o revoquen la suspensión; las resoluciones que decidan incidentes; las resoluciones que  decreten o nieguen el sobreseimiento; las sentencias que decidan el fondo del asunto sometido a su jurisdicción; por violaciones cometidas durante el procedimiento del juicio y que hayan dejado sin defensa al actor y trasciendan al sentido de la sentencia </w:t>
      </w:r>
      <w:r w:rsidRPr="00075D6E">
        <w:rPr>
          <w:rFonts w:ascii="Arial" w:hAnsi="Arial" w:cs="Arial"/>
          <w:b/>
          <w:sz w:val="26"/>
          <w:szCs w:val="26"/>
        </w:rPr>
        <w:t xml:space="preserve">y, </w:t>
      </w:r>
      <w:r w:rsidRPr="00075D6E">
        <w:rPr>
          <w:rFonts w:ascii="Arial" w:hAnsi="Arial" w:cs="Arial"/>
          <w:sz w:val="26"/>
          <w:szCs w:val="26"/>
        </w:rPr>
        <w:t xml:space="preserve">las resoluciones que pongan fin al procedimiento de ejecución de sentencia. </w:t>
      </w:r>
    </w:p>
    <w:p w:rsidR="00A247D5" w:rsidRPr="00075D6E" w:rsidRDefault="00A247D5" w:rsidP="00A247D5">
      <w:pPr>
        <w:spacing w:after="0" w:line="360" w:lineRule="auto"/>
        <w:ind w:right="49"/>
        <w:jc w:val="both"/>
        <w:rPr>
          <w:rFonts w:ascii="Arial" w:hAnsi="Arial" w:cs="Arial"/>
          <w:sz w:val="26"/>
          <w:szCs w:val="26"/>
        </w:rPr>
      </w:pPr>
    </w:p>
    <w:p w:rsidR="00A247D5" w:rsidRPr="00075D6E" w:rsidRDefault="00A247D5" w:rsidP="00A247D5">
      <w:pPr>
        <w:spacing w:after="0" w:line="360" w:lineRule="auto"/>
        <w:ind w:right="49" w:firstLine="708"/>
        <w:jc w:val="both"/>
        <w:rPr>
          <w:rFonts w:ascii="Arial" w:hAnsi="Arial" w:cs="Arial"/>
          <w:sz w:val="26"/>
          <w:szCs w:val="26"/>
        </w:rPr>
      </w:pPr>
      <w:r w:rsidRPr="00075D6E">
        <w:rPr>
          <w:rFonts w:ascii="Arial" w:hAnsi="Arial" w:cs="Arial"/>
          <w:b/>
          <w:sz w:val="26"/>
          <w:szCs w:val="26"/>
        </w:rPr>
        <w:t xml:space="preserve">Importa </w:t>
      </w:r>
      <w:r w:rsidRPr="00075D6E">
        <w:rPr>
          <w:rFonts w:ascii="Arial" w:hAnsi="Arial" w:cs="Arial"/>
          <w:sz w:val="26"/>
          <w:szCs w:val="26"/>
        </w:rPr>
        <w:t xml:space="preserve">esto porque la parte relativa del proveído sujeta revisión constituye la decisión de la sala de primera instancia de hacer efectivo el apercibimiento decretado a las autoridades demandadas en diverso </w:t>
      </w:r>
      <w:r w:rsidRPr="00075D6E">
        <w:rPr>
          <w:rFonts w:ascii="Arial" w:hAnsi="Arial" w:cs="Arial"/>
          <w:sz w:val="26"/>
          <w:szCs w:val="26"/>
        </w:rPr>
        <w:lastRenderedPageBreak/>
        <w:t xml:space="preserve">proveído de 10 diez de septiembre de 2018 dos mil dieciocho y en consecuencia la imposición de una multa de 51 días de Unidad de Medida Actualizada a cada uno de los integrantes del Ayuntamiento de Oaxaca de Juárez; también la sala de origen explica a las demandadas la forma en que se hizo el </w:t>
      </w:r>
      <w:r w:rsidR="00075D6E" w:rsidRPr="00075D6E">
        <w:rPr>
          <w:rFonts w:ascii="Arial" w:hAnsi="Arial" w:cs="Arial"/>
          <w:sz w:val="26"/>
          <w:szCs w:val="26"/>
        </w:rPr>
        <w:t>cálculo</w:t>
      </w:r>
      <w:r w:rsidRPr="00075D6E">
        <w:rPr>
          <w:rFonts w:ascii="Arial" w:hAnsi="Arial" w:cs="Arial"/>
          <w:sz w:val="26"/>
          <w:szCs w:val="26"/>
        </w:rPr>
        <w:t xml:space="preserve"> para determinar la multa de $4,165.40 (cuatro mil ciento sesenta y cinco pesos 40/100 m.n.); igualmente, se provee respecto a los trámites administrativos que se seguirán ante la Coordinación de Cobro Coactivo de la Secretaría de Finanzas de Gobierno del Estado de Oaxaca para que dicha dependencia ejecute la multa de que se habla, </w:t>
      </w:r>
      <w:r w:rsidRPr="00075D6E">
        <w:rPr>
          <w:rFonts w:ascii="Arial" w:hAnsi="Arial" w:cs="Arial"/>
          <w:b/>
          <w:sz w:val="26"/>
          <w:szCs w:val="26"/>
        </w:rPr>
        <w:t xml:space="preserve">luego, </w:t>
      </w:r>
      <w:r w:rsidRPr="00075D6E">
        <w:rPr>
          <w:rFonts w:ascii="Arial" w:hAnsi="Arial" w:cs="Arial"/>
          <w:sz w:val="26"/>
          <w:szCs w:val="26"/>
        </w:rPr>
        <w:t xml:space="preserve">estas decisiones </w:t>
      </w:r>
      <w:r w:rsidRPr="00075D6E">
        <w:rPr>
          <w:rFonts w:ascii="Arial" w:hAnsi="Arial" w:cs="Arial"/>
          <w:b/>
          <w:sz w:val="26"/>
          <w:szCs w:val="26"/>
        </w:rPr>
        <w:t xml:space="preserve">no </w:t>
      </w:r>
      <w:r w:rsidRPr="00075D6E">
        <w:rPr>
          <w:rFonts w:ascii="Arial" w:hAnsi="Arial" w:cs="Arial"/>
          <w:sz w:val="26"/>
          <w:szCs w:val="26"/>
        </w:rPr>
        <w:t xml:space="preserve">son </w:t>
      </w:r>
      <w:r w:rsidRPr="00075D6E">
        <w:rPr>
          <w:rFonts w:ascii="Arial" w:hAnsi="Arial" w:cs="Arial"/>
          <w:b/>
          <w:sz w:val="26"/>
          <w:szCs w:val="26"/>
        </w:rPr>
        <w:t xml:space="preserve">impugnables </w:t>
      </w:r>
      <w:r w:rsidRPr="00075D6E">
        <w:rPr>
          <w:rFonts w:ascii="Arial" w:hAnsi="Arial" w:cs="Arial"/>
          <w:sz w:val="26"/>
          <w:szCs w:val="26"/>
        </w:rPr>
        <w:t xml:space="preserve">vía recurso de revisión en términos de lo preceptuado por el artículo 206 de la </w:t>
      </w:r>
      <w:r w:rsidR="00E16C25">
        <w:rPr>
          <w:rFonts w:ascii="Arial" w:hAnsi="Arial" w:cs="Arial"/>
          <w:sz w:val="26"/>
          <w:szCs w:val="26"/>
        </w:rPr>
        <w:t xml:space="preserve">citada </w:t>
      </w:r>
      <w:r w:rsidRPr="00075D6E">
        <w:rPr>
          <w:rFonts w:ascii="Arial" w:hAnsi="Arial" w:cs="Arial"/>
          <w:sz w:val="26"/>
          <w:szCs w:val="26"/>
        </w:rPr>
        <w:t xml:space="preserve">Ley de Justicia Administrativa para el Estado de Oaxaca, arriba transcrito. </w:t>
      </w:r>
    </w:p>
    <w:p w:rsidR="00A247D5" w:rsidRPr="00075D6E" w:rsidRDefault="00A247D5" w:rsidP="00A247D5">
      <w:pPr>
        <w:spacing w:after="0" w:line="360" w:lineRule="auto"/>
        <w:ind w:right="49" w:firstLine="708"/>
        <w:jc w:val="both"/>
        <w:rPr>
          <w:rFonts w:ascii="Arial" w:hAnsi="Arial" w:cs="Arial"/>
          <w:sz w:val="26"/>
          <w:szCs w:val="26"/>
        </w:rPr>
      </w:pPr>
    </w:p>
    <w:p w:rsidR="00075D6E" w:rsidRPr="00E16C25" w:rsidRDefault="00A247D5" w:rsidP="00E16C25">
      <w:pPr>
        <w:spacing w:after="0" w:line="360" w:lineRule="auto"/>
        <w:ind w:right="49" w:firstLine="708"/>
        <w:jc w:val="both"/>
        <w:rPr>
          <w:rFonts w:ascii="Arial" w:eastAsia="Calibri" w:hAnsi="Arial" w:cs="Arial"/>
          <w:sz w:val="26"/>
          <w:szCs w:val="26"/>
        </w:rPr>
      </w:pPr>
      <w:r w:rsidRPr="00075D6E">
        <w:rPr>
          <w:rFonts w:ascii="Arial" w:hAnsi="Arial" w:cs="Arial"/>
          <w:b/>
          <w:sz w:val="26"/>
          <w:szCs w:val="26"/>
        </w:rPr>
        <w:t xml:space="preserve">En este orden de ideas, </w:t>
      </w:r>
      <w:r w:rsidRPr="00075D6E">
        <w:rPr>
          <w:rFonts w:ascii="Arial" w:hAnsi="Arial" w:cs="Arial"/>
          <w:sz w:val="26"/>
          <w:szCs w:val="26"/>
        </w:rPr>
        <w:t xml:space="preserve">se </w:t>
      </w:r>
      <w:r w:rsidRPr="00075D6E">
        <w:rPr>
          <w:rFonts w:ascii="Arial" w:hAnsi="Arial" w:cs="Arial"/>
          <w:b/>
          <w:sz w:val="26"/>
          <w:szCs w:val="26"/>
        </w:rPr>
        <w:t xml:space="preserve">DESECHA </w:t>
      </w:r>
      <w:r w:rsidRPr="00075D6E">
        <w:rPr>
          <w:rFonts w:ascii="Arial" w:hAnsi="Arial" w:cs="Arial"/>
          <w:sz w:val="26"/>
          <w:szCs w:val="26"/>
        </w:rPr>
        <w:t xml:space="preserve">el actual medio de defensa por </w:t>
      </w:r>
      <w:r w:rsidRPr="00075D6E">
        <w:rPr>
          <w:rFonts w:ascii="Arial" w:hAnsi="Arial" w:cs="Arial"/>
          <w:b/>
          <w:sz w:val="26"/>
          <w:szCs w:val="26"/>
        </w:rPr>
        <w:t>IMPROCEDENTE</w:t>
      </w:r>
      <w:r w:rsidRPr="00075D6E">
        <w:rPr>
          <w:rFonts w:ascii="Arial" w:hAnsi="Arial" w:cs="Arial"/>
          <w:sz w:val="26"/>
          <w:szCs w:val="26"/>
        </w:rPr>
        <w:t xml:space="preserve"> y, con fundamento</w:t>
      </w:r>
      <w:r w:rsidRPr="00075D6E">
        <w:rPr>
          <w:rFonts w:ascii="Arial" w:eastAsia="Calibri" w:hAnsi="Arial" w:cs="Arial"/>
          <w:sz w:val="26"/>
          <w:szCs w:val="26"/>
        </w:rPr>
        <w:t xml:space="preserve"> en los artículos 207 y 208 de la Ley de Justicia Administrativa para el Estado, </w:t>
      </w:r>
      <w:r w:rsidR="00E16C25">
        <w:rPr>
          <w:rFonts w:ascii="Arial" w:eastAsia="Calibri" w:hAnsi="Arial" w:cs="Arial"/>
          <w:sz w:val="26"/>
          <w:szCs w:val="26"/>
        </w:rPr>
        <w:t xml:space="preserve">vigente al inicio del juicio natural, </w:t>
      </w:r>
      <w:r w:rsidRPr="00075D6E">
        <w:rPr>
          <w:rFonts w:ascii="Arial" w:eastAsia="Calibri" w:hAnsi="Arial" w:cs="Arial"/>
          <w:sz w:val="26"/>
          <w:szCs w:val="26"/>
        </w:rPr>
        <w:t>se:</w:t>
      </w:r>
    </w:p>
    <w:p w:rsidR="00A247D5" w:rsidRPr="00075D6E" w:rsidRDefault="00A247D5" w:rsidP="00A247D5">
      <w:pPr>
        <w:tabs>
          <w:tab w:val="left" w:pos="1134"/>
        </w:tabs>
        <w:spacing w:after="0" w:line="360" w:lineRule="auto"/>
        <w:jc w:val="center"/>
        <w:rPr>
          <w:rFonts w:ascii="Arial" w:eastAsia="Calibri" w:hAnsi="Arial" w:cs="Arial"/>
          <w:b/>
          <w:sz w:val="26"/>
          <w:szCs w:val="26"/>
        </w:rPr>
      </w:pPr>
      <w:r w:rsidRPr="00075D6E">
        <w:rPr>
          <w:rFonts w:ascii="Arial" w:eastAsia="Calibri" w:hAnsi="Arial" w:cs="Arial"/>
          <w:b/>
          <w:sz w:val="26"/>
          <w:szCs w:val="26"/>
        </w:rPr>
        <w:t>R E S U E L V E</w:t>
      </w:r>
    </w:p>
    <w:p w:rsidR="00A247D5" w:rsidRPr="00075D6E" w:rsidRDefault="00A247D5" w:rsidP="00A247D5">
      <w:pPr>
        <w:tabs>
          <w:tab w:val="left" w:pos="1134"/>
        </w:tabs>
        <w:spacing w:after="0" w:line="360" w:lineRule="auto"/>
        <w:jc w:val="center"/>
        <w:rPr>
          <w:rFonts w:ascii="Arial" w:eastAsia="Calibri" w:hAnsi="Arial" w:cs="Arial"/>
          <w:b/>
          <w:sz w:val="26"/>
          <w:szCs w:val="26"/>
        </w:rPr>
      </w:pPr>
    </w:p>
    <w:p w:rsidR="00A247D5" w:rsidRPr="00075D6E" w:rsidRDefault="00A247D5" w:rsidP="00A247D5">
      <w:pPr>
        <w:spacing w:after="0" w:line="360" w:lineRule="auto"/>
        <w:ind w:firstLine="708"/>
        <w:jc w:val="both"/>
        <w:rPr>
          <w:rFonts w:ascii="Arial" w:eastAsia="Calibri" w:hAnsi="Arial" w:cs="Arial"/>
          <w:sz w:val="26"/>
          <w:szCs w:val="26"/>
        </w:rPr>
      </w:pPr>
      <w:r w:rsidRPr="00075D6E">
        <w:rPr>
          <w:rFonts w:ascii="Arial" w:eastAsia="Calibri" w:hAnsi="Arial" w:cs="Arial"/>
          <w:b/>
          <w:sz w:val="26"/>
          <w:szCs w:val="26"/>
        </w:rPr>
        <w:t>PRIMERO</w:t>
      </w:r>
      <w:r w:rsidRPr="00075D6E">
        <w:rPr>
          <w:rFonts w:ascii="Arial" w:eastAsia="Calibri" w:hAnsi="Arial" w:cs="Arial"/>
          <w:sz w:val="26"/>
          <w:szCs w:val="26"/>
        </w:rPr>
        <w:t xml:space="preserve">. </w:t>
      </w:r>
      <w:r w:rsidRPr="00075D6E">
        <w:rPr>
          <w:rFonts w:ascii="Arial" w:eastAsia="Calibri" w:hAnsi="Arial" w:cs="Arial"/>
          <w:b/>
          <w:sz w:val="26"/>
          <w:szCs w:val="26"/>
        </w:rPr>
        <w:t xml:space="preserve">Se DESECHA </w:t>
      </w:r>
      <w:r w:rsidRPr="00075D6E">
        <w:rPr>
          <w:rFonts w:ascii="Arial" w:eastAsia="Calibri" w:hAnsi="Arial" w:cs="Arial"/>
          <w:sz w:val="26"/>
          <w:szCs w:val="26"/>
        </w:rPr>
        <w:t xml:space="preserve">por </w:t>
      </w:r>
      <w:r w:rsidRPr="00075D6E">
        <w:rPr>
          <w:rFonts w:ascii="Arial" w:eastAsia="Calibri" w:hAnsi="Arial" w:cs="Arial"/>
          <w:b/>
          <w:sz w:val="26"/>
          <w:szCs w:val="26"/>
        </w:rPr>
        <w:t xml:space="preserve">IMPROCEDENTE </w:t>
      </w:r>
      <w:r w:rsidRPr="00075D6E">
        <w:rPr>
          <w:rFonts w:ascii="Arial" w:eastAsia="Calibri" w:hAnsi="Arial" w:cs="Arial"/>
          <w:sz w:val="26"/>
          <w:szCs w:val="26"/>
        </w:rPr>
        <w:t xml:space="preserve">el recurso de revisión interpuesto, como se apuntó en el </w:t>
      </w:r>
      <w:r w:rsidRPr="00075D6E">
        <w:rPr>
          <w:rFonts w:ascii="Arial" w:eastAsia="Calibri" w:hAnsi="Arial" w:cs="Arial"/>
          <w:sz w:val="26"/>
          <w:szCs w:val="26"/>
          <w:lang w:eastAsia="es-ES"/>
        </w:rPr>
        <w:t>considerando que antecede</w:t>
      </w:r>
      <w:r w:rsidRPr="00075D6E">
        <w:rPr>
          <w:rFonts w:ascii="Arial" w:eastAsia="Calibri" w:hAnsi="Arial" w:cs="Arial"/>
          <w:sz w:val="26"/>
          <w:szCs w:val="26"/>
        </w:rPr>
        <w:t xml:space="preserve">. </w:t>
      </w:r>
    </w:p>
    <w:p w:rsidR="00A247D5" w:rsidRPr="00075D6E" w:rsidRDefault="00A247D5" w:rsidP="00A247D5">
      <w:pPr>
        <w:spacing w:after="0" w:line="360" w:lineRule="auto"/>
        <w:ind w:firstLine="708"/>
        <w:jc w:val="both"/>
        <w:rPr>
          <w:rFonts w:ascii="Arial" w:eastAsia="Calibri" w:hAnsi="Arial" w:cs="Arial"/>
          <w:sz w:val="26"/>
          <w:szCs w:val="26"/>
        </w:rPr>
      </w:pPr>
    </w:p>
    <w:p w:rsidR="00A247D5" w:rsidRPr="00075D6E" w:rsidRDefault="00A247D5" w:rsidP="00A247D5">
      <w:pPr>
        <w:spacing w:after="0" w:line="360" w:lineRule="auto"/>
        <w:ind w:firstLine="708"/>
        <w:jc w:val="both"/>
        <w:rPr>
          <w:rFonts w:ascii="Arial" w:eastAsia="Calibri" w:hAnsi="Arial" w:cs="Arial"/>
          <w:sz w:val="26"/>
          <w:szCs w:val="26"/>
        </w:rPr>
      </w:pPr>
      <w:r w:rsidRPr="00075D6E">
        <w:rPr>
          <w:rFonts w:ascii="Arial" w:hAnsi="Arial" w:cs="Arial"/>
          <w:b/>
          <w:sz w:val="26"/>
          <w:szCs w:val="26"/>
        </w:rPr>
        <w:t>SEGUNDO. NOTIFÍQUESE Y CÚMPLASE,</w:t>
      </w:r>
      <w:r w:rsidRPr="00075D6E">
        <w:rPr>
          <w:rFonts w:ascii="Arial" w:hAnsi="Arial" w:cs="Arial"/>
          <w:sz w:val="26"/>
          <w:szCs w:val="26"/>
        </w:rPr>
        <w:t xml:space="preserve"> con copia certificada de la presente resolución, vuelvan las constancias remitidas a la Tercera Sala Unitaria de Primera Instancia, </w:t>
      </w:r>
      <w:r w:rsidRPr="00075D6E">
        <w:rPr>
          <w:rFonts w:ascii="Arial" w:eastAsia="Calibri" w:hAnsi="Arial" w:cs="Arial"/>
          <w:sz w:val="26"/>
          <w:szCs w:val="26"/>
        </w:rPr>
        <w:t>y en su oportunidad archívese el cuaderno de revisión como concluido.</w:t>
      </w:r>
    </w:p>
    <w:p w:rsidR="00A247D5" w:rsidRPr="00075D6E" w:rsidRDefault="00A247D5" w:rsidP="00040581">
      <w:pPr>
        <w:pStyle w:val="corte4fondo"/>
        <w:tabs>
          <w:tab w:val="left" w:pos="0"/>
        </w:tabs>
        <w:ind w:right="51" w:firstLine="0"/>
        <w:rPr>
          <w:rFonts w:eastAsia="Calibri"/>
          <w:sz w:val="26"/>
          <w:szCs w:val="26"/>
          <w:lang w:val="es-ES"/>
        </w:rPr>
      </w:pPr>
    </w:p>
    <w:p w:rsidR="00040581" w:rsidRPr="00745144" w:rsidRDefault="00040581" w:rsidP="00040581">
      <w:pPr>
        <w:pStyle w:val="corte4fondo"/>
        <w:tabs>
          <w:tab w:val="left" w:pos="0"/>
        </w:tabs>
        <w:ind w:right="51" w:firstLine="0"/>
        <w:rPr>
          <w:rFonts w:eastAsia="Calibri"/>
          <w:sz w:val="26"/>
          <w:szCs w:val="26"/>
        </w:rPr>
      </w:pPr>
      <w:r w:rsidRPr="00745144">
        <w:rPr>
          <w:rFonts w:eastAsia="Calibri"/>
          <w:sz w:val="26"/>
          <w:szCs w:val="26"/>
        </w:rPr>
        <w:tab/>
        <w:t>Así por unanimidad de votos, lo resolvieron y firmaron los Magistrados integrantes de la Sala Superior del Tribunal de Justicia Administrativa del Estado, quienes actúan con la Secretaria General de Acuerdos de este Tribunal, que autoriza y da fe.</w:t>
      </w:r>
    </w:p>
    <w:p w:rsidR="00040581" w:rsidRDefault="00040581" w:rsidP="00040581">
      <w:pPr>
        <w:pStyle w:val="corte4fondo"/>
        <w:tabs>
          <w:tab w:val="left" w:pos="0"/>
        </w:tabs>
        <w:ind w:right="51" w:firstLine="0"/>
        <w:rPr>
          <w:rFonts w:eastAsia="Calibri"/>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E16C25">
      <w:pPr>
        <w:spacing w:after="0" w:line="240" w:lineRule="auto"/>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 xml:space="preserve">      MAGISTRADO ADRIÁN QUIROGA AVENDAÑO.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PRESIDENTE</w:t>
      </w:r>
    </w:p>
    <w:p w:rsidR="00040581" w:rsidRDefault="00040581" w:rsidP="00040581">
      <w:pPr>
        <w:spacing w:after="0" w:line="240" w:lineRule="auto"/>
        <w:jc w:val="center"/>
        <w:rPr>
          <w:rFonts w:ascii="Arial" w:hAnsi="Arial" w:cs="Arial"/>
          <w:sz w:val="26"/>
          <w:szCs w:val="26"/>
        </w:rPr>
      </w:pPr>
    </w:p>
    <w:p w:rsidR="00E16C25" w:rsidRPr="00040581" w:rsidRDefault="00E16C25" w:rsidP="00E16C25">
      <w:pPr>
        <w:spacing w:after="0" w:line="360" w:lineRule="auto"/>
        <w:jc w:val="center"/>
        <w:rPr>
          <w:rFonts w:ascii="Arial" w:hAnsi="Arial" w:cs="Arial"/>
          <w:b/>
          <w:sz w:val="14"/>
          <w:szCs w:val="26"/>
        </w:rPr>
      </w:pPr>
      <w:r w:rsidRPr="00040581">
        <w:rPr>
          <w:rFonts w:ascii="Arial" w:hAnsi="Arial" w:cs="Arial"/>
          <w:b/>
          <w:sz w:val="14"/>
          <w:szCs w:val="26"/>
        </w:rPr>
        <w:t xml:space="preserve">LAS PRESENTES FIRMAS CORRESPONDEN AL RECURSO DE REVISIÓN </w:t>
      </w:r>
      <w:r>
        <w:rPr>
          <w:rFonts w:ascii="Arial" w:hAnsi="Arial" w:cs="Arial"/>
          <w:b/>
          <w:sz w:val="14"/>
          <w:szCs w:val="26"/>
        </w:rPr>
        <w:t>429/2018</w:t>
      </w:r>
    </w:p>
    <w:p w:rsidR="00040581" w:rsidRDefault="00040581" w:rsidP="00040581">
      <w:pPr>
        <w:spacing w:after="0" w:line="360" w:lineRule="auto"/>
        <w:rPr>
          <w:rFonts w:ascii="Arial" w:hAnsi="Arial" w:cs="Arial"/>
          <w:sz w:val="26"/>
          <w:szCs w:val="26"/>
        </w:rPr>
      </w:pPr>
    </w:p>
    <w:p w:rsidR="00040581" w:rsidRDefault="00040581" w:rsidP="00040581">
      <w:pPr>
        <w:spacing w:after="0" w:line="360" w:lineRule="auto"/>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HUGO VILLEGAS AQUINO.</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MAGISTRADO ENRIQUE PACHECO MARTÍNEZ.</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r>
        <w:rPr>
          <w:rFonts w:ascii="Arial" w:hAnsi="Arial" w:cs="Arial"/>
          <w:sz w:val="26"/>
          <w:szCs w:val="26"/>
        </w:rPr>
        <w:t>MAGISTRADA MARÍA ELENA VILLA DE JARQUÍN</w:t>
      </w: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Pr="00040581" w:rsidRDefault="00040581" w:rsidP="00040581">
      <w:pPr>
        <w:spacing w:after="0" w:line="360" w:lineRule="auto"/>
        <w:jc w:val="center"/>
        <w:rPr>
          <w:rFonts w:ascii="Arial" w:hAnsi="Arial" w:cs="Arial"/>
          <w:b/>
          <w:sz w:val="14"/>
          <w:szCs w:val="26"/>
        </w:rPr>
      </w:pPr>
    </w:p>
    <w:p w:rsidR="00040581" w:rsidRDefault="00040581" w:rsidP="00E16C25">
      <w:pPr>
        <w:spacing w:after="0" w:line="360" w:lineRule="auto"/>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line="360" w:lineRule="auto"/>
        <w:jc w:val="center"/>
        <w:rPr>
          <w:rFonts w:ascii="Arial" w:hAnsi="Arial" w:cs="Arial"/>
          <w:sz w:val="26"/>
          <w:szCs w:val="26"/>
        </w:rPr>
      </w:pPr>
    </w:p>
    <w:p w:rsidR="00040581" w:rsidRDefault="00040581" w:rsidP="00040581">
      <w:pPr>
        <w:spacing w:after="0"/>
        <w:jc w:val="center"/>
        <w:rPr>
          <w:rFonts w:ascii="Arial" w:eastAsia="Times New Roman" w:hAnsi="Arial" w:cs="Arial"/>
          <w:sz w:val="26"/>
          <w:szCs w:val="26"/>
          <w:lang w:eastAsia="es-MX"/>
        </w:rPr>
      </w:pPr>
      <w:r>
        <w:rPr>
          <w:rFonts w:ascii="Arial" w:eastAsia="Times New Roman" w:hAnsi="Arial" w:cs="Arial"/>
          <w:sz w:val="26"/>
          <w:szCs w:val="26"/>
          <w:lang w:eastAsia="es-MX"/>
        </w:rPr>
        <w:t>MAGISTRADO MANUEL VELASCO ALCÁNTARA</w:t>
      </w: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E16C25">
      <w:pPr>
        <w:spacing w:after="0"/>
        <w:rPr>
          <w:rFonts w:ascii="Arial" w:eastAsia="Times New Roman" w:hAnsi="Arial" w:cs="Arial"/>
          <w:sz w:val="26"/>
          <w:szCs w:val="26"/>
          <w:lang w:eastAsia="es-MX"/>
        </w:rPr>
      </w:pPr>
    </w:p>
    <w:p w:rsidR="00040581" w:rsidRDefault="00040581" w:rsidP="00040581">
      <w:pPr>
        <w:spacing w:after="0"/>
        <w:jc w:val="center"/>
        <w:rPr>
          <w:rFonts w:ascii="Arial" w:eastAsia="Times New Roman" w:hAnsi="Arial" w:cs="Arial"/>
          <w:sz w:val="26"/>
          <w:szCs w:val="26"/>
          <w:lang w:eastAsia="es-MX"/>
        </w:rPr>
      </w:pPr>
    </w:p>
    <w:p w:rsidR="00040581" w:rsidRDefault="00040581" w:rsidP="00040581">
      <w:pPr>
        <w:spacing w:after="0" w:line="240" w:lineRule="auto"/>
        <w:jc w:val="center"/>
        <w:rPr>
          <w:rFonts w:ascii="Arial" w:hAnsi="Arial" w:cs="Arial"/>
          <w:sz w:val="26"/>
          <w:szCs w:val="26"/>
        </w:rPr>
      </w:pPr>
    </w:p>
    <w:p w:rsidR="00040581" w:rsidRDefault="00040581" w:rsidP="00040581">
      <w:pPr>
        <w:spacing w:after="0" w:line="240" w:lineRule="auto"/>
        <w:jc w:val="center"/>
        <w:rPr>
          <w:rFonts w:ascii="Arial" w:hAnsi="Arial" w:cs="Arial"/>
          <w:sz w:val="26"/>
          <w:szCs w:val="26"/>
        </w:rPr>
      </w:pPr>
      <w:r>
        <w:rPr>
          <w:rFonts w:ascii="Arial" w:hAnsi="Arial" w:cs="Arial"/>
          <w:sz w:val="26"/>
          <w:szCs w:val="26"/>
        </w:rPr>
        <w:t>LICENCIADA LETICIA GARCÍA SOTO</w:t>
      </w:r>
    </w:p>
    <w:p w:rsidR="00040581" w:rsidRPr="001631A9" w:rsidRDefault="00040581" w:rsidP="00040581">
      <w:pPr>
        <w:spacing w:after="0" w:line="240" w:lineRule="auto"/>
        <w:jc w:val="center"/>
        <w:rPr>
          <w:rFonts w:ascii="Arial" w:hAnsi="Arial" w:cs="Arial"/>
          <w:sz w:val="26"/>
          <w:szCs w:val="26"/>
        </w:rPr>
      </w:pPr>
      <w:r w:rsidRPr="001631A9">
        <w:rPr>
          <w:rFonts w:ascii="Arial" w:hAnsi="Arial" w:cs="Arial"/>
          <w:sz w:val="26"/>
          <w:szCs w:val="26"/>
        </w:rPr>
        <w:t xml:space="preserve">  SECRETARIA GENERAL DE ACUERDOS.</w:t>
      </w:r>
    </w:p>
    <w:p w:rsidR="00040581" w:rsidRPr="00866172" w:rsidRDefault="00040581" w:rsidP="00040581"/>
    <w:p w:rsidR="00B94EAF" w:rsidRDefault="00B94EAF" w:rsidP="00040581">
      <w:pPr>
        <w:spacing w:line="360" w:lineRule="auto"/>
        <w:ind w:firstLine="708"/>
        <w:jc w:val="both"/>
        <w:rPr>
          <w:sz w:val="26"/>
          <w:szCs w:val="26"/>
        </w:rPr>
      </w:pPr>
    </w:p>
    <w:sectPr w:rsidR="00B94EAF" w:rsidSect="00253400">
      <w:headerReference w:type="even" r:id="rId8"/>
      <w:headerReference w:type="default" r:id="rId9"/>
      <w:footerReference w:type="even" r:id="rId10"/>
      <w:footerReference w:type="default" r:id="rId11"/>
      <w:headerReference w:type="first" r:id="rId12"/>
      <w:footerReference w:type="first" r:id="rId13"/>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C1E" w:rsidRDefault="00493C1E">
      <w:pPr>
        <w:spacing w:after="0" w:line="240" w:lineRule="auto"/>
      </w:pPr>
      <w:r>
        <w:separator/>
      </w:r>
    </w:p>
  </w:endnote>
  <w:endnote w:type="continuationSeparator" w:id="0">
    <w:p w:rsidR="00493C1E" w:rsidRDefault="00493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E4" w:rsidRDefault="00FB03E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E4" w:rsidRDefault="00FB03E4">
    <w:pPr>
      <w:pStyle w:val="Piedepgina"/>
    </w:pPr>
    <w:r>
      <w:rPr>
        <w:noProof/>
        <w:lang w:val="es-MX" w:eastAsia="es-MX"/>
      </w:rPr>
      <w:drawing>
        <wp:anchor distT="0" distB="0" distL="114300" distR="114300" simplePos="0" relativeHeight="251673600" behindDoc="0" locked="0" layoutInCell="1" allowOverlap="1" wp14:anchorId="4FD93054" wp14:editId="5A1FF0EA">
          <wp:simplePos x="0" y="0"/>
          <wp:positionH relativeFrom="column">
            <wp:posOffset>-1187562</wp:posOffset>
          </wp:positionH>
          <wp:positionV relativeFrom="paragraph">
            <wp:posOffset>-4569535</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E4" w:rsidRDefault="00FB03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C1E" w:rsidRDefault="00493C1E">
      <w:pPr>
        <w:spacing w:after="0" w:line="240" w:lineRule="auto"/>
      </w:pPr>
      <w:r>
        <w:separator/>
      </w:r>
    </w:p>
  </w:footnote>
  <w:footnote w:type="continuationSeparator" w:id="0">
    <w:p w:rsidR="00493C1E" w:rsidRDefault="00493C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353580"/>
      <w:docPartObj>
        <w:docPartGallery w:val="Page Numbers (Top of Page)"/>
        <w:docPartUnique/>
      </w:docPartObj>
    </w:sdtPr>
    <w:sdtEndPr/>
    <w:sdtContent>
      <w:bookmarkStart w:id="0" w:name="_GoBack" w:displacedByCustomXml="prev"/>
      <w:p w:rsidR="005145D8" w:rsidRDefault="00FB03E4" w:rsidP="00D25099">
        <w:pPr>
          <w:pStyle w:val="Encabezado"/>
          <w:jc w:val="center"/>
        </w:pPr>
        <w:r>
          <w:rPr>
            <w:noProof/>
            <w:lang w:val="es-MX" w:eastAsia="es-MX"/>
          </w:rPr>
          <w:drawing>
            <wp:anchor distT="0" distB="0" distL="114300" distR="114300" simplePos="0" relativeHeight="251670528" behindDoc="0" locked="0" layoutInCell="1" allowOverlap="1" wp14:anchorId="39E7D800" wp14:editId="0E564C26">
              <wp:simplePos x="0" y="0"/>
              <wp:positionH relativeFrom="column">
                <wp:posOffset>5250031</wp:posOffset>
              </wp:positionH>
              <wp:positionV relativeFrom="paragraph">
                <wp:posOffset>5627855</wp:posOffset>
              </wp:positionV>
              <wp:extent cx="1188720" cy="1122045"/>
              <wp:effectExtent l="0" t="0" r="0" b="190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r w:rsidR="005145D8">
          <w:fldChar w:fldCharType="begin"/>
        </w:r>
        <w:r w:rsidR="005145D8">
          <w:instrText>PAGE   \* MERGEFORMAT</w:instrText>
        </w:r>
        <w:r w:rsidR="005145D8">
          <w:fldChar w:fldCharType="separate"/>
        </w:r>
        <w:r>
          <w:rPr>
            <w:noProof/>
          </w:rPr>
          <w:t>2</w:t>
        </w:r>
        <w:r w:rsidR="005145D8">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483066"/>
      <w:docPartObj>
        <w:docPartGallery w:val="Page Numbers (Top of Page)"/>
        <w:docPartUnique/>
      </w:docPartObj>
    </w:sdtPr>
    <w:sdtEndPr/>
    <w:sdtContent>
      <w:p w:rsidR="005145D8" w:rsidRDefault="005145D8" w:rsidP="00206B99">
        <w:pPr>
          <w:pStyle w:val="Encabezado"/>
          <w:jc w:val="center"/>
          <w:rPr>
            <w:noProof/>
          </w:rPr>
        </w:pPr>
        <w:r>
          <w:fldChar w:fldCharType="begin"/>
        </w:r>
        <w:r>
          <w:instrText xml:space="preserve"> PAGE   \* MERGEFORMAT </w:instrText>
        </w:r>
        <w:r>
          <w:fldChar w:fldCharType="separate"/>
        </w:r>
        <w:r w:rsidR="00FB03E4">
          <w:rPr>
            <w:noProof/>
          </w:rPr>
          <w:t>1</w:t>
        </w:r>
        <w:r>
          <w:rPr>
            <w:noProof/>
          </w:rPr>
          <w:fldChar w:fldCharType="end"/>
        </w:r>
      </w:p>
      <w:p w:rsidR="005145D8" w:rsidRDefault="00493C1E" w:rsidP="008C74CA">
        <w:pPr>
          <w:pStyle w:val="Encabezado"/>
          <w:jc w:val="center"/>
        </w:pPr>
      </w:p>
    </w:sdtContent>
  </w:sdt>
  <w:p w:rsidR="005145D8" w:rsidRDefault="005145D8" w:rsidP="00256B01">
    <w:pPr>
      <w:pStyle w:val="Encabezado"/>
      <w:jc w:val="center"/>
    </w:pPr>
  </w:p>
  <w:p w:rsidR="005145D8" w:rsidRDefault="005145D8" w:rsidP="00256B01">
    <w:pPr>
      <w:pStyle w:val="Encabezado"/>
      <w:jc w:val="center"/>
    </w:pPr>
    <w:r>
      <w:rPr>
        <w:noProof/>
        <w:lang w:val="es-MX" w:eastAsia="es-MX"/>
      </w:rPr>
      <w:drawing>
        <wp:anchor distT="0" distB="0" distL="114300" distR="114300" simplePos="0" relativeHeight="251660288" behindDoc="1" locked="0" layoutInCell="1" allowOverlap="1" wp14:anchorId="3BC7E5C7" wp14:editId="7EC6C97F">
          <wp:simplePos x="0" y="0"/>
          <wp:positionH relativeFrom="margin">
            <wp:align>left</wp:align>
          </wp:positionH>
          <wp:positionV relativeFrom="paragraph">
            <wp:posOffset>3962458</wp:posOffset>
          </wp:positionV>
          <wp:extent cx="5248894" cy="3266576"/>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894" cy="326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6AD7">
      <w:rPr>
        <w:noProof/>
        <w:lang w:val="es-MX" w:eastAsia="es-MX"/>
      </w:rPr>
      <w:drawing>
        <wp:anchor distT="0" distB="0" distL="114300" distR="114300" simplePos="0" relativeHeight="251651072" behindDoc="0" locked="0" layoutInCell="1" allowOverlap="1" wp14:anchorId="2B2D14E9" wp14:editId="7B87E736">
          <wp:simplePos x="0" y="0"/>
          <wp:positionH relativeFrom="page">
            <wp:posOffset>549326</wp:posOffset>
          </wp:positionH>
          <wp:positionV relativeFrom="paragraph">
            <wp:posOffset>4513224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3E4" w:rsidRDefault="00FB03E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0B5DFF"/>
    <w:multiLevelType w:val="hybridMultilevel"/>
    <w:tmpl w:val="ADDE8C20"/>
    <w:lvl w:ilvl="0" w:tplc="A2A62AC2">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5">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7">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7E5B3E79"/>
    <w:multiLevelType w:val="hybridMultilevel"/>
    <w:tmpl w:val="F620EE72"/>
    <w:lvl w:ilvl="0" w:tplc="488A30A8">
      <w:start w:val="1"/>
      <w:numFmt w:val="upperRoman"/>
      <w:lvlText w:val="%1."/>
      <w:lvlJc w:val="left"/>
      <w:pPr>
        <w:ind w:left="1429" w:hanging="720"/>
      </w:pPr>
      <w:rPr>
        <w:rFonts w:hint="default"/>
        <w:i w:val="0"/>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8"/>
  </w:num>
  <w:num w:numId="2">
    <w:abstractNumId w:val="1"/>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2"/>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1DF1"/>
    <w:rsid w:val="0002236D"/>
    <w:rsid w:val="00026C11"/>
    <w:rsid w:val="000330FB"/>
    <w:rsid w:val="00035047"/>
    <w:rsid w:val="00035379"/>
    <w:rsid w:val="0003566F"/>
    <w:rsid w:val="00036D01"/>
    <w:rsid w:val="00040581"/>
    <w:rsid w:val="000410A1"/>
    <w:rsid w:val="00041D15"/>
    <w:rsid w:val="0004575F"/>
    <w:rsid w:val="00045A11"/>
    <w:rsid w:val="00046FB1"/>
    <w:rsid w:val="00050B7F"/>
    <w:rsid w:val="00053617"/>
    <w:rsid w:val="00053C13"/>
    <w:rsid w:val="00055CE8"/>
    <w:rsid w:val="0005701D"/>
    <w:rsid w:val="00057174"/>
    <w:rsid w:val="00057817"/>
    <w:rsid w:val="000612E4"/>
    <w:rsid w:val="000616B5"/>
    <w:rsid w:val="00070777"/>
    <w:rsid w:val="000737BF"/>
    <w:rsid w:val="0007458B"/>
    <w:rsid w:val="000752E9"/>
    <w:rsid w:val="00075D6E"/>
    <w:rsid w:val="00076CEA"/>
    <w:rsid w:val="000803AB"/>
    <w:rsid w:val="000822AF"/>
    <w:rsid w:val="00083BEB"/>
    <w:rsid w:val="00085132"/>
    <w:rsid w:val="00085F69"/>
    <w:rsid w:val="0008743E"/>
    <w:rsid w:val="00094546"/>
    <w:rsid w:val="0009618C"/>
    <w:rsid w:val="000961D2"/>
    <w:rsid w:val="000962FD"/>
    <w:rsid w:val="000A1494"/>
    <w:rsid w:val="000A3456"/>
    <w:rsid w:val="000A4E40"/>
    <w:rsid w:val="000A6360"/>
    <w:rsid w:val="000A6EC7"/>
    <w:rsid w:val="000A7BA9"/>
    <w:rsid w:val="000B0E70"/>
    <w:rsid w:val="000B1A06"/>
    <w:rsid w:val="000B3B3B"/>
    <w:rsid w:val="000B4122"/>
    <w:rsid w:val="000C1F7C"/>
    <w:rsid w:val="000C313C"/>
    <w:rsid w:val="000C3DBF"/>
    <w:rsid w:val="000C520A"/>
    <w:rsid w:val="000D0E1D"/>
    <w:rsid w:val="000D1BD0"/>
    <w:rsid w:val="000D29A1"/>
    <w:rsid w:val="000D2FDE"/>
    <w:rsid w:val="000E12D3"/>
    <w:rsid w:val="000E218B"/>
    <w:rsid w:val="000E2E24"/>
    <w:rsid w:val="000E322A"/>
    <w:rsid w:val="000E32A6"/>
    <w:rsid w:val="000F018A"/>
    <w:rsid w:val="000F54B0"/>
    <w:rsid w:val="000F5D12"/>
    <w:rsid w:val="000F62C3"/>
    <w:rsid w:val="000F7CF6"/>
    <w:rsid w:val="00100D28"/>
    <w:rsid w:val="001023AF"/>
    <w:rsid w:val="00103FE7"/>
    <w:rsid w:val="001058D3"/>
    <w:rsid w:val="00105A2E"/>
    <w:rsid w:val="00105DF0"/>
    <w:rsid w:val="0010644A"/>
    <w:rsid w:val="001079FF"/>
    <w:rsid w:val="00110758"/>
    <w:rsid w:val="00111B33"/>
    <w:rsid w:val="00111BFC"/>
    <w:rsid w:val="0011407F"/>
    <w:rsid w:val="001144A1"/>
    <w:rsid w:val="00114AC5"/>
    <w:rsid w:val="00116579"/>
    <w:rsid w:val="00120740"/>
    <w:rsid w:val="001208F4"/>
    <w:rsid w:val="00121600"/>
    <w:rsid w:val="0012217B"/>
    <w:rsid w:val="00122F5E"/>
    <w:rsid w:val="001267A3"/>
    <w:rsid w:val="00126F80"/>
    <w:rsid w:val="00127839"/>
    <w:rsid w:val="00127D14"/>
    <w:rsid w:val="00130500"/>
    <w:rsid w:val="001308D4"/>
    <w:rsid w:val="00131CDF"/>
    <w:rsid w:val="00133C57"/>
    <w:rsid w:val="00133D64"/>
    <w:rsid w:val="0013524B"/>
    <w:rsid w:val="00136897"/>
    <w:rsid w:val="0014067A"/>
    <w:rsid w:val="001407FA"/>
    <w:rsid w:val="00141175"/>
    <w:rsid w:val="00142893"/>
    <w:rsid w:val="001438A5"/>
    <w:rsid w:val="00143B21"/>
    <w:rsid w:val="001441D3"/>
    <w:rsid w:val="0014484E"/>
    <w:rsid w:val="00146509"/>
    <w:rsid w:val="00147A8B"/>
    <w:rsid w:val="00147E25"/>
    <w:rsid w:val="00151D48"/>
    <w:rsid w:val="00152A17"/>
    <w:rsid w:val="00152D3F"/>
    <w:rsid w:val="00152EF4"/>
    <w:rsid w:val="0015351E"/>
    <w:rsid w:val="00154584"/>
    <w:rsid w:val="00154C2A"/>
    <w:rsid w:val="00164061"/>
    <w:rsid w:val="00164BAD"/>
    <w:rsid w:val="00171831"/>
    <w:rsid w:val="00172205"/>
    <w:rsid w:val="00172B29"/>
    <w:rsid w:val="001761CB"/>
    <w:rsid w:val="001809BA"/>
    <w:rsid w:val="00180F55"/>
    <w:rsid w:val="001827CF"/>
    <w:rsid w:val="001843E8"/>
    <w:rsid w:val="00184B23"/>
    <w:rsid w:val="00190DE9"/>
    <w:rsid w:val="001915A0"/>
    <w:rsid w:val="00191A27"/>
    <w:rsid w:val="00192287"/>
    <w:rsid w:val="00194A88"/>
    <w:rsid w:val="00194C5C"/>
    <w:rsid w:val="0019600D"/>
    <w:rsid w:val="001A2DD1"/>
    <w:rsid w:val="001A3755"/>
    <w:rsid w:val="001A49FA"/>
    <w:rsid w:val="001A53A0"/>
    <w:rsid w:val="001A5951"/>
    <w:rsid w:val="001A5B4D"/>
    <w:rsid w:val="001A608E"/>
    <w:rsid w:val="001B1297"/>
    <w:rsid w:val="001B2E38"/>
    <w:rsid w:val="001B40F8"/>
    <w:rsid w:val="001B469D"/>
    <w:rsid w:val="001B6227"/>
    <w:rsid w:val="001C0740"/>
    <w:rsid w:val="001C1FCF"/>
    <w:rsid w:val="001C3488"/>
    <w:rsid w:val="001C4AAC"/>
    <w:rsid w:val="001C6A1B"/>
    <w:rsid w:val="001D0A5A"/>
    <w:rsid w:val="001D1019"/>
    <w:rsid w:val="001D2397"/>
    <w:rsid w:val="001D27A6"/>
    <w:rsid w:val="001D3B81"/>
    <w:rsid w:val="001D694C"/>
    <w:rsid w:val="001D730F"/>
    <w:rsid w:val="001D7FCD"/>
    <w:rsid w:val="001E1758"/>
    <w:rsid w:val="001E3B11"/>
    <w:rsid w:val="001E503D"/>
    <w:rsid w:val="001E631B"/>
    <w:rsid w:val="001E680E"/>
    <w:rsid w:val="001E6B65"/>
    <w:rsid w:val="001F03C6"/>
    <w:rsid w:val="001F309C"/>
    <w:rsid w:val="001F72DF"/>
    <w:rsid w:val="00200843"/>
    <w:rsid w:val="0020247E"/>
    <w:rsid w:val="00203FD3"/>
    <w:rsid w:val="00206222"/>
    <w:rsid w:val="00206B99"/>
    <w:rsid w:val="00207AAB"/>
    <w:rsid w:val="002113FA"/>
    <w:rsid w:val="00211AEE"/>
    <w:rsid w:val="00211DEF"/>
    <w:rsid w:val="00212CDB"/>
    <w:rsid w:val="00212D0A"/>
    <w:rsid w:val="002142F8"/>
    <w:rsid w:val="00214B69"/>
    <w:rsid w:val="002161DA"/>
    <w:rsid w:val="00216474"/>
    <w:rsid w:val="00216595"/>
    <w:rsid w:val="00220A65"/>
    <w:rsid w:val="002214CB"/>
    <w:rsid w:val="0022196F"/>
    <w:rsid w:val="00222DE0"/>
    <w:rsid w:val="00223F75"/>
    <w:rsid w:val="00226A03"/>
    <w:rsid w:val="0023003B"/>
    <w:rsid w:val="002310A8"/>
    <w:rsid w:val="002327AF"/>
    <w:rsid w:val="00233034"/>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3400"/>
    <w:rsid w:val="00254ED2"/>
    <w:rsid w:val="00256B01"/>
    <w:rsid w:val="00256CAF"/>
    <w:rsid w:val="00262666"/>
    <w:rsid w:val="002630BC"/>
    <w:rsid w:val="00263720"/>
    <w:rsid w:val="0026762A"/>
    <w:rsid w:val="00267A88"/>
    <w:rsid w:val="00270ACE"/>
    <w:rsid w:val="002729E4"/>
    <w:rsid w:val="00273171"/>
    <w:rsid w:val="00274366"/>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3EAA"/>
    <w:rsid w:val="002C7363"/>
    <w:rsid w:val="002D1979"/>
    <w:rsid w:val="002D2BC6"/>
    <w:rsid w:val="002D7BCE"/>
    <w:rsid w:val="002E07CB"/>
    <w:rsid w:val="002E0D17"/>
    <w:rsid w:val="002E26EB"/>
    <w:rsid w:val="002E78C3"/>
    <w:rsid w:val="002E796C"/>
    <w:rsid w:val="002F19AF"/>
    <w:rsid w:val="002F3F50"/>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0962"/>
    <w:rsid w:val="00321AAB"/>
    <w:rsid w:val="00321C10"/>
    <w:rsid w:val="003253CA"/>
    <w:rsid w:val="00331836"/>
    <w:rsid w:val="0033426E"/>
    <w:rsid w:val="00335EF4"/>
    <w:rsid w:val="00337583"/>
    <w:rsid w:val="0034180B"/>
    <w:rsid w:val="00342CE5"/>
    <w:rsid w:val="003462AA"/>
    <w:rsid w:val="003505C2"/>
    <w:rsid w:val="00353642"/>
    <w:rsid w:val="00355E72"/>
    <w:rsid w:val="003579A3"/>
    <w:rsid w:val="00360A0B"/>
    <w:rsid w:val="00360EE4"/>
    <w:rsid w:val="00362E0E"/>
    <w:rsid w:val="003633B9"/>
    <w:rsid w:val="003646B9"/>
    <w:rsid w:val="003708D3"/>
    <w:rsid w:val="00371B19"/>
    <w:rsid w:val="003731F5"/>
    <w:rsid w:val="00375176"/>
    <w:rsid w:val="00380926"/>
    <w:rsid w:val="00380BAC"/>
    <w:rsid w:val="003818BD"/>
    <w:rsid w:val="00381DC3"/>
    <w:rsid w:val="00382FD0"/>
    <w:rsid w:val="003873E7"/>
    <w:rsid w:val="00387C97"/>
    <w:rsid w:val="003965ED"/>
    <w:rsid w:val="003A0ACC"/>
    <w:rsid w:val="003A1F55"/>
    <w:rsid w:val="003A3A38"/>
    <w:rsid w:val="003B20F0"/>
    <w:rsid w:val="003B2E9F"/>
    <w:rsid w:val="003B2FF4"/>
    <w:rsid w:val="003B373B"/>
    <w:rsid w:val="003B4BAF"/>
    <w:rsid w:val="003B61A1"/>
    <w:rsid w:val="003B68EA"/>
    <w:rsid w:val="003B6C7E"/>
    <w:rsid w:val="003B7C7A"/>
    <w:rsid w:val="003C0AC1"/>
    <w:rsid w:val="003C3C72"/>
    <w:rsid w:val="003C3CE8"/>
    <w:rsid w:val="003C4A93"/>
    <w:rsid w:val="003C63BE"/>
    <w:rsid w:val="003C6FB9"/>
    <w:rsid w:val="003D1EF2"/>
    <w:rsid w:val="003D5E2A"/>
    <w:rsid w:val="003D707F"/>
    <w:rsid w:val="003D7F85"/>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07B2F"/>
    <w:rsid w:val="00411707"/>
    <w:rsid w:val="0041349D"/>
    <w:rsid w:val="004138D3"/>
    <w:rsid w:val="0041760B"/>
    <w:rsid w:val="00423A9D"/>
    <w:rsid w:val="00424229"/>
    <w:rsid w:val="00424260"/>
    <w:rsid w:val="00427081"/>
    <w:rsid w:val="00433FAD"/>
    <w:rsid w:val="004407BC"/>
    <w:rsid w:val="004426E6"/>
    <w:rsid w:val="00444733"/>
    <w:rsid w:val="004503A6"/>
    <w:rsid w:val="00454494"/>
    <w:rsid w:val="004567C7"/>
    <w:rsid w:val="00457CC7"/>
    <w:rsid w:val="004633DC"/>
    <w:rsid w:val="004715AF"/>
    <w:rsid w:val="00472E19"/>
    <w:rsid w:val="00474E30"/>
    <w:rsid w:val="0047763B"/>
    <w:rsid w:val="004801ED"/>
    <w:rsid w:val="00481481"/>
    <w:rsid w:val="00485388"/>
    <w:rsid w:val="004870D8"/>
    <w:rsid w:val="00491DA5"/>
    <w:rsid w:val="00493C1E"/>
    <w:rsid w:val="004961AD"/>
    <w:rsid w:val="00497E3B"/>
    <w:rsid w:val="004A2326"/>
    <w:rsid w:val="004A319F"/>
    <w:rsid w:val="004A33B7"/>
    <w:rsid w:val="004A4ECC"/>
    <w:rsid w:val="004B3A33"/>
    <w:rsid w:val="004B3D2E"/>
    <w:rsid w:val="004B483F"/>
    <w:rsid w:val="004B48D5"/>
    <w:rsid w:val="004B6F87"/>
    <w:rsid w:val="004B748E"/>
    <w:rsid w:val="004B74CE"/>
    <w:rsid w:val="004B7A3D"/>
    <w:rsid w:val="004B7A6A"/>
    <w:rsid w:val="004C10F3"/>
    <w:rsid w:val="004C20AC"/>
    <w:rsid w:val="004C3E7C"/>
    <w:rsid w:val="004C4306"/>
    <w:rsid w:val="004C456C"/>
    <w:rsid w:val="004C489E"/>
    <w:rsid w:val="004C57A9"/>
    <w:rsid w:val="004D316A"/>
    <w:rsid w:val="004D3ADD"/>
    <w:rsid w:val="004D5713"/>
    <w:rsid w:val="004D5934"/>
    <w:rsid w:val="004D6FEE"/>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24E"/>
    <w:rsid w:val="005115C3"/>
    <w:rsid w:val="00512FF2"/>
    <w:rsid w:val="0051428C"/>
    <w:rsid w:val="005145D8"/>
    <w:rsid w:val="00515E05"/>
    <w:rsid w:val="00516F56"/>
    <w:rsid w:val="00517C59"/>
    <w:rsid w:val="00520000"/>
    <w:rsid w:val="00522488"/>
    <w:rsid w:val="00526DC4"/>
    <w:rsid w:val="005300DF"/>
    <w:rsid w:val="00531A5A"/>
    <w:rsid w:val="00531A6D"/>
    <w:rsid w:val="00531B0F"/>
    <w:rsid w:val="00531B2A"/>
    <w:rsid w:val="00531DE3"/>
    <w:rsid w:val="00534C95"/>
    <w:rsid w:val="0053715D"/>
    <w:rsid w:val="00541B18"/>
    <w:rsid w:val="00542671"/>
    <w:rsid w:val="005443FC"/>
    <w:rsid w:val="00544A76"/>
    <w:rsid w:val="00545D35"/>
    <w:rsid w:val="005478F9"/>
    <w:rsid w:val="00551263"/>
    <w:rsid w:val="00551897"/>
    <w:rsid w:val="00552716"/>
    <w:rsid w:val="00553578"/>
    <w:rsid w:val="00557727"/>
    <w:rsid w:val="005609AA"/>
    <w:rsid w:val="00563B9C"/>
    <w:rsid w:val="00563F46"/>
    <w:rsid w:val="00565465"/>
    <w:rsid w:val="00567E8E"/>
    <w:rsid w:val="0057037A"/>
    <w:rsid w:val="0057052D"/>
    <w:rsid w:val="005707BD"/>
    <w:rsid w:val="00571B02"/>
    <w:rsid w:val="005720EB"/>
    <w:rsid w:val="00572D0A"/>
    <w:rsid w:val="0057490A"/>
    <w:rsid w:val="005758AC"/>
    <w:rsid w:val="005770F4"/>
    <w:rsid w:val="005776B9"/>
    <w:rsid w:val="00577A60"/>
    <w:rsid w:val="00580DCA"/>
    <w:rsid w:val="00580F64"/>
    <w:rsid w:val="005817AB"/>
    <w:rsid w:val="00582569"/>
    <w:rsid w:val="0058460C"/>
    <w:rsid w:val="005864C3"/>
    <w:rsid w:val="005903F7"/>
    <w:rsid w:val="005913ED"/>
    <w:rsid w:val="00593333"/>
    <w:rsid w:val="00594670"/>
    <w:rsid w:val="00595186"/>
    <w:rsid w:val="00597C5A"/>
    <w:rsid w:val="005A0A32"/>
    <w:rsid w:val="005A0D5F"/>
    <w:rsid w:val="005A1953"/>
    <w:rsid w:val="005A1C28"/>
    <w:rsid w:val="005A2F6F"/>
    <w:rsid w:val="005A3800"/>
    <w:rsid w:val="005A415D"/>
    <w:rsid w:val="005A493F"/>
    <w:rsid w:val="005A5E23"/>
    <w:rsid w:val="005A6435"/>
    <w:rsid w:val="005B13A7"/>
    <w:rsid w:val="005B2365"/>
    <w:rsid w:val="005B74A1"/>
    <w:rsid w:val="005C0B46"/>
    <w:rsid w:val="005C13EC"/>
    <w:rsid w:val="005C2C8E"/>
    <w:rsid w:val="005C32A7"/>
    <w:rsid w:val="005C32BB"/>
    <w:rsid w:val="005C33BA"/>
    <w:rsid w:val="005C3AA7"/>
    <w:rsid w:val="005C414F"/>
    <w:rsid w:val="005C770C"/>
    <w:rsid w:val="005C7C2F"/>
    <w:rsid w:val="005D1684"/>
    <w:rsid w:val="005D3F0B"/>
    <w:rsid w:val="005D4300"/>
    <w:rsid w:val="005D536A"/>
    <w:rsid w:val="005D62CD"/>
    <w:rsid w:val="005D65FC"/>
    <w:rsid w:val="005D74CC"/>
    <w:rsid w:val="005D751A"/>
    <w:rsid w:val="005E18B0"/>
    <w:rsid w:val="005E3275"/>
    <w:rsid w:val="005E40A8"/>
    <w:rsid w:val="005E5273"/>
    <w:rsid w:val="005E76E1"/>
    <w:rsid w:val="005F0B76"/>
    <w:rsid w:val="005F1575"/>
    <w:rsid w:val="005F35AE"/>
    <w:rsid w:val="00600139"/>
    <w:rsid w:val="006012BD"/>
    <w:rsid w:val="00602086"/>
    <w:rsid w:val="006031E8"/>
    <w:rsid w:val="0060326D"/>
    <w:rsid w:val="00604002"/>
    <w:rsid w:val="0060423E"/>
    <w:rsid w:val="00604479"/>
    <w:rsid w:val="00605D2B"/>
    <w:rsid w:val="006062DA"/>
    <w:rsid w:val="00607309"/>
    <w:rsid w:val="00607F3D"/>
    <w:rsid w:val="006105BC"/>
    <w:rsid w:val="00610C46"/>
    <w:rsid w:val="006110F7"/>
    <w:rsid w:val="00611349"/>
    <w:rsid w:val="00611746"/>
    <w:rsid w:val="00611DD6"/>
    <w:rsid w:val="006150FB"/>
    <w:rsid w:val="00621035"/>
    <w:rsid w:val="00621070"/>
    <w:rsid w:val="00622BB5"/>
    <w:rsid w:val="00630C62"/>
    <w:rsid w:val="00633FA0"/>
    <w:rsid w:val="006345EE"/>
    <w:rsid w:val="00635B5D"/>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1144"/>
    <w:rsid w:val="00671E08"/>
    <w:rsid w:val="00675661"/>
    <w:rsid w:val="00681F17"/>
    <w:rsid w:val="00682164"/>
    <w:rsid w:val="006826DA"/>
    <w:rsid w:val="0068325D"/>
    <w:rsid w:val="00683DC9"/>
    <w:rsid w:val="00685A2A"/>
    <w:rsid w:val="00687B92"/>
    <w:rsid w:val="006921D8"/>
    <w:rsid w:val="00692778"/>
    <w:rsid w:val="00696616"/>
    <w:rsid w:val="00696F11"/>
    <w:rsid w:val="00697ECB"/>
    <w:rsid w:val="006A0645"/>
    <w:rsid w:val="006A141D"/>
    <w:rsid w:val="006A4C24"/>
    <w:rsid w:val="006A5F24"/>
    <w:rsid w:val="006A6FE7"/>
    <w:rsid w:val="006A7D58"/>
    <w:rsid w:val="006B0915"/>
    <w:rsid w:val="006B0B08"/>
    <w:rsid w:val="006B10A8"/>
    <w:rsid w:val="006B119B"/>
    <w:rsid w:val="006B26D3"/>
    <w:rsid w:val="006B3BEA"/>
    <w:rsid w:val="006B4FD6"/>
    <w:rsid w:val="006B52CD"/>
    <w:rsid w:val="006B59C6"/>
    <w:rsid w:val="006B78C5"/>
    <w:rsid w:val="006C2947"/>
    <w:rsid w:val="006C2F23"/>
    <w:rsid w:val="006C31AF"/>
    <w:rsid w:val="006C3540"/>
    <w:rsid w:val="006C3C4F"/>
    <w:rsid w:val="006C4D75"/>
    <w:rsid w:val="006C4EFE"/>
    <w:rsid w:val="006D002E"/>
    <w:rsid w:val="006D1203"/>
    <w:rsid w:val="006D4142"/>
    <w:rsid w:val="006D514F"/>
    <w:rsid w:val="006D5BEC"/>
    <w:rsid w:val="006D7AAA"/>
    <w:rsid w:val="006E04EF"/>
    <w:rsid w:val="006E1B16"/>
    <w:rsid w:val="006E22F2"/>
    <w:rsid w:val="006E27BA"/>
    <w:rsid w:val="006E40EA"/>
    <w:rsid w:val="006E43D3"/>
    <w:rsid w:val="006E44A9"/>
    <w:rsid w:val="006E6519"/>
    <w:rsid w:val="006F0897"/>
    <w:rsid w:val="006F0D29"/>
    <w:rsid w:val="006F2412"/>
    <w:rsid w:val="006F3363"/>
    <w:rsid w:val="006F5760"/>
    <w:rsid w:val="006F65D0"/>
    <w:rsid w:val="006F66FB"/>
    <w:rsid w:val="006F6BE0"/>
    <w:rsid w:val="00700013"/>
    <w:rsid w:val="0070099B"/>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02A0"/>
    <w:rsid w:val="00733866"/>
    <w:rsid w:val="00734789"/>
    <w:rsid w:val="007372AF"/>
    <w:rsid w:val="007372F0"/>
    <w:rsid w:val="007402AF"/>
    <w:rsid w:val="00742461"/>
    <w:rsid w:val="00742758"/>
    <w:rsid w:val="0074315B"/>
    <w:rsid w:val="00745144"/>
    <w:rsid w:val="00745F93"/>
    <w:rsid w:val="00747AB7"/>
    <w:rsid w:val="00752B02"/>
    <w:rsid w:val="00755251"/>
    <w:rsid w:val="007568F4"/>
    <w:rsid w:val="0075724E"/>
    <w:rsid w:val="0076494C"/>
    <w:rsid w:val="00766389"/>
    <w:rsid w:val="0077356E"/>
    <w:rsid w:val="007737E8"/>
    <w:rsid w:val="00773DC9"/>
    <w:rsid w:val="007740BF"/>
    <w:rsid w:val="007758EE"/>
    <w:rsid w:val="00776E5E"/>
    <w:rsid w:val="0077739D"/>
    <w:rsid w:val="007806D4"/>
    <w:rsid w:val="0078132A"/>
    <w:rsid w:val="00782019"/>
    <w:rsid w:val="0078202A"/>
    <w:rsid w:val="00785325"/>
    <w:rsid w:val="00790C1A"/>
    <w:rsid w:val="00790E52"/>
    <w:rsid w:val="00792E46"/>
    <w:rsid w:val="007931B7"/>
    <w:rsid w:val="00795CE3"/>
    <w:rsid w:val="007A0DD5"/>
    <w:rsid w:val="007A1ABA"/>
    <w:rsid w:val="007A25A8"/>
    <w:rsid w:val="007A281C"/>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91F"/>
    <w:rsid w:val="007D4E0F"/>
    <w:rsid w:val="007D55DA"/>
    <w:rsid w:val="007D6376"/>
    <w:rsid w:val="007D6D8D"/>
    <w:rsid w:val="007D7972"/>
    <w:rsid w:val="007E1BC3"/>
    <w:rsid w:val="007E2C0E"/>
    <w:rsid w:val="007E32FC"/>
    <w:rsid w:val="007E503E"/>
    <w:rsid w:val="007E52F1"/>
    <w:rsid w:val="007E6F05"/>
    <w:rsid w:val="007E7DD4"/>
    <w:rsid w:val="007F07B0"/>
    <w:rsid w:val="007F1451"/>
    <w:rsid w:val="007F3488"/>
    <w:rsid w:val="007F4057"/>
    <w:rsid w:val="007F43B4"/>
    <w:rsid w:val="007F4ED0"/>
    <w:rsid w:val="007F566C"/>
    <w:rsid w:val="007F5AE4"/>
    <w:rsid w:val="007F6444"/>
    <w:rsid w:val="007F64F9"/>
    <w:rsid w:val="007F67EB"/>
    <w:rsid w:val="007F7B65"/>
    <w:rsid w:val="007F7F91"/>
    <w:rsid w:val="0080043A"/>
    <w:rsid w:val="00801F35"/>
    <w:rsid w:val="0080399F"/>
    <w:rsid w:val="00805C67"/>
    <w:rsid w:val="00807736"/>
    <w:rsid w:val="00807D70"/>
    <w:rsid w:val="0081350E"/>
    <w:rsid w:val="00815878"/>
    <w:rsid w:val="0082010D"/>
    <w:rsid w:val="00821C04"/>
    <w:rsid w:val="0083002A"/>
    <w:rsid w:val="00830884"/>
    <w:rsid w:val="00832757"/>
    <w:rsid w:val="00832BFA"/>
    <w:rsid w:val="00832FE5"/>
    <w:rsid w:val="0084114B"/>
    <w:rsid w:val="00841573"/>
    <w:rsid w:val="00841CA9"/>
    <w:rsid w:val="00842C2D"/>
    <w:rsid w:val="00842ED4"/>
    <w:rsid w:val="00845EA4"/>
    <w:rsid w:val="00847A1D"/>
    <w:rsid w:val="00850CC4"/>
    <w:rsid w:val="008550F0"/>
    <w:rsid w:val="00855650"/>
    <w:rsid w:val="00857BD3"/>
    <w:rsid w:val="00860037"/>
    <w:rsid w:val="00860FEF"/>
    <w:rsid w:val="008618D9"/>
    <w:rsid w:val="0086227B"/>
    <w:rsid w:val="0086361E"/>
    <w:rsid w:val="008649E5"/>
    <w:rsid w:val="00864F72"/>
    <w:rsid w:val="0086594B"/>
    <w:rsid w:val="0087053E"/>
    <w:rsid w:val="00870705"/>
    <w:rsid w:val="008738A1"/>
    <w:rsid w:val="00873D60"/>
    <w:rsid w:val="00874D05"/>
    <w:rsid w:val="00875CD2"/>
    <w:rsid w:val="00880628"/>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52"/>
    <w:rsid w:val="008B2FDE"/>
    <w:rsid w:val="008B4B2E"/>
    <w:rsid w:val="008B4EBC"/>
    <w:rsid w:val="008B5E35"/>
    <w:rsid w:val="008C25FC"/>
    <w:rsid w:val="008C297E"/>
    <w:rsid w:val="008C3347"/>
    <w:rsid w:val="008C380D"/>
    <w:rsid w:val="008C4AF8"/>
    <w:rsid w:val="008C508D"/>
    <w:rsid w:val="008C74CA"/>
    <w:rsid w:val="008D04B8"/>
    <w:rsid w:val="008D1236"/>
    <w:rsid w:val="008E215F"/>
    <w:rsid w:val="008E4231"/>
    <w:rsid w:val="008E586E"/>
    <w:rsid w:val="008F05C2"/>
    <w:rsid w:val="008F3033"/>
    <w:rsid w:val="008F52F4"/>
    <w:rsid w:val="008F6A42"/>
    <w:rsid w:val="008F7D31"/>
    <w:rsid w:val="00900115"/>
    <w:rsid w:val="009007FC"/>
    <w:rsid w:val="0090282D"/>
    <w:rsid w:val="00903BE5"/>
    <w:rsid w:val="009049BE"/>
    <w:rsid w:val="009073DD"/>
    <w:rsid w:val="00907FE3"/>
    <w:rsid w:val="009111EA"/>
    <w:rsid w:val="0091170B"/>
    <w:rsid w:val="00912837"/>
    <w:rsid w:val="0091304F"/>
    <w:rsid w:val="009133A9"/>
    <w:rsid w:val="00913E7D"/>
    <w:rsid w:val="00915324"/>
    <w:rsid w:val="009159DA"/>
    <w:rsid w:val="00920D15"/>
    <w:rsid w:val="009210A6"/>
    <w:rsid w:val="009233B3"/>
    <w:rsid w:val="00926FCD"/>
    <w:rsid w:val="00927607"/>
    <w:rsid w:val="00931E3D"/>
    <w:rsid w:val="0094005B"/>
    <w:rsid w:val="00943709"/>
    <w:rsid w:val="00943B62"/>
    <w:rsid w:val="0094607A"/>
    <w:rsid w:val="00946C1E"/>
    <w:rsid w:val="00947785"/>
    <w:rsid w:val="00956CD1"/>
    <w:rsid w:val="009623FA"/>
    <w:rsid w:val="00964969"/>
    <w:rsid w:val="00964A87"/>
    <w:rsid w:val="00965794"/>
    <w:rsid w:val="00965870"/>
    <w:rsid w:val="00970BC4"/>
    <w:rsid w:val="009710B3"/>
    <w:rsid w:val="009712B8"/>
    <w:rsid w:val="00973D8D"/>
    <w:rsid w:val="009752F6"/>
    <w:rsid w:val="009758DB"/>
    <w:rsid w:val="009764C2"/>
    <w:rsid w:val="009768B5"/>
    <w:rsid w:val="0097768E"/>
    <w:rsid w:val="00983201"/>
    <w:rsid w:val="00984197"/>
    <w:rsid w:val="00986534"/>
    <w:rsid w:val="00993285"/>
    <w:rsid w:val="00995692"/>
    <w:rsid w:val="0099608C"/>
    <w:rsid w:val="00996B6C"/>
    <w:rsid w:val="00997217"/>
    <w:rsid w:val="00997F96"/>
    <w:rsid w:val="009A033F"/>
    <w:rsid w:val="009A33AC"/>
    <w:rsid w:val="009A33BE"/>
    <w:rsid w:val="009A5AE2"/>
    <w:rsid w:val="009A5D8D"/>
    <w:rsid w:val="009B1106"/>
    <w:rsid w:val="009B1EAF"/>
    <w:rsid w:val="009B38C8"/>
    <w:rsid w:val="009B3FAA"/>
    <w:rsid w:val="009B6A5C"/>
    <w:rsid w:val="009C4221"/>
    <w:rsid w:val="009C50F1"/>
    <w:rsid w:val="009D1ED8"/>
    <w:rsid w:val="009D4A0A"/>
    <w:rsid w:val="009D6659"/>
    <w:rsid w:val="009D7058"/>
    <w:rsid w:val="009E0336"/>
    <w:rsid w:val="009E03F0"/>
    <w:rsid w:val="009E10EC"/>
    <w:rsid w:val="009E3A9A"/>
    <w:rsid w:val="009E5841"/>
    <w:rsid w:val="009E7B57"/>
    <w:rsid w:val="009F50FA"/>
    <w:rsid w:val="00A022D9"/>
    <w:rsid w:val="00A033BB"/>
    <w:rsid w:val="00A0357E"/>
    <w:rsid w:val="00A045F4"/>
    <w:rsid w:val="00A05B4F"/>
    <w:rsid w:val="00A05FED"/>
    <w:rsid w:val="00A10387"/>
    <w:rsid w:val="00A10656"/>
    <w:rsid w:val="00A16114"/>
    <w:rsid w:val="00A21B13"/>
    <w:rsid w:val="00A247D5"/>
    <w:rsid w:val="00A2508C"/>
    <w:rsid w:val="00A2572E"/>
    <w:rsid w:val="00A25FC0"/>
    <w:rsid w:val="00A262B6"/>
    <w:rsid w:val="00A26D41"/>
    <w:rsid w:val="00A27138"/>
    <w:rsid w:val="00A3229B"/>
    <w:rsid w:val="00A3359F"/>
    <w:rsid w:val="00A33A89"/>
    <w:rsid w:val="00A3709C"/>
    <w:rsid w:val="00A3728F"/>
    <w:rsid w:val="00A4105D"/>
    <w:rsid w:val="00A442A4"/>
    <w:rsid w:val="00A4466C"/>
    <w:rsid w:val="00A4628E"/>
    <w:rsid w:val="00A51216"/>
    <w:rsid w:val="00A5314A"/>
    <w:rsid w:val="00A56024"/>
    <w:rsid w:val="00A56231"/>
    <w:rsid w:val="00A57F60"/>
    <w:rsid w:val="00A65B8D"/>
    <w:rsid w:val="00A67424"/>
    <w:rsid w:val="00A703CE"/>
    <w:rsid w:val="00A7188F"/>
    <w:rsid w:val="00A7216C"/>
    <w:rsid w:val="00A74D28"/>
    <w:rsid w:val="00A75BA0"/>
    <w:rsid w:val="00A7622C"/>
    <w:rsid w:val="00A77949"/>
    <w:rsid w:val="00A8007D"/>
    <w:rsid w:val="00A80B43"/>
    <w:rsid w:val="00A8244C"/>
    <w:rsid w:val="00A83D36"/>
    <w:rsid w:val="00A85B97"/>
    <w:rsid w:val="00A85EA7"/>
    <w:rsid w:val="00A86899"/>
    <w:rsid w:val="00A870FA"/>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027A"/>
    <w:rsid w:val="00AD1E25"/>
    <w:rsid w:val="00AD38ED"/>
    <w:rsid w:val="00AD4282"/>
    <w:rsid w:val="00AD77FD"/>
    <w:rsid w:val="00AE1A7A"/>
    <w:rsid w:val="00AE4894"/>
    <w:rsid w:val="00AE58A7"/>
    <w:rsid w:val="00AE5AC8"/>
    <w:rsid w:val="00AF6F6A"/>
    <w:rsid w:val="00B049EC"/>
    <w:rsid w:val="00B04DD6"/>
    <w:rsid w:val="00B078A6"/>
    <w:rsid w:val="00B10264"/>
    <w:rsid w:val="00B10FF6"/>
    <w:rsid w:val="00B1187F"/>
    <w:rsid w:val="00B1212B"/>
    <w:rsid w:val="00B14213"/>
    <w:rsid w:val="00B15800"/>
    <w:rsid w:val="00B173E2"/>
    <w:rsid w:val="00B177F2"/>
    <w:rsid w:val="00B216FE"/>
    <w:rsid w:val="00B26CCB"/>
    <w:rsid w:val="00B31114"/>
    <w:rsid w:val="00B31B12"/>
    <w:rsid w:val="00B31B5C"/>
    <w:rsid w:val="00B335E3"/>
    <w:rsid w:val="00B34D98"/>
    <w:rsid w:val="00B35503"/>
    <w:rsid w:val="00B37C1A"/>
    <w:rsid w:val="00B37E5F"/>
    <w:rsid w:val="00B408F8"/>
    <w:rsid w:val="00B45AA5"/>
    <w:rsid w:val="00B461BE"/>
    <w:rsid w:val="00B4785D"/>
    <w:rsid w:val="00B5088E"/>
    <w:rsid w:val="00B50EFF"/>
    <w:rsid w:val="00B517B3"/>
    <w:rsid w:val="00B51D39"/>
    <w:rsid w:val="00B53176"/>
    <w:rsid w:val="00B55C20"/>
    <w:rsid w:val="00B61D3E"/>
    <w:rsid w:val="00B61F76"/>
    <w:rsid w:val="00B626F5"/>
    <w:rsid w:val="00B66885"/>
    <w:rsid w:val="00B7058E"/>
    <w:rsid w:val="00B70873"/>
    <w:rsid w:val="00B70EC1"/>
    <w:rsid w:val="00B7103E"/>
    <w:rsid w:val="00B71315"/>
    <w:rsid w:val="00B7173A"/>
    <w:rsid w:val="00B72FDD"/>
    <w:rsid w:val="00B737DD"/>
    <w:rsid w:val="00B73E27"/>
    <w:rsid w:val="00B758E5"/>
    <w:rsid w:val="00B76F62"/>
    <w:rsid w:val="00B77B2E"/>
    <w:rsid w:val="00B8098C"/>
    <w:rsid w:val="00B83381"/>
    <w:rsid w:val="00B8390D"/>
    <w:rsid w:val="00B860B7"/>
    <w:rsid w:val="00B87E94"/>
    <w:rsid w:val="00B90D57"/>
    <w:rsid w:val="00B90ED9"/>
    <w:rsid w:val="00B94DC9"/>
    <w:rsid w:val="00B94EAF"/>
    <w:rsid w:val="00B95F1A"/>
    <w:rsid w:val="00BA05BF"/>
    <w:rsid w:val="00BA0DB3"/>
    <w:rsid w:val="00BA0E31"/>
    <w:rsid w:val="00BA2FEE"/>
    <w:rsid w:val="00BA42E0"/>
    <w:rsid w:val="00BA47B9"/>
    <w:rsid w:val="00BA77D6"/>
    <w:rsid w:val="00BA78B5"/>
    <w:rsid w:val="00BB1EC2"/>
    <w:rsid w:val="00BB2686"/>
    <w:rsid w:val="00BB62D7"/>
    <w:rsid w:val="00BC0C9A"/>
    <w:rsid w:val="00BC6F69"/>
    <w:rsid w:val="00BC7BD0"/>
    <w:rsid w:val="00BD249F"/>
    <w:rsid w:val="00BD4AE6"/>
    <w:rsid w:val="00BD5CAE"/>
    <w:rsid w:val="00BD7C52"/>
    <w:rsid w:val="00BE01B0"/>
    <w:rsid w:val="00BE1BBE"/>
    <w:rsid w:val="00BE32C7"/>
    <w:rsid w:val="00BE4652"/>
    <w:rsid w:val="00BE4A75"/>
    <w:rsid w:val="00BE4FDC"/>
    <w:rsid w:val="00BE5C36"/>
    <w:rsid w:val="00BE5D41"/>
    <w:rsid w:val="00BF01B4"/>
    <w:rsid w:val="00BF0DCB"/>
    <w:rsid w:val="00BF1EC0"/>
    <w:rsid w:val="00BF2AD9"/>
    <w:rsid w:val="00BF2F98"/>
    <w:rsid w:val="00C00D17"/>
    <w:rsid w:val="00C02A64"/>
    <w:rsid w:val="00C06278"/>
    <w:rsid w:val="00C06502"/>
    <w:rsid w:val="00C06661"/>
    <w:rsid w:val="00C11344"/>
    <w:rsid w:val="00C120E7"/>
    <w:rsid w:val="00C1297D"/>
    <w:rsid w:val="00C14017"/>
    <w:rsid w:val="00C148AE"/>
    <w:rsid w:val="00C14B07"/>
    <w:rsid w:val="00C1506F"/>
    <w:rsid w:val="00C22D01"/>
    <w:rsid w:val="00C22D64"/>
    <w:rsid w:val="00C31741"/>
    <w:rsid w:val="00C31CFE"/>
    <w:rsid w:val="00C33CFB"/>
    <w:rsid w:val="00C346BF"/>
    <w:rsid w:val="00C35B04"/>
    <w:rsid w:val="00C35CE7"/>
    <w:rsid w:val="00C362F6"/>
    <w:rsid w:val="00C37A09"/>
    <w:rsid w:val="00C412FF"/>
    <w:rsid w:val="00C41357"/>
    <w:rsid w:val="00C4233C"/>
    <w:rsid w:val="00C42EFC"/>
    <w:rsid w:val="00C446B2"/>
    <w:rsid w:val="00C45315"/>
    <w:rsid w:val="00C46DE0"/>
    <w:rsid w:val="00C4711E"/>
    <w:rsid w:val="00C52510"/>
    <w:rsid w:val="00C55168"/>
    <w:rsid w:val="00C56885"/>
    <w:rsid w:val="00C56C5A"/>
    <w:rsid w:val="00C57680"/>
    <w:rsid w:val="00C57997"/>
    <w:rsid w:val="00C57DE8"/>
    <w:rsid w:val="00C607C9"/>
    <w:rsid w:val="00C6230B"/>
    <w:rsid w:val="00C625C8"/>
    <w:rsid w:val="00C62C05"/>
    <w:rsid w:val="00C669B9"/>
    <w:rsid w:val="00C70AD4"/>
    <w:rsid w:val="00C72D55"/>
    <w:rsid w:val="00C732C5"/>
    <w:rsid w:val="00C80261"/>
    <w:rsid w:val="00C80FE1"/>
    <w:rsid w:val="00C8246A"/>
    <w:rsid w:val="00C830CA"/>
    <w:rsid w:val="00C83120"/>
    <w:rsid w:val="00C83BAB"/>
    <w:rsid w:val="00C84197"/>
    <w:rsid w:val="00C84663"/>
    <w:rsid w:val="00C904A0"/>
    <w:rsid w:val="00C9115E"/>
    <w:rsid w:val="00C9167C"/>
    <w:rsid w:val="00C926A1"/>
    <w:rsid w:val="00C9405A"/>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15E6"/>
    <w:rsid w:val="00CD2F84"/>
    <w:rsid w:val="00CD39B3"/>
    <w:rsid w:val="00CD4ED4"/>
    <w:rsid w:val="00CD64DE"/>
    <w:rsid w:val="00CE1CBF"/>
    <w:rsid w:val="00CE50AD"/>
    <w:rsid w:val="00CE5195"/>
    <w:rsid w:val="00CE51E4"/>
    <w:rsid w:val="00CF10FC"/>
    <w:rsid w:val="00CF1E45"/>
    <w:rsid w:val="00CF52A9"/>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25099"/>
    <w:rsid w:val="00D309C0"/>
    <w:rsid w:val="00D33C66"/>
    <w:rsid w:val="00D34A5A"/>
    <w:rsid w:val="00D35A80"/>
    <w:rsid w:val="00D35BF1"/>
    <w:rsid w:val="00D3635F"/>
    <w:rsid w:val="00D378CF"/>
    <w:rsid w:val="00D44218"/>
    <w:rsid w:val="00D4494B"/>
    <w:rsid w:val="00D45843"/>
    <w:rsid w:val="00D5482F"/>
    <w:rsid w:val="00D566F5"/>
    <w:rsid w:val="00D56752"/>
    <w:rsid w:val="00D56F54"/>
    <w:rsid w:val="00D6022F"/>
    <w:rsid w:val="00D62375"/>
    <w:rsid w:val="00D63950"/>
    <w:rsid w:val="00D63A6F"/>
    <w:rsid w:val="00D6487D"/>
    <w:rsid w:val="00D70AB8"/>
    <w:rsid w:val="00D7104A"/>
    <w:rsid w:val="00D718E2"/>
    <w:rsid w:val="00D73B5B"/>
    <w:rsid w:val="00D74FDC"/>
    <w:rsid w:val="00D82506"/>
    <w:rsid w:val="00D85145"/>
    <w:rsid w:val="00D871A9"/>
    <w:rsid w:val="00D9154A"/>
    <w:rsid w:val="00D91AF2"/>
    <w:rsid w:val="00D93271"/>
    <w:rsid w:val="00D940A8"/>
    <w:rsid w:val="00D96319"/>
    <w:rsid w:val="00DA0CA2"/>
    <w:rsid w:val="00DA1573"/>
    <w:rsid w:val="00DA158D"/>
    <w:rsid w:val="00DA4B87"/>
    <w:rsid w:val="00DB0766"/>
    <w:rsid w:val="00DB0B73"/>
    <w:rsid w:val="00DB225F"/>
    <w:rsid w:val="00DB31F5"/>
    <w:rsid w:val="00DB3A12"/>
    <w:rsid w:val="00DB4D86"/>
    <w:rsid w:val="00DB53F2"/>
    <w:rsid w:val="00DB55B5"/>
    <w:rsid w:val="00DB5D12"/>
    <w:rsid w:val="00DC0207"/>
    <w:rsid w:val="00DC1DD2"/>
    <w:rsid w:val="00DC517C"/>
    <w:rsid w:val="00DC638A"/>
    <w:rsid w:val="00DC68E2"/>
    <w:rsid w:val="00DC691A"/>
    <w:rsid w:val="00DC6A6C"/>
    <w:rsid w:val="00DC6CDC"/>
    <w:rsid w:val="00DC6D72"/>
    <w:rsid w:val="00DC71EE"/>
    <w:rsid w:val="00DC76BD"/>
    <w:rsid w:val="00DC7E64"/>
    <w:rsid w:val="00DD1BAF"/>
    <w:rsid w:val="00DD3E98"/>
    <w:rsid w:val="00DD4CC6"/>
    <w:rsid w:val="00DD4E98"/>
    <w:rsid w:val="00DD58B8"/>
    <w:rsid w:val="00DD664B"/>
    <w:rsid w:val="00DE06FD"/>
    <w:rsid w:val="00DE2129"/>
    <w:rsid w:val="00DE28BF"/>
    <w:rsid w:val="00DE5048"/>
    <w:rsid w:val="00DE6690"/>
    <w:rsid w:val="00DE7637"/>
    <w:rsid w:val="00DF09B8"/>
    <w:rsid w:val="00DF15EE"/>
    <w:rsid w:val="00DF2313"/>
    <w:rsid w:val="00E006B6"/>
    <w:rsid w:val="00E013E9"/>
    <w:rsid w:val="00E02840"/>
    <w:rsid w:val="00E02932"/>
    <w:rsid w:val="00E1020C"/>
    <w:rsid w:val="00E1033E"/>
    <w:rsid w:val="00E10F14"/>
    <w:rsid w:val="00E11F28"/>
    <w:rsid w:val="00E12B19"/>
    <w:rsid w:val="00E14744"/>
    <w:rsid w:val="00E154AB"/>
    <w:rsid w:val="00E164A3"/>
    <w:rsid w:val="00E164E7"/>
    <w:rsid w:val="00E16654"/>
    <w:rsid w:val="00E1684A"/>
    <w:rsid w:val="00E16C25"/>
    <w:rsid w:val="00E21CDD"/>
    <w:rsid w:val="00E22360"/>
    <w:rsid w:val="00E23669"/>
    <w:rsid w:val="00E25425"/>
    <w:rsid w:val="00E25B8B"/>
    <w:rsid w:val="00E25C3E"/>
    <w:rsid w:val="00E2618D"/>
    <w:rsid w:val="00E31D43"/>
    <w:rsid w:val="00E32314"/>
    <w:rsid w:val="00E32EEE"/>
    <w:rsid w:val="00E33520"/>
    <w:rsid w:val="00E3623E"/>
    <w:rsid w:val="00E37775"/>
    <w:rsid w:val="00E37FD3"/>
    <w:rsid w:val="00E40BC0"/>
    <w:rsid w:val="00E41A8D"/>
    <w:rsid w:val="00E41B27"/>
    <w:rsid w:val="00E427DF"/>
    <w:rsid w:val="00E43435"/>
    <w:rsid w:val="00E475A6"/>
    <w:rsid w:val="00E52305"/>
    <w:rsid w:val="00E57493"/>
    <w:rsid w:val="00E61CDE"/>
    <w:rsid w:val="00E65459"/>
    <w:rsid w:val="00E67D3C"/>
    <w:rsid w:val="00E7006D"/>
    <w:rsid w:val="00E705F5"/>
    <w:rsid w:val="00E737FD"/>
    <w:rsid w:val="00E742BA"/>
    <w:rsid w:val="00E75BB5"/>
    <w:rsid w:val="00E75F62"/>
    <w:rsid w:val="00E80E01"/>
    <w:rsid w:val="00E80E37"/>
    <w:rsid w:val="00E83450"/>
    <w:rsid w:val="00E8389D"/>
    <w:rsid w:val="00E86739"/>
    <w:rsid w:val="00E90B20"/>
    <w:rsid w:val="00E90E54"/>
    <w:rsid w:val="00E91FCC"/>
    <w:rsid w:val="00E91FF2"/>
    <w:rsid w:val="00E94929"/>
    <w:rsid w:val="00E94FF3"/>
    <w:rsid w:val="00E9514D"/>
    <w:rsid w:val="00EA0E92"/>
    <w:rsid w:val="00EA0F7F"/>
    <w:rsid w:val="00EA0FD5"/>
    <w:rsid w:val="00EA22D2"/>
    <w:rsid w:val="00EA2C19"/>
    <w:rsid w:val="00EA379C"/>
    <w:rsid w:val="00EA37E1"/>
    <w:rsid w:val="00EA4780"/>
    <w:rsid w:val="00EA4997"/>
    <w:rsid w:val="00EA4DC3"/>
    <w:rsid w:val="00EA4F63"/>
    <w:rsid w:val="00EA5167"/>
    <w:rsid w:val="00EA5E1B"/>
    <w:rsid w:val="00EA7123"/>
    <w:rsid w:val="00EB37B1"/>
    <w:rsid w:val="00EB4DFF"/>
    <w:rsid w:val="00EC2DA8"/>
    <w:rsid w:val="00EC45FC"/>
    <w:rsid w:val="00EC4A4E"/>
    <w:rsid w:val="00EC6A8E"/>
    <w:rsid w:val="00EC6BCB"/>
    <w:rsid w:val="00ED05F5"/>
    <w:rsid w:val="00ED073E"/>
    <w:rsid w:val="00ED2E55"/>
    <w:rsid w:val="00ED54D9"/>
    <w:rsid w:val="00ED5DDA"/>
    <w:rsid w:val="00ED7D48"/>
    <w:rsid w:val="00EE1352"/>
    <w:rsid w:val="00EE3E2A"/>
    <w:rsid w:val="00EE480B"/>
    <w:rsid w:val="00EE695C"/>
    <w:rsid w:val="00EF1A56"/>
    <w:rsid w:val="00F02180"/>
    <w:rsid w:val="00F02DE0"/>
    <w:rsid w:val="00F0376A"/>
    <w:rsid w:val="00F053FC"/>
    <w:rsid w:val="00F06CB3"/>
    <w:rsid w:val="00F079CC"/>
    <w:rsid w:val="00F07FC2"/>
    <w:rsid w:val="00F11375"/>
    <w:rsid w:val="00F123A4"/>
    <w:rsid w:val="00F1519C"/>
    <w:rsid w:val="00F16359"/>
    <w:rsid w:val="00F21698"/>
    <w:rsid w:val="00F24A07"/>
    <w:rsid w:val="00F2514D"/>
    <w:rsid w:val="00F27F68"/>
    <w:rsid w:val="00F3043E"/>
    <w:rsid w:val="00F30907"/>
    <w:rsid w:val="00F321E1"/>
    <w:rsid w:val="00F3568E"/>
    <w:rsid w:val="00F35DBE"/>
    <w:rsid w:val="00F37880"/>
    <w:rsid w:val="00F42116"/>
    <w:rsid w:val="00F4377C"/>
    <w:rsid w:val="00F4392A"/>
    <w:rsid w:val="00F4491E"/>
    <w:rsid w:val="00F466A1"/>
    <w:rsid w:val="00F467C2"/>
    <w:rsid w:val="00F469C7"/>
    <w:rsid w:val="00F46C66"/>
    <w:rsid w:val="00F5064B"/>
    <w:rsid w:val="00F512B9"/>
    <w:rsid w:val="00F530D1"/>
    <w:rsid w:val="00F54463"/>
    <w:rsid w:val="00F54E38"/>
    <w:rsid w:val="00F551B0"/>
    <w:rsid w:val="00F62D24"/>
    <w:rsid w:val="00F6398A"/>
    <w:rsid w:val="00F762D5"/>
    <w:rsid w:val="00F76381"/>
    <w:rsid w:val="00F7668F"/>
    <w:rsid w:val="00F81765"/>
    <w:rsid w:val="00F82312"/>
    <w:rsid w:val="00F8242D"/>
    <w:rsid w:val="00F827F8"/>
    <w:rsid w:val="00F829A3"/>
    <w:rsid w:val="00F83C99"/>
    <w:rsid w:val="00F841EA"/>
    <w:rsid w:val="00F8426B"/>
    <w:rsid w:val="00F849C5"/>
    <w:rsid w:val="00F8623A"/>
    <w:rsid w:val="00F8652F"/>
    <w:rsid w:val="00F87E4D"/>
    <w:rsid w:val="00F87FE1"/>
    <w:rsid w:val="00F90B7E"/>
    <w:rsid w:val="00F90CCF"/>
    <w:rsid w:val="00F92334"/>
    <w:rsid w:val="00F95775"/>
    <w:rsid w:val="00F972BF"/>
    <w:rsid w:val="00F97C07"/>
    <w:rsid w:val="00FA0211"/>
    <w:rsid w:val="00FA0F1F"/>
    <w:rsid w:val="00FA26F7"/>
    <w:rsid w:val="00FA3C84"/>
    <w:rsid w:val="00FA4E53"/>
    <w:rsid w:val="00FA52B7"/>
    <w:rsid w:val="00FA5D21"/>
    <w:rsid w:val="00FB03E4"/>
    <w:rsid w:val="00FB0E2A"/>
    <w:rsid w:val="00FB1E09"/>
    <w:rsid w:val="00FB1FF8"/>
    <w:rsid w:val="00FB3D14"/>
    <w:rsid w:val="00FB4039"/>
    <w:rsid w:val="00FB409B"/>
    <w:rsid w:val="00FB4892"/>
    <w:rsid w:val="00FB4D47"/>
    <w:rsid w:val="00FB6C65"/>
    <w:rsid w:val="00FB6DF3"/>
    <w:rsid w:val="00FC0ED3"/>
    <w:rsid w:val="00FC1289"/>
    <w:rsid w:val="00FC15D5"/>
    <w:rsid w:val="00FC7940"/>
    <w:rsid w:val="00FD0CFA"/>
    <w:rsid w:val="00FD0F89"/>
    <w:rsid w:val="00FD41C0"/>
    <w:rsid w:val="00FD46BA"/>
    <w:rsid w:val="00FD5479"/>
    <w:rsid w:val="00FD5D4A"/>
    <w:rsid w:val="00FD7489"/>
    <w:rsid w:val="00FE09B0"/>
    <w:rsid w:val="00FE0F9D"/>
    <w:rsid w:val="00FE10E6"/>
    <w:rsid w:val="00FE1705"/>
    <w:rsid w:val="00FE48CB"/>
    <w:rsid w:val="00FE5730"/>
    <w:rsid w:val="00FE6F33"/>
    <w:rsid w:val="00FF1B37"/>
    <w:rsid w:val="00FF1D19"/>
    <w:rsid w:val="00FF1E8A"/>
    <w:rsid w:val="00FF24FD"/>
    <w:rsid w:val="00FF36BC"/>
    <w:rsid w:val="00FF481A"/>
    <w:rsid w:val="00FF541A"/>
    <w:rsid w:val="00FF63AC"/>
    <w:rsid w:val="00FF76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56A3BF-5356-4EDB-9F26-D468BB332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corte4fondoCar3">
    <w:name w:val="corte4 fondo Car3"/>
    <w:link w:val="corte4fondo"/>
    <w:locked/>
    <w:rsid w:val="00040581"/>
    <w:rPr>
      <w:rFonts w:ascii="Arial" w:hAnsi="Arial" w:cs="Arial"/>
      <w:sz w:val="30"/>
      <w:szCs w:val="30"/>
      <w:lang w:val="es-ES_tradnl"/>
    </w:rPr>
  </w:style>
  <w:style w:type="paragraph" w:customStyle="1" w:styleId="corte4fondo">
    <w:name w:val="corte4 fondo"/>
    <w:basedOn w:val="Normal"/>
    <w:link w:val="corte4fondoCar3"/>
    <w:qFormat/>
    <w:rsid w:val="00040581"/>
    <w:pPr>
      <w:spacing w:after="0" w:line="360" w:lineRule="auto"/>
      <w:ind w:firstLine="709"/>
      <w:jc w:val="both"/>
    </w:pPr>
    <w:rPr>
      <w:rFonts w:ascii="Arial" w:hAnsi="Arial" w:cs="Arial"/>
      <w:sz w:val="30"/>
      <w:szCs w:val="3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730845">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FB7221-B184-4C3A-8AEB-F0816C911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3172</TotalTime>
  <Pages>6</Pages>
  <Words>1707</Words>
  <Characters>9391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TCAC-Personal</cp:lastModifiedBy>
  <cp:revision>243</cp:revision>
  <cp:lastPrinted>2019-06-11T18:44:00Z</cp:lastPrinted>
  <dcterms:created xsi:type="dcterms:W3CDTF">2017-09-05T18:57:00Z</dcterms:created>
  <dcterms:modified xsi:type="dcterms:W3CDTF">2019-07-01T20:51:00Z</dcterms:modified>
</cp:coreProperties>
</file>