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781" w:type="dxa"/>
        <w:tblLayout w:type="fixed"/>
        <w:tblCellMar>
          <w:left w:w="70" w:type="dxa"/>
          <w:right w:w="70" w:type="dxa"/>
        </w:tblCellMar>
        <w:tblLook w:val="0000" w:firstRow="0" w:lastRow="0" w:firstColumn="0" w:lastColumn="0" w:noHBand="0" w:noVBand="0"/>
      </w:tblPr>
      <w:tblGrid>
        <w:gridCol w:w="1985"/>
        <w:gridCol w:w="7088"/>
      </w:tblGrid>
      <w:tr w:rsidR="00930102" w:rsidRPr="00576D1A" w:rsidTr="007B3BCE">
        <w:tc>
          <w:tcPr>
            <w:tcW w:w="1985" w:type="dxa"/>
          </w:tcPr>
          <w:p w:rsidR="00930102" w:rsidRPr="00576D1A" w:rsidRDefault="00930102" w:rsidP="00D2291D">
            <w:pPr>
              <w:spacing w:after="0" w:line="240" w:lineRule="auto"/>
              <w:rPr>
                <w:rFonts w:ascii="Arial" w:hAnsi="Arial" w:cs="Arial"/>
                <w:b/>
                <w:sz w:val="26"/>
                <w:szCs w:val="26"/>
              </w:rPr>
            </w:pPr>
            <w:r w:rsidRPr="00576D1A">
              <w:rPr>
                <w:rFonts w:ascii="Arial" w:hAnsi="Arial" w:cs="Arial"/>
                <w:b/>
                <w:sz w:val="26"/>
                <w:szCs w:val="26"/>
              </w:rPr>
              <w:t xml:space="preserve">     </w:t>
            </w:r>
          </w:p>
        </w:tc>
        <w:tc>
          <w:tcPr>
            <w:tcW w:w="7088" w:type="dxa"/>
          </w:tcPr>
          <w:p w:rsidR="00930102" w:rsidRPr="00576D1A" w:rsidRDefault="00930102" w:rsidP="007B3BCE">
            <w:pPr>
              <w:tabs>
                <w:tab w:val="left" w:pos="3103"/>
              </w:tabs>
              <w:spacing w:after="0" w:line="240" w:lineRule="auto"/>
              <w:ind w:left="1915"/>
              <w:jc w:val="both"/>
              <w:rPr>
                <w:rFonts w:ascii="Arial" w:hAnsi="Arial" w:cs="Arial"/>
                <w:b/>
                <w:i/>
                <w:iCs/>
                <w:caps/>
                <w:sz w:val="26"/>
                <w:szCs w:val="26"/>
              </w:rPr>
            </w:pPr>
            <w:r w:rsidRPr="00576D1A">
              <w:rPr>
                <w:rFonts w:ascii="Arial" w:hAnsi="Arial" w:cs="Arial"/>
                <w:b/>
                <w:i/>
                <w:iCs/>
                <w:caps/>
                <w:sz w:val="26"/>
                <w:szCs w:val="26"/>
              </w:rPr>
              <w:t xml:space="preserve">                       </w:t>
            </w:r>
          </w:p>
          <w:p w:rsidR="00930102" w:rsidRPr="00576D1A" w:rsidRDefault="00930102" w:rsidP="007B3BCE">
            <w:pPr>
              <w:tabs>
                <w:tab w:val="left" w:pos="3103"/>
              </w:tabs>
              <w:spacing w:after="0" w:line="240" w:lineRule="auto"/>
              <w:ind w:left="1915"/>
              <w:jc w:val="both"/>
              <w:rPr>
                <w:rFonts w:ascii="Arial" w:hAnsi="Arial" w:cs="Arial"/>
                <w:b/>
                <w:iCs/>
                <w:caps/>
                <w:sz w:val="26"/>
                <w:szCs w:val="26"/>
              </w:rPr>
            </w:pPr>
            <w:r w:rsidRPr="00576D1A">
              <w:rPr>
                <w:rFonts w:ascii="Arial" w:hAnsi="Arial" w:cs="Arial"/>
                <w:b/>
                <w:iCs/>
                <w:caps/>
                <w:sz w:val="26"/>
                <w:szCs w:val="26"/>
              </w:rPr>
              <w:t xml:space="preserve">SALA SUPERIOR DEL TRIBUNAL DE </w:t>
            </w:r>
            <w:r w:rsidR="00EB77E8" w:rsidRPr="00576D1A">
              <w:rPr>
                <w:rFonts w:ascii="Arial" w:hAnsi="Arial" w:cs="Arial"/>
                <w:b/>
                <w:iCs/>
                <w:caps/>
                <w:sz w:val="26"/>
                <w:szCs w:val="26"/>
              </w:rPr>
              <w:t>JUSTICIA ADMINISTRATIVA</w:t>
            </w:r>
            <w:r w:rsidRPr="00576D1A">
              <w:rPr>
                <w:rFonts w:ascii="Arial" w:hAnsi="Arial" w:cs="Arial"/>
                <w:b/>
                <w:iCs/>
                <w:caps/>
                <w:sz w:val="26"/>
                <w:szCs w:val="26"/>
              </w:rPr>
              <w:t xml:space="preserve"> DEL ESTADO DE OAXACA.</w:t>
            </w:r>
          </w:p>
          <w:p w:rsidR="00930102" w:rsidRPr="00576D1A" w:rsidRDefault="00930102" w:rsidP="007B3BCE">
            <w:pPr>
              <w:pStyle w:val="Encabezado"/>
              <w:tabs>
                <w:tab w:val="clear" w:pos="4252"/>
              </w:tabs>
              <w:ind w:left="1915" w:right="51"/>
              <w:jc w:val="both"/>
              <w:rPr>
                <w:rFonts w:ascii="Arial" w:hAnsi="Arial" w:cs="Arial"/>
                <w:b/>
                <w:iCs/>
                <w:caps/>
                <w:sz w:val="26"/>
                <w:szCs w:val="26"/>
                <w:lang w:val="es-PE"/>
              </w:rPr>
            </w:pPr>
            <w:r w:rsidRPr="00576D1A">
              <w:rPr>
                <w:rFonts w:ascii="Arial" w:hAnsi="Arial" w:cs="Arial"/>
                <w:b/>
                <w:iCs/>
                <w:caps/>
                <w:sz w:val="26"/>
                <w:szCs w:val="26"/>
                <w:lang w:val="es-PE"/>
              </w:rPr>
              <w:t xml:space="preserve">               </w:t>
            </w:r>
          </w:p>
          <w:p w:rsidR="00930102" w:rsidRPr="00576D1A" w:rsidRDefault="00930102" w:rsidP="007B3BCE">
            <w:pPr>
              <w:pStyle w:val="Encabezado"/>
              <w:tabs>
                <w:tab w:val="clear" w:pos="4252"/>
              </w:tabs>
              <w:ind w:left="1915" w:right="51"/>
              <w:jc w:val="both"/>
              <w:rPr>
                <w:rFonts w:ascii="Arial" w:hAnsi="Arial" w:cs="Arial"/>
                <w:b/>
                <w:iCs/>
                <w:caps/>
                <w:sz w:val="26"/>
                <w:szCs w:val="26"/>
                <w:lang w:val="es-PE"/>
              </w:rPr>
            </w:pPr>
            <w:r w:rsidRPr="00576D1A">
              <w:rPr>
                <w:rFonts w:ascii="Arial" w:hAnsi="Arial" w:cs="Arial"/>
                <w:b/>
                <w:iCs/>
                <w:caps/>
                <w:sz w:val="26"/>
                <w:szCs w:val="26"/>
                <w:lang w:val="es-PE"/>
              </w:rPr>
              <w:t>RECURSO DE REVISIÓN:   0</w:t>
            </w:r>
            <w:r w:rsidR="00EB77E8" w:rsidRPr="00576D1A">
              <w:rPr>
                <w:rFonts w:ascii="Arial" w:hAnsi="Arial" w:cs="Arial"/>
                <w:b/>
                <w:iCs/>
                <w:caps/>
                <w:sz w:val="26"/>
                <w:szCs w:val="26"/>
                <w:lang w:val="es-PE"/>
              </w:rPr>
              <w:t>427</w:t>
            </w:r>
            <w:r w:rsidR="00DE2E63" w:rsidRPr="00576D1A">
              <w:rPr>
                <w:rFonts w:ascii="Arial" w:hAnsi="Arial" w:cs="Arial"/>
                <w:b/>
                <w:iCs/>
                <w:caps/>
                <w:sz w:val="26"/>
                <w:szCs w:val="26"/>
                <w:lang w:val="es-PE"/>
              </w:rPr>
              <w:t>/2017</w:t>
            </w:r>
            <w:r w:rsidR="007F56B8" w:rsidRPr="00576D1A">
              <w:rPr>
                <w:rFonts w:ascii="Arial" w:hAnsi="Arial" w:cs="Arial"/>
                <w:b/>
                <w:iCs/>
                <w:caps/>
                <w:sz w:val="26"/>
                <w:szCs w:val="26"/>
                <w:lang w:val="es-PE"/>
              </w:rPr>
              <w:t xml:space="preserve"> Y 428/2017</w:t>
            </w:r>
            <w:r w:rsidRPr="00576D1A">
              <w:rPr>
                <w:rFonts w:ascii="Arial" w:hAnsi="Arial" w:cs="Arial"/>
                <w:b/>
                <w:iCs/>
                <w:caps/>
                <w:sz w:val="26"/>
                <w:szCs w:val="26"/>
                <w:lang w:val="es-PE"/>
              </w:rPr>
              <w:t xml:space="preserve"> </w:t>
            </w:r>
          </w:p>
          <w:p w:rsidR="00930102" w:rsidRPr="00576D1A" w:rsidRDefault="00930102" w:rsidP="007B3BCE">
            <w:pPr>
              <w:pStyle w:val="Encabezado"/>
              <w:tabs>
                <w:tab w:val="clear" w:pos="4252"/>
              </w:tabs>
              <w:ind w:left="1915" w:right="51"/>
              <w:jc w:val="both"/>
              <w:rPr>
                <w:rFonts w:ascii="Arial" w:hAnsi="Arial" w:cs="Arial"/>
                <w:b/>
                <w:iCs/>
                <w:caps/>
                <w:sz w:val="26"/>
                <w:szCs w:val="26"/>
                <w:lang w:val="es-PE"/>
              </w:rPr>
            </w:pPr>
          </w:p>
          <w:p w:rsidR="00930102" w:rsidRPr="00576D1A" w:rsidRDefault="00930102" w:rsidP="007B3BCE">
            <w:pPr>
              <w:pStyle w:val="Encabezado"/>
              <w:tabs>
                <w:tab w:val="clear" w:pos="4252"/>
              </w:tabs>
              <w:ind w:left="1915" w:right="51"/>
              <w:jc w:val="both"/>
              <w:rPr>
                <w:rFonts w:ascii="Arial" w:hAnsi="Arial" w:cs="Arial"/>
                <w:b/>
                <w:iCs/>
                <w:caps/>
                <w:sz w:val="26"/>
                <w:szCs w:val="26"/>
                <w:lang w:val="es-PE"/>
              </w:rPr>
            </w:pPr>
            <w:r w:rsidRPr="00576D1A">
              <w:rPr>
                <w:rFonts w:ascii="Arial" w:hAnsi="Arial" w:cs="Arial"/>
                <w:b/>
                <w:iCs/>
                <w:caps/>
                <w:sz w:val="26"/>
                <w:szCs w:val="26"/>
                <w:lang w:val="es-PE"/>
              </w:rPr>
              <w:t>EXPEDIENTE: 0</w:t>
            </w:r>
            <w:r w:rsidR="00DE2E63" w:rsidRPr="00576D1A">
              <w:rPr>
                <w:rFonts w:ascii="Arial" w:hAnsi="Arial" w:cs="Arial"/>
                <w:b/>
                <w:iCs/>
                <w:caps/>
                <w:sz w:val="26"/>
                <w:szCs w:val="26"/>
                <w:lang w:val="es-PE"/>
              </w:rPr>
              <w:t>4</w:t>
            </w:r>
            <w:r w:rsidR="00EB77E8" w:rsidRPr="00576D1A">
              <w:rPr>
                <w:rFonts w:ascii="Arial" w:hAnsi="Arial" w:cs="Arial"/>
                <w:b/>
                <w:iCs/>
                <w:caps/>
                <w:sz w:val="26"/>
                <w:szCs w:val="26"/>
                <w:lang w:val="es-PE"/>
              </w:rPr>
              <w:t>6/2017</w:t>
            </w:r>
            <w:r w:rsidRPr="00576D1A">
              <w:rPr>
                <w:rFonts w:ascii="Arial" w:hAnsi="Arial" w:cs="Arial"/>
                <w:b/>
                <w:iCs/>
                <w:caps/>
                <w:sz w:val="26"/>
                <w:szCs w:val="26"/>
                <w:lang w:val="es-PE"/>
              </w:rPr>
              <w:t xml:space="preserve"> DE LA </w:t>
            </w:r>
            <w:r w:rsidR="00EB77E8" w:rsidRPr="00576D1A">
              <w:rPr>
                <w:rFonts w:ascii="Arial" w:hAnsi="Arial" w:cs="Arial"/>
                <w:b/>
                <w:iCs/>
                <w:caps/>
                <w:sz w:val="26"/>
                <w:szCs w:val="26"/>
                <w:lang w:val="es-PE"/>
              </w:rPr>
              <w:t>tercera</w:t>
            </w:r>
            <w:r w:rsidRPr="00576D1A">
              <w:rPr>
                <w:rFonts w:ascii="Arial" w:hAnsi="Arial" w:cs="Arial"/>
                <w:b/>
                <w:iCs/>
                <w:caps/>
                <w:sz w:val="26"/>
                <w:szCs w:val="26"/>
                <w:lang w:val="es-PE"/>
              </w:rPr>
              <w:t xml:space="preserve"> SALA UNITARIA DE PRIMERA INSTANCIA</w:t>
            </w:r>
          </w:p>
          <w:p w:rsidR="00930102" w:rsidRPr="00576D1A" w:rsidRDefault="00930102" w:rsidP="007B3BCE">
            <w:pPr>
              <w:pStyle w:val="Encabezado"/>
              <w:tabs>
                <w:tab w:val="clear" w:pos="4252"/>
              </w:tabs>
              <w:ind w:left="1915" w:right="51"/>
              <w:jc w:val="both"/>
              <w:rPr>
                <w:rFonts w:ascii="Arial" w:hAnsi="Arial" w:cs="Arial"/>
                <w:b/>
                <w:iCs/>
                <w:caps/>
                <w:sz w:val="26"/>
                <w:szCs w:val="26"/>
                <w:lang w:val="es-PE"/>
              </w:rPr>
            </w:pPr>
            <w:r w:rsidRPr="00576D1A">
              <w:rPr>
                <w:rFonts w:ascii="Arial" w:hAnsi="Arial" w:cs="Arial"/>
                <w:b/>
                <w:iCs/>
                <w:caps/>
                <w:sz w:val="26"/>
                <w:szCs w:val="26"/>
                <w:lang w:val="es-PE"/>
              </w:rPr>
              <w:t xml:space="preserve">       </w:t>
            </w:r>
          </w:p>
          <w:p w:rsidR="00930102" w:rsidRPr="00576D1A" w:rsidRDefault="00930102" w:rsidP="007B3BCE">
            <w:pPr>
              <w:pStyle w:val="Encabezado"/>
              <w:tabs>
                <w:tab w:val="clear" w:pos="4252"/>
              </w:tabs>
              <w:ind w:left="1915" w:right="51"/>
              <w:jc w:val="both"/>
              <w:rPr>
                <w:rFonts w:ascii="Arial" w:hAnsi="Arial" w:cs="Arial"/>
                <w:b/>
                <w:iCs/>
                <w:caps/>
                <w:sz w:val="26"/>
                <w:szCs w:val="26"/>
                <w:lang w:val="es-PE"/>
              </w:rPr>
            </w:pPr>
            <w:r w:rsidRPr="00576D1A">
              <w:rPr>
                <w:rFonts w:ascii="Arial" w:hAnsi="Arial" w:cs="Arial"/>
                <w:b/>
                <w:iCs/>
                <w:caps/>
                <w:sz w:val="26"/>
                <w:szCs w:val="26"/>
                <w:lang w:val="es-PE"/>
              </w:rPr>
              <w:t>magistrado ponente: HUGO VILLEGAS AQUINO</w:t>
            </w:r>
          </w:p>
        </w:tc>
      </w:tr>
      <w:tr w:rsidR="00930102" w:rsidRPr="00576D1A" w:rsidTr="007B3BCE">
        <w:tc>
          <w:tcPr>
            <w:tcW w:w="1985" w:type="dxa"/>
          </w:tcPr>
          <w:p w:rsidR="00930102" w:rsidRPr="00576D1A" w:rsidRDefault="00930102" w:rsidP="00D2291D">
            <w:pPr>
              <w:spacing w:after="0" w:line="240" w:lineRule="auto"/>
              <w:rPr>
                <w:rFonts w:ascii="Arial" w:hAnsi="Arial" w:cs="Arial"/>
                <w:b/>
                <w:sz w:val="26"/>
                <w:szCs w:val="26"/>
              </w:rPr>
            </w:pPr>
          </w:p>
        </w:tc>
        <w:tc>
          <w:tcPr>
            <w:tcW w:w="7088" w:type="dxa"/>
          </w:tcPr>
          <w:p w:rsidR="00930102" w:rsidRPr="00576D1A" w:rsidRDefault="00930102" w:rsidP="00D2291D">
            <w:pPr>
              <w:tabs>
                <w:tab w:val="left" w:pos="3103"/>
              </w:tabs>
              <w:spacing w:after="0" w:line="240" w:lineRule="auto"/>
              <w:ind w:left="2678" w:hanging="2961"/>
              <w:jc w:val="both"/>
              <w:rPr>
                <w:rFonts w:ascii="Arial" w:hAnsi="Arial" w:cs="Arial"/>
                <w:b/>
                <w:iCs/>
                <w:caps/>
                <w:sz w:val="26"/>
                <w:szCs w:val="26"/>
              </w:rPr>
            </w:pPr>
            <w:r w:rsidRPr="00576D1A">
              <w:rPr>
                <w:rFonts w:ascii="Arial" w:hAnsi="Arial" w:cs="Arial"/>
                <w:b/>
                <w:i/>
                <w:iCs/>
                <w:caps/>
                <w:sz w:val="26"/>
                <w:szCs w:val="26"/>
              </w:rPr>
              <w:t xml:space="preserve">                                          </w:t>
            </w:r>
          </w:p>
        </w:tc>
      </w:tr>
      <w:tr w:rsidR="00930102" w:rsidRPr="00576D1A" w:rsidTr="007B3BCE">
        <w:tc>
          <w:tcPr>
            <w:tcW w:w="1985" w:type="dxa"/>
          </w:tcPr>
          <w:p w:rsidR="00930102" w:rsidRPr="00576D1A" w:rsidRDefault="00930102" w:rsidP="00D2291D">
            <w:pPr>
              <w:spacing w:after="0" w:line="240" w:lineRule="auto"/>
              <w:rPr>
                <w:rFonts w:ascii="Arial" w:hAnsi="Arial" w:cs="Arial"/>
                <w:b/>
                <w:sz w:val="26"/>
                <w:szCs w:val="26"/>
              </w:rPr>
            </w:pPr>
          </w:p>
        </w:tc>
        <w:tc>
          <w:tcPr>
            <w:tcW w:w="7088" w:type="dxa"/>
          </w:tcPr>
          <w:p w:rsidR="00930102" w:rsidRPr="00576D1A" w:rsidRDefault="00930102" w:rsidP="00D2291D">
            <w:pPr>
              <w:tabs>
                <w:tab w:val="left" w:pos="3103"/>
              </w:tabs>
              <w:spacing w:after="0" w:line="240" w:lineRule="auto"/>
              <w:ind w:left="2961" w:hanging="2961"/>
              <w:jc w:val="both"/>
              <w:rPr>
                <w:rFonts w:ascii="Arial" w:hAnsi="Arial" w:cs="Arial"/>
                <w:b/>
                <w:i/>
                <w:iCs/>
                <w:caps/>
                <w:sz w:val="26"/>
                <w:szCs w:val="26"/>
              </w:rPr>
            </w:pPr>
          </w:p>
        </w:tc>
      </w:tr>
    </w:tbl>
    <w:p w:rsidR="00930102" w:rsidRPr="00576D1A" w:rsidRDefault="00930102" w:rsidP="005A092C">
      <w:pPr>
        <w:spacing w:line="360" w:lineRule="auto"/>
        <w:ind w:left="142"/>
        <w:jc w:val="both"/>
        <w:rPr>
          <w:rFonts w:ascii="Arial" w:hAnsi="Arial" w:cs="Arial"/>
          <w:b/>
          <w:sz w:val="26"/>
          <w:szCs w:val="26"/>
          <w:lang w:val="es-MX"/>
        </w:rPr>
      </w:pPr>
      <w:r w:rsidRPr="00576D1A">
        <w:rPr>
          <w:rFonts w:ascii="Arial" w:hAnsi="Arial" w:cs="Arial"/>
          <w:b/>
          <w:sz w:val="26"/>
          <w:szCs w:val="26"/>
          <w:lang w:val="es-MX"/>
        </w:rPr>
        <w:t xml:space="preserve">OAXACA DE JUÁREZ, OAXACA, A </w:t>
      </w:r>
      <w:r w:rsidR="005A092C" w:rsidRPr="00576D1A">
        <w:rPr>
          <w:rFonts w:ascii="Arial" w:hAnsi="Arial" w:cs="Arial"/>
          <w:b/>
          <w:sz w:val="26"/>
          <w:szCs w:val="26"/>
          <w:lang w:val="es-MX"/>
        </w:rPr>
        <w:t xml:space="preserve">CINCO DE JULIO </w:t>
      </w:r>
      <w:r w:rsidR="00EB77E8" w:rsidRPr="00576D1A">
        <w:rPr>
          <w:rFonts w:ascii="Arial" w:hAnsi="Arial" w:cs="Arial"/>
          <w:b/>
          <w:sz w:val="26"/>
          <w:szCs w:val="26"/>
          <w:lang w:val="es-MX"/>
        </w:rPr>
        <w:t>DOS MIL DIECIOCHO.</w:t>
      </w:r>
      <w:r w:rsidR="005A092C" w:rsidRPr="00576D1A">
        <w:rPr>
          <w:rFonts w:ascii="Arial" w:hAnsi="Arial" w:cs="Arial"/>
          <w:b/>
          <w:sz w:val="26"/>
          <w:szCs w:val="26"/>
          <w:lang w:val="es-MX"/>
        </w:rPr>
        <w:t xml:space="preserve"> </w:t>
      </w:r>
    </w:p>
    <w:p w:rsidR="00930102" w:rsidRPr="00576D1A" w:rsidRDefault="00930102" w:rsidP="003F0C47">
      <w:pPr>
        <w:spacing w:line="360" w:lineRule="auto"/>
        <w:ind w:left="142" w:firstLine="566"/>
        <w:jc w:val="both"/>
        <w:rPr>
          <w:rFonts w:ascii="Arial" w:hAnsi="Arial" w:cs="Arial"/>
          <w:sz w:val="26"/>
          <w:szCs w:val="26"/>
          <w:lang w:val="es-MX"/>
        </w:rPr>
      </w:pPr>
      <w:r w:rsidRPr="00576D1A">
        <w:rPr>
          <w:rFonts w:ascii="Arial" w:hAnsi="Arial" w:cs="Arial"/>
          <w:sz w:val="26"/>
          <w:szCs w:val="26"/>
          <w:lang w:val="es-MX"/>
        </w:rPr>
        <w:t xml:space="preserve">Por recibido el Cuaderno de Revisión </w:t>
      </w:r>
      <w:r w:rsidRPr="00576D1A">
        <w:rPr>
          <w:rFonts w:ascii="Arial" w:hAnsi="Arial" w:cs="Arial"/>
          <w:b/>
          <w:sz w:val="26"/>
          <w:szCs w:val="26"/>
          <w:lang w:val="es-MX"/>
        </w:rPr>
        <w:t>0</w:t>
      </w:r>
      <w:r w:rsidR="00EB77E8" w:rsidRPr="00576D1A">
        <w:rPr>
          <w:rFonts w:ascii="Arial" w:hAnsi="Arial" w:cs="Arial"/>
          <w:b/>
          <w:sz w:val="26"/>
          <w:szCs w:val="26"/>
          <w:lang w:val="es-MX"/>
        </w:rPr>
        <w:t>427</w:t>
      </w:r>
      <w:r w:rsidR="00DE2E63" w:rsidRPr="00576D1A">
        <w:rPr>
          <w:rFonts w:ascii="Arial" w:hAnsi="Arial" w:cs="Arial"/>
          <w:b/>
          <w:sz w:val="26"/>
          <w:szCs w:val="26"/>
          <w:lang w:val="es-MX"/>
        </w:rPr>
        <w:t>/2017</w:t>
      </w:r>
      <w:r w:rsidRPr="00576D1A">
        <w:rPr>
          <w:rFonts w:ascii="Arial" w:hAnsi="Arial" w:cs="Arial"/>
          <w:sz w:val="26"/>
          <w:szCs w:val="26"/>
          <w:lang w:val="es-MX"/>
        </w:rPr>
        <w:t>, que remite la Secretaría General de Acuerdos, con motivo del recu</w:t>
      </w:r>
      <w:r w:rsidR="00DE2E63" w:rsidRPr="00576D1A">
        <w:rPr>
          <w:rFonts w:ascii="Arial" w:hAnsi="Arial" w:cs="Arial"/>
          <w:sz w:val="26"/>
          <w:szCs w:val="26"/>
          <w:lang w:val="es-MX"/>
        </w:rPr>
        <w:t xml:space="preserve">rso de revisión interpuesto por la </w:t>
      </w:r>
      <w:r w:rsidR="00EB77E8" w:rsidRPr="00576D1A">
        <w:rPr>
          <w:rFonts w:ascii="Arial" w:hAnsi="Arial" w:cs="Arial"/>
          <w:b/>
          <w:sz w:val="26"/>
          <w:szCs w:val="26"/>
          <w:lang w:val="es-MX"/>
        </w:rPr>
        <w:t>RECAUDADORA DE RENTAS DEL MUNICIPIO DE OAXACA DE JUÁREZ, OAXACA</w:t>
      </w:r>
      <w:r w:rsidR="00DE2E63" w:rsidRPr="00576D1A">
        <w:rPr>
          <w:rFonts w:ascii="Arial" w:hAnsi="Arial" w:cs="Arial"/>
          <w:b/>
          <w:sz w:val="26"/>
          <w:szCs w:val="26"/>
          <w:lang w:val="es-MX"/>
        </w:rPr>
        <w:t xml:space="preserve"> </w:t>
      </w:r>
      <w:r w:rsidR="00DE2E63" w:rsidRPr="00576D1A">
        <w:rPr>
          <w:rFonts w:ascii="Arial" w:hAnsi="Arial" w:cs="Arial"/>
          <w:sz w:val="26"/>
          <w:szCs w:val="26"/>
          <w:lang w:val="es-MX"/>
        </w:rPr>
        <w:t xml:space="preserve">y como autoridad demandada en el juicio natural, </w:t>
      </w:r>
      <w:r w:rsidR="00C25C54" w:rsidRPr="00576D1A">
        <w:rPr>
          <w:rFonts w:ascii="Arial" w:hAnsi="Arial" w:cs="Arial"/>
          <w:sz w:val="26"/>
          <w:szCs w:val="26"/>
          <w:lang w:val="es-MX"/>
        </w:rPr>
        <w:t>en contra la sentencia de</w:t>
      </w:r>
      <w:r w:rsidR="00EB77E8" w:rsidRPr="00576D1A">
        <w:rPr>
          <w:rFonts w:ascii="Arial" w:hAnsi="Arial" w:cs="Arial"/>
          <w:sz w:val="26"/>
          <w:szCs w:val="26"/>
          <w:lang w:val="es-MX"/>
        </w:rPr>
        <w:t xml:space="preserve"> ocho de diciembre</w:t>
      </w:r>
      <w:r w:rsidR="00DE2E63" w:rsidRPr="00576D1A">
        <w:rPr>
          <w:rFonts w:ascii="Arial" w:hAnsi="Arial" w:cs="Arial"/>
          <w:sz w:val="26"/>
          <w:szCs w:val="26"/>
          <w:lang w:val="es-MX"/>
        </w:rPr>
        <w:t xml:space="preserve"> de dos mil diecisiete</w:t>
      </w:r>
      <w:r w:rsidRPr="00576D1A">
        <w:rPr>
          <w:rFonts w:ascii="Arial" w:hAnsi="Arial" w:cs="Arial"/>
          <w:sz w:val="26"/>
          <w:szCs w:val="26"/>
          <w:lang w:val="es-MX"/>
        </w:rPr>
        <w:t xml:space="preserve">, dictada </w:t>
      </w:r>
      <w:r w:rsidR="00EB77E8" w:rsidRPr="00576D1A">
        <w:rPr>
          <w:rFonts w:ascii="Arial" w:hAnsi="Arial" w:cs="Arial"/>
          <w:sz w:val="26"/>
          <w:szCs w:val="26"/>
          <w:lang w:val="es-MX"/>
        </w:rPr>
        <w:t xml:space="preserve">por la Tercera Sala Unitaria del </w:t>
      </w:r>
      <w:r w:rsidR="00105280" w:rsidRPr="00576D1A">
        <w:rPr>
          <w:rFonts w:ascii="Arial" w:hAnsi="Arial" w:cs="Arial"/>
          <w:sz w:val="26"/>
          <w:szCs w:val="26"/>
          <w:lang w:val="es-MX"/>
        </w:rPr>
        <w:t xml:space="preserve"> extinto </w:t>
      </w:r>
      <w:r w:rsidR="00EB77E8" w:rsidRPr="00576D1A">
        <w:rPr>
          <w:rFonts w:ascii="Arial" w:hAnsi="Arial" w:cs="Arial"/>
          <w:sz w:val="26"/>
          <w:szCs w:val="26"/>
          <w:lang w:val="es-MX"/>
        </w:rPr>
        <w:t xml:space="preserve">Tribunal de lo Contencioso Administrativo y de Cuentas del Poder Judicial del Estado de Oaxaca en el expediente 046/2017 de su índice, relativo al juicio de nulidad promovido por </w:t>
      </w:r>
      <w:r w:rsidR="0021543F">
        <w:rPr>
          <w:rFonts w:ascii="Arial" w:hAnsi="Arial" w:cs="Arial"/>
          <w:sz w:val="26"/>
          <w:szCs w:val="26"/>
        </w:rPr>
        <w:t>**********</w:t>
      </w:r>
      <w:r w:rsidR="00EB77E8" w:rsidRPr="00576D1A">
        <w:rPr>
          <w:rFonts w:ascii="Arial" w:hAnsi="Arial" w:cs="Arial"/>
          <w:b/>
          <w:sz w:val="26"/>
          <w:szCs w:val="26"/>
          <w:lang w:val="es-MX"/>
        </w:rPr>
        <w:t xml:space="preserve"> </w:t>
      </w:r>
      <w:r w:rsidR="00EB77E8" w:rsidRPr="00576D1A">
        <w:rPr>
          <w:rFonts w:ascii="Arial" w:hAnsi="Arial" w:cs="Arial"/>
          <w:sz w:val="26"/>
          <w:szCs w:val="26"/>
          <w:lang w:val="es-MX"/>
        </w:rPr>
        <w:t xml:space="preserve">en contra del </w:t>
      </w:r>
      <w:r w:rsidR="00EB77E8" w:rsidRPr="00576D1A">
        <w:rPr>
          <w:rFonts w:ascii="Arial" w:hAnsi="Arial" w:cs="Arial"/>
          <w:b/>
          <w:sz w:val="26"/>
          <w:szCs w:val="26"/>
          <w:lang w:val="es-MX"/>
        </w:rPr>
        <w:t>POLICÍA VIAL DE LA COMISARÍA DE VIALIDAD DE OAXACA DE JUÁREZ, OAXACA y la recurrente</w:t>
      </w:r>
      <w:r w:rsidRPr="00576D1A">
        <w:rPr>
          <w:rFonts w:ascii="Arial" w:hAnsi="Arial" w:cs="Arial"/>
          <w:b/>
          <w:sz w:val="26"/>
          <w:szCs w:val="26"/>
          <w:lang w:val="es-MX"/>
        </w:rPr>
        <w:t xml:space="preserve">; </w:t>
      </w:r>
      <w:r w:rsidRPr="00576D1A">
        <w:rPr>
          <w:rFonts w:ascii="Arial" w:hAnsi="Arial" w:cs="Arial"/>
          <w:sz w:val="26"/>
          <w:szCs w:val="26"/>
          <w:lang w:val="es-MX"/>
        </w:rPr>
        <w:t xml:space="preserve">por lo que con fundamento en los artículos 207 y 208 de la Ley de Justicia Administrativa para el Estado de Oaxaca, </w:t>
      </w:r>
      <w:r w:rsidR="00105280" w:rsidRPr="00576D1A">
        <w:rPr>
          <w:rFonts w:ascii="Arial" w:hAnsi="Arial" w:cs="Arial"/>
          <w:sz w:val="26"/>
          <w:szCs w:val="26"/>
          <w:lang w:val="es-MX"/>
        </w:rPr>
        <w:t xml:space="preserve">vigente hasta el veinte de octubre de dos mil diecisiete, se </w:t>
      </w:r>
      <w:r w:rsidRPr="00576D1A">
        <w:rPr>
          <w:rFonts w:ascii="Arial" w:hAnsi="Arial" w:cs="Arial"/>
          <w:sz w:val="26"/>
          <w:szCs w:val="26"/>
          <w:lang w:val="es-MX"/>
        </w:rPr>
        <w:t>admite.  En consecuencia, se procede a dictar resolución en los siguientes términos:</w:t>
      </w:r>
    </w:p>
    <w:p w:rsidR="00930102" w:rsidRPr="00576D1A" w:rsidRDefault="00930102" w:rsidP="00930102">
      <w:pPr>
        <w:spacing w:line="360" w:lineRule="auto"/>
        <w:jc w:val="center"/>
        <w:rPr>
          <w:rFonts w:ascii="Arial" w:hAnsi="Arial" w:cs="Arial"/>
          <w:b/>
          <w:bCs/>
          <w:sz w:val="26"/>
          <w:szCs w:val="26"/>
          <w:lang w:val="es-MX"/>
        </w:rPr>
      </w:pPr>
      <w:r w:rsidRPr="00576D1A">
        <w:rPr>
          <w:rFonts w:ascii="Arial" w:hAnsi="Arial" w:cs="Arial"/>
          <w:b/>
          <w:bCs/>
          <w:sz w:val="26"/>
          <w:szCs w:val="26"/>
          <w:lang w:val="es-MX"/>
        </w:rPr>
        <w:t>R E S U L T A N D O</w:t>
      </w:r>
    </w:p>
    <w:p w:rsidR="00930102" w:rsidRPr="00576D1A" w:rsidRDefault="00930102" w:rsidP="00DE2E63">
      <w:pPr>
        <w:spacing w:line="360" w:lineRule="auto"/>
        <w:ind w:firstLine="709"/>
        <w:jc w:val="both"/>
        <w:rPr>
          <w:rFonts w:ascii="Arial" w:hAnsi="Arial" w:cs="Arial"/>
          <w:sz w:val="26"/>
          <w:szCs w:val="26"/>
          <w:lang w:val="es-MX"/>
        </w:rPr>
      </w:pPr>
      <w:r w:rsidRPr="00576D1A">
        <w:rPr>
          <w:rFonts w:ascii="Arial" w:hAnsi="Arial" w:cs="Arial"/>
          <w:b/>
          <w:bCs/>
          <w:sz w:val="26"/>
          <w:szCs w:val="26"/>
          <w:lang w:val="es-MX"/>
        </w:rPr>
        <w:t xml:space="preserve">PRIMERO. </w:t>
      </w:r>
      <w:r w:rsidRPr="00576D1A">
        <w:rPr>
          <w:rFonts w:ascii="Arial" w:hAnsi="Arial" w:cs="Arial"/>
          <w:sz w:val="26"/>
          <w:szCs w:val="26"/>
          <w:lang w:val="es-MX"/>
        </w:rPr>
        <w:t>I</w:t>
      </w:r>
      <w:r w:rsidR="00E623DB" w:rsidRPr="00576D1A">
        <w:rPr>
          <w:rFonts w:ascii="Arial" w:hAnsi="Arial" w:cs="Arial"/>
          <w:sz w:val="26"/>
          <w:szCs w:val="26"/>
          <w:lang w:val="es-MX"/>
        </w:rPr>
        <w:t>nconforme con la sentencia de</w:t>
      </w:r>
      <w:r w:rsidR="00EB77E8" w:rsidRPr="00576D1A">
        <w:rPr>
          <w:rFonts w:ascii="Arial" w:hAnsi="Arial" w:cs="Arial"/>
          <w:sz w:val="26"/>
          <w:szCs w:val="26"/>
          <w:lang w:val="es-MX"/>
        </w:rPr>
        <w:t xml:space="preserve"> ocho de diciembre de </w:t>
      </w:r>
      <w:r w:rsidR="00DE2E63" w:rsidRPr="00576D1A">
        <w:rPr>
          <w:rFonts w:ascii="Arial" w:hAnsi="Arial" w:cs="Arial"/>
          <w:sz w:val="26"/>
          <w:szCs w:val="26"/>
          <w:lang w:val="es-MX"/>
        </w:rPr>
        <w:t xml:space="preserve">  dos mil diecisiete</w:t>
      </w:r>
      <w:r w:rsidR="00E113A0" w:rsidRPr="00576D1A">
        <w:rPr>
          <w:rFonts w:ascii="Arial" w:hAnsi="Arial" w:cs="Arial"/>
          <w:sz w:val="26"/>
          <w:szCs w:val="26"/>
          <w:lang w:val="es-MX"/>
        </w:rPr>
        <w:t>,</w:t>
      </w:r>
      <w:r w:rsidR="00DE2E63" w:rsidRPr="00576D1A">
        <w:rPr>
          <w:rFonts w:ascii="Arial" w:hAnsi="Arial" w:cs="Arial"/>
          <w:sz w:val="26"/>
          <w:szCs w:val="26"/>
          <w:lang w:val="es-MX"/>
        </w:rPr>
        <w:t xml:space="preserve"> dictada por la </w:t>
      </w:r>
      <w:r w:rsidR="00EB77E8" w:rsidRPr="00576D1A">
        <w:rPr>
          <w:rFonts w:ascii="Arial" w:hAnsi="Arial" w:cs="Arial"/>
          <w:sz w:val="26"/>
          <w:szCs w:val="26"/>
          <w:lang w:val="es-MX"/>
        </w:rPr>
        <w:t>Tercera</w:t>
      </w:r>
      <w:r w:rsidR="00DE2E63" w:rsidRPr="00576D1A">
        <w:rPr>
          <w:rFonts w:ascii="Arial" w:hAnsi="Arial" w:cs="Arial"/>
          <w:sz w:val="26"/>
          <w:szCs w:val="26"/>
          <w:lang w:val="es-MX"/>
        </w:rPr>
        <w:t xml:space="preserve"> Sala Unitaria de Primera Instancia, la </w:t>
      </w:r>
      <w:r w:rsidR="00EB77E8" w:rsidRPr="00576D1A">
        <w:rPr>
          <w:rFonts w:ascii="Arial" w:hAnsi="Arial" w:cs="Arial"/>
          <w:b/>
          <w:sz w:val="26"/>
          <w:szCs w:val="26"/>
          <w:lang w:val="es-MX"/>
        </w:rPr>
        <w:t xml:space="preserve">RECAUDADORA DE RENTAS DEL MUNICIPIO DE OAXACA DE JUÁREZ, OAXACA </w:t>
      </w:r>
      <w:r w:rsidR="00EB77E8" w:rsidRPr="00576D1A">
        <w:rPr>
          <w:rFonts w:ascii="Arial" w:hAnsi="Arial" w:cs="Arial"/>
          <w:sz w:val="26"/>
          <w:szCs w:val="26"/>
          <w:lang w:val="es-MX"/>
        </w:rPr>
        <w:t xml:space="preserve">como autoridad demandada interpone </w:t>
      </w:r>
      <w:r w:rsidR="00DE2E63" w:rsidRPr="00576D1A">
        <w:rPr>
          <w:rFonts w:ascii="Arial" w:hAnsi="Arial" w:cs="Arial"/>
          <w:sz w:val="26"/>
          <w:szCs w:val="26"/>
          <w:lang w:val="es-MX"/>
        </w:rPr>
        <w:t>en su contra recurso de revisión.</w:t>
      </w:r>
      <w:r w:rsidRPr="00576D1A">
        <w:rPr>
          <w:rFonts w:ascii="Arial" w:hAnsi="Arial" w:cs="Arial"/>
          <w:sz w:val="26"/>
          <w:szCs w:val="26"/>
          <w:lang w:val="es-MX"/>
        </w:rPr>
        <w:t xml:space="preserve"> </w:t>
      </w:r>
    </w:p>
    <w:p w:rsidR="00930102" w:rsidRPr="00576D1A" w:rsidRDefault="00930102" w:rsidP="00930102">
      <w:pPr>
        <w:spacing w:after="0" w:line="360" w:lineRule="auto"/>
        <w:jc w:val="both"/>
        <w:rPr>
          <w:rFonts w:ascii="Arial" w:eastAsia="Calibri" w:hAnsi="Arial" w:cs="Arial"/>
          <w:sz w:val="26"/>
          <w:szCs w:val="26"/>
        </w:rPr>
      </w:pPr>
      <w:r w:rsidRPr="00576D1A">
        <w:rPr>
          <w:rFonts w:ascii="Arial" w:hAnsi="Arial" w:cs="Arial"/>
          <w:b/>
          <w:bCs/>
          <w:sz w:val="26"/>
          <w:szCs w:val="26"/>
          <w:lang w:val="es-MX"/>
        </w:rPr>
        <w:tab/>
        <w:t xml:space="preserve">SEGUNDO.- </w:t>
      </w:r>
      <w:r w:rsidRPr="00576D1A">
        <w:rPr>
          <w:rFonts w:ascii="Arial" w:eastAsia="Calibri" w:hAnsi="Arial" w:cs="Arial"/>
          <w:sz w:val="26"/>
          <w:szCs w:val="26"/>
        </w:rPr>
        <w:t>Los puntos resolutivos de la sentencia recurrida son los siguientes:</w:t>
      </w:r>
    </w:p>
    <w:p w:rsidR="00930102" w:rsidRPr="00195BF9" w:rsidRDefault="00930102" w:rsidP="00930102">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EB77E8" w:rsidRDefault="00930102" w:rsidP="00EB77E8">
      <w:pPr>
        <w:spacing w:after="0" w:line="360" w:lineRule="auto"/>
        <w:ind w:left="1134" w:right="902"/>
        <w:jc w:val="both"/>
        <w:rPr>
          <w:rFonts w:ascii="Arial" w:hAnsi="Arial" w:cs="Arial"/>
          <w:bCs/>
          <w:i/>
          <w:iCs/>
        </w:rPr>
      </w:pPr>
      <w:r w:rsidRPr="00195BF9">
        <w:rPr>
          <w:rFonts w:ascii="Arial" w:hAnsi="Arial" w:cs="Arial"/>
          <w:b/>
          <w:bCs/>
          <w:i/>
          <w:iCs/>
        </w:rPr>
        <w:lastRenderedPageBreak/>
        <w:t>“PRIMERO</w:t>
      </w:r>
      <w:r w:rsidRPr="00195BF9">
        <w:rPr>
          <w:rFonts w:ascii="Arial" w:hAnsi="Arial" w:cs="Arial"/>
          <w:bCs/>
          <w:i/>
          <w:iCs/>
        </w:rPr>
        <w:t xml:space="preserve">. </w:t>
      </w:r>
      <w:r w:rsidR="00EB77E8">
        <w:rPr>
          <w:rFonts w:ascii="Arial" w:hAnsi="Arial" w:cs="Arial"/>
          <w:bCs/>
          <w:i/>
          <w:iCs/>
        </w:rPr>
        <w:t xml:space="preserve">Esta Tercera Sala Unitaria de Primera Instancia del Tribunal de lo Contencioso Administrativo y de Cuentas del Poder Judicial del Estado, fue competente para conocer y resolver del presente asunto.  - - - - - - - - - - - - - - - - - - - - - - - - </w:t>
      </w:r>
    </w:p>
    <w:p w:rsidR="00EB77E8" w:rsidRDefault="00EB77E8" w:rsidP="00EB77E8">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 xml:space="preserve">La personalidad de las partes quedó acreditada en autos. </w:t>
      </w:r>
      <w:r w:rsidR="00F7292E">
        <w:rPr>
          <w:rFonts w:ascii="Arial" w:hAnsi="Arial" w:cs="Arial"/>
          <w:bCs/>
          <w:i/>
          <w:iCs/>
        </w:rPr>
        <w:t xml:space="preserve">- - - - - - - - - - - - - - - - - - - - - - - - - - - - - - - - - - - - - - - </w:t>
      </w:r>
    </w:p>
    <w:p w:rsidR="00EB77E8" w:rsidRDefault="00EB77E8" w:rsidP="00EB77E8">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Se declara la </w:t>
      </w:r>
      <w:r>
        <w:rPr>
          <w:rFonts w:ascii="Arial" w:hAnsi="Arial" w:cs="Arial"/>
          <w:b/>
          <w:bCs/>
          <w:i/>
          <w:iCs/>
        </w:rPr>
        <w:t xml:space="preserve">NULIDAD LISA Y LLANA </w:t>
      </w:r>
      <w:r>
        <w:rPr>
          <w:rFonts w:ascii="Arial" w:hAnsi="Arial" w:cs="Arial"/>
          <w:bCs/>
          <w:i/>
          <w:iCs/>
        </w:rPr>
        <w:t xml:space="preserve">del acta de infracción de folio </w:t>
      </w:r>
      <w:r>
        <w:rPr>
          <w:rFonts w:ascii="Arial" w:hAnsi="Arial" w:cs="Arial"/>
          <w:b/>
          <w:bCs/>
          <w:i/>
          <w:iCs/>
        </w:rPr>
        <w:t>6187</w:t>
      </w:r>
      <w:r>
        <w:rPr>
          <w:rFonts w:ascii="Arial" w:hAnsi="Arial" w:cs="Arial"/>
          <w:bCs/>
          <w:i/>
          <w:iCs/>
        </w:rPr>
        <w:t xml:space="preserve"> levantada por el POLICÍA VIAL DE LA COMISARÍA DE VIALIDAD DEL MUNICIPIO DE OAXACA DE JUÁREZ, el 27 veintisiete de abril de 2017 dos mil diecisiete; en consecuencia, se ordena a la RECAUDADORA DE RENTAS DE LA COORDINACIÓN DE FINANZAS Y ADMINISTRACIÓN DEL MUNICIPIO DE OAXACA DE JUÁREZ, haga la devolución a </w:t>
      </w:r>
      <w:r w:rsidR="0021543F">
        <w:rPr>
          <w:rFonts w:ascii="Arial" w:hAnsi="Arial" w:cs="Arial"/>
          <w:sz w:val="26"/>
          <w:szCs w:val="26"/>
        </w:rPr>
        <w:t>**********</w:t>
      </w:r>
      <w:r>
        <w:rPr>
          <w:rFonts w:ascii="Arial" w:hAnsi="Arial" w:cs="Arial"/>
          <w:bCs/>
          <w:i/>
          <w:iCs/>
        </w:rPr>
        <w:t xml:space="preserve"> la cantidad que pagó como consta en el recio de folio GRL06300000286141 de fecha 8 ocho de mayo del 2017 dos mil diecisiete, dentro de los plazos que señala los artículos 182 y 183 de la Ley de Justicia Administrativa para el Estado de Oaxaca. </w:t>
      </w:r>
      <w:r w:rsidR="00E427B3">
        <w:rPr>
          <w:rFonts w:ascii="Arial" w:hAnsi="Arial" w:cs="Arial"/>
          <w:bCs/>
          <w:i/>
          <w:iCs/>
        </w:rPr>
        <w:t>-- - - - - - - - - - - - - - - - - - - - - - - - - - - - - - - - - - - - -</w:t>
      </w:r>
    </w:p>
    <w:p w:rsidR="00F76F90" w:rsidRPr="00F76F90" w:rsidRDefault="00F76F90" w:rsidP="00EB77E8">
      <w:pPr>
        <w:spacing w:after="0" w:line="360" w:lineRule="auto"/>
        <w:ind w:left="1134" w:right="902"/>
        <w:jc w:val="both"/>
        <w:rPr>
          <w:rFonts w:ascii="Arial" w:hAnsi="Arial" w:cs="Arial"/>
          <w:bCs/>
          <w:i/>
          <w:iCs/>
        </w:rPr>
      </w:pPr>
      <w:r>
        <w:rPr>
          <w:rFonts w:ascii="Arial" w:hAnsi="Arial" w:cs="Arial"/>
          <w:b/>
          <w:bCs/>
          <w:i/>
          <w:iCs/>
        </w:rPr>
        <w:t xml:space="preserve">CUARTO.- </w:t>
      </w:r>
      <w:r>
        <w:rPr>
          <w:rFonts w:ascii="Arial" w:hAnsi="Arial" w:cs="Arial"/>
          <w:bCs/>
          <w:i/>
          <w:iCs/>
        </w:rPr>
        <w:t xml:space="preserve">Conforme a lo dispuesto en los artículos 142, fracción I y 143 </w:t>
      </w:r>
      <w:r w:rsidR="009F2EDD">
        <w:rPr>
          <w:rFonts w:ascii="Arial" w:hAnsi="Arial" w:cs="Arial"/>
          <w:bCs/>
          <w:i/>
          <w:iCs/>
        </w:rPr>
        <w:t>fracciones I</w:t>
      </w:r>
      <w:r>
        <w:rPr>
          <w:rFonts w:ascii="Arial" w:hAnsi="Arial" w:cs="Arial"/>
          <w:bCs/>
          <w:i/>
          <w:iCs/>
        </w:rPr>
        <w:t xml:space="preserve"> y II de la Ley de Justicia Administrativa para el Estado </w:t>
      </w:r>
      <w:r>
        <w:rPr>
          <w:rFonts w:ascii="Arial" w:hAnsi="Arial" w:cs="Arial"/>
          <w:b/>
          <w:bCs/>
          <w:i/>
          <w:iCs/>
        </w:rPr>
        <w:t>NOTIFÍQUES PERSONALMENTE A LA PARTE ACTORA Y POR OFICIO A LAS AUTORIDADES DEMANDADAS. CÚMPLASE.</w:t>
      </w:r>
      <w:r>
        <w:rPr>
          <w:rFonts w:ascii="Arial" w:hAnsi="Arial" w:cs="Arial"/>
          <w:bCs/>
          <w:i/>
          <w:iCs/>
        </w:rPr>
        <w:t xml:space="preserve">- - - - - </w:t>
      </w:r>
      <w:r w:rsidR="009E5400">
        <w:rPr>
          <w:rFonts w:ascii="Arial" w:hAnsi="Arial" w:cs="Arial"/>
          <w:bCs/>
          <w:i/>
          <w:iCs/>
        </w:rPr>
        <w:t xml:space="preserve">- - - </w:t>
      </w:r>
    </w:p>
    <w:p w:rsidR="00930102" w:rsidRPr="0072015D" w:rsidRDefault="00930102" w:rsidP="0072015D">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930102" w:rsidRPr="00576D1A" w:rsidRDefault="00233726" w:rsidP="00930102">
      <w:pPr>
        <w:spacing w:before="240" w:line="360" w:lineRule="auto"/>
        <w:jc w:val="center"/>
        <w:rPr>
          <w:rFonts w:ascii="Arial" w:hAnsi="Arial" w:cs="Arial"/>
          <w:b/>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6759F719" wp14:editId="01697AE3">
                <wp:simplePos x="0" y="0"/>
                <wp:positionH relativeFrom="column">
                  <wp:posOffset>5650230</wp:posOffset>
                </wp:positionH>
                <wp:positionV relativeFrom="paragraph">
                  <wp:posOffset>290195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3726" w:rsidRDefault="00233726" w:rsidP="0023372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44.9pt;margin-top:22.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">
                <v:textbox>
                  <w:txbxContent>
                    <w:p w:rsidR="00233726" w:rsidRDefault="00233726" w:rsidP="00233726">
                      <w:pPr>
                        <w:rPr>
                          <w:sz w:val="16"/>
                          <w:szCs w:val="16"/>
                        </w:rPr>
                      </w:pPr>
                      <w:r>
                        <w:rPr>
                          <w:sz w:val="16"/>
                          <w:szCs w:val="16"/>
                        </w:rPr>
                        <w:t>Datos personales protegidos por el Art. 116 de la LGTAIP y el Art. 56 de la LTAIPEO</w:t>
                      </w:r>
                    </w:p>
                  </w:txbxContent>
                </v:textbox>
              </v:shape>
            </w:pict>
          </mc:Fallback>
        </mc:AlternateContent>
      </w:r>
      <w:r w:rsidR="00930102" w:rsidRPr="00576D1A">
        <w:rPr>
          <w:rFonts w:ascii="Arial" w:hAnsi="Arial" w:cs="Arial"/>
          <w:b/>
          <w:bCs/>
          <w:sz w:val="26"/>
          <w:szCs w:val="26"/>
          <w:lang w:val="es-MX"/>
        </w:rPr>
        <w:t>C O N S I D E R A N D O</w:t>
      </w:r>
    </w:p>
    <w:p w:rsidR="00871DC1" w:rsidRPr="00576D1A" w:rsidRDefault="00930102" w:rsidP="00930102">
      <w:pPr>
        <w:widowControl w:val="0"/>
        <w:tabs>
          <w:tab w:val="left" w:pos="7938"/>
        </w:tabs>
        <w:spacing w:before="240" w:line="360" w:lineRule="auto"/>
        <w:ind w:right="18" w:firstLine="709"/>
        <w:jc w:val="both"/>
        <w:rPr>
          <w:rFonts w:ascii="Arial" w:hAnsi="Arial" w:cs="Arial"/>
          <w:b/>
          <w:bCs/>
          <w:iCs/>
          <w:sz w:val="26"/>
          <w:szCs w:val="26"/>
          <w:lang w:eastAsia="es-ES"/>
        </w:rPr>
      </w:pPr>
      <w:r w:rsidRPr="00576D1A">
        <w:rPr>
          <w:rFonts w:ascii="Arial" w:hAnsi="Arial" w:cs="Arial"/>
          <w:b/>
          <w:bCs/>
          <w:iCs/>
          <w:sz w:val="26"/>
          <w:szCs w:val="26"/>
        </w:rPr>
        <w:t xml:space="preserve">PRIMERO. </w:t>
      </w:r>
      <w:r w:rsidR="00D369B7" w:rsidRPr="00576D1A">
        <w:rPr>
          <w:rFonts w:ascii="Arial" w:hAnsi="Arial" w:cs="Arial"/>
          <w:bCs/>
          <w:iCs/>
          <w:sz w:val="26"/>
          <w:szCs w:val="26"/>
        </w:rPr>
        <w:t xml:space="preserve">Esta Sala Superior es competente para conocer del presente asunto, de </w:t>
      </w:r>
      <w:r w:rsidR="00D369B7" w:rsidRPr="00576D1A">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D369B7" w:rsidRPr="00576D1A">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Pr="00576D1A">
        <w:rPr>
          <w:rFonts w:ascii="Arial" w:hAnsi="Arial" w:cs="Arial"/>
          <w:bCs/>
          <w:iCs/>
          <w:sz w:val="26"/>
          <w:szCs w:val="26"/>
          <w:lang w:eastAsia="es-ES"/>
        </w:rPr>
        <w:t>dado que se trata de un Recurso de Revisión interpuesto en contra de la sentenci</w:t>
      </w:r>
      <w:r w:rsidR="0072015D" w:rsidRPr="00576D1A">
        <w:rPr>
          <w:rFonts w:ascii="Arial" w:hAnsi="Arial" w:cs="Arial"/>
          <w:bCs/>
          <w:iCs/>
          <w:sz w:val="26"/>
          <w:szCs w:val="26"/>
          <w:lang w:eastAsia="es-ES"/>
        </w:rPr>
        <w:t xml:space="preserve">a de </w:t>
      </w:r>
      <w:r w:rsidR="00F76F90" w:rsidRPr="00576D1A">
        <w:rPr>
          <w:rFonts w:ascii="Arial" w:hAnsi="Arial" w:cs="Arial"/>
          <w:bCs/>
          <w:iCs/>
          <w:sz w:val="26"/>
          <w:szCs w:val="26"/>
          <w:lang w:eastAsia="es-ES"/>
        </w:rPr>
        <w:t xml:space="preserve">ocho de diciembre de </w:t>
      </w:r>
      <w:r w:rsidR="00691BFA" w:rsidRPr="00576D1A">
        <w:rPr>
          <w:rFonts w:ascii="Arial" w:hAnsi="Arial" w:cs="Arial"/>
          <w:bCs/>
          <w:iCs/>
          <w:sz w:val="26"/>
          <w:szCs w:val="26"/>
          <w:lang w:eastAsia="es-ES"/>
        </w:rPr>
        <w:t xml:space="preserve"> dos mil diecisiete</w:t>
      </w:r>
      <w:r w:rsidRPr="00576D1A">
        <w:rPr>
          <w:rFonts w:ascii="Arial" w:hAnsi="Arial" w:cs="Arial"/>
          <w:bCs/>
          <w:iCs/>
          <w:sz w:val="26"/>
          <w:szCs w:val="26"/>
          <w:lang w:eastAsia="es-ES"/>
        </w:rPr>
        <w:t xml:space="preserve">, dictada por </w:t>
      </w:r>
      <w:r w:rsidR="00960AEA" w:rsidRPr="00576D1A">
        <w:rPr>
          <w:rFonts w:ascii="Arial" w:hAnsi="Arial" w:cs="Arial"/>
          <w:bCs/>
          <w:iCs/>
          <w:sz w:val="26"/>
          <w:szCs w:val="26"/>
          <w:lang w:eastAsia="es-ES"/>
        </w:rPr>
        <w:t>la</w:t>
      </w:r>
      <w:r w:rsidRPr="00576D1A">
        <w:rPr>
          <w:rFonts w:ascii="Arial" w:hAnsi="Arial" w:cs="Arial"/>
          <w:bCs/>
          <w:iCs/>
          <w:sz w:val="26"/>
          <w:szCs w:val="26"/>
          <w:lang w:eastAsia="es-ES"/>
        </w:rPr>
        <w:t xml:space="preserve"> </w:t>
      </w:r>
      <w:r w:rsidR="004F78F9" w:rsidRPr="00576D1A">
        <w:rPr>
          <w:rFonts w:ascii="Arial" w:hAnsi="Arial" w:cs="Arial"/>
          <w:bCs/>
          <w:iCs/>
          <w:sz w:val="26"/>
          <w:szCs w:val="26"/>
          <w:lang w:eastAsia="es-ES"/>
        </w:rPr>
        <w:t xml:space="preserve">Tercera </w:t>
      </w:r>
      <w:r w:rsidRPr="00576D1A">
        <w:rPr>
          <w:rFonts w:ascii="Arial" w:hAnsi="Arial" w:cs="Arial"/>
          <w:bCs/>
          <w:iCs/>
          <w:sz w:val="26"/>
          <w:szCs w:val="26"/>
          <w:lang w:eastAsia="es-ES"/>
        </w:rPr>
        <w:t xml:space="preserve">Sala Unitaria de Primera Instancia </w:t>
      </w:r>
      <w:r w:rsidR="00691BFA" w:rsidRPr="00576D1A">
        <w:rPr>
          <w:rFonts w:ascii="Arial" w:hAnsi="Arial" w:cs="Arial"/>
          <w:bCs/>
          <w:iCs/>
          <w:sz w:val="26"/>
          <w:szCs w:val="26"/>
          <w:lang w:eastAsia="es-ES"/>
        </w:rPr>
        <w:t xml:space="preserve">en el juicio </w:t>
      </w:r>
      <w:r w:rsidR="0072015D" w:rsidRPr="00576D1A">
        <w:rPr>
          <w:rFonts w:ascii="Arial" w:hAnsi="Arial" w:cs="Arial"/>
          <w:b/>
          <w:bCs/>
          <w:iCs/>
          <w:sz w:val="26"/>
          <w:szCs w:val="26"/>
          <w:lang w:eastAsia="es-ES"/>
        </w:rPr>
        <w:t>0</w:t>
      </w:r>
      <w:r w:rsidR="00871DC1" w:rsidRPr="00576D1A">
        <w:rPr>
          <w:rFonts w:ascii="Arial" w:hAnsi="Arial" w:cs="Arial"/>
          <w:b/>
          <w:bCs/>
          <w:iCs/>
          <w:sz w:val="26"/>
          <w:szCs w:val="26"/>
          <w:lang w:eastAsia="es-ES"/>
        </w:rPr>
        <w:t>46/2017</w:t>
      </w:r>
      <w:r w:rsidRPr="00576D1A">
        <w:rPr>
          <w:rFonts w:ascii="Arial" w:hAnsi="Arial" w:cs="Arial"/>
          <w:b/>
          <w:bCs/>
          <w:iCs/>
          <w:sz w:val="26"/>
          <w:szCs w:val="26"/>
          <w:lang w:eastAsia="es-ES"/>
        </w:rPr>
        <w:t>.</w:t>
      </w:r>
    </w:p>
    <w:p w:rsidR="00930102" w:rsidRPr="00576D1A"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576D1A">
        <w:rPr>
          <w:rFonts w:ascii="Arial" w:hAnsi="Arial" w:cs="Arial"/>
          <w:b/>
          <w:bCs/>
          <w:sz w:val="26"/>
          <w:szCs w:val="26"/>
          <w:lang w:val="es-MX"/>
        </w:rPr>
        <w:t>SEGUNDO.</w:t>
      </w:r>
      <w:r w:rsidRPr="00576D1A">
        <w:rPr>
          <w:rFonts w:ascii="Arial" w:hAnsi="Arial" w:cs="Arial"/>
          <w:bCs/>
          <w:sz w:val="26"/>
          <w:szCs w:val="26"/>
          <w:lang w:val="es-MX"/>
        </w:rPr>
        <w:t xml:space="preserve"> </w:t>
      </w:r>
      <w:r w:rsidRPr="00576D1A">
        <w:rPr>
          <w:rFonts w:ascii="Arial" w:hAnsi="Arial" w:cs="Arial"/>
          <w:bCs/>
          <w:sz w:val="26"/>
          <w:szCs w:val="26"/>
        </w:rPr>
        <w:t>Los agravios hechos valer se encuentran expuesto</w:t>
      </w:r>
      <w:r w:rsidR="0072015D" w:rsidRPr="00576D1A">
        <w:rPr>
          <w:rFonts w:ascii="Arial" w:hAnsi="Arial" w:cs="Arial"/>
          <w:bCs/>
          <w:sz w:val="26"/>
          <w:szCs w:val="26"/>
        </w:rPr>
        <w:t>s en el escrito respectivo del</w:t>
      </w:r>
      <w:r w:rsidRPr="00576D1A">
        <w:rPr>
          <w:rFonts w:ascii="Arial" w:hAnsi="Arial" w:cs="Arial"/>
          <w:bCs/>
          <w:sz w:val="26"/>
          <w:szCs w:val="26"/>
        </w:rPr>
        <w:t xml:space="preserve"> recurrente, por lo que no existe necesidad </w:t>
      </w:r>
      <w:r w:rsidRPr="00576D1A">
        <w:rPr>
          <w:rFonts w:ascii="Arial" w:hAnsi="Arial" w:cs="Arial"/>
          <w:bCs/>
          <w:sz w:val="26"/>
          <w:szCs w:val="26"/>
        </w:rPr>
        <w:lastRenderedPageBreak/>
        <w:t>de transcribirlos, al no transgredírsele derecho alguno, como tampoco se vulnera disposición expresa que imponga tal obligación</w:t>
      </w:r>
      <w:r w:rsidRPr="00576D1A">
        <w:rPr>
          <w:rFonts w:ascii="Arial" w:hAnsi="Arial" w:cs="Arial"/>
          <w:sz w:val="26"/>
          <w:szCs w:val="26"/>
        </w:rPr>
        <w:t>.</w:t>
      </w:r>
    </w:p>
    <w:p w:rsidR="00871DC1" w:rsidRPr="00576D1A" w:rsidRDefault="00930102" w:rsidP="00960AEA">
      <w:pPr>
        <w:spacing w:line="360" w:lineRule="auto"/>
        <w:ind w:firstLine="709"/>
        <w:jc w:val="both"/>
        <w:rPr>
          <w:rFonts w:ascii="Arial" w:hAnsi="Arial" w:cs="Arial"/>
          <w:b/>
          <w:bCs/>
          <w:sz w:val="26"/>
          <w:szCs w:val="26"/>
          <w:lang w:val="es-MX"/>
        </w:rPr>
      </w:pPr>
      <w:r w:rsidRPr="00576D1A">
        <w:rPr>
          <w:rFonts w:ascii="Arial" w:hAnsi="Arial" w:cs="Arial"/>
          <w:b/>
          <w:bCs/>
          <w:sz w:val="26"/>
          <w:szCs w:val="26"/>
          <w:lang w:val="es-MX"/>
        </w:rPr>
        <w:t>TERCERO.</w:t>
      </w:r>
      <w:r w:rsidR="00871DC1" w:rsidRPr="00576D1A">
        <w:rPr>
          <w:rFonts w:ascii="Arial" w:hAnsi="Arial" w:cs="Arial"/>
          <w:b/>
          <w:bCs/>
          <w:sz w:val="26"/>
          <w:szCs w:val="26"/>
          <w:lang w:val="es-MX"/>
        </w:rPr>
        <w:t xml:space="preserve"> </w:t>
      </w:r>
      <w:r w:rsidR="00871DC1" w:rsidRPr="00576D1A">
        <w:rPr>
          <w:rFonts w:ascii="Arial" w:hAnsi="Arial" w:cs="Arial"/>
          <w:bCs/>
          <w:sz w:val="26"/>
          <w:szCs w:val="26"/>
          <w:lang w:val="es-MX"/>
        </w:rPr>
        <w:t xml:space="preserve">Previo a la emisión de la presente resolución, es pertinente indicar que de manera concomitante la </w:t>
      </w:r>
      <w:r w:rsidR="00871DC1" w:rsidRPr="00576D1A">
        <w:rPr>
          <w:rFonts w:ascii="Arial" w:hAnsi="Arial" w:cs="Arial"/>
          <w:b/>
          <w:bCs/>
          <w:sz w:val="26"/>
          <w:szCs w:val="26"/>
          <w:lang w:val="es-MX"/>
        </w:rPr>
        <w:t xml:space="preserve">RECAUDADORA DE RENTAS DEL  MUNICIPIO DE OAXACA DE JUÁREZ </w:t>
      </w:r>
      <w:r w:rsidR="00871DC1" w:rsidRPr="00576D1A">
        <w:rPr>
          <w:rFonts w:ascii="Arial" w:hAnsi="Arial" w:cs="Arial"/>
          <w:bCs/>
          <w:sz w:val="26"/>
          <w:szCs w:val="26"/>
          <w:lang w:val="es-MX"/>
        </w:rPr>
        <w:t xml:space="preserve">presentó escrito diverso de revisión, el cual está glosado al cuaderno </w:t>
      </w:r>
      <w:r w:rsidR="00EE207C" w:rsidRPr="00576D1A">
        <w:rPr>
          <w:rFonts w:ascii="Arial" w:hAnsi="Arial" w:cs="Arial"/>
          <w:b/>
          <w:bCs/>
          <w:sz w:val="26"/>
          <w:szCs w:val="26"/>
          <w:lang w:val="es-MX"/>
        </w:rPr>
        <w:t>428/2</w:t>
      </w:r>
      <w:r w:rsidR="00871DC1" w:rsidRPr="00576D1A">
        <w:rPr>
          <w:rFonts w:ascii="Arial" w:hAnsi="Arial" w:cs="Arial"/>
          <w:b/>
          <w:bCs/>
          <w:sz w:val="26"/>
          <w:szCs w:val="26"/>
          <w:lang w:val="es-MX"/>
        </w:rPr>
        <w:t xml:space="preserve">017 y¸ </w:t>
      </w:r>
      <w:r w:rsidR="00871DC1" w:rsidRPr="00576D1A">
        <w:rPr>
          <w:rFonts w:ascii="Arial" w:hAnsi="Arial" w:cs="Arial"/>
          <w:bCs/>
          <w:sz w:val="26"/>
          <w:szCs w:val="26"/>
          <w:lang w:val="es-MX"/>
        </w:rPr>
        <w:t xml:space="preserve">de la lectura que esta Juzgadora realiza a dicho recurso advierte que está presentado en idénticos términos, por lo que por economía procesal y dado que en manera alguna implica una transgresión a la normas esenciales del procedimiento ni a la garantía de audiencia y seguridad jurídica, se procede a resolver en esta misma resolución el recurso </w:t>
      </w:r>
      <w:r w:rsidR="00871DC1" w:rsidRPr="00576D1A">
        <w:rPr>
          <w:rFonts w:ascii="Arial" w:hAnsi="Arial" w:cs="Arial"/>
          <w:b/>
          <w:bCs/>
          <w:sz w:val="26"/>
          <w:szCs w:val="26"/>
          <w:lang w:val="es-MX"/>
        </w:rPr>
        <w:t>428/2017.</w:t>
      </w:r>
    </w:p>
    <w:p w:rsidR="00C76277" w:rsidRPr="00576D1A" w:rsidRDefault="00930102" w:rsidP="00960AEA">
      <w:pPr>
        <w:spacing w:line="360" w:lineRule="auto"/>
        <w:ind w:firstLine="709"/>
        <w:jc w:val="both"/>
        <w:rPr>
          <w:rFonts w:ascii="Arial" w:eastAsia="Calibri" w:hAnsi="Arial" w:cs="Arial"/>
          <w:bCs/>
          <w:sz w:val="26"/>
          <w:szCs w:val="26"/>
        </w:rPr>
      </w:pPr>
      <w:r w:rsidRPr="00576D1A">
        <w:rPr>
          <w:rFonts w:ascii="Arial" w:hAnsi="Arial" w:cs="Arial"/>
          <w:b/>
          <w:bCs/>
          <w:sz w:val="26"/>
          <w:szCs w:val="26"/>
          <w:lang w:val="es-MX"/>
        </w:rPr>
        <w:t xml:space="preserve"> </w:t>
      </w:r>
      <w:r w:rsidR="00960AEA" w:rsidRPr="00576D1A">
        <w:rPr>
          <w:rFonts w:ascii="Arial" w:eastAsia="Calibri" w:hAnsi="Arial" w:cs="Arial"/>
          <w:bCs/>
          <w:sz w:val="26"/>
          <w:szCs w:val="26"/>
        </w:rPr>
        <w:t>E</w:t>
      </w:r>
      <w:r w:rsidR="00FE7933" w:rsidRPr="00576D1A">
        <w:rPr>
          <w:rFonts w:ascii="Arial" w:eastAsia="Calibri" w:hAnsi="Arial" w:cs="Arial"/>
          <w:bCs/>
          <w:sz w:val="26"/>
          <w:szCs w:val="26"/>
        </w:rPr>
        <w:t xml:space="preserve">l artículo 206 de la Ley de </w:t>
      </w:r>
      <w:r w:rsidR="00960AEA" w:rsidRPr="00576D1A">
        <w:rPr>
          <w:rFonts w:ascii="Arial" w:eastAsia="Calibri" w:hAnsi="Arial" w:cs="Arial"/>
          <w:bCs/>
          <w:sz w:val="26"/>
          <w:szCs w:val="26"/>
        </w:rPr>
        <w:t>Ju</w:t>
      </w:r>
      <w:r w:rsidR="00FE7933" w:rsidRPr="00576D1A">
        <w:rPr>
          <w:rFonts w:ascii="Arial" w:eastAsia="Calibri" w:hAnsi="Arial" w:cs="Arial"/>
          <w:bCs/>
          <w:sz w:val="26"/>
          <w:szCs w:val="26"/>
        </w:rPr>
        <w:t xml:space="preserve">sticia </w:t>
      </w:r>
      <w:r w:rsidR="00561593" w:rsidRPr="00576D1A">
        <w:rPr>
          <w:rFonts w:ascii="Arial" w:eastAsia="Calibri" w:hAnsi="Arial" w:cs="Arial"/>
          <w:bCs/>
          <w:sz w:val="26"/>
          <w:szCs w:val="26"/>
        </w:rPr>
        <w:t>Administrativa para</w:t>
      </w:r>
      <w:r w:rsidR="00FE7933" w:rsidRPr="00576D1A">
        <w:rPr>
          <w:rFonts w:ascii="Arial" w:eastAsia="Calibri" w:hAnsi="Arial" w:cs="Arial"/>
          <w:bCs/>
          <w:sz w:val="26"/>
          <w:szCs w:val="26"/>
        </w:rPr>
        <w:t xml:space="preserve"> el </w:t>
      </w:r>
      <w:r w:rsidR="00960AEA" w:rsidRPr="00576D1A">
        <w:rPr>
          <w:rFonts w:ascii="Arial" w:eastAsia="Calibri" w:hAnsi="Arial" w:cs="Arial"/>
          <w:bCs/>
          <w:sz w:val="26"/>
          <w:szCs w:val="26"/>
        </w:rPr>
        <w:t>Estado de Oaxaca</w:t>
      </w:r>
      <w:r w:rsidR="008D18DD" w:rsidRPr="00576D1A">
        <w:rPr>
          <w:rFonts w:ascii="Arial" w:eastAsia="Calibri" w:hAnsi="Arial" w:cs="Arial"/>
          <w:bCs/>
          <w:sz w:val="26"/>
          <w:szCs w:val="26"/>
        </w:rPr>
        <w:t>, vigente hasta el veinte de octubre de dos mil diecisiete</w:t>
      </w:r>
      <w:r w:rsidR="005075B3" w:rsidRPr="00576D1A">
        <w:rPr>
          <w:rFonts w:ascii="Arial" w:eastAsia="Calibri" w:hAnsi="Arial" w:cs="Arial"/>
          <w:bCs/>
          <w:sz w:val="26"/>
          <w:szCs w:val="26"/>
        </w:rPr>
        <w:t>, dispone</w:t>
      </w:r>
      <w:r w:rsidR="00960AEA" w:rsidRPr="00576D1A">
        <w:rPr>
          <w:rFonts w:ascii="Arial" w:eastAsia="Calibri" w:hAnsi="Arial" w:cs="Arial"/>
          <w:bCs/>
          <w:sz w:val="26"/>
          <w:szCs w:val="26"/>
        </w:rPr>
        <w:t xml:space="preserve"> </w:t>
      </w:r>
      <w:r w:rsidR="005075B3" w:rsidRPr="00576D1A">
        <w:rPr>
          <w:rFonts w:ascii="Arial" w:eastAsia="Calibri" w:hAnsi="Arial" w:cs="Arial"/>
          <w:bCs/>
          <w:sz w:val="26"/>
          <w:szCs w:val="26"/>
        </w:rPr>
        <w:t>que los</w:t>
      </w:r>
      <w:r w:rsidR="00FE7933" w:rsidRPr="00576D1A">
        <w:rPr>
          <w:rFonts w:ascii="Arial" w:eastAsia="Calibri" w:hAnsi="Arial" w:cs="Arial"/>
          <w:bCs/>
          <w:sz w:val="26"/>
          <w:szCs w:val="26"/>
        </w:rPr>
        <w:t xml:space="preserve"> acuerdos y resoluciones de la </w:t>
      </w:r>
      <w:r w:rsidR="00C76277" w:rsidRPr="00576D1A">
        <w:rPr>
          <w:rFonts w:ascii="Arial" w:eastAsia="Calibri" w:hAnsi="Arial" w:cs="Arial"/>
          <w:bCs/>
          <w:sz w:val="26"/>
          <w:szCs w:val="26"/>
        </w:rPr>
        <w:t>primera instancia, podrán ser impugnadas por las partes.</w:t>
      </w:r>
    </w:p>
    <w:p w:rsidR="005D1C12" w:rsidRPr="00576D1A" w:rsidRDefault="00C76277" w:rsidP="00D2291D">
      <w:pPr>
        <w:spacing w:line="360" w:lineRule="auto"/>
        <w:ind w:firstLine="709"/>
        <w:jc w:val="both"/>
        <w:rPr>
          <w:rFonts w:ascii="Arial" w:eastAsia="Calibri" w:hAnsi="Arial" w:cs="Arial"/>
          <w:bCs/>
          <w:sz w:val="26"/>
          <w:szCs w:val="26"/>
        </w:rPr>
      </w:pPr>
      <w:r w:rsidRPr="00576D1A">
        <w:rPr>
          <w:rFonts w:ascii="Arial" w:eastAsia="Calibri" w:hAnsi="Arial" w:cs="Arial"/>
          <w:bCs/>
          <w:sz w:val="26"/>
          <w:szCs w:val="26"/>
        </w:rPr>
        <w:t>Ahora, si bien es cierto que resulta ser parte en el juicio contencioso el actor, la autoridad demandada y el tercero afectado, de conformidad con lo establecido con el artículo 1</w:t>
      </w:r>
      <w:r w:rsidR="00960AEA" w:rsidRPr="00576D1A">
        <w:rPr>
          <w:rFonts w:ascii="Arial" w:eastAsia="Calibri" w:hAnsi="Arial" w:cs="Arial"/>
          <w:bCs/>
          <w:sz w:val="26"/>
          <w:szCs w:val="26"/>
        </w:rPr>
        <w:t>3</w:t>
      </w:r>
      <w:r w:rsidRPr="00576D1A">
        <w:rPr>
          <w:rFonts w:ascii="Arial" w:eastAsia="Calibri" w:hAnsi="Arial" w:cs="Arial"/>
          <w:bCs/>
          <w:sz w:val="26"/>
          <w:szCs w:val="26"/>
        </w:rPr>
        <w:t xml:space="preserve">3 de la Ley de la materia, y de acuerdo a las constancias que integran el expediente de primera instancia, que merecen pleno valor probatorio de conformidad con lo dispuesto por el artículo 173 fracción I de la Ley de Justicia Administrativa para el Estado, </w:t>
      </w:r>
      <w:r w:rsidR="00F732BD" w:rsidRPr="00576D1A">
        <w:rPr>
          <w:rFonts w:ascii="Arial" w:eastAsia="Calibri" w:hAnsi="Arial" w:cs="Arial"/>
          <w:bCs/>
          <w:sz w:val="26"/>
          <w:szCs w:val="26"/>
        </w:rPr>
        <w:t xml:space="preserve">se establece que </w:t>
      </w:r>
      <w:r w:rsidR="00871DC1" w:rsidRPr="00576D1A">
        <w:rPr>
          <w:rFonts w:ascii="Arial" w:eastAsia="Calibri" w:hAnsi="Arial" w:cs="Arial"/>
          <w:bCs/>
          <w:sz w:val="26"/>
          <w:szCs w:val="26"/>
        </w:rPr>
        <w:t>la Recaudadora de Rentas del Municipio de Oaxaca de Juárez, Oaxaca</w:t>
      </w:r>
      <w:r w:rsidR="00F732BD" w:rsidRPr="00576D1A">
        <w:rPr>
          <w:rFonts w:ascii="Arial" w:eastAsia="Calibri" w:hAnsi="Arial" w:cs="Arial"/>
          <w:bCs/>
          <w:sz w:val="26"/>
          <w:szCs w:val="26"/>
        </w:rPr>
        <w:t xml:space="preserve"> resulta ser autoridad demandada lo cierto también es, que el acto impugnado y el cual se declaró su nulidad lo constituye el acta de infracción con folio  </w:t>
      </w:r>
      <w:r w:rsidR="00871DC1" w:rsidRPr="00576D1A">
        <w:rPr>
          <w:rFonts w:ascii="Arial" w:eastAsia="Calibri" w:hAnsi="Arial" w:cs="Arial"/>
          <w:bCs/>
          <w:sz w:val="26"/>
          <w:szCs w:val="26"/>
        </w:rPr>
        <w:t>6187</w:t>
      </w:r>
      <w:r w:rsidR="00E80CC3" w:rsidRPr="00576D1A">
        <w:rPr>
          <w:rFonts w:ascii="Arial" w:eastAsia="Calibri" w:hAnsi="Arial" w:cs="Arial"/>
          <w:bCs/>
          <w:sz w:val="26"/>
          <w:szCs w:val="26"/>
        </w:rPr>
        <w:t xml:space="preserve"> de</w:t>
      </w:r>
      <w:r w:rsidR="00871DC1" w:rsidRPr="00576D1A">
        <w:rPr>
          <w:rFonts w:ascii="Arial" w:eastAsia="Calibri" w:hAnsi="Arial" w:cs="Arial"/>
          <w:bCs/>
          <w:sz w:val="26"/>
          <w:szCs w:val="26"/>
        </w:rPr>
        <w:t xml:space="preserve"> veintisiete de abril de  dos mil diecisiete. </w:t>
      </w:r>
    </w:p>
    <w:p w:rsidR="00320CE1" w:rsidRPr="00576D1A" w:rsidRDefault="005D1C12" w:rsidP="00871DC1">
      <w:pPr>
        <w:spacing w:line="360" w:lineRule="auto"/>
        <w:ind w:firstLine="709"/>
        <w:jc w:val="both"/>
        <w:rPr>
          <w:rFonts w:ascii="Arial" w:eastAsia="Calibri" w:hAnsi="Arial" w:cs="Arial"/>
          <w:bCs/>
          <w:sz w:val="26"/>
          <w:szCs w:val="26"/>
        </w:rPr>
      </w:pPr>
      <w:r w:rsidRPr="00576D1A">
        <w:rPr>
          <w:rFonts w:ascii="Arial" w:eastAsia="Calibri" w:hAnsi="Arial" w:cs="Arial"/>
          <w:bCs/>
          <w:sz w:val="26"/>
          <w:szCs w:val="26"/>
        </w:rPr>
        <w:t>Acto que fue atribuido a autoridad diversa a la que hoy recurre, como así fue deter</w:t>
      </w:r>
      <w:r w:rsidR="00800765" w:rsidRPr="00576D1A">
        <w:rPr>
          <w:rFonts w:ascii="Arial" w:eastAsia="Calibri" w:hAnsi="Arial" w:cs="Arial"/>
          <w:bCs/>
          <w:sz w:val="26"/>
          <w:szCs w:val="26"/>
        </w:rPr>
        <w:t xml:space="preserve">minado en la sentencia en revisión, al indicar que fue levantada por el policía vial </w:t>
      </w:r>
      <w:r w:rsidR="00691BFA" w:rsidRPr="00576D1A">
        <w:rPr>
          <w:rFonts w:ascii="Arial" w:eastAsia="Calibri" w:hAnsi="Arial" w:cs="Arial"/>
          <w:bCs/>
          <w:sz w:val="26"/>
          <w:szCs w:val="26"/>
        </w:rPr>
        <w:t xml:space="preserve">de la </w:t>
      </w:r>
      <w:r w:rsidR="00871DC1" w:rsidRPr="00576D1A">
        <w:rPr>
          <w:rFonts w:ascii="Arial" w:eastAsia="Calibri" w:hAnsi="Arial" w:cs="Arial"/>
          <w:bCs/>
          <w:sz w:val="26"/>
          <w:szCs w:val="26"/>
        </w:rPr>
        <w:t xml:space="preserve">Comisaría de Vialidad del Municipio de Oaxaca de Juárez, </w:t>
      </w:r>
      <w:r w:rsidR="00F32F4F" w:rsidRPr="00576D1A">
        <w:rPr>
          <w:rFonts w:ascii="Arial" w:eastAsia="Calibri" w:hAnsi="Arial" w:cs="Arial"/>
          <w:bCs/>
          <w:sz w:val="26"/>
          <w:szCs w:val="26"/>
        </w:rPr>
        <w:t>en donde aun cuando</w:t>
      </w:r>
      <w:r w:rsidR="00871DC1" w:rsidRPr="00576D1A">
        <w:rPr>
          <w:rFonts w:ascii="Arial" w:eastAsia="Calibri" w:hAnsi="Arial" w:cs="Arial"/>
          <w:bCs/>
          <w:sz w:val="26"/>
          <w:szCs w:val="26"/>
        </w:rPr>
        <w:t xml:space="preserve"> la Recaudadora de Rentas</w:t>
      </w:r>
      <w:r w:rsidR="00691BFA" w:rsidRPr="00576D1A">
        <w:rPr>
          <w:rFonts w:ascii="Arial" w:eastAsia="Calibri" w:hAnsi="Arial" w:cs="Arial"/>
          <w:bCs/>
          <w:sz w:val="26"/>
          <w:szCs w:val="26"/>
        </w:rPr>
        <w:t xml:space="preserve"> de dicho municipio</w:t>
      </w:r>
      <w:r w:rsidR="00F32F4F" w:rsidRPr="00576D1A">
        <w:rPr>
          <w:rFonts w:ascii="Arial" w:eastAsia="Calibri" w:hAnsi="Arial" w:cs="Arial"/>
          <w:bCs/>
          <w:sz w:val="26"/>
          <w:szCs w:val="26"/>
        </w:rPr>
        <w:t xml:space="preserve">, fue parte como Autoridad demandada, lo cierto es que no cuenta con legitimación para impugnar la determinación </w:t>
      </w:r>
      <w:r w:rsidR="00320CE1" w:rsidRPr="00576D1A">
        <w:rPr>
          <w:rFonts w:ascii="Arial" w:eastAsia="Calibri" w:hAnsi="Arial" w:cs="Arial"/>
          <w:bCs/>
          <w:sz w:val="26"/>
          <w:szCs w:val="26"/>
        </w:rPr>
        <w:t xml:space="preserve">de declarar nulo ese acto de autoridad diversa, pues debe entenderse la legitimación, como la aptitud de ser parte en el proceso concreto, pero únicamente la que se encuentra en </w:t>
      </w:r>
      <w:r w:rsidR="00320CE1" w:rsidRPr="00576D1A">
        <w:rPr>
          <w:rFonts w:ascii="Arial" w:eastAsia="Calibri" w:hAnsi="Arial" w:cs="Arial"/>
          <w:bCs/>
          <w:sz w:val="26"/>
          <w:szCs w:val="26"/>
        </w:rPr>
        <w:lastRenderedPageBreak/>
        <w:t>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p>
    <w:p w:rsidR="0006676C" w:rsidRPr="00576D1A" w:rsidRDefault="00320CE1" w:rsidP="00D2291D">
      <w:pPr>
        <w:spacing w:line="360" w:lineRule="auto"/>
        <w:ind w:firstLine="709"/>
        <w:jc w:val="both"/>
        <w:rPr>
          <w:rFonts w:ascii="Arial" w:eastAsia="Calibri" w:hAnsi="Arial" w:cs="Arial"/>
          <w:bCs/>
          <w:sz w:val="26"/>
          <w:szCs w:val="26"/>
        </w:rPr>
      </w:pPr>
      <w:r w:rsidRPr="00576D1A">
        <w:rPr>
          <w:rFonts w:ascii="Arial" w:eastAsia="Calibri" w:hAnsi="Arial" w:cs="Arial"/>
          <w:bCs/>
          <w:sz w:val="26"/>
          <w:szCs w:val="26"/>
        </w:rPr>
        <w:t xml:space="preserve">De tal manera, que como sucede en la especie, la nulidad decretada fue respecto del acta de infracción levantada por el </w:t>
      </w:r>
      <w:r w:rsidR="00B504F0" w:rsidRPr="00576D1A">
        <w:rPr>
          <w:rFonts w:ascii="Arial" w:eastAsia="Calibri" w:hAnsi="Arial" w:cs="Arial"/>
          <w:bCs/>
          <w:sz w:val="26"/>
          <w:szCs w:val="26"/>
        </w:rPr>
        <w:t>P</w:t>
      </w:r>
      <w:r w:rsidRPr="00576D1A">
        <w:rPr>
          <w:rFonts w:ascii="Arial" w:eastAsia="Calibri" w:hAnsi="Arial" w:cs="Arial"/>
          <w:bCs/>
          <w:sz w:val="26"/>
          <w:szCs w:val="26"/>
        </w:rPr>
        <w:t xml:space="preserve">olicía Vial </w:t>
      </w:r>
      <w:r w:rsidR="00691BFA" w:rsidRPr="00576D1A">
        <w:rPr>
          <w:rFonts w:ascii="Arial" w:eastAsia="Calibri" w:hAnsi="Arial" w:cs="Arial"/>
          <w:bCs/>
          <w:sz w:val="26"/>
          <w:szCs w:val="26"/>
        </w:rPr>
        <w:t>de la Comis</w:t>
      </w:r>
      <w:r w:rsidR="00871DC1" w:rsidRPr="00576D1A">
        <w:rPr>
          <w:rFonts w:ascii="Arial" w:eastAsia="Calibri" w:hAnsi="Arial" w:cs="Arial"/>
          <w:bCs/>
          <w:sz w:val="26"/>
          <w:szCs w:val="26"/>
        </w:rPr>
        <w:t>aría de Vialidad del Municipio de Oaxaca de Juárez, Oaxaca</w:t>
      </w:r>
      <w:r w:rsidR="0006676C" w:rsidRPr="00576D1A">
        <w:rPr>
          <w:rFonts w:ascii="Arial" w:eastAsia="Calibri" w:hAnsi="Arial" w:cs="Arial"/>
          <w:bCs/>
          <w:sz w:val="26"/>
          <w:szCs w:val="26"/>
        </w:rPr>
        <w:t xml:space="preserve"> solo a dicha autoridad corresponde la legitimación para impugnarla en lo atinente a tal declaración de nulidad y sus efectos. </w:t>
      </w:r>
    </w:p>
    <w:p w:rsidR="0006676C" w:rsidRPr="00576D1A" w:rsidRDefault="0006676C" w:rsidP="0006676C">
      <w:pPr>
        <w:spacing w:line="360" w:lineRule="auto"/>
        <w:ind w:firstLine="709"/>
        <w:jc w:val="both"/>
        <w:rPr>
          <w:rFonts w:ascii="Arial" w:eastAsia="Calibri" w:hAnsi="Arial" w:cs="Arial"/>
          <w:bCs/>
          <w:sz w:val="26"/>
          <w:szCs w:val="26"/>
        </w:rPr>
      </w:pPr>
      <w:r w:rsidRPr="00576D1A">
        <w:rPr>
          <w:rFonts w:ascii="Arial" w:eastAsia="Calibri" w:hAnsi="Arial" w:cs="Arial"/>
          <w:bCs/>
          <w:sz w:val="26"/>
          <w:szCs w:val="26"/>
        </w:rPr>
        <w:t xml:space="preserve">Al respecto de tales consideraciones, tiene aplicación por identidad jurídica del tema toral, la jurisprudencia en materia administrativa, sustentada por el Quinto Tribunal Colegiado de Circuito del Centro Auxiliar de la Quinta Región, publicada en la página 2850 de la Gaceta del semanario Judicial de la Federación, Libro 2, enero de 2014, Tomo IV, Decima Época de rubro y texto siguientes: </w:t>
      </w:r>
    </w:p>
    <w:p w:rsidR="0049627F" w:rsidRDefault="00233726" w:rsidP="0049627F">
      <w:pPr>
        <w:spacing w:after="0" w:line="360" w:lineRule="auto"/>
        <w:ind w:left="708" w:right="616" w:firstLine="1"/>
        <w:jc w:val="both"/>
        <w:rPr>
          <w:rFonts w:ascii="Arial" w:eastAsia="Calibri" w:hAnsi="Arial" w:cs="Arial"/>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9F23BC6" wp14:editId="7CEBE867">
                <wp:simplePos x="0" y="0"/>
                <wp:positionH relativeFrom="column">
                  <wp:posOffset>5316855</wp:posOffset>
                </wp:positionH>
                <wp:positionV relativeFrom="paragraph">
                  <wp:posOffset>1677035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3726" w:rsidRDefault="00233726" w:rsidP="0023372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18.65pt;margin-top:132.0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">
                <v:textbox>
                  <w:txbxContent>
                    <w:p w:rsidR="00233726" w:rsidRDefault="00233726" w:rsidP="00233726">
                      <w:pPr>
                        <w:rPr>
                          <w:sz w:val="16"/>
                          <w:szCs w:val="16"/>
                        </w:rPr>
                      </w:pPr>
                      <w:r>
                        <w:rPr>
                          <w:sz w:val="16"/>
                          <w:szCs w:val="16"/>
                        </w:rPr>
                        <w:t>Datos personales protegidos por el Art. 116 de la LGTAIP y el Art. 56 de la LTAIPEO</w:t>
                      </w:r>
                    </w:p>
                  </w:txbxContent>
                </v:textbox>
              </v:shape>
            </w:pict>
          </mc:Fallback>
        </mc:AlternateContent>
      </w:r>
      <w:r w:rsidR="0049627F">
        <w:rPr>
          <w:rFonts w:ascii="Arial" w:hAnsi="Arial" w:cs="Arial"/>
          <w:b/>
        </w:rPr>
        <w:t xml:space="preserve"> “REVISIÓN FISCAL. EL SECRETARIO DE HACIENDA Y CRÉDITO PÚBLICO CARECE DE LEGITIMACIÓN PARA INTERPONER DICHO RECURSO, SI NO EMITIÓ LA RESOLUCIÓN IMPUGNADA EN EL JUICIO DE NULIDAD</w:t>
      </w:r>
      <w:r w:rsidR="0049627F">
        <w:rPr>
          <w:rFonts w:ascii="Arial" w:hAnsi="Arial" w:cs="Arial"/>
        </w:rPr>
        <w:t xml:space="preserve">. De la interpretación armónica de los artículos 3o., fracción II y 63, primer párrafo, de la Ley Federal de Procedimiento Contencioso </w:t>
      </w:r>
      <w:r w:rsidR="0049627F" w:rsidRPr="00F75260">
        <w:rPr>
          <w:rFonts w:ascii="Arial" w:hAnsi="Arial" w:cs="Arial"/>
        </w:rPr>
        <w:t>Administrativo, se colige que el recurso a que alude el último precepto, únicamente puede interponerse por la autoridad que emitió el acto impugnado (autoridad demandada), a través de la unidad administrativa</w:t>
      </w:r>
      <w:r w:rsidR="0049627F">
        <w:rPr>
          <w:rFonts w:ascii="Arial" w:hAnsi="Arial" w:cs="Arial"/>
        </w:rPr>
        <w:t xml:space="preserve">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w:t>
      </w:r>
      <w:r w:rsidR="0049627F">
        <w:rPr>
          <w:rFonts w:ascii="Arial" w:hAnsi="Arial" w:cs="Arial"/>
        </w:rPr>
        <w:lastRenderedPageBreak/>
        <w:t xml:space="preserve">aspecto de control interno para la adecuada defensa en la segunda instancia, que no puede trascender al grado de hacer procedente un recurso interpuesto por sí o en representación de un sujeto al que no le agravia directamente la resolución impugnada”. </w:t>
      </w:r>
      <w:r w:rsidR="0049627F">
        <w:rPr>
          <w:rFonts w:ascii="Arial" w:eastAsia="Calibri" w:hAnsi="Arial" w:cs="Arial"/>
        </w:rPr>
        <w:t xml:space="preserve"> </w:t>
      </w:r>
    </w:p>
    <w:p w:rsidR="0049627F" w:rsidRDefault="0049627F" w:rsidP="0049627F">
      <w:pPr>
        <w:spacing w:after="0" w:line="360" w:lineRule="auto"/>
        <w:ind w:left="708" w:right="616" w:firstLine="1"/>
        <w:jc w:val="both"/>
        <w:rPr>
          <w:rFonts w:ascii="Arial" w:eastAsia="Calibri" w:hAnsi="Arial" w:cs="Arial"/>
          <w:bCs/>
        </w:rPr>
      </w:pPr>
    </w:p>
    <w:p w:rsidR="0049627F" w:rsidRDefault="0049627F" w:rsidP="0049627F">
      <w:pPr>
        <w:spacing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Así como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49627F" w:rsidRDefault="0049627F" w:rsidP="0049627F">
      <w:pPr>
        <w:spacing w:after="0" w:line="360" w:lineRule="auto"/>
        <w:jc w:val="both"/>
        <w:rPr>
          <w:rFonts w:ascii="Arial" w:eastAsia="Calibri" w:hAnsi="Arial" w:cs="Arial"/>
          <w:sz w:val="26"/>
          <w:szCs w:val="26"/>
          <w:lang w:val="es-MX"/>
        </w:rPr>
      </w:pPr>
    </w:p>
    <w:p w:rsidR="0049627F" w:rsidRDefault="0049627F" w:rsidP="0049627F">
      <w:pPr>
        <w:spacing w:after="0" w:line="360" w:lineRule="auto"/>
        <w:ind w:left="708" w:right="757"/>
        <w:jc w:val="both"/>
        <w:rPr>
          <w:rFonts w:ascii="Arial" w:eastAsia="Calibri" w:hAnsi="Arial" w:cs="Arial"/>
          <w:b/>
        </w:rPr>
      </w:pPr>
      <w:r>
        <w:rPr>
          <w:rFonts w:ascii="Arial" w:eastAsia="Calibri" w:hAnsi="Arial" w:cs="Arial"/>
        </w:rPr>
        <w:t>“</w:t>
      </w:r>
      <w:r>
        <w:rPr>
          <w:rFonts w:ascii="Arial" w:eastAsia="Calibri" w:hAnsi="Arial" w:cs="Arial"/>
          <w:b/>
        </w:rPr>
        <w:t xml:space="preserve">REVISIÓN CONTENCIOSA ADMINISTRATIVA. LA LEGITIMACIÓN PARA INTERPONER DICHO RECURSO NO SÓLO IMPLICA QUE EL PROMOVENTE SEA AUTORIDAD, SINO TAMBIÉN QUE LA SENTENCIA IMPUGNADA LE AGRAVIE. </w:t>
      </w:r>
      <w:r>
        <w:rPr>
          <w:rFonts w:ascii="Arial" w:eastAsia="Calibri" w:hAnsi="Arial" w:cs="Arial"/>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Pr>
          <w:rFonts w:ascii="Arial" w:eastAsia="Calibri" w:hAnsi="Arial" w:cs="Arial"/>
        </w:rPr>
        <w:t>promovente</w:t>
      </w:r>
      <w:proofErr w:type="spellEnd"/>
      <w:r>
        <w:rPr>
          <w:rFonts w:ascii="Arial" w:eastAsia="Calibri" w:hAnsi="Arial" w:cs="Arial"/>
        </w:rPr>
        <w:t xml:space="preserve"> sea autoridad, sino también que la sentencia impugnada le agravie, con lo que se justifica su interés en que sea modificada o revocada”.</w:t>
      </w:r>
    </w:p>
    <w:p w:rsidR="0049627F" w:rsidRDefault="0049627F" w:rsidP="0049627F">
      <w:pPr>
        <w:spacing w:after="0" w:line="360" w:lineRule="auto"/>
        <w:jc w:val="both"/>
        <w:rPr>
          <w:rFonts w:ascii="Arial" w:eastAsia="Calibri" w:hAnsi="Arial" w:cs="Arial"/>
        </w:rPr>
      </w:pPr>
    </w:p>
    <w:p w:rsidR="000C16C8" w:rsidRPr="0049627F" w:rsidRDefault="0049627F" w:rsidP="0049627F">
      <w:pPr>
        <w:spacing w:after="0" w:line="360" w:lineRule="auto"/>
        <w:ind w:firstLine="708"/>
        <w:jc w:val="both"/>
        <w:rPr>
          <w:rFonts w:ascii="Arial" w:eastAsia="Calibri" w:hAnsi="Arial" w:cs="Arial"/>
          <w:sz w:val="26"/>
          <w:szCs w:val="26"/>
        </w:rPr>
      </w:pPr>
      <w:r>
        <w:rPr>
          <w:rFonts w:ascii="Arial" w:eastAsia="Calibri" w:hAnsi="Arial" w:cs="Arial"/>
          <w:sz w:val="26"/>
          <w:szCs w:val="26"/>
        </w:rPr>
        <w:t xml:space="preserve">En consecuencia ante las anteriores consideraciones, procede </w:t>
      </w:r>
      <w:r>
        <w:rPr>
          <w:rFonts w:ascii="Arial" w:eastAsia="Calibri" w:hAnsi="Arial" w:cs="Arial"/>
          <w:b/>
          <w:sz w:val="26"/>
          <w:szCs w:val="26"/>
        </w:rPr>
        <w:t>CONFIRMAR</w:t>
      </w:r>
      <w:r>
        <w:rPr>
          <w:rFonts w:ascii="Arial" w:eastAsia="Calibri" w:hAnsi="Arial" w:cs="Arial"/>
          <w:sz w:val="26"/>
          <w:szCs w:val="26"/>
        </w:rPr>
        <w:t xml:space="preserve"> la sentencia recurrida y con fundamento en los artículos 207 y 208 de la Ley de Justicia Administrativa para el Estado, </w:t>
      </w:r>
      <w:r w:rsidR="00965500">
        <w:rPr>
          <w:rFonts w:ascii="Arial" w:eastAsia="Calibri" w:hAnsi="Arial" w:cs="Arial"/>
          <w:sz w:val="26"/>
          <w:szCs w:val="26"/>
        </w:rPr>
        <w:t xml:space="preserve">vigente hasta el veinte de octubre de dos mil diecisiete, </w:t>
      </w:r>
      <w:r>
        <w:rPr>
          <w:rFonts w:ascii="Arial" w:eastAsia="Calibri" w:hAnsi="Arial" w:cs="Arial"/>
          <w:sz w:val="26"/>
          <w:szCs w:val="26"/>
        </w:rPr>
        <w:t>se:</w:t>
      </w:r>
    </w:p>
    <w:p w:rsidR="00930102" w:rsidRPr="00195BF9" w:rsidRDefault="00930102" w:rsidP="00930102">
      <w:pPr>
        <w:tabs>
          <w:tab w:val="left" w:pos="1134"/>
        </w:tabs>
        <w:spacing w:before="240" w:line="360" w:lineRule="auto"/>
        <w:jc w:val="center"/>
        <w:rPr>
          <w:rFonts w:ascii="Arial" w:eastAsia="Calibri" w:hAnsi="Arial" w:cs="Arial"/>
          <w:b/>
          <w:sz w:val="24"/>
          <w:szCs w:val="24"/>
        </w:rPr>
      </w:pPr>
      <w:r w:rsidRPr="00195BF9">
        <w:rPr>
          <w:rFonts w:ascii="Arial" w:eastAsia="Calibri" w:hAnsi="Arial" w:cs="Arial"/>
          <w:b/>
          <w:sz w:val="24"/>
          <w:szCs w:val="24"/>
        </w:rPr>
        <w:t>R E S U E L V E</w:t>
      </w:r>
    </w:p>
    <w:p w:rsidR="00930102" w:rsidRDefault="00930102" w:rsidP="00930102">
      <w:pPr>
        <w:spacing w:before="240" w:line="360" w:lineRule="auto"/>
        <w:ind w:firstLine="708"/>
        <w:jc w:val="both"/>
        <w:rPr>
          <w:rFonts w:ascii="Arial" w:eastAsia="Calibri" w:hAnsi="Arial" w:cs="Arial"/>
          <w:sz w:val="24"/>
          <w:szCs w:val="24"/>
        </w:rPr>
      </w:pPr>
      <w:r w:rsidRPr="00195BF9">
        <w:rPr>
          <w:rFonts w:ascii="Arial" w:eastAsia="Calibri" w:hAnsi="Arial" w:cs="Arial"/>
          <w:b/>
          <w:sz w:val="24"/>
          <w:szCs w:val="24"/>
        </w:rPr>
        <w:t>PRIMERO</w:t>
      </w:r>
      <w:r w:rsidRPr="00195BF9">
        <w:rPr>
          <w:rFonts w:ascii="Arial" w:eastAsia="Calibri" w:hAnsi="Arial" w:cs="Arial"/>
          <w:sz w:val="24"/>
          <w:szCs w:val="24"/>
        </w:rPr>
        <w:t xml:space="preserve">. Se </w:t>
      </w:r>
      <w:r w:rsidRPr="00195BF9">
        <w:rPr>
          <w:rFonts w:ascii="Arial" w:eastAsia="Calibri" w:hAnsi="Arial" w:cs="Arial"/>
          <w:b/>
          <w:sz w:val="24"/>
          <w:szCs w:val="24"/>
        </w:rPr>
        <w:t xml:space="preserve">CONFIRMA </w:t>
      </w:r>
      <w:r w:rsidRPr="00195BF9">
        <w:rPr>
          <w:rFonts w:ascii="Arial" w:eastAsia="Calibri" w:hAnsi="Arial" w:cs="Arial"/>
          <w:sz w:val="24"/>
          <w:szCs w:val="24"/>
        </w:rPr>
        <w:t xml:space="preserve">la sentencia recurrida, </w:t>
      </w:r>
      <w:r w:rsidRPr="00195BF9">
        <w:rPr>
          <w:rFonts w:ascii="Arial" w:eastAsia="Calibri" w:hAnsi="Arial" w:cs="Arial"/>
          <w:sz w:val="24"/>
          <w:szCs w:val="24"/>
          <w:lang w:eastAsia="es-ES"/>
        </w:rPr>
        <w:t>por las razones expuestas en el considerando que antecede</w:t>
      </w:r>
      <w:r w:rsidR="000F354F">
        <w:rPr>
          <w:rFonts w:ascii="Arial" w:eastAsia="Calibri" w:hAnsi="Arial" w:cs="Arial"/>
          <w:sz w:val="24"/>
          <w:szCs w:val="24"/>
        </w:rPr>
        <w:t xml:space="preserve">. </w:t>
      </w:r>
    </w:p>
    <w:p w:rsidR="00E000F9" w:rsidRPr="00E000F9" w:rsidRDefault="00E000F9" w:rsidP="00E000F9">
      <w:pPr>
        <w:widowControl w:val="0"/>
        <w:tabs>
          <w:tab w:val="left" w:pos="-1985"/>
          <w:tab w:val="left" w:pos="7938"/>
        </w:tabs>
        <w:spacing w:before="240" w:after="0" w:line="360" w:lineRule="auto"/>
        <w:ind w:right="17" w:firstLine="709"/>
        <w:jc w:val="both"/>
        <w:rPr>
          <w:rFonts w:ascii="Arial" w:eastAsia="Times New Roman" w:hAnsi="Arial" w:cs="Arial"/>
          <w:sz w:val="26"/>
          <w:szCs w:val="26"/>
          <w:lang w:eastAsia="es-ES"/>
        </w:rPr>
      </w:pPr>
      <w:r w:rsidRPr="00E000F9">
        <w:rPr>
          <w:rFonts w:ascii="Arial" w:eastAsia="Times New Roman" w:hAnsi="Arial" w:cs="Arial"/>
          <w:b/>
          <w:sz w:val="26"/>
          <w:szCs w:val="26"/>
          <w:lang w:eastAsia="es-ES"/>
        </w:rPr>
        <w:t>SEGUNDO</w:t>
      </w:r>
      <w:r w:rsidRPr="00E000F9">
        <w:rPr>
          <w:rFonts w:ascii="Arial" w:eastAsia="Times New Roman" w:hAnsi="Arial" w:cs="Arial"/>
          <w:sz w:val="26"/>
          <w:szCs w:val="26"/>
          <w:lang w:eastAsia="es-ES"/>
        </w:rPr>
        <w:t>. Glósese copia certificada de la presente resolu</w:t>
      </w:r>
      <w:r>
        <w:rPr>
          <w:rFonts w:ascii="Arial" w:eastAsia="Times New Roman" w:hAnsi="Arial" w:cs="Arial"/>
          <w:sz w:val="26"/>
          <w:szCs w:val="26"/>
          <w:lang w:eastAsia="es-ES"/>
        </w:rPr>
        <w:t xml:space="preserve">ción al cuaderno de revisión </w:t>
      </w:r>
      <w:r w:rsidRPr="00950201">
        <w:rPr>
          <w:rFonts w:ascii="Arial" w:eastAsia="Times New Roman" w:hAnsi="Arial" w:cs="Arial"/>
          <w:b/>
          <w:sz w:val="26"/>
          <w:szCs w:val="26"/>
          <w:lang w:eastAsia="es-ES"/>
        </w:rPr>
        <w:t>428</w:t>
      </w:r>
      <w:r w:rsidRPr="00E000F9">
        <w:rPr>
          <w:rFonts w:ascii="Arial" w:eastAsia="Times New Roman" w:hAnsi="Arial" w:cs="Arial"/>
          <w:b/>
          <w:sz w:val="26"/>
          <w:szCs w:val="26"/>
          <w:lang w:eastAsia="es-ES"/>
        </w:rPr>
        <w:t>/2017</w:t>
      </w:r>
      <w:r w:rsidRPr="00E000F9">
        <w:rPr>
          <w:rFonts w:ascii="Arial" w:eastAsia="Times New Roman" w:hAnsi="Arial" w:cs="Arial"/>
          <w:sz w:val="26"/>
          <w:szCs w:val="26"/>
          <w:lang w:eastAsia="es-ES"/>
        </w:rPr>
        <w:t xml:space="preserve">, para los efectos legales a que haya lugar. </w:t>
      </w:r>
    </w:p>
    <w:p w:rsidR="00E000F9" w:rsidRPr="00E000F9" w:rsidRDefault="00E000F9" w:rsidP="00E000F9">
      <w:pPr>
        <w:spacing w:before="240" w:after="0" w:line="360" w:lineRule="auto"/>
        <w:ind w:firstLine="708"/>
        <w:jc w:val="both"/>
        <w:rPr>
          <w:rFonts w:ascii="Arial" w:hAnsi="Arial" w:cs="Arial"/>
          <w:sz w:val="26"/>
          <w:szCs w:val="26"/>
        </w:rPr>
      </w:pPr>
      <w:r w:rsidRPr="00E000F9">
        <w:rPr>
          <w:rFonts w:ascii="Arial" w:hAnsi="Arial" w:cs="Arial"/>
          <w:b/>
          <w:sz w:val="26"/>
          <w:szCs w:val="26"/>
        </w:rPr>
        <w:lastRenderedPageBreak/>
        <w:t xml:space="preserve">TERCERO. NOTIFÍQUESE Y CÚMPLASE, </w:t>
      </w:r>
      <w:r w:rsidRPr="00E000F9">
        <w:rPr>
          <w:rFonts w:ascii="Arial" w:hAnsi="Arial" w:cs="Arial"/>
          <w:sz w:val="26"/>
          <w:szCs w:val="26"/>
        </w:rPr>
        <w:t>remítase copia certificada de la presente resolución a la</w:t>
      </w:r>
      <w:r>
        <w:rPr>
          <w:rFonts w:ascii="Arial" w:hAnsi="Arial" w:cs="Arial"/>
          <w:sz w:val="26"/>
          <w:szCs w:val="26"/>
        </w:rPr>
        <w:t xml:space="preserve"> Tercera</w:t>
      </w:r>
      <w:r w:rsidRPr="00E000F9">
        <w:rPr>
          <w:rFonts w:ascii="Arial" w:hAnsi="Arial" w:cs="Arial"/>
          <w:sz w:val="26"/>
          <w:szCs w:val="26"/>
        </w:rPr>
        <w:t xml:space="preserve"> Sala Unitaria de Primera Instancia de este Tribunal y en su oportunidad archívese el presente cuaderno de revisión como asunto concluido.</w:t>
      </w:r>
    </w:p>
    <w:p w:rsidR="00E000F9" w:rsidRPr="00E000F9" w:rsidRDefault="00E000F9" w:rsidP="00E000F9">
      <w:pPr>
        <w:spacing w:before="240" w:after="0" w:line="360" w:lineRule="auto"/>
        <w:ind w:firstLine="708"/>
        <w:jc w:val="both"/>
        <w:rPr>
          <w:rFonts w:ascii="Arial" w:eastAsiaTheme="minorEastAsia" w:hAnsi="Arial" w:cs="Arial"/>
          <w:sz w:val="26"/>
          <w:szCs w:val="26"/>
          <w:lang w:val="es-MX" w:eastAsia="es-MX"/>
        </w:rPr>
      </w:pPr>
      <w:r w:rsidRPr="00E000F9">
        <w:rPr>
          <w:rFonts w:ascii="Arial" w:hAnsi="Arial" w:cs="Arial"/>
          <w:sz w:val="26"/>
          <w:szCs w:val="26"/>
        </w:rPr>
        <w:t xml:space="preserve"> </w:t>
      </w:r>
      <w:r w:rsidRPr="00E000F9">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F4635C" w:rsidRDefault="00F4635C" w:rsidP="00576D1A">
      <w:pPr>
        <w:spacing w:before="240" w:after="0" w:line="360" w:lineRule="auto"/>
        <w:jc w:val="both"/>
        <w:rPr>
          <w:rFonts w:ascii="Arial" w:eastAsiaTheme="minorEastAsia" w:hAnsi="Arial" w:cs="Arial"/>
          <w:sz w:val="26"/>
          <w:szCs w:val="26"/>
          <w:lang w:val="es-MX" w:eastAsia="es-MX"/>
        </w:rPr>
      </w:pPr>
    </w:p>
    <w:p w:rsidR="00576D1A" w:rsidRPr="00576D1A" w:rsidRDefault="00576D1A" w:rsidP="00576D1A">
      <w:pPr>
        <w:spacing w:before="240" w:after="0" w:line="360" w:lineRule="auto"/>
        <w:jc w:val="both"/>
        <w:rPr>
          <w:rFonts w:ascii="Arial" w:eastAsia="Calibri" w:hAnsi="Arial" w:cs="Arial"/>
          <w:b/>
          <w:sz w:val="16"/>
          <w:szCs w:val="16"/>
          <w:lang w:val="es-MX" w:eastAsia="es-MX"/>
        </w:rPr>
      </w:pPr>
    </w:p>
    <w:p w:rsidR="00F4635C" w:rsidRDefault="00F4635C" w:rsidP="00E000F9">
      <w:pPr>
        <w:spacing w:after="0" w:line="240" w:lineRule="auto"/>
        <w:jc w:val="center"/>
        <w:rPr>
          <w:rFonts w:ascii="Arial" w:hAnsi="Arial" w:cs="Arial"/>
          <w:sz w:val="26"/>
          <w:szCs w:val="26"/>
        </w:rPr>
      </w:pPr>
    </w:p>
    <w:p w:rsidR="00E000F9" w:rsidRPr="00E000F9" w:rsidRDefault="00E000F9" w:rsidP="00E000F9">
      <w:pPr>
        <w:spacing w:after="0" w:line="240" w:lineRule="auto"/>
        <w:jc w:val="center"/>
        <w:rPr>
          <w:rFonts w:ascii="Arial" w:hAnsi="Arial" w:cs="Arial"/>
          <w:sz w:val="26"/>
          <w:szCs w:val="26"/>
        </w:rPr>
      </w:pPr>
      <w:r w:rsidRPr="00E000F9">
        <w:rPr>
          <w:rFonts w:ascii="Arial" w:hAnsi="Arial" w:cs="Arial"/>
          <w:sz w:val="26"/>
          <w:szCs w:val="26"/>
        </w:rPr>
        <w:t>MAGISTRADO ADRIÁN QUIROGA AVENDAÑO</w:t>
      </w:r>
    </w:p>
    <w:p w:rsidR="00E000F9" w:rsidRPr="00E000F9" w:rsidRDefault="00E000F9" w:rsidP="00E000F9">
      <w:pPr>
        <w:spacing w:after="0" w:line="240" w:lineRule="auto"/>
        <w:jc w:val="center"/>
        <w:rPr>
          <w:rFonts w:ascii="Arial" w:hAnsi="Arial" w:cs="Arial"/>
          <w:bCs/>
          <w:sz w:val="26"/>
          <w:szCs w:val="26"/>
        </w:rPr>
      </w:pPr>
      <w:r w:rsidRPr="00E000F9">
        <w:rPr>
          <w:rFonts w:ascii="Arial" w:hAnsi="Arial" w:cs="Arial"/>
          <w:sz w:val="26"/>
          <w:szCs w:val="26"/>
        </w:rPr>
        <w:t>PRESIDENTE</w:t>
      </w:r>
    </w:p>
    <w:p w:rsidR="00E000F9" w:rsidRPr="00E000F9" w:rsidRDefault="00E000F9" w:rsidP="00E000F9">
      <w:pPr>
        <w:spacing w:after="0" w:line="360" w:lineRule="auto"/>
        <w:jc w:val="both"/>
        <w:rPr>
          <w:rFonts w:ascii="Arial" w:hAnsi="Arial" w:cs="Arial"/>
          <w:bCs/>
          <w:sz w:val="26"/>
          <w:szCs w:val="26"/>
          <w:lang w:val="es-MX"/>
        </w:rPr>
      </w:pPr>
    </w:p>
    <w:p w:rsidR="00E000F9" w:rsidRPr="00E000F9" w:rsidRDefault="00E000F9" w:rsidP="00E000F9">
      <w:pPr>
        <w:spacing w:after="0" w:line="360" w:lineRule="auto"/>
        <w:rPr>
          <w:rFonts w:ascii="Arial" w:hAnsi="Arial" w:cs="Arial"/>
          <w:b/>
          <w:sz w:val="26"/>
          <w:szCs w:val="26"/>
          <w:lang w:val="es-MX"/>
        </w:rPr>
      </w:pPr>
    </w:p>
    <w:p w:rsidR="00E000F9" w:rsidRPr="00E000F9" w:rsidRDefault="00E000F9" w:rsidP="00E000F9">
      <w:pPr>
        <w:spacing w:after="0" w:line="360" w:lineRule="auto"/>
        <w:rPr>
          <w:rFonts w:ascii="Arial" w:hAnsi="Arial" w:cs="Arial"/>
          <w:b/>
          <w:sz w:val="26"/>
          <w:szCs w:val="26"/>
          <w:lang w:val="es-MX"/>
        </w:rPr>
      </w:pPr>
    </w:p>
    <w:p w:rsidR="00E000F9" w:rsidRPr="00E000F9" w:rsidRDefault="00E000F9" w:rsidP="00E000F9">
      <w:pPr>
        <w:spacing w:after="0" w:line="360" w:lineRule="auto"/>
        <w:rPr>
          <w:rFonts w:ascii="Arial" w:hAnsi="Arial" w:cs="Arial"/>
          <w:b/>
          <w:sz w:val="26"/>
          <w:szCs w:val="26"/>
          <w:lang w:val="es-MX"/>
        </w:rPr>
      </w:pPr>
    </w:p>
    <w:p w:rsidR="00E000F9" w:rsidRPr="00E000F9" w:rsidRDefault="00E000F9" w:rsidP="00E000F9">
      <w:pPr>
        <w:spacing w:after="0" w:line="360" w:lineRule="auto"/>
        <w:jc w:val="center"/>
        <w:rPr>
          <w:rFonts w:ascii="Arial" w:hAnsi="Arial" w:cs="Arial"/>
          <w:sz w:val="26"/>
          <w:szCs w:val="26"/>
          <w:lang w:val="es-MX"/>
        </w:rPr>
      </w:pPr>
      <w:r w:rsidRPr="00E000F9">
        <w:rPr>
          <w:rFonts w:ascii="Arial" w:hAnsi="Arial" w:cs="Arial"/>
          <w:sz w:val="26"/>
          <w:szCs w:val="26"/>
          <w:lang w:val="es-MX"/>
        </w:rPr>
        <w:t>MAGISTRADO HUGO VILLEGAS AQUINO.</w:t>
      </w:r>
    </w:p>
    <w:p w:rsidR="00E000F9" w:rsidRPr="00E000F9" w:rsidRDefault="00E000F9" w:rsidP="00E000F9">
      <w:pPr>
        <w:spacing w:after="0" w:line="360" w:lineRule="auto"/>
        <w:jc w:val="center"/>
        <w:rPr>
          <w:rFonts w:ascii="Arial" w:hAnsi="Arial" w:cs="Arial"/>
          <w:sz w:val="26"/>
          <w:szCs w:val="26"/>
          <w:lang w:val="es-MX"/>
        </w:rPr>
      </w:pPr>
    </w:p>
    <w:p w:rsidR="00E000F9" w:rsidRPr="00E000F9" w:rsidRDefault="00E000F9" w:rsidP="00E000F9">
      <w:pPr>
        <w:spacing w:after="0" w:line="360" w:lineRule="auto"/>
        <w:jc w:val="center"/>
        <w:rPr>
          <w:rFonts w:ascii="Arial" w:hAnsi="Arial" w:cs="Arial"/>
          <w:sz w:val="26"/>
          <w:szCs w:val="26"/>
          <w:lang w:val="es-MX"/>
        </w:rPr>
      </w:pPr>
    </w:p>
    <w:p w:rsidR="00E000F9" w:rsidRPr="00E000F9" w:rsidRDefault="00E000F9" w:rsidP="00E000F9">
      <w:pPr>
        <w:spacing w:after="0" w:line="360" w:lineRule="auto"/>
        <w:jc w:val="center"/>
        <w:rPr>
          <w:rFonts w:ascii="Arial" w:hAnsi="Arial" w:cs="Arial"/>
          <w:sz w:val="26"/>
          <w:szCs w:val="26"/>
          <w:lang w:val="es-MX"/>
        </w:rPr>
      </w:pPr>
    </w:p>
    <w:p w:rsidR="00E000F9" w:rsidRPr="00E000F9" w:rsidRDefault="00233726" w:rsidP="00576D1A">
      <w:pPr>
        <w:spacing w:after="0" w:line="360" w:lineRule="auto"/>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5535930</wp:posOffset>
                </wp:positionH>
                <wp:positionV relativeFrom="paragraph">
                  <wp:posOffset>57785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3726" w:rsidRDefault="00233726" w:rsidP="0023372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margin-left:435.9pt;margin-top:4.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">
                <v:textbox>
                  <w:txbxContent>
                    <w:p w:rsidR="00233726" w:rsidRDefault="00233726" w:rsidP="0023372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E000F9" w:rsidRPr="00E000F9" w:rsidRDefault="00E000F9" w:rsidP="00E000F9">
      <w:pPr>
        <w:spacing w:after="0" w:line="360" w:lineRule="auto"/>
        <w:jc w:val="center"/>
        <w:rPr>
          <w:rFonts w:ascii="Arial" w:hAnsi="Arial" w:cs="Arial"/>
          <w:sz w:val="26"/>
          <w:szCs w:val="26"/>
          <w:lang w:val="es-MX"/>
        </w:rPr>
      </w:pPr>
    </w:p>
    <w:p w:rsidR="00E000F9" w:rsidRPr="00E000F9" w:rsidRDefault="00E000F9" w:rsidP="00E000F9">
      <w:pPr>
        <w:spacing w:after="0" w:line="360" w:lineRule="auto"/>
        <w:jc w:val="center"/>
        <w:rPr>
          <w:rFonts w:ascii="Arial" w:hAnsi="Arial" w:cs="Arial"/>
          <w:sz w:val="26"/>
          <w:szCs w:val="26"/>
          <w:lang w:val="es-MX"/>
        </w:rPr>
      </w:pPr>
      <w:r w:rsidRPr="00E000F9">
        <w:rPr>
          <w:rFonts w:ascii="Arial" w:hAnsi="Arial" w:cs="Arial"/>
          <w:sz w:val="26"/>
          <w:szCs w:val="26"/>
          <w:lang w:val="es-MX"/>
        </w:rPr>
        <w:t>MAGISTRADO ENRIQUE PACHECO MARTÍNEZ.</w:t>
      </w:r>
    </w:p>
    <w:p w:rsidR="00E000F9" w:rsidRPr="00E000F9" w:rsidRDefault="00E000F9" w:rsidP="00E000F9">
      <w:pPr>
        <w:spacing w:after="0" w:line="360" w:lineRule="auto"/>
        <w:jc w:val="center"/>
        <w:rPr>
          <w:rFonts w:ascii="Arial" w:hAnsi="Arial" w:cs="Arial"/>
          <w:sz w:val="26"/>
          <w:szCs w:val="26"/>
          <w:lang w:val="es-MX"/>
        </w:rPr>
      </w:pPr>
    </w:p>
    <w:p w:rsidR="00E000F9" w:rsidRPr="00E000F9" w:rsidRDefault="00E000F9" w:rsidP="00E000F9">
      <w:pPr>
        <w:spacing w:after="0" w:line="360" w:lineRule="auto"/>
        <w:jc w:val="center"/>
        <w:rPr>
          <w:rFonts w:ascii="Arial" w:hAnsi="Arial" w:cs="Arial"/>
          <w:sz w:val="26"/>
          <w:szCs w:val="26"/>
          <w:lang w:val="es-MX"/>
        </w:rPr>
      </w:pPr>
    </w:p>
    <w:p w:rsidR="00E000F9" w:rsidRDefault="00E000F9" w:rsidP="00F4635C">
      <w:pPr>
        <w:spacing w:after="0" w:line="360" w:lineRule="auto"/>
        <w:rPr>
          <w:rFonts w:ascii="Arial" w:hAnsi="Arial" w:cs="Arial"/>
          <w:sz w:val="26"/>
          <w:szCs w:val="26"/>
          <w:lang w:val="es-MX"/>
        </w:rPr>
      </w:pPr>
    </w:p>
    <w:p w:rsidR="00F4635C" w:rsidRPr="00E000F9" w:rsidRDefault="00F4635C" w:rsidP="00F4635C">
      <w:pPr>
        <w:spacing w:after="0" w:line="360" w:lineRule="auto"/>
        <w:rPr>
          <w:rFonts w:ascii="Arial" w:hAnsi="Arial" w:cs="Arial"/>
          <w:sz w:val="26"/>
          <w:szCs w:val="26"/>
          <w:lang w:val="es-MX"/>
        </w:rPr>
      </w:pPr>
    </w:p>
    <w:p w:rsidR="00E000F9" w:rsidRPr="00E000F9" w:rsidRDefault="00E000F9" w:rsidP="00576D1A">
      <w:pPr>
        <w:spacing w:after="0" w:line="360" w:lineRule="auto"/>
        <w:rPr>
          <w:rFonts w:ascii="Arial" w:hAnsi="Arial" w:cs="Arial"/>
          <w:sz w:val="26"/>
          <w:szCs w:val="26"/>
          <w:lang w:val="es-MX"/>
        </w:rPr>
      </w:pPr>
    </w:p>
    <w:p w:rsidR="00E000F9" w:rsidRPr="00E000F9" w:rsidRDefault="00E000F9" w:rsidP="00E000F9">
      <w:pPr>
        <w:spacing w:after="0" w:line="360" w:lineRule="auto"/>
        <w:jc w:val="center"/>
        <w:rPr>
          <w:rFonts w:ascii="Arial" w:hAnsi="Arial" w:cs="Arial"/>
          <w:sz w:val="26"/>
          <w:szCs w:val="26"/>
          <w:lang w:val="es-MX"/>
        </w:rPr>
      </w:pPr>
      <w:r w:rsidRPr="00E000F9">
        <w:rPr>
          <w:rFonts w:ascii="Arial" w:hAnsi="Arial" w:cs="Arial"/>
          <w:sz w:val="26"/>
          <w:szCs w:val="26"/>
          <w:lang w:val="es-MX"/>
        </w:rPr>
        <w:t xml:space="preserve">MAGISTRADA MARÍA ELENA VILLA DE JARQUÍN </w:t>
      </w:r>
    </w:p>
    <w:p w:rsidR="00E000F9" w:rsidRPr="00E000F9" w:rsidRDefault="00E000F9" w:rsidP="00E000F9">
      <w:pPr>
        <w:spacing w:after="0" w:line="360" w:lineRule="auto"/>
        <w:jc w:val="center"/>
        <w:rPr>
          <w:rFonts w:ascii="Arial" w:hAnsi="Arial" w:cs="Arial"/>
          <w:sz w:val="26"/>
          <w:szCs w:val="26"/>
          <w:lang w:val="es-MX"/>
        </w:rPr>
      </w:pPr>
    </w:p>
    <w:p w:rsidR="00E000F9" w:rsidRPr="00E000F9" w:rsidRDefault="00E000F9" w:rsidP="00E000F9">
      <w:pPr>
        <w:spacing w:after="0" w:line="360" w:lineRule="auto"/>
        <w:rPr>
          <w:rFonts w:ascii="Arial" w:hAnsi="Arial" w:cs="Arial"/>
          <w:sz w:val="26"/>
          <w:szCs w:val="26"/>
          <w:lang w:val="es-MX"/>
        </w:rPr>
      </w:pPr>
    </w:p>
    <w:p w:rsidR="00E000F9" w:rsidRPr="00E000F9" w:rsidRDefault="00E000F9" w:rsidP="00E000F9">
      <w:pPr>
        <w:spacing w:after="0" w:line="360" w:lineRule="auto"/>
        <w:rPr>
          <w:rFonts w:ascii="Arial" w:hAnsi="Arial" w:cs="Arial"/>
          <w:sz w:val="26"/>
          <w:szCs w:val="26"/>
          <w:lang w:val="es-MX"/>
        </w:rPr>
      </w:pPr>
    </w:p>
    <w:p w:rsidR="00E000F9" w:rsidRPr="00E000F9" w:rsidRDefault="00E000F9" w:rsidP="00E000F9">
      <w:pPr>
        <w:spacing w:after="0" w:line="360" w:lineRule="auto"/>
        <w:rPr>
          <w:rFonts w:ascii="Arial" w:hAnsi="Arial" w:cs="Arial"/>
          <w:sz w:val="26"/>
          <w:szCs w:val="26"/>
          <w:lang w:val="es-MX"/>
        </w:rPr>
      </w:pPr>
    </w:p>
    <w:p w:rsidR="00E000F9" w:rsidRPr="00E000F9" w:rsidRDefault="00E000F9" w:rsidP="00E000F9">
      <w:pPr>
        <w:spacing w:after="0" w:line="360" w:lineRule="auto"/>
        <w:jc w:val="center"/>
        <w:rPr>
          <w:rFonts w:ascii="Arial" w:hAnsi="Arial" w:cs="Arial"/>
          <w:sz w:val="26"/>
          <w:szCs w:val="26"/>
          <w:lang w:val="es-MX"/>
        </w:rPr>
      </w:pPr>
      <w:r w:rsidRPr="00E000F9">
        <w:rPr>
          <w:rFonts w:ascii="Arial" w:eastAsia="Arial Unicode MS" w:hAnsi="Arial" w:cs="Arial"/>
          <w:sz w:val="26"/>
          <w:szCs w:val="26"/>
          <w:lang w:val="es-MX"/>
        </w:rPr>
        <w:t>MAGISTRADO MANUEL VELASCO ALCÁNTARA</w:t>
      </w:r>
    </w:p>
    <w:p w:rsidR="00E000F9" w:rsidRPr="00E000F9" w:rsidRDefault="00E000F9" w:rsidP="00E000F9">
      <w:pPr>
        <w:spacing w:after="0" w:line="240" w:lineRule="auto"/>
        <w:jc w:val="center"/>
        <w:rPr>
          <w:rFonts w:ascii="Arial" w:hAnsi="Arial" w:cs="Arial"/>
          <w:sz w:val="26"/>
          <w:szCs w:val="26"/>
          <w:lang w:val="es-MX"/>
        </w:rPr>
      </w:pPr>
    </w:p>
    <w:p w:rsidR="00E000F9" w:rsidRDefault="00E000F9" w:rsidP="00E000F9">
      <w:pPr>
        <w:spacing w:after="0" w:line="240" w:lineRule="auto"/>
        <w:jc w:val="center"/>
        <w:rPr>
          <w:rFonts w:ascii="Arial" w:hAnsi="Arial" w:cs="Arial"/>
          <w:sz w:val="26"/>
          <w:szCs w:val="26"/>
          <w:lang w:val="es-MX"/>
        </w:rPr>
      </w:pPr>
    </w:p>
    <w:p w:rsidR="00576D1A" w:rsidRPr="00E000F9" w:rsidRDefault="00576D1A" w:rsidP="00E000F9">
      <w:pPr>
        <w:spacing w:after="0" w:line="240" w:lineRule="auto"/>
        <w:jc w:val="center"/>
        <w:rPr>
          <w:rFonts w:ascii="Arial" w:hAnsi="Arial" w:cs="Arial"/>
          <w:sz w:val="26"/>
          <w:szCs w:val="26"/>
          <w:lang w:val="es-MX"/>
        </w:rPr>
      </w:pPr>
    </w:p>
    <w:p w:rsidR="00E000F9" w:rsidRPr="00E000F9" w:rsidRDefault="00E000F9" w:rsidP="00E000F9">
      <w:pPr>
        <w:spacing w:after="0" w:line="240" w:lineRule="auto"/>
        <w:jc w:val="center"/>
        <w:rPr>
          <w:rFonts w:ascii="Arial" w:hAnsi="Arial" w:cs="Arial"/>
          <w:sz w:val="26"/>
          <w:szCs w:val="26"/>
          <w:lang w:val="es-MX"/>
        </w:rPr>
      </w:pPr>
    </w:p>
    <w:p w:rsidR="00E000F9" w:rsidRPr="00E000F9" w:rsidRDefault="00E000F9" w:rsidP="00576D1A">
      <w:pPr>
        <w:spacing w:after="0" w:line="240" w:lineRule="auto"/>
        <w:jc w:val="center"/>
        <w:rPr>
          <w:rFonts w:ascii="Arial" w:hAnsi="Arial" w:cs="Arial"/>
          <w:sz w:val="26"/>
          <w:szCs w:val="26"/>
          <w:lang w:val="es-MX"/>
        </w:rPr>
      </w:pPr>
    </w:p>
    <w:p w:rsidR="00E000F9" w:rsidRPr="00E000F9" w:rsidRDefault="00E000F9" w:rsidP="00576D1A">
      <w:pPr>
        <w:spacing w:after="0" w:line="240" w:lineRule="auto"/>
        <w:jc w:val="center"/>
        <w:rPr>
          <w:rFonts w:ascii="Arial" w:hAnsi="Arial" w:cs="Arial"/>
          <w:sz w:val="26"/>
          <w:szCs w:val="26"/>
          <w:lang w:val="es-MX"/>
        </w:rPr>
      </w:pPr>
      <w:r w:rsidRPr="00E000F9">
        <w:rPr>
          <w:rFonts w:ascii="Arial" w:hAnsi="Arial" w:cs="Arial"/>
          <w:sz w:val="26"/>
          <w:szCs w:val="26"/>
          <w:lang w:val="es-MX"/>
        </w:rPr>
        <w:t>LICENCIADA SANDRA PÉREZ CRUZ.</w:t>
      </w:r>
    </w:p>
    <w:p w:rsidR="00E000F9" w:rsidRPr="00E000F9" w:rsidRDefault="00E000F9" w:rsidP="00576D1A">
      <w:pPr>
        <w:spacing w:after="0" w:line="240" w:lineRule="auto"/>
        <w:jc w:val="center"/>
        <w:rPr>
          <w:rFonts w:ascii="Arial" w:hAnsi="Arial" w:cs="Arial"/>
          <w:sz w:val="24"/>
          <w:szCs w:val="24"/>
          <w:lang w:val="es-MX"/>
        </w:rPr>
      </w:pPr>
      <w:r w:rsidRPr="00E000F9">
        <w:rPr>
          <w:rFonts w:ascii="Arial" w:hAnsi="Arial" w:cs="Arial"/>
          <w:sz w:val="26"/>
          <w:szCs w:val="26"/>
          <w:lang w:val="es-MX"/>
        </w:rPr>
        <w:t>SECRETARIA GENERAL DE ACUERDOS</w:t>
      </w:r>
      <w:r w:rsidRPr="00E000F9">
        <w:rPr>
          <w:rFonts w:ascii="Arial" w:hAnsi="Arial" w:cs="Arial"/>
          <w:sz w:val="24"/>
          <w:szCs w:val="24"/>
          <w:lang w:val="es-MX"/>
        </w:rPr>
        <w:t>.</w:t>
      </w:r>
    </w:p>
    <w:p w:rsidR="00691BFA" w:rsidRPr="00195BF9" w:rsidRDefault="00691BFA" w:rsidP="00930102">
      <w:pPr>
        <w:spacing w:before="240" w:line="360" w:lineRule="auto"/>
        <w:ind w:firstLine="708"/>
        <w:jc w:val="both"/>
        <w:rPr>
          <w:rFonts w:ascii="Arial" w:eastAsia="Calibri" w:hAnsi="Arial" w:cs="Arial"/>
          <w:sz w:val="24"/>
          <w:szCs w:val="24"/>
        </w:rPr>
      </w:pPr>
    </w:p>
    <w:sectPr w:rsidR="00691BFA" w:rsidRPr="00195BF9" w:rsidSect="005A092C">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04" w:rsidRDefault="00090F04">
      <w:pPr>
        <w:spacing w:after="0" w:line="240" w:lineRule="auto"/>
      </w:pPr>
      <w:r>
        <w:separator/>
      </w:r>
    </w:p>
  </w:endnote>
  <w:endnote w:type="continuationSeparator" w:id="0">
    <w:p w:rsidR="00090F04" w:rsidRDefault="0009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04" w:rsidRDefault="00090F04">
      <w:pPr>
        <w:spacing w:after="0" w:line="240" w:lineRule="auto"/>
      </w:pPr>
      <w:r>
        <w:separator/>
      </w:r>
    </w:p>
  </w:footnote>
  <w:footnote w:type="continuationSeparator" w:id="0">
    <w:p w:rsidR="00090F04" w:rsidRDefault="0009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D2291D">
        <w:pPr>
          <w:pStyle w:val="Encabezado"/>
          <w:jc w:val="center"/>
        </w:pPr>
        <w:r>
          <w:fldChar w:fldCharType="begin"/>
        </w:r>
        <w:r>
          <w:instrText>PAGE   \* MERGEFORMAT</w:instrText>
        </w:r>
        <w:r>
          <w:fldChar w:fldCharType="separate"/>
        </w:r>
        <w:r w:rsidR="00233726">
          <w:rPr>
            <w:noProof/>
          </w:rPr>
          <w:t>6</w:t>
        </w:r>
        <w:r>
          <w:fldChar w:fldCharType="end"/>
        </w:r>
      </w:p>
    </w:sdtContent>
  </w:sdt>
  <w:p w:rsidR="00D2291D" w:rsidRDefault="00D229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233726" w:rsidP="00D2291D">
        <w:pPr>
          <w:pStyle w:val="Encabezado"/>
          <w:jc w:val="center"/>
          <w:rPr>
            <w:noProof/>
          </w:rPr>
        </w:pPr>
        <w:r>
          <w:rPr>
            <w:noProof/>
            <w:lang w:val="es-MX" w:eastAsia="es-MX"/>
          </w:rPr>
          <mc:AlternateContent>
            <mc:Choice Requires="wps">
              <w:drawing>
                <wp:anchor distT="0" distB="0" distL="114300" distR="114300" simplePos="0" relativeHeight="251662848" behindDoc="0" locked="0" layoutInCell="1" allowOverlap="1" wp14:anchorId="61775BE7" wp14:editId="3B0D8DE0">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3726" w:rsidRDefault="00233726" w:rsidP="0023372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4.4pt;margin-top:523.7pt;width:84.7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233726" w:rsidRDefault="00233726" w:rsidP="00233726">
                        <w:pPr>
                          <w:rPr>
                            <w:sz w:val="16"/>
                            <w:szCs w:val="16"/>
                          </w:rPr>
                        </w:pPr>
                        <w:r>
                          <w:rPr>
                            <w:sz w:val="16"/>
                            <w:szCs w:val="16"/>
                          </w:rPr>
                          <w:t>Datos personales protegidos por el Art. 116 de la LGTAIP y el Art. 56 de la LTAIPEO</w:t>
                        </w:r>
                      </w:p>
                    </w:txbxContent>
                  </v:textbox>
                </v:shape>
              </w:pict>
            </mc:Fallback>
          </mc:AlternateContent>
        </w:r>
        <w:r w:rsidR="00D2291D">
          <w:fldChar w:fldCharType="begin"/>
        </w:r>
        <w:r w:rsidR="00D2291D">
          <w:instrText xml:space="preserve"> PAGE   \* MERGEFORMAT </w:instrText>
        </w:r>
        <w:r w:rsidR="00D2291D">
          <w:fldChar w:fldCharType="separate"/>
        </w:r>
        <w:r>
          <w:rPr>
            <w:noProof/>
          </w:rPr>
          <w:t>7</w:t>
        </w:r>
        <w:r w:rsidR="00D2291D">
          <w:rPr>
            <w:noProof/>
          </w:rPr>
          <w:fldChar w:fldCharType="end"/>
        </w:r>
      </w:p>
      <w:p w:rsidR="00D2291D" w:rsidRDefault="00233726" w:rsidP="00D2291D">
        <w:pPr>
          <w:pStyle w:val="Encabezado"/>
          <w:jc w:val="center"/>
        </w:pPr>
      </w:p>
    </w:sdtContent>
  </w:sdt>
  <w:p w:rsidR="00D2291D" w:rsidRDefault="00D2291D" w:rsidP="00D2291D">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6676C"/>
    <w:rsid w:val="00090F04"/>
    <w:rsid w:val="000C16C8"/>
    <w:rsid w:val="000E4F90"/>
    <w:rsid w:val="000F354F"/>
    <w:rsid w:val="00105280"/>
    <w:rsid w:val="001423C7"/>
    <w:rsid w:val="0021543F"/>
    <w:rsid w:val="00233726"/>
    <w:rsid w:val="00263F98"/>
    <w:rsid w:val="002A7840"/>
    <w:rsid w:val="002B3B6E"/>
    <w:rsid w:val="00320CE1"/>
    <w:rsid w:val="003F0C47"/>
    <w:rsid w:val="0049627F"/>
    <w:rsid w:val="004A5D49"/>
    <w:rsid w:val="004F78F9"/>
    <w:rsid w:val="005075B3"/>
    <w:rsid w:val="00561593"/>
    <w:rsid w:val="00567A36"/>
    <w:rsid w:val="00576D1A"/>
    <w:rsid w:val="005A092C"/>
    <w:rsid w:val="005D1C12"/>
    <w:rsid w:val="0060140C"/>
    <w:rsid w:val="00614FAE"/>
    <w:rsid w:val="00655CCC"/>
    <w:rsid w:val="00691BFA"/>
    <w:rsid w:val="0072015D"/>
    <w:rsid w:val="00721BD1"/>
    <w:rsid w:val="00746018"/>
    <w:rsid w:val="00747D27"/>
    <w:rsid w:val="007B3BCE"/>
    <w:rsid w:val="007E675E"/>
    <w:rsid w:val="007F56B8"/>
    <w:rsid w:val="00800765"/>
    <w:rsid w:val="00871DC1"/>
    <w:rsid w:val="00877CBA"/>
    <w:rsid w:val="008874EC"/>
    <w:rsid w:val="008D18DD"/>
    <w:rsid w:val="008E7491"/>
    <w:rsid w:val="00930102"/>
    <w:rsid w:val="00950201"/>
    <w:rsid w:val="00960AEA"/>
    <w:rsid w:val="00965500"/>
    <w:rsid w:val="009A7350"/>
    <w:rsid w:val="009C212C"/>
    <w:rsid w:val="009C47A0"/>
    <w:rsid w:val="009E4460"/>
    <w:rsid w:val="009E4AA5"/>
    <w:rsid w:val="009E5400"/>
    <w:rsid w:val="009F1EB5"/>
    <w:rsid w:val="009F2EDD"/>
    <w:rsid w:val="00A32795"/>
    <w:rsid w:val="00A554F5"/>
    <w:rsid w:val="00AA7FEC"/>
    <w:rsid w:val="00AE6D5F"/>
    <w:rsid w:val="00B06703"/>
    <w:rsid w:val="00B504F0"/>
    <w:rsid w:val="00B71E04"/>
    <w:rsid w:val="00B858CD"/>
    <w:rsid w:val="00BA227F"/>
    <w:rsid w:val="00BA554F"/>
    <w:rsid w:val="00BD7FA9"/>
    <w:rsid w:val="00BF6F02"/>
    <w:rsid w:val="00C25C54"/>
    <w:rsid w:val="00C31E07"/>
    <w:rsid w:val="00C46384"/>
    <w:rsid w:val="00C64FB6"/>
    <w:rsid w:val="00C76277"/>
    <w:rsid w:val="00CF55A7"/>
    <w:rsid w:val="00D2291D"/>
    <w:rsid w:val="00D369B7"/>
    <w:rsid w:val="00DE2E63"/>
    <w:rsid w:val="00DF79D7"/>
    <w:rsid w:val="00E000F9"/>
    <w:rsid w:val="00E113A0"/>
    <w:rsid w:val="00E427B3"/>
    <w:rsid w:val="00E623DB"/>
    <w:rsid w:val="00E80CC3"/>
    <w:rsid w:val="00E81A1F"/>
    <w:rsid w:val="00E946CD"/>
    <w:rsid w:val="00EB77E8"/>
    <w:rsid w:val="00EE207C"/>
    <w:rsid w:val="00F23FAE"/>
    <w:rsid w:val="00F32F4F"/>
    <w:rsid w:val="00F4635C"/>
    <w:rsid w:val="00F7292E"/>
    <w:rsid w:val="00F732BD"/>
    <w:rsid w:val="00F75260"/>
    <w:rsid w:val="00F76F90"/>
    <w:rsid w:val="00FB72FB"/>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Piedepgina">
    <w:name w:val="footer"/>
    <w:basedOn w:val="Normal"/>
    <w:link w:val="PiedepginaCar"/>
    <w:uiPriority w:val="99"/>
    <w:unhideWhenUsed/>
    <w:rsid w:val="00BA22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27F"/>
  </w:style>
  <w:style w:type="paragraph" w:styleId="Textodeglobo">
    <w:name w:val="Balloon Text"/>
    <w:basedOn w:val="Normal"/>
    <w:link w:val="TextodegloboCar"/>
    <w:uiPriority w:val="99"/>
    <w:semiHidden/>
    <w:unhideWhenUsed/>
    <w:rsid w:val="00747D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D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Piedepgina">
    <w:name w:val="footer"/>
    <w:basedOn w:val="Normal"/>
    <w:link w:val="PiedepginaCar"/>
    <w:uiPriority w:val="99"/>
    <w:unhideWhenUsed/>
    <w:rsid w:val="00BA22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27F"/>
  </w:style>
  <w:style w:type="paragraph" w:styleId="Textodeglobo">
    <w:name w:val="Balloon Text"/>
    <w:basedOn w:val="Normal"/>
    <w:link w:val="TextodegloboCar"/>
    <w:uiPriority w:val="99"/>
    <w:semiHidden/>
    <w:unhideWhenUsed/>
    <w:rsid w:val="00747D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D906-4A88-4CC7-BDC9-8E9CF3F1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1832</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48</cp:revision>
  <cp:lastPrinted>2018-07-10T15:05:00Z</cp:lastPrinted>
  <dcterms:created xsi:type="dcterms:W3CDTF">2016-11-14T15:44:00Z</dcterms:created>
  <dcterms:modified xsi:type="dcterms:W3CDTF">2018-12-10T18:03:00Z</dcterms:modified>
</cp:coreProperties>
</file>