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557"/>
        <w:tblW w:w="8615" w:type="dxa"/>
        <w:tblLayout w:type="fixed"/>
        <w:tblCellMar>
          <w:left w:w="70" w:type="dxa"/>
          <w:right w:w="70" w:type="dxa"/>
        </w:tblCellMar>
        <w:tblLook w:val="0000" w:firstRow="0" w:lastRow="0" w:firstColumn="0" w:lastColumn="0" w:noHBand="0" w:noVBand="0"/>
      </w:tblPr>
      <w:tblGrid>
        <w:gridCol w:w="1885"/>
        <w:gridCol w:w="6730"/>
      </w:tblGrid>
      <w:tr w:rsidR="0096122E" w:rsidRPr="00376096" w:rsidTr="00D36EE5">
        <w:trPr>
          <w:trHeight w:val="3420"/>
        </w:trPr>
        <w:tc>
          <w:tcPr>
            <w:tcW w:w="1885" w:type="dxa"/>
          </w:tcPr>
          <w:p w:rsidR="0096122E" w:rsidRPr="00376096" w:rsidRDefault="0096122E" w:rsidP="00D36EE5">
            <w:pPr>
              <w:spacing w:after="0" w:line="240" w:lineRule="auto"/>
              <w:rPr>
                <w:rFonts w:ascii="Arial" w:hAnsi="Arial" w:cs="Arial"/>
                <w:b/>
                <w:sz w:val="26"/>
                <w:szCs w:val="26"/>
              </w:rPr>
            </w:pPr>
            <w:bookmarkStart w:id="0" w:name="_GoBack"/>
            <w:bookmarkEnd w:id="0"/>
          </w:p>
          <w:p w:rsidR="00EF361A" w:rsidRPr="00376096" w:rsidRDefault="00EF361A" w:rsidP="00D36EE5">
            <w:pPr>
              <w:spacing w:after="0" w:line="240" w:lineRule="auto"/>
              <w:rPr>
                <w:rFonts w:ascii="Arial" w:hAnsi="Arial" w:cs="Arial"/>
                <w:b/>
                <w:sz w:val="26"/>
                <w:szCs w:val="26"/>
              </w:rPr>
            </w:pPr>
          </w:p>
        </w:tc>
        <w:tc>
          <w:tcPr>
            <w:tcW w:w="6730" w:type="dxa"/>
          </w:tcPr>
          <w:p w:rsidR="0096122E" w:rsidRPr="00376096" w:rsidRDefault="0096122E" w:rsidP="00D36EE5">
            <w:pPr>
              <w:tabs>
                <w:tab w:val="left" w:pos="3103"/>
              </w:tabs>
              <w:spacing w:after="0"/>
              <w:ind w:left="977" w:right="923"/>
              <w:jc w:val="both"/>
              <w:rPr>
                <w:rFonts w:ascii="Arial" w:hAnsi="Arial" w:cs="Arial"/>
                <w:b/>
                <w:i/>
                <w:iCs/>
                <w:caps/>
                <w:sz w:val="26"/>
                <w:szCs w:val="26"/>
              </w:rPr>
            </w:pPr>
            <w:r w:rsidRPr="00376096">
              <w:rPr>
                <w:rFonts w:ascii="Arial" w:hAnsi="Arial" w:cs="Arial"/>
                <w:b/>
                <w:i/>
                <w:iCs/>
                <w:caps/>
                <w:sz w:val="26"/>
                <w:szCs w:val="26"/>
              </w:rPr>
              <w:t xml:space="preserve">                       </w:t>
            </w:r>
          </w:p>
          <w:p w:rsidR="00F4547D" w:rsidRDefault="0096122E" w:rsidP="00D36EE5">
            <w:pPr>
              <w:ind w:left="977" w:right="71"/>
              <w:jc w:val="both"/>
              <w:rPr>
                <w:rFonts w:ascii="Arial" w:hAnsi="Arial" w:cs="Arial"/>
                <w:b/>
                <w:sz w:val="26"/>
                <w:szCs w:val="26"/>
              </w:rPr>
            </w:pPr>
            <w:r w:rsidRPr="00F4547D">
              <w:rPr>
                <w:rFonts w:ascii="Arial" w:hAnsi="Arial" w:cs="Arial"/>
                <w:b/>
                <w:i/>
                <w:iCs/>
                <w:caps/>
                <w:sz w:val="26"/>
                <w:szCs w:val="26"/>
              </w:rPr>
              <w:t xml:space="preserve"> </w:t>
            </w:r>
            <w:r w:rsidR="00F4547D">
              <w:rPr>
                <w:rFonts w:ascii="Arial" w:hAnsi="Arial" w:cs="Arial"/>
                <w:b/>
                <w:sz w:val="26"/>
                <w:szCs w:val="26"/>
              </w:rPr>
              <w:t>SALA SUPERIOR DEL TRIBUNAL DE JUSTICIA ADMINISTRATIVA DEL ESTADO DE OAXACA</w:t>
            </w:r>
          </w:p>
          <w:p w:rsidR="00F4547D" w:rsidRDefault="000E72E0" w:rsidP="00D36EE5">
            <w:pPr>
              <w:ind w:left="977" w:right="71"/>
              <w:jc w:val="both"/>
              <w:rPr>
                <w:rFonts w:ascii="Arial" w:hAnsi="Arial" w:cs="Arial"/>
                <w:b/>
                <w:sz w:val="26"/>
                <w:szCs w:val="26"/>
              </w:rPr>
            </w:pPr>
            <w:r>
              <w:rPr>
                <w:rFonts w:ascii="Arial" w:hAnsi="Arial" w:cs="Arial"/>
                <w:b/>
                <w:sz w:val="26"/>
                <w:szCs w:val="26"/>
              </w:rPr>
              <w:t xml:space="preserve">RECURSO DE REVISIÓN:  </w:t>
            </w:r>
            <w:r w:rsidR="00982409">
              <w:rPr>
                <w:rFonts w:ascii="Arial" w:hAnsi="Arial" w:cs="Arial"/>
                <w:b/>
                <w:sz w:val="26"/>
                <w:szCs w:val="26"/>
              </w:rPr>
              <w:t>0422</w:t>
            </w:r>
            <w:r w:rsidR="00F4547D">
              <w:rPr>
                <w:rFonts w:ascii="Arial" w:hAnsi="Arial" w:cs="Arial"/>
                <w:b/>
                <w:sz w:val="26"/>
                <w:szCs w:val="26"/>
              </w:rPr>
              <w:t>/2017</w:t>
            </w:r>
          </w:p>
          <w:p w:rsidR="00F4547D" w:rsidRDefault="00F4547D" w:rsidP="00D36EE5">
            <w:pPr>
              <w:ind w:left="977" w:right="71"/>
              <w:jc w:val="both"/>
              <w:rPr>
                <w:rFonts w:ascii="Arial" w:hAnsi="Arial" w:cs="Arial"/>
                <w:b/>
                <w:sz w:val="26"/>
                <w:szCs w:val="26"/>
              </w:rPr>
            </w:pPr>
            <w:r>
              <w:rPr>
                <w:rFonts w:ascii="Arial" w:hAnsi="Arial" w:cs="Arial"/>
                <w:b/>
                <w:sz w:val="26"/>
                <w:szCs w:val="26"/>
              </w:rPr>
              <w:t>CUADERNO DE SUSPENSI</w:t>
            </w:r>
            <w:r w:rsidR="000E72E0">
              <w:rPr>
                <w:rFonts w:ascii="Arial" w:hAnsi="Arial" w:cs="Arial"/>
                <w:b/>
                <w:sz w:val="26"/>
                <w:szCs w:val="26"/>
              </w:rPr>
              <w:t>ÓN DEDUCIDO DEL EXPEDIENTE:</w:t>
            </w:r>
            <w:r w:rsidR="00982409">
              <w:rPr>
                <w:rFonts w:ascii="Arial" w:hAnsi="Arial" w:cs="Arial"/>
                <w:b/>
                <w:sz w:val="26"/>
                <w:szCs w:val="26"/>
              </w:rPr>
              <w:t xml:space="preserve">103/2017 TERCERA </w:t>
            </w:r>
            <w:r>
              <w:rPr>
                <w:rFonts w:ascii="Arial" w:hAnsi="Arial" w:cs="Arial"/>
                <w:b/>
                <w:sz w:val="26"/>
                <w:szCs w:val="26"/>
              </w:rPr>
              <w:t>SALA UNITARIA DE PRIMERA INSTANCIA</w:t>
            </w:r>
          </w:p>
          <w:p w:rsidR="0096122E" w:rsidRPr="00D36EE5" w:rsidRDefault="00F4547D" w:rsidP="00D36EE5">
            <w:pPr>
              <w:ind w:left="977" w:right="71"/>
              <w:jc w:val="both"/>
              <w:rPr>
                <w:rFonts w:ascii="Arial" w:hAnsi="Arial" w:cs="Arial"/>
                <w:b/>
                <w:sz w:val="26"/>
                <w:szCs w:val="26"/>
              </w:rPr>
            </w:pPr>
            <w:r>
              <w:rPr>
                <w:rFonts w:ascii="Arial" w:hAnsi="Arial" w:cs="Arial"/>
                <w:b/>
                <w:sz w:val="26"/>
                <w:szCs w:val="26"/>
              </w:rPr>
              <w:t xml:space="preserve">PONENTE: MAGISTRADO MANUEL </w:t>
            </w:r>
            <w:r w:rsidR="00D36EE5">
              <w:rPr>
                <w:rFonts w:ascii="Arial" w:hAnsi="Arial" w:cs="Arial"/>
                <w:b/>
                <w:sz w:val="26"/>
                <w:szCs w:val="26"/>
              </w:rPr>
              <w:t>VELASCO ALCÁNTARA</w:t>
            </w:r>
          </w:p>
        </w:tc>
      </w:tr>
      <w:tr w:rsidR="0096122E" w:rsidRPr="00376096" w:rsidTr="00D36EE5">
        <w:trPr>
          <w:trHeight w:val="222"/>
        </w:trPr>
        <w:tc>
          <w:tcPr>
            <w:tcW w:w="1885" w:type="dxa"/>
          </w:tcPr>
          <w:p w:rsidR="0096122E" w:rsidRPr="00376096" w:rsidRDefault="00D36EE5" w:rsidP="00D36EE5">
            <w:pPr>
              <w:spacing w:after="0" w:line="240" w:lineRule="auto"/>
              <w:rPr>
                <w:rFonts w:ascii="Arial" w:hAnsi="Arial" w:cs="Arial"/>
                <w:b/>
                <w:sz w:val="26"/>
                <w:szCs w:val="26"/>
              </w:rPr>
            </w:pPr>
            <w:r w:rsidRPr="00D36EE5">
              <w:rPr>
                <w:rFonts w:ascii="Arial" w:hAnsi="Arial" w:cs="Arial"/>
                <w:b/>
                <w:sz w:val="26"/>
                <w:szCs w:val="26"/>
              </w:rPr>
              <w:tab/>
            </w:r>
            <w:r w:rsidRPr="00D36EE5">
              <w:rPr>
                <w:rFonts w:ascii="Arial" w:hAnsi="Arial" w:cs="Arial"/>
                <w:b/>
                <w:sz w:val="26"/>
                <w:szCs w:val="26"/>
              </w:rPr>
              <w:tab/>
            </w:r>
          </w:p>
        </w:tc>
        <w:tc>
          <w:tcPr>
            <w:tcW w:w="6730" w:type="dxa"/>
          </w:tcPr>
          <w:p w:rsidR="0096122E" w:rsidRPr="00376096" w:rsidRDefault="0096122E" w:rsidP="00D36EE5">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96122E" w:rsidRPr="00376096" w:rsidTr="00D36EE5">
        <w:trPr>
          <w:trHeight w:val="222"/>
        </w:trPr>
        <w:tc>
          <w:tcPr>
            <w:tcW w:w="1885" w:type="dxa"/>
          </w:tcPr>
          <w:p w:rsidR="0096122E" w:rsidRPr="00376096" w:rsidRDefault="0096122E" w:rsidP="00D36EE5">
            <w:pPr>
              <w:spacing w:after="0" w:line="240" w:lineRule="auto"/>
              <w:rPr>
                <w:rFonts w:ascii="Arial" w:hAnsi="Arial" w:cs="Arial"/>
                <w:b/>
                <w:sz w:val="26"/>
                <w:szCs w:val="26"/>
              </w:rPr>
            </w:pPr>
          </w:p>
        </w:tc>
        <w:tc>
          <w:tcPr>
            <w:tcW w:w="6730" w:type="dxa"/>
          </w:tcPr>
          <w:p w:rsidR="0096122E" w:rsidRPr="00376096" w:rsidRDefault="00D36EE5" w:rsidP="00D36EE5">
            <w:pPr>
              <w:tabs>
                <w:tab w:val="left" w:pos="6453"/>
              </w:tabs>
              <w:spacing w:after="0" w:line="240" w:lineRule="auto"/>
              <w:jc w:val="both"/>
              <w:rPr>
                <w:rFonts w:ascii="Arial" w:hAnsi="Arial" w:cs="Arial"/>
                <w:b/>
                <w:i/>
                <w:iCs/>
                <w:caps/>
                <w:sz w:val="26"/>
                <w:szCs w:val="26"/>
              </w:rPr>
            </w:pPr>
            <w:r>
              <w:rPr>
                <w:rFonts w:ascii="Arial" w:hAnsi="Arial" w:cs="Arial"/>
                <w:b/>
                <w:i/>
                <w:iCs/>
                <w:caps/>
                <w:sz w:val="26"/>
                <w:szCs w:val="26"/>
              </w:rPr>
              <w:tab/>
            </w:r>
          </w:p>
        </w:tc>
      </w:tr>
    </w:tbl>
    <w:p w:rsidR="00D36EE5" w:rsidRDefault="00DE332B" w:rsidP="00D36EE5">
      <w:pPr>
        <w:spacing w:line="360" w:lineRule="auto"/>
        <w:jc w:val="both"/>
        <w:rPr>
          <w:rFonts w:ascii="Arial" w:hAnsi="Arial" w:cs="Arial"/>
          <w:sz w:val="26"/>
          <w:szCs w:val="26"/>
          <w:lang w:val="es-MX"/>
        </w:rPr>
      </w:pPr>
      <w:r>
        <w:rPr>
          <w:rFonts w:ascii="Arial" w:hAnsi="Arial" w:cs="Arial"/>
          <w:b/>
          <w:sz w:val="26"/>
          <w:szCs w:val="26"/>
          <w:lang w:val="es-MX"/>
        </w:rPr>
        <w:t>OAXACA DE JUÁREZ, OAXACA, A</w:t>
      </w:r>
      <w:r w:rsidR="0029206C">
        <w:rPr>
          <w:rFonts w:ascii="Arial" w:hAnsi="Arial" w:cs="Arial"/>
          <w:b/>
          <w:sz w:val="26"/>
          <w:szCs w:val="26"/>
          <w:lang w:val="es-MX"/>
        </w:rPr>
        <w:t xml:space="preserve"> </w:t>
      </w:r>
      <w:r w:rsidR="002027D4">
        <w:rPr>
          <w:rFonts w:ascii="Arial" w:hAnsi="Arial" w:cs="Arial"/>
          <w:b/>
          <w:sz w:val="26"/>
          <w:szCs w:val="26"/>
          <w:lang w:val="es-MX"/>
        </w:rPr>
        <w:t>DIECISÉIS</w:t>
      </w:r>
      <w:r w:rsidR="0029206C">
        <w:rPr>
          <w:rFonts w:ascii="Arial" w:hAnsi="Arial" w:cs="Arial"/>
          <w:b/>
          <w:sz w:val="26"/>
          <w:szCs w:val="26"/>
          <w:lang w:val="es-MX"/>
        </w:rPr>
        <w:t xml:space="preserve"> DE </w:t>
      </w:r>
      <w:r w:rsidR="00734DC0">
        <w:rPr>
          <w:rFonts w:ascii="Arial" w:hAnsi="Arial" w:cs="Arial"/>
          <w:b/>
          <w:sz w:val="26"/>
          <w:szCs w:val="26"/>
          <w:lang w:val="es-MX"/>
        </w:rPr>
        <w:t>AGOSTO</w:t>
      </w:r>
      <w:r w:rsidR="0029206C">
        <w:rPr>
          <w:rFonts w:ascii="Arial" w:hAnsi="Arial" w:cs="Arial"/>
          <w:b/>
          <w:sz w:val="26"/>
          <w:szCs w:val="26"/>
          <w:lang w:val="es-MX"/>
        </w:rPr>
        <w:t xml:space="preserve"> </w:t>
      </w:r>
      <w:r w:rsidR="002D5C32">
        <w:rPr>
          <w:rFonts w:ascii="Arial" w:hAnsi="Arial" w:cs="Arial"/>
          <w:b/>
          <w:sz w:val="26"/>
          <w:szCs w:val="26"/>
          <w:lang w:val="es-MX"/>
        </w:rPr>
        <w:t xml:space="preserve">DE </w:t>
      </w:r>
      <w:r w:rsidR="002D5C32" w:rsidRPr="00BD004B">
        <w:rPr>
          <w:rFonts w:ascii="Arial" w:hAnsi="Arial" w:cs="Arial"/>
          <w:b/>
          <w:sz w:val="26"/>
          <w:szCs w:val="26"/>
          <w:lang w:val="es-MX"/>
        </w:rPr>
        <w:t xml:space="preserve">DOS MIL </w:t>
      </w:r>
      <w:r w:rsidR="002D5C32">
        <w:rPr>
          <w:rFonts w:ascii="Arial" w:hAnsi="Arial" w:cs="Arial"/>
          <w:b/>
          <w:sz w:val="26"/>
          <w:szCs w:val="26"/>
          <w:lang w:val="es-MX"/>
        </w:rPr>
        <w:t>D</w:t>
      </w:r>
      <w:r w:rsidR="004D2F14">
        <w:rPr>
          <w:rFonts w:ascii="Arial" w:hAnsi="Arial" w:cs="Arial"/>
          <w:b/>
          <w:sz w:val="26"/>
          <w:szCs w:val="26"/>
          <w:lang w:val="es-MX"/>
        </w:rPr>
        <w:t>IECIOCHO</w:t>
      </w:r>
      <w:r w:rsidR="00D36EE5">
        <w:rPr>
          <w:rFonts w:ascii="Arial" w:hAnsi="Arial" w:cs="Arial"/>
          <w:b/>
          <w:sz w:val="26"/>
          <w:szCs w:val="26"/>
          <w:lang w:val="es-MX"/>
        </w:rPr>
        <w:t>.</w:t>
      </w:r>
    </w:p>
    <w:p w:rsidR="00A33CD4" w:rsidRPr="005D2C5A" w:rsidRDefault="005A7B94" w:rsidP="00DE332B">
      <w:pPr>
        <w:spacing w:line="360" w:lineRule="auto"/>
        <w:ind w:firstLine="680"/>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734DC0">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4128F1">
        <w:rPr>
          <w:rFonts w:ascii="Arial" w:hAnsi="Arial" w:cs="Arial"/>
          <w:b/>
          <w:sz w:val="26"/>
          <w:szCs w:val="26"/>
        </w:rPr>
        <w:t>4</w:t>
      </w:r>
      <w:r w:rsidR="0087239D">
        <w:rPr>
          <w:rFonts w:ascii="Arial" w:hAnsi="Arial" w:cs="Arial"/>
          <w:b/>
          <w:sz w:val="26"/>
          <w:szCs w:val="26"/>
        </w:rPr>
        <w:t>22</w:t>
      </w:r>
      <w:r>
        <w:rPr>
          <w:rFonts w:ascii="Arial" w:hAnsi="Arial" w:cs="Arial"/>
          <w:b/>
          <w:sz w:val="26"/>
          <w:szCs w:val="26"/>
        </w:rPr>
        <w:t>/</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A33CD4">
        <w:rPr>
          <w:rFonts w:ascii="Arial" w:hAnsi="Arial" w:cs="Arial"/>
          <w:sz w:val="26"/>
          <w:szCs w:val="26"/>
          <w:lang w:val="es-MX"/>
        </w:rPr>
        <w:t xml:space="preserve"> l</w:t>
      </w:r>
      <w:r w:rsidR="001C600E">
        <w:rPr>
          <w:rFonts w:ascii="Arial" w:hAnsi="Arial" w:cs="Arial"/>
          <w:sz w:val="26"/>
          <w:szCs w:val="26"/>
          <w:lang w:val="es-MX"/>
        </w:rPr>
        <w:t xml:space="preserve">a </w:t>
      </w:r>
      <w:r w:rsidR="001C600E">
        <w:rPr>
          <w:rFonts w:ascii="Arial" w:hAnsi="Arial" w:cs="Arial"/>
          <w:b/>
          <w:sz w:val="26"/>
          <w:szCs w:val="26"/>
          <w:lang w:val="es-MX"/>
        </w:rPr>
        <w:t>TESORERA MUNICIPAL DE OAXACA DE JUÁREZ, OAXACA</w:t>
      </w:r>
      <w:r w:rsidR="00A33CD4">
        <w:rPr>
          <w:rFonts w:ascii="Arial" w:hAnsi="Arial" w:cs="Arial"/>
          <w:sz w:val="26"/>
          <w:szCs w:val="26"/>
          <w:lang w:val="es-MX"/>
        </w:rPr>
        <w:t>, en contra</w:t>
      </w:r>
      <w:r w:rsidR="00AA540E">
        <w:rPr>
          <w:rFonts w:ascii="Arial" w:hAnsi="Arial" w:cs="Arial"/>
          <w:sz w:val="26"/>
          <w:szCs w:val="26"/>
          <w:lang w:val="es-MX"/>
        </w:rPr>
        <w:t xml:space="preserve"> de la resolución de</w:t>
      </w:r>
      <w:r w:rsidR="00A33CD4">
        <w:rPr>
          <w:rFonts w:ascii="Arial" w:hAnsi="Arial" w:cs="Arial"/>
          <w:sz w:val="26"/>
          <w:szCs w:val="26"/>
          <w:lang w:val="es-MX"/>
        </w:rPr>
        <w:t xml:space="preserve"> </w:t>
      </w:r>
      <w:r w:rsidR="001C600E">
        <w:rPr>
          <w:rFonts w:ascii="Arial" w:hAnsi="Arial" w:cs="Arial"/>
          <w:sz w:val="26"/>
          <w:szCs w:val="26"/>
          <w:lang w:val="es-MX"/>
        </w:rPr>
        <w:t>cuatro</w:t>
      </w:r>
      <w:r w:rsidR="00A33CD4">
        <w:rPr>
          <w:rFonts w:ascii="Arial" w:hAnsi="Arial" w:cs="Arial"/>
          <w:sz w:val="26"/>
          <w:szCs w:val="26"/>
          <w:lang w:val="es-MX"/>
        </w:rPr>
        <w:t xml:space="preserve"> de </w:t>
      </w:r>
      <w:r w:rsidR="001C600E">
        <w:rPr>
          <w:rFonts w:ascii="Arial" w:hAnsi="Arial" w:cs="Arial"/>
          <w:sz w:val="26"/>
          <w:szCs w:val="26"/>
          <w:lang w:val="es-MX"/>
        </w:rPr>
        <w:t>diciembre</w:t>
      </w:r>
      <w:r w:rsidR="00A33CD4">
        <w:rPr>
          <w:rFonts w:ascii="Arial" w:hAnsi="Arial" w:cs="Arial"/>
          <w:sz w:val="26"/>
          <w:szCs w:val="26"/>
          <w:lang w:val="es-MX"/>
        </w:rPr>
        <w:t xml:space="preserve"> de  dos mil d</w:t>
      </w:r>
      <w:r w:rsidR="001C600E">
        <w:rPr>
          <w:rFonts w:ascii="Arial" w:hAnsi="Arial" w:cs="Arial"/>
          <w:sz w:val="26"/>
          <w:szCs w:val="26"/>
          <w:lang w:val="es-MX"/>
        </w:rPr>
        <w:t>iecisiete</w:t>
      </w:r>
      <w:r w:rsidR="00A33CD4">
        <w:rPr>
          <w:rFonts w:ascii="Arial" w:hAnsi="Arial" w:cs="Arial"/>
          <w:sz w:val="26"/>
          <w:szCs w:val="26"/>
          <w:lang w:val="es-MX"/>
        </w:rPr>
        <w:t>, dictada</w:t>
      </w:r>
      <w:r w:rsidR="00A33CD4" w:rsidRPr="005D2C5A">
        <w:rPr>
          <w:rFonts w:ascii="Arial" w:hAnsi="Arial" w:cs="Arial"/>
          <w:sz w:val="26"/>
          <w:szCs w:val="26"/>
          <w:lang w:val="es-MX"/>
        </w:rPr>
        <w:t xml:space="preserve"> en el </w:t>
      </w:r>
      <w:r w:rsidR="00734DC0">
        <w:rPr>
          <w:rFonts w:ascii="Arial" w:hAnsi="Arial" w:cs="Arial"/>
          <w:sz w:val="26"/>
          <w:szCs w:val="26"/>
          <w:lang w:val="es-MX"/>
        </w:rPr>
        <w:t xml:space="preserve">cuaderno de suspensión </w:t>
      </w:r>
      <w:r w:rsidR="00AA540E">
        <w:rPr>
          <w:rFonts w:ascii="Arial" w:hAnsi="Arial" w:cs="Arial"/>
          <w:sz w:val="26"/>
          <w:szCs w:val="26"/>
          <w:lang w:val="es-MX"/>
        </w:rPr>
        <w:t xml:space="preserve">deducido </w:t>
      </w:r>
      <w:r w:rsidR="00734DC0">
        <w:rPr>
          <w:rFonts w:ascii="Arial" w:hAnsi="Arial" w:cs="Arial"/>
          <w:sz w:val="26"/>
          <w:szCs w:val="26"/>
          <w:lang w:val="es-MX"/>
        </w:rPr>
        <w:t xml:space="preserve">del </w:t>
      </w:r>
      <w:r w:rsidR="00A33CD4" w:rsidRPr="005D2C5A">
        <w:rPr>
          <w:rFonts w:ascii="Arial" w:hAnsi="Arial" w:cs="Arial"/>
          <w:sz w:val="26"/>
          <w:szCs w:val="26"/>
          <w:lang w:val="es-MX"/>
        </w:rPr>
        <w:t xml:space="preserve">expediente </w:t>
      </w:r>
      <w:r w:rsidR="001C600E">
        <w:rPr>
          <w:rFonts w:ascii="Arial" w:hAnsi="Arial" w:cs="Arial"/>
          <w:b/>
          <w:bCs/>
          <w:iCs/>
          <w:sz w:val="26"/>
          <w:szCs w:val="26"/>
        </w:rPr>
        <w:t>103</w:t>
      </w:r>
      <w:r w:rsidR="00A33CD4" w:rsidRPr="005D2C5A">
        <w:rPr>
          <w:rFonts w:ascii="Arial" w:hAnsi="Arial" w:cs="Arial"/>
          <w:b/>
          <w:sz w:val="26"/>
          <w:szCs w:val="26"/>
          <w:lang w:val="es-MX"/>
        </w:rPr>
        <w:t>/20</w:t>
      </w:r>
      <w:r w:rsidR="00A33CD4">
        <w:rPr>
          <w:rFonts w:ascii="Arial" w:hAnsi="Arial" w:cs="Arial"/>
          <w:b/>
          <w:sz w:val="26"/>
          <w:szCs w:val="26"/>
          <w:lang w:val="es-MX"/>
        </w:rPr>
        <w:t>1</w:t>
      </w:r>
      <w:r w:rsidR="001C600E">
        <w:rPr>
          <w:rFonts w:ascii="Arial" w:hAnsi="Arial" w:cs="Arial"/>
          <w:b/>
          <w:sz w:val="26"/>
          <w:szCs w:val="26"/>
          <w:lang w:val="es-MX"/>
        </w:rPr>
        <w:t>7</w:t>
      </w:r>
      <w:r w:rsidR="00A33CD4">
        <w:rPr>
          <w:rFonts w:ascii="Arial" w:hAnsi="Arial" w:cs="Arial"/>
          <w:b/>
          <w:sz w:val="26"/>
          <w:szCs w:val="26"/>
          <w:lang w:val="es-MX"/>
        </w:rPr>
        <w:t>,</w:t>
      </w:r>
      <w:r w:rsidR="00A33CD4">
        <w:rPr>
          <w:rFonts w:ascii="Arial" w:hAnsi="Arial" w:cs="Arial"/>
          <w:sz w:val="26"/>
          <w:szCs w:val="26"/>
          <w:lang w:val="es-MX"/>
        </w:rPr>
        <w:t xml:space="preserve"> del índice de la</w:t>
      </w:r>
      <w:r w:rsidR="00A33CD4" w:rsidRPr="005D2C5A">
        <w:rPr>
          <w:rFonts w:ascii="Arial" w:hAnsi="Arial" w:cs="Arial"/>
          <w:sz w:val="26"/>
          <w:szCs w:val="26"/>
          <w:lang w:val="es-MX"/>
        </w:rPr>
        <w:t xml:space="preserve"> </w:t>
      </w:r>
      <w:r w:rsidR="001C600E">
        <w:rPr>
          <w:rFonts w:ascii="Arial" w:hAnsi="Arial" w:cs="Arial"/>
          <w:sz w:val="26"/>
          <w:szCs w:val="26"/>
          <w:lang w:val="es-MX"/>
        </w:rPr>
        <w:t>Tercera</w:t>
      </w:r>
      <w:r w:rsidR="00A33CD4">
        <w:rPr>
          <w:rFonts w:ascii="Arial" w:hAnsi="Arial" w:cs="Arial"/>
          <w:sz w:val="26"/>
          <w:szCs w:val="26"/>
          <w:lang w:val="es-MX"/>
        </w:rPr>
        <w:t xml:space="preserve"> </w:t>
      </w:r>
      <w:r w:rsidR="00A33CD4" w:rsidRPr="005D2C5A">
        <w:rPr>
          <w:rFonts w:ascii="Arial" w:hAnsi="Arial" w:cs="Arial"/>
          <w:sz w:val="26"/>
          <w:szCs w:val="26"/>
          <w:lang w:val="es-MX"/>
        </w:rPr>
        <w:t>Sala</w:t>
      </w:r>
      <w:r w:rsidR="00A33CD4">
        <w:rPr>
          <w:rFonts w:ascii="Arial" w:hAnsi="Arial" w:cs="Arial"/>
          <w:sz w:val="26"/>
          <w:szCs w:val="26"/>
          <w:lang w:val="es-MX"/>
        </w:rPr>
        <w:t xml:space="preserve"> </w:t>
      </w:r>
      <w:r w:rsidR="001C600E">
        <w:rPr>
          <w:rFonts w:ascii="Arial" w:hAnsi="Arial" w:cs="Arial"/>
          <w:sz w:val="26"/>
          <w:szCs w:val="26"/>
          <w:lang w:val="es-MX"/>
        </w:rPr>
        <w:t xml:space="preserve">Unitaria </w:t>
      </w:r>
      <w:r w:rsidR="00A33CD4">
        <w:rPr>
          <w:rFonts w:ascii="Arial" w:hAnsi="Arial" w:cs="Arial"/>
          <w:sz w:val="26"/>
          <w:szCs w:val="26"/>
          <w:lang w:val="es-MX"/>
        </w:rPr>
        <w:t xml:space="preserve">de Primera Instancia, </w:t>
      </w:r>
      <w:r w:rsidR="00A33CD4" w:rsidRPr="005D2C5A">
        <w:rPr>
          <w:rFonts w:ascii="Arial" w:hAnsi="Arial" w:cs="Arial"/>
          <w:sz w:val="26"/>
          <w:szCs w:val="26"/>
          <w:lang w:val="es-MX"/>
        </w:rPr>
        <w:t>relativo al juicio de nulidad promovido por</w:t>
      </w:r>
      <w:r w:rsidR="00A33CD4">
        <w:rPr>
          <w:rFonts w:ascii="Arial" w:hAnsi="Arial" w:cs="Arial"/>
          <w:sz w:val="26"/>
          <w:szCs w:val="26"/>
          <w:lang w:val="es-MX"/>
        </w:rPr>
        <w:t xml:space="preserve"> </w:t>
      </w:r>
      <w:r w:rsidR="007B76BE">
        <w:rPr>
          <w:rFonts w:ascii="Arial" w:hAnsi="Arial" w:cs="Arial"/>
          <w:b/>
          <w:sz w:val="26"/>
          <w:szCs w:val="26"/>
          <w:lang w:val="es-MX"/>
        </w:rPr>
        <w:t>**********</w:t>
      </w:r>
      <w:r w:rsidR="00A33CD4">
        <w:rPr>
          <w:rFonts w:ascii="Arial" w:hAnsi="Arial" w:cs="Arial"/>
          <w:sz w:val="26"/>
          <w:szCs w:val="26"/>
          <w:lang w:val="es-MX"/>
        </w:rPr>
        <w:t>,</w:t>
      </w:r>
      <w:r w:rsidR="00A33CD4" w:rsidRPr="005D2C5A">
        <w:rPr>
          <w:rFonts w:ascii="Arial" w:hAnsi="Arial" w:cs="Arial"/>
          <w:b/>
          <w:sz w:val="26"/>
          <w:szCs w:val="26"/>
          <w:lang w:val="es-MX"/>
        </w:rPr>
        <w:t xml:space="preserve"> </w:t>
      </w:r>
      <w:r w:rsidR="00A33CD4" w:rsidRPr="005D2C5A">
        <w:rPr>
          <w:rFonts w:ascii="Arial" w:hAnsi="Arial" w:cs="Arial"/>
          <w:sz w:val="26"/>
          <w:szCs w:val="26"/>
          <w:lang w:val="es-MX"/>
        </w:rPr>
        <w:t>en contra del</w:t>
      </w:r>
      <w:r w:rsidR="00A33CD4" w:rsidRPr="005D2C5A">
        <w:rPr>
          <w:rFonts w:ascii="Arial" w:hAnsi="Arial" w:cs="Arial"/>
          <w:b/>
          <w:sz w:val="26"/>
          <w:szCs w:val="26"/>
          <w:lang w:val="es-MX"/>
        </w:rPr>
        <w:t xml:space="preserve"> </w:t>
      </w:r>
      <w:r w:rsidR="001C600E">
        <w:rPr>
          <w:rFonts w:ascii="Arial" w:hAnsi="Arial" w:cs="Arial"/>
          <w:b/>
          <w:sz w:val="26"/>
          <w:szCs w:val="26"/>
          <w:lang w:val="es-MX"/>
        </w:rPr>
        <w:t>POLICÍA VIAL CON NÚMERO ESTADÍSTICO PV-326, DE LA COMISARÍA DE VI</w:t>
      </w:r>
      <w:r w:rsidR="008877B9">
        <w:rPr>
          <w:rFonts w:ascii="Arial" w:hAnsi="Arial" w:cs="Arial"/>
          <w:b/>
          <w:sz w:val="26"/>
          <w:szCs w:val="26"/>
          <w:lang w:val="es-MX"/>
        </w:rPr>
        <w:t>A</w:t>
      </w:r>
      <w:r w:rsidR="001C600E">
        <w:rPr>
          <w:rFonts w:ascii="Arial" w:hAnsi="Arial" w:cs="Arial"/>
          <w:b/>
          <w:sz w:val="26"/>
          <w:szCs w:val="26"/>
          <w:lang w:val="es-MX"/>
        </w:rPr>
        <w:t>LIDAD MUNICIPAL DE OAXACA DE JUÁREZ, OAXACA y COMISARIO DE VIALIDAD MUNICIPAL DE OAXACA DE JUÁREZ</w:t>
      </w:r>
      <w:r w:rsidR="00A33CD4">
        <w:rPr>
          <w:rFonts w:ascii="Arial" w:hAnsi="Arial" w:cs="Arial"/>
          <w:b/>
          <w:sz w:val="26"/>
          <w:szCs w:val="26"/>
          <w:lang w:val="es-MX"/>
        </w:rPr>
        <w:t xml:space="preserve">, </w:t>
      </w:r>
      <w:r w:rsidR="005856AD" w:rsidRPr="006E349D">
        <w:rPr>
          <w:rFonts w:ascii="Arial" w:hAnsi="Arial" w:cs="Arial"/>
          <w:sz w:val="26"/>
          <w:szCs w:val="26"/>
          <w:lang w:val="es-MX"/>
        </w:rPr>
        <w:t xml:space="preserve">por lo que con fundamento en los artículos 207 y 208,  de la Ley de Justicia Administrativa para el Estado de Oaxaca, </w:t>
      </w:r>
      <w:r w:rsidR="007A02CC">
        <w:rPr>
          <w:rFonts w:ascii="Arial" w:hAnsi="Arial" w:cs="Arial"/>
          <w:sz w:val="26"/>
          <w:szCs w:val="26"/>
          <w:lang w:val="es-MX"/>
        </w:rPr>
        <w:t xml:space="preserve"> vigente hasta el veinte de octubre de dos mil diecisiete, </w:t>
      </w:r>
      <w:r w:rsidR="005856AD" w:rsidRPr="006E349D">
        <w:rPr>
          <w:rFonts w:ascii="Arial" w:hAnsi="Arial" w:cs="Arial"/>
          <w:sz w:val="26"/>
          <w:szCs w:val="26"/>
          <w:lang w:val="es-MX"/>
        </w:rPr>
        <w:t>se admite. 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5856AD">
        <w:rPr>
          <w:rFonts w:ascii="Arial" w:hAnsi="Arial" w:cs="Arial"/>
          <w:sz w:val="26"/>
          <w:szCs w:val="26"/>
          <w:lang w:val="es-MX"/>
        </w:rPr>
        <w:t xml:space="preserve">resolución </w:t>
      </w:r>
      <w:r w:rsidR="007A02CC">
        <w:rPr>
          <w:rFonts w:ascii="Arial" w:hAnsi="Arial" w:cs="Arial"/>
          <w:sz w:val="26"/>
          <w:szCs w:val="26"/>
          <w:lang w:val="es-MX"/>
        </w:rPr>
        <w:t xml:space="preserve">de </w:t>
      </w:r>
      <w:r>
        <w:rPr>
          <w:rFonts w:ascii="Arial" w:hAnsi="Arial" w:cs="Arial"/>
          <w:sz w:val="26"/>
          <w:szCs w:val="26"/>
          <w:lang w:val="es-MX"/>
        </w:rPr>
        <w:t xml:space="preserve"> </w:t>
      </w:r>
      <w:r w:rsidR="005856AD">
        <w:rPr>
          <w:rFonts w:ascii="Arial" w:hAnsi="Arial" w:cs="Arial"/>
          <w:sz w:val="26"/>
          <w:szCs w:val="26"/>
          <w:lang w:val="es-MX"/>
        </w:rPr>
        <w:t>cuatro</w:t>
      </w:r>
      <w:r>
        <w:rPr>
          <w:rFonts w:ascii="Arial" w:hAnsi="Arial" w:cs="Arial"/>
          <w:sz w:val="26"/>
          <w:szCs w:val="26"/>
          <w:lang w:val="es-MX"/>
        </w:rPr>
        <w:t xml:space="preserve"> de </w:t>
      </w:r>
      <w:r w:rsidR="005856AD">
        <w:rPr>
          <w:rFonts w:ascii="Arial" w:hAnsi="Arial" w:cs="Arial"/>
          <w:sz w:val="26"/>
          <w:szCs w:val="26"/>
          <w:lang w:val="es-MX"/>
        </w:rPr>
        <w:t>diciembre</w:t>
      </w:r>
      <w:r>
        <w:rPr>
          <w:rFonts w:ascii="Arial" w:hAnsi="Arial" w:cs="Arial"/>
          <w:sz w:val="26"/>
          <w:szCs w:val="26"/>
          <w:lang w:val="es-MX"/>
        </w:rPr>
        <w:t xml:space="preserve"> de  dos mil d</w:t>
      </w:r>
      <w:r w:rsidR="005856AD">
        <w:rPr>
          <w:rFonts w:ascii="Arial" w:hAnsi="Arial" w:cs="Arial"/>
          <w:sz w:val="26"/>
          <w:szCs w:val="26"/>
          <w:lang w:val="es-MX"/>
        </w:rPr>
        <w:t>iecisiete</w:t>
      </w:r>
      <w:r>
        <w:rPr>
          <w:rFonts w:ascii="Arial" w:hAnsi="Arial" w:cs="Arial"/>
          <w:sz w:val="26"/>
          <w:szCs w:val="26"/>
          <w:lang w:val="es-MX"/>
        </w:rPr>
        <w:t xml:space="preserve">, dictada por la </w:t>
      </w:r>
      <w:r w:rsidR="005856AD">
        <w:rPr>
          <w:rFonts w:ascii="Arial" w:hAnsi="Arial" w:cs="Arial"/>
          <w:sz w:val="26"/>
          <w:szCs w:val="26"/>
          <w:lang w:val="es-MX"/>
        </w:rPr>
        <w:t>Tercera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Pr>
          <w:rFonts w:ascii="Arial" w:hAnsi="Arial" w:cs="Arial"/>
          <w:sz w:val="26"/>
          <w:szCs w:val="26"/>
          <w:lang w:val="es-MX"/>
        </w:rPr>
        <w:t>l</w:t>
      </w:r>
      <w:r w:rsidR="00E94867">
        <w:rPr>
          <w:rFonts w:ascii="Arial" w:hAnsi="Arial" w:cs="Arial"/>
          <w:sz w:val="26"/>
          <w:szCs w:val="26"/>
          <w:lang w:val="es-MX"/>
        </w:rPr>
        <w:t>a</w:t>
      </w:r>
      <w:r>
        <w:rPr>
          <w:rFonts w:ascii="Arial" w:hAnsi="Arial" w:cs="Arial"/>
          <w:sz w:val="26"/>
          <w:szCs w:val="26"/>
          <w:lang w:val="es-MX"/>
        </w:rPr>
        <w:t xml:space="preserve"> </w:t>
      </w:r>
      <w:r w:rsidR="00E94867">
        <w:rPr>
          <w:rFonts w:ascii="Arial" w:hAnsi="Arial" w:cs="Arial"/>
          <w:b/>
          <w:sz w:val="26"/>
          <w:szCs w:val="26"/>
          <w:lang w:val="es-MX"/>
        </w:rPr>
        <w:t xml:space="preserve">TESORERA MUNICIPAL DE OAXACA DE JUÁREZ, </w:t>
      </w:r>
      <w:r>
        <w:rPr>
          <w:rFonts w:ascii="Arial" w:hAnsi="Arial" w:cs="Arial"/>
          <w:b/>
          <w:sz w:val="26"/>
          <w:szCs w:val="26"/>
          <w:lang w:val="es-MX"/>
        </w:rPr>
        <w:t>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 xml:space="preserve">Los puntos </w:t>
      </w:r>
      <w:r w:rsidR="00E94867">
        <w:rPr>
          <w:rFonts w:ascii="Arial" w:hAnsi="Arial" w:cs="Arial"/>
          <w:sz w:val="26"/>
          <w:szCs w:val="26"/>
          <w:lang w:val="es-MX"/>
        </w:rPr>
        <w:t xml:space="preserve">de la </w:t>
      </w:r>
      <w:r>
        <w:rPr>
          <w:rFonts w:ascii="Arial" w:hAnsi="Arial" w:cs="Arial"/>
          <w:sz w:val="26"/>
          <w:szCs w:val="26"/>
          <w:lang w:val="es-MX"/>
        </w:rPr>
        <w:t>resolu</w:t>
      </w:r>
      <w:r w:rsidR="00E94867">
        <w:rPr>
          <w:rFonts w:ascii="Arial" w:hAnsi="Arial" w:cs="Arial"/>
          <w:sz w:val="26"/>
          <w:szCs w:val="26"/>
          <w:lang w:val="es-MX"/>
        </w:rPr>
        <w:t>ción</w:t>
      </w:r>
      <w:r>
        <w:rPr>
          <w:rFonts w:ascii="Arial" w:hAnsi="Arial" w:cs="Arial"/>
          <w:sz w:val="26"/>
          <w:szCs w:val="26"/>
          <w:lang w:val="es-MX"/>
        </w:rPr>
        <w:t xml:space="preserve"> recurrida son los siguientes: </w:t>
      </w:r>
    </w:p>
    <w:p w:rsidR="00A33CD4" w:rsidRPr="007A02CC" w:rsidRDefault="00A33CD4" w:rsidP="00A33CD4">
      <w:pPr>
        <w:autoSpaceDE w:val="0"/>
        <w:autoSpaceDN w:val="0"/>
        <w:adjustRightInd w:val="0"/>
        <w:spacing w:before="240" w:line="360" w:lineRule="auto"/>
        <w:ind w:left="1134"/>
        <w:jc w:val="both"/>
        <w:rPr>
          <w:rFonts w:ascii="Arial" w:hAnsi="Arial" w:cs="Arial"/>
          <w:i/>
          <w:lang w:val="es-MX"/>
        </w:rPr>
      </w:pPr>
      <w:r w:rsidRPr="007A02CC">
        <w:rPr>
          <w:rFonts w:ascii="Arial" w:hAnsi="Arial" w:cs="Arial"/>
          <w:i/>
          <w:lang w:val="es-MX"/>
        </w:rPr>
        <w:t>“</w:t>
      </w:r>
      <w:r w:rsidRPr="007A02CC">
        <w:rPr>
          <w:rFonts w:ascii="Arial" w:hAnsi="Arial" w:cs="Arial"/>
          <w:b/>
          <w:i/>
          <w:lang w:val="es-MX"/>
        </w:rPr>
        <w:t xml:space="preserve">PRIMERO. </w:t>
      </w:r>
      <w:r w:rsidR="00E94867" w:rsidRPr="007A02CC">
        <w:rPr>
          <w:rFonts w:ascii="Arial" w:hAnsi="Arial" w:cs="Arial"/>
          <w:b/>
          <w:i/>
          <w:lang w:val="es-MX"/>
        </w:rPr>
        <w:t xml:space="preserve">Se concede la suspensión definitiva a </w:t>
      </w:r>
      <w:r w:rsidR="007B76BE">
        <w:rPr>
          <w:rFonts w:ascii="Arial" w:hAnsi="Arial" w:cs="Arial"/>
          <w:b/>
          <w:i/>
          <w:lang w:val="es-MX"/>
        </w:rPr>
        <w:t>**********</w:t>
      </w:r>
      <w:r w:rsidR="00E94867" w:rsidRPr="007A02CC">
        <w:rPr>
          <w:rFonts w:ascii="Arial" w:hAnsi="Arial" w:cs="Arial"/>
          <w:b/>
          <w:i/>
          <w:lang w:val="es-MX"/>
        </w:rPr>
        <w:t>,</w:t>
      </w:r>
      <w:r w:rsidR="00E94867" w:rsidRPr="007A02CC">
        <w:rPr>
          <w:rFonts w:ascii="Arial" w:hAnsi="Arial" w:cs="Arial"/>
          <w:i/>
          <w:lang w:val="es-MX"/>
        </w:rPr>
        <w:t xml:space="preserve"> en los términos del último considerando de la presente resolución</w:t>
      </w:r>
      <w:r w:rsidRPr="007A02CC">
        <w:rPr>
          <w:rFonts w:ascii="Arial" w:hAnsi="Arial" w:cs="Arial"/>
          <w:i/>
          <w:lang w:val="es-MX"/>
        </w:rPr>
        <w:t>.- - - - - - - - - - - - -- - - - - - - - -</w:t>
      </w:r>
      <w:r w:rsidR="00E94867" w:rsidRPr="007A02CC">
        <w:rPr>
          <w:rFonts w:ascii="Arial" w:hAnsi="Arial" w:cs="Arial"/>
          <w:i/>
          <w:lang w:val="es-MX"/>
        </w:rPr>
        <w:t xml:space="preserve"> - - - - - - - - - - - - - - - - - - - - - - - -</w:t>
      </w:r>
      <w:r w:rsidRPr="007A02CC">
        <w:rPr>
          <w:rFonts w:ascii="Arial" w:hAnsi="Arial" w:cs="Arial"/>
          <w:i/>
          <w:lang w:val="es-MX"/>
        </w:rPr>
        <w:t xml:space="preserve"> </w:t>
      </w:r>
    </w:p>
    <w:p w:rsidR="00A33CD4" w:rsidRDefault="00A33CD4" w:rsidP="007A02CC">
      <w:pPr>
        <w:autoSpaceDE w:val="0"/>
        <w:autoSpaceDN w:val="0"/>
        <w:adjustRightInd w:val="0"/>
        <w:spacing w:line="360" w:lineRule="auto"/>
        <w:ind w:left="1134"/>
        <w:jc w:val="both"/>
        <w:rPr>
          <w:rFonts w:ascii="Arial" w:hAnsi="Arial" w:cs="Arial"/>
          <w:i/>
          <w:lang w:val="es-MX"/>
        </w:rPr>
      </w:pPr>
      <w:r w:rsidRPr="007A02CC">
        <w:rPr>
          <w:rFonts w:ascii="Arial" w:hAnsi="Arial" w:cs="Arial"/>
          <w:b/>
          <w:i/>
          <w:lang w:val="es-MX"/>
        </w:rPr>
        <w:lastRenderedPageBreak/>
        <w:t>SEGUNDO</w:t>
      </w:r>
      <w:r w:rsidR="00583763" w:rsidRPr="007A02CC">
        <w:rPr>
          <w:rFonts w:ascii="Arial" w:hAnsi="Arial" w:cs="Arial"/>
          <w:i/>
          <w:lang w:val="es-MX"/>
        </w:rPr>
        <w:t>. Se tiene por recibido en la Oficialía de Partes de este Tribunal, el escrito de la parte actora, por el cual, solicita se haga efectiv</w:t>
      </w:r>
      <w:r w:rsidR="00FD6011" w:rsidRPr="007A02CC">
        <w:rPr>
          <w:rFonts w:ascii="Arial" w:hAnsi="Arial" w:cs="Arial"/>
          <w:i/>
          <w:lang w:val="es-MX"/>
        </w:rPr>
        <w:t xml:space="preserve">o el apercibimiento al Tesorero Municipal de Oaxaca de Juárez, hecho mediante acuerdo de fecha 7 siete de noviembre del presente año; y toda vez, que el Tesorero Municipal del citado Municipio, no atendió el requerimiento que se le realizó en autos, motivo por el cual se le hace efectivo el apercibimiento al secretario (sic) citado decretado mediante acuerdo de 11 once de octubre del año en curso, como consecuencia de ello </w:t>
      </w:r>
      <w:r w:rsidR="00FD6011" w:rsidRPr="007A02CC">
        <w:rPr>
          <w:rFonts w:ascii="Arial" w:hAnsi="Arial" w:cs="Arial"/>
          <w:i/>
          <w:u w:val="single"/>
          <w:lang w:val="es-MX"/>
        </w:rPr>
        <w:t xml:space="preserve">se requiere a su superior jerárquico Presidente Municipal de Oaxaca de Juárez, Oaxaca, </w:t>
      </w:r>
      <w:r w:rsidR="00FD6011" w:rsidRPr="007A02CC">
        <w:rPr>
          <w:rFonts w:ascii="Arial" w:hAnsi="Arial" w:cs="Arial"/>
          <w:i/>
          <w:lang w:val="es-MX"/>
        </w:rPr>
        <w:t xml:space="preserve"> para que dentro del plazo de tres días hábiles contados a partir del día siguiente al que surta efectos la notificación del presente acuerdo, </w:t>
      </w:r>
      <w:r w:rsidR="00FD6011" w:rsidRPr="007A02CC">
        <w:rPr>
          <w:rFonts w:ascii="Arial" w:hAnsi="Arial" w:cs="Arial"/>
          <w:b/>
          <w:i/>
          <w:lang w:val="es-MX"/>
        </w:rPr>
        <w:t xml:space="preserve">obligue al Tesorero Municipal </w:t>
      </w:r>
      <w:r w:rsidR="00FD6011" w:rsidRPr="007A02CC">
        <w:rPr>
          <w:rFonts w:ascii="Arial" w:hAnsi="Arial" w:cs="Arial"/>
          <w:i/>
          <w:lang w:val="es-MX"/>
        </w:rPr>
        <w:t xml:space="preserve">de Oaxaca de Juárez, Oaxaca, </w:t>
      </w:r>
      <w:r w:rsidR="00FD6011" w:rsidRPr="007A02CC">
        <w:rPr>
          <w:rFonts w:ascii="Arial" w:hAnsi="Arial" w:cs="Arial"/>
          <w:b/>
          <w:i/>
          <w:lang w:val="es-MX"/>
        </w:rPr>
        <w:t>para que cumpla con el acuerdo de 11 once de octubre del presente año,</w:t>
      </w:r>
      <w:r w:rsidR="00FD6011" w:rsidRPr="007A02CC">
        <w:rPr>
          <w:rFonts w:ascii="Arial" w:hAnsi="Arial" w:cs="Arial"/>
          <w:i/>
          <w:lang w:val="es-MX"/>
        </w:rPr>
        <w:t xml:space="preserve"> lo anterior con fundamento en los artículos 182 párrafo segundo y 184, fracción I, de la Ley de Justicia Administrativa para el Estado de Oaxaca. - - - - - - - - - - - - - - - - - - - - - - </w:t>
      </w:r>
      <w:r w:rsidRPr="007A02CC">
        <w:rPr>
          <w:rFonts w:ascii="Arial" w:hAnsi="Arial" w:cs="Arial"/>
          <w:b/>
          <w:i/>
          <w:lang w:val="es-MX"/>
        </w:rPr>
        <w:t xml:space="preserve">TERCERO. </w:t>
      </w:r>
      <w:r w:rsidR="00FD6011" w:rsidRPr="007A02CC">
        <w:rPr>
          <w:rFonts w:ascii="Arial" w:hAnsi="Arial" w:cs="Arial"/>
          <w:i/>
          <w:lang w:val="es-MX"/>
        </w:rPr>
        <w:t>Notifíquese esta resolución personalmente a la parte actora y por medio de oficio a la autoridad demandada, así como al Presidente y Tesorero ambos del Municipio de Oaxaca de Juárez</w:t>
      </w:r>
      <w:r w:rsidR="00D94FBF" w:rsidRPr="007A02CC">
        <w:rPr>
          <w:rFonts w:ascii="Arial" w:hAnsi="Arial" w:cs="Arial"/>
          <w:i/>
          <w:lang w:val="es-MX"/>
        </w:rPr>
        <w:t>, Oaxaca, como lo disponen los artículos 142 fracción I y 143 fracciones I y II de la Ley de Justicia Administrativa para el Estado de Oaxaca</w:t>
      </w:r>
      <w:r w:rsidRPr="007A02CC">
        <w:rPr>
          <w:rFonts w:ascii="Arial" w:hAnsi="Arial" w:cs="Arial"/>
          <w:i/>
          <w:lang w:val="es-MX"/>
        </w:rPr>
        <w:t xml:space="preserve">.- - - - - - - - - - - - - </w:t>
      </w:r>
      <w:r w:rsidR="007409F9">
        <w:rPr>
          <w:rFonts w:ascii="Arial" w:hAnsi="Arial" w:cs="Arial"/>
          <w:i/>
          <w:lang w:val="es-MX"/>
        </w:rPr>
        <w:t>- - - -</w:t>
      </w:r>
    </w:p>
    <w:p w:rsidR="007409F9" w:rsidRPr="007A02CC" w:rsidRDefault="007409F9" w:rsidP="007A02CC">
      <w:pPr>
        <w:autoSpaceDE w:val="0"/>
        <w:autoSpaceDN w:val="0"/>
        <w:adjustRightInd w:val="0"/>
        <w:spacing w:line="360" w:lineRule="auto"/>
        <w:ind w:left="1134"/>
        <w:jc w:val="both"/>
        <w:rPr>
          <w:rFonts w:ascii="Arial" w:hAnsi="Arial" w:cs="Arial"/>
          <w:i/>
          <w:lang w:val="es-MX"/>
        </w:rPr>
      </w:pPr>
      <w:r>
        <w:rPr>
          <w:rFonts w:ascii="Arial" w:hAnsi="Arial" w:cs="Arial"/>
          <w:i/>
          <w:lang w:val="es-MX"/>
        </w:rPr>
        <w:t>…”</w:t>
      </w:r>
    </w:p>
    <w:p w:rsidR="00A33CD4" w:rsidRDefault="00A33CD4" w:rsidP="00A33CD4">
      <w:pPr>
        <w:spacing w:before="240" w:line="360" w:lineRule="auto"/>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881078" w:rsidP="00A33CD4">
      <w:pPr>
        <w:pStyle w:val="Textoindependiente21"/>
        <w:spacing w:before="240" w:line="360" w:lineRule="auto"/>
        <w:ind w:right="18" w:firstLine="0"/>
        <w:rPr>
          <w:rFonts w:ascii="Arial" w:hAnsi="Arial" w:cs="Arial"/>
          <w:b/>
          <w:bCs/>
          <w:iCs/>
          <w:sz w:val="26"/>
          <w:szCs w:val="26"/>
        </w:rPr>
      </w:pPr>
      <w:r>
        <w:rPr>
          <w:rFonts w:ascii="Arial" w:hAnsi="Arial" w:cs="Arial"/>
          <w:b/>
          <w:b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5542280</wp:posOffset>
                </wp:positionH>
                <wp:positionV relativeFrom="paragraph">
                  <wp:posOffset>36830</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48D" w:rsidRDefault="003D548D" w:rsidP="003D54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6.4pt;margin-top:2.9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QLAIAAFc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">
                <v:textbox>
                  <w:txbxContent>
                    <w:p w:rsidR="003D548D" w:rsidRDefault="003D548D" w:rsidP="003D548D">
                      <w:pPr>
                        <w:rPr>
                          <w:sz w:val="16"/>
                          <w:szCs w:val="16"/>
                        </w:rPr>
                      </w:pPr>
                      <w:r>
                        <w:rPr>
                          <w:sz w:val="16"/>
                          <w:szCs w:val="16"/>
                        </w:rPr>
                        <w:t>Datos personales protegidos por el Art. 116 de la LGTAIP y el Art. 56 de la LTAIPEO</w:t>
                      </w:r>
                    </w:p>
                  </w:txbxContent>
                </v:textbox>
              </v:shape>
            </w:pict>
          </mc:Fallback>
        </mc:AlternateContent>
      </w:r>
      <w:r w:rsidR="00A33CD4" w:rsidRPr="00D81DA7">
        <w:rPr>
          <w:rFonts w:ascii="Arial" w:hAnsi="Arial" w:cs="Arial"/>
          <w:b/>
          <w:bCs/>
          <w:sz w:val="26"/>
          <w:szCs w:val="26"/>
          <w:lang w:val="es-MX"/>
        </w:rPr>
        <w:tab/>
      </w:r>
      <w:r w:rsidR="00A33CD4">
        <w:rPr>
          <w:rFonts w:ascii="Arial" w:hAnsi="Arial" w:cs="Arial"/>
          <w:b/>
          <w:bCs/>
          <w:iCs/>
          <w:sz w:val="26"/>
          <w:szCs w:val="26"/>
        </w:rPr>
        <w:t>PRIMERO.</w:t>
      </w:r>
      <w:r w:rsidR="00A33CD4" w:rsidRPr="00F37C43">
        <w:rPr>
          <w:rFonts w:ascii="Arial" w:hAnsi="Arial" w:cs="Arial"/>
          <w:b/>
          <w:bCs/>
          <w:iCs/>
          <w:sz w:val="26"/>
          <w:szCs w:val="26"/>
        </w:rPr>
        <w:t xml:space="preserve"> </w:t>
      </w:r>
      <w:r w:rsidR="005D6279"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5D6279">
        <w:rPr>
          <w:rFonts w:ascii="Arial" w:hAnsi="Arial" w:cs="Arial"/>
          <w:bCs/>
          <w:iCs/>
          <w:sz w:val="26"/>
          <w:szCs w:val="26"/>
        </w:rPr>
        <w:t xml:space="preserve"> octubre de  dos mil diecisiete</w:t>
      </w:r>
      <w:r w:rsidR="00A33CD4" w:rsidRPr="00F37C43">
        <w:rPr>
          <w:rFonts w:ascii="Arial" w:hAnsi="Arial" w:cs="Arial"/>
          <w:bCs/>
          <w:iCs/>
          <w:sz w:val="26"/>
          <w:szCs w:val="26"/>
        </w:rPr>
        <w:t xml:space="preserve">, dado que se trata de un Recurso de Revisión interpuesto en contra </w:t>
      </w:r>
      <w:r w:rsidR="00A33CD4">
        <w:rPr>
          <w:rFonts w:ascii="Arial" w:hAnsi="Arial" w:cs="Arial"/>
          <w:bCs/>
          <w:iCs/>
          <w:sz w:val="26"/>
          <w:szCs w:val="26"/>
        </w:rPr>
        <w:t xml:space="preserve">de la </w:t>
      </w:r>
      <w:r w:rsidR="001C600E">
        <w:rPr>
          <w:rFonts w:ascii="Arial" w:hAnsi="Arial" w:cs="Arial"/>
          <w:bCs/>
          <w:iCs/>
          <w:sz w:val="26"/>
          <w:szCs w:val="26"/>
        </w:rPr>
        <w:t xml:space="preserve">resolución </w:t>
      </w:r>
      <w:r w:rsidR="005D6279">
        <w:rPr>
          <w:rFonts w:ascii="Arial" w:hAnsi="Arial" w:cs="Arial"/>
          <w:bCs/>
          <w:iCs/>
          <w:sz w:val="26"/>
          <w:szCs w:val="26"/>
        </w:rPr>
        <w:t>de</w:t>
      </w:r>
      <w:r w:rsidR="00A33CD4">
        <w:rPr>
          <w:rFonts w:ascii="Arial" w:hAnsi="Arial" w:cs="Arial"/>
          <w:bCs/>
          <w:iCs/>
          <w:sz w:val="26"/>
          <w:szCs w:val="26"/>
        </w:rPr>
        <w:t xml:space="preserve"> </w:t>
      </w:r>
      <w:r w:rsidR="001C600E">
        <w:rPr>
          <w:rFonts w:ascii="Arial" w:hAnsi="Arial" w:cs="Arial"/>
          <w:bCs/>
          <w:iCs/>
          <w:sz w:val="26"/>
          <w:szCs w:val="26"/>
        </w:rPr>
        <w:t>cuatro</w:t>
      </w:r>
      <w:r w:rsidR="00A33CD4">
        <w:rPr>
          <w:rFonts w:ascii="Arial" w:hAnsi="Arial" w:cs="Arial"/>
          <w:bCs/>
          <w:iCs/>
          <w:sz w:val="26"/>
          <w:szCs w:val="26"/>
        </w:rPr>
        <w:t xml:space="preserve"> de </w:t>
      </w:r>
      <w:r w:rsidR="001C600E">
        <w:rPr>
          <w:rFonts w:ascii="Arial" w:hAnsi="Arial" w:cs="Arial"/>
          <w:bCs/>
          <w:iCs/>
          <w:sz w:val="26"/>
          <w:szCs w:val="26"/>
        </w:rPr>
        <w:t xml:space="preserve">diciembre </w:t>
      </w:r>
      <w:r w:rsidR="00A33CD4">
        <w:rPr>
          <w:rFonts w:ascii="Arial" w:hAnsi="Arial" w:cs="Arial"/>
          <w:sz w:val="26"/>
          <w:szCs w:val="26"/>
          <w:lang w:val="es-MX"/>
        </w:rPr>
        <w:t>de dos mil d</w:t>
      </w:r>
      <w:r w:rsidR="001C600E">
        <w:rPr>
          <w:rFonts w:ascii="Arial" w:hAnsi="Arial" w:cs="Arial"/>
          <w:sz w:val="26"/>
          <w:szCs w:val="26"/>
          <w:lang w:val="es-MX"/>
        </w:rPr>
        <w:t>iecisiete</w:t>
      </w:r>
      <w:r w:rsidR="00A33CD4">
        <w:rPr>
          <w:rFonts w:ascii="Arial" w:hAnsi="Arial" w:cs="Arial"/>
          <w:sz w:val="26"/>
          <w:szCs w:val="26"/>
          <w:lang w:val="es-MX"/>
        </w:rPr>
        <w:t xml:space="preserve">, dictada por la </w:t>
      </w:r>
      <w:r w:rsidR="001C600E">
        <w:rPr>
          <w:rFonts w:ascii="Arial" w:hAnsi="Arial" w:cs="Arial"/>
          <w:sz w:val="26"/>
          <w:szCs w:val="26"/>
          <w:lang w:val="es-MX"/>
        </w:rPr>
        <w:t>Tercera</w:t>
      </w:r>
      <w:r w:rsidR="00A33CD4">
        <w:rPr>
          <w:rFonts w:ascii="Arial" w:hAnsi="Arial" w:cs="Arial"/>
          <w:sz w:val="26"/>
          <w:szCs w:val="26"/>
          <w:lang w:val="es-MX"/>
        </w:rPr>
        <w:t xml:space="preserve"> Sala </w:t>
      </w:r>
      <w:r w:rsidR="001C600E">
        <w:rPr>
          <w:rFonts w:ascii="Arial" w:hAnsi="Arial" w:cs="Arial"/>
          <w:sz w:val="26"/>
          <w:szCs w:val="26"/>
          <w:lang w:val="es-MX"/>
        </w:rPr>
        <w:t xml:space="preserve">Unitaria </w:t>
      </w:r>
      <w:r w:rsidR="00A33CD4">
        <w:rPr>
          <w:rFonts w:ascii="Arial" w:hAnsi="Arial" w:cs="Arial"/>
          <w:sz w:val="26"/>
          <w:szCs w:val="26"/>
          <w:lang w:val="es-MX"/>
        </w:rPr>
        <w:t>de Primera Instancia</w:t>
      </w:r>
      <w:r w:rsidR="0005757D">
        <w:rPr>
          <w:rFonts w:ascii="Arial" w:hAnsi="Arial" w:cs="Arial"/>
          <w:sz w:val="26"/>
          <w:szCs w:val="26"/>
          <w:lang w:val="es-MX"/>
        </w:rPr>
        <w:t xml:space="preserve">, en el  cuaderno de suspensión deducido del expediente </w:t>
      </w:r>
      <w:r w:rsidR="0005757D">
        <w:rPr>
          <w:rFonts w:ascii="Arial" w:hAnsi="Arial" w:cs="Arial"/>
          <w:b/>
          <w:bCs/>
          <w:iCs/>
          <w:sz w:val="26"/>
          <w:szCs w:val="26"/>
        </w:rPr>
        <w:t>0103</w:t>
      </w:r>
      <w:r w:rsidR="0005757D">
        <w:rPr>
          <w:rFonts w:ascii="Arial" w:hAnsi="Arial" w:cs="Arial"/>
          <w:b/>
          <w:sz w:val="26"/>
          <w:szCs w:val="26"/>
          <w:lang w:val="es-MX"/>
        </w:rPr>
        <w:t>/2017</w:t>
      </w:r>
      <w:r w:rsidR="0005757D">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 xml:space="preserve">Los agravios hechos valer se encuentran expuestos en el escrito respectivo del recurrente, por lo que no existe necesidad de transcribirlos, virtud a que ello no implica transgresión a derecho </w:t>
      </w:r>
      <w:r w:rsidRPr="006E349D">
        <w:rPr>
          <w:rFonts w:ascii="Arial" w:hAnsi="Arial" w:cs="Arial"/>
          <w:bCs/>
          <w:sz w:val="26"/>
          <w:szCs w:val="26"/>
          <w:lang w:val="es-MX"/>
        </w:rPr>
        <w:lastRenderedPageBreak/>
        <w:t>alguno del recurrente, como tampoco se vulnera disposición expresa que imponga tal obligación</w:t>
      </w:r>
      <w:r w:rsidRPr="006E349D">
        <w:rPr>
          <w:rFonts w:ascii="Arial" w:hAnsi="Arial" w:cs="Arial"/>
          <w:sz w:val="26"/>
          <w:szCs w:val="26"/>
          <w:lang w:val="es-MX"/>
        </w:rPr>
        <w:t>.</w:t>
      </w:r>
    </w:p>
    <w:p w:rsidR="00131E5C" w:rsidRPr="006A23D3" w:rsidRDefault="00A33CD4" w:rsidP="00734DC0">
      <w:pPr>
        <w:spacing w:before="240" w:line="360" w:lineRule="auto"/>
        <w:ind w:firstLine="708"/>
        <w:jc w:val="both"/>
        <w:rPr>
          <w:rFonts w:ascii="Arial" w:hAnsi="Arial" w:cs="Arial"/>
          <w:sz w:val="26"/>
          <w:szCs w:val="26"/>
          <w:lang w:val="es-MX"/>
        </w:rPr>
      </w:pPr>
      <w:r w:rsidRPr="006E349D">
        <w:rPr>
          <w:rFonts w:ascii="Arial" w:hAnsi="Arial" w:cs="Arial"/>
          <w:b/>
          <w:bCs/>
          <w:sz w:val="26"/>
          <w:szCs w:val="26"/>
          <w:lang w:val="es-MX"/>
        </w:rPr>
        <w:t xml:space="preserve">TERCERO. </w:t>
      </w:r>
      <w:r w:rsidR="00131E5C">
        <w:rPr>
          <w:rFonts w:ascii="Arial" w:hAnsi="Arial" w:cs="Arial"/>
          <w:bCs/>
          <w:sz w:val="26"/>
          <w:szCs w:val="26"/>
          <w:lang w:val="es-MX"/>
        </w:rPr>
        <w:t xml:space="preserve">De las constancias </w:t>
      </w:r>
      <w:r w:rsidR="008A13E7">
        <w:rPr>
          <w:rFonts w:ascii="Arial" w:hAnsi="Arial" w:cs="Arial"/>
          <w:bCs/>
          <w:sz w:val="26"/>
          <w:szCs w:val="26"/>
          <w:lang w:val="es-MX"/>
        </w:rPr>
        <w:t>de autos remitidas para la resolución del presente asunto</w:t>
      </w:r>
      <w:r w:rsidR="00131E5C">
        <w:rPr>
          <w:rFonts w:ascii="Arial" w:hAnsi="Arial" w:cs="Arial"/>
          <w:sz w:val="26"/>
          <w:szCs w:val="26"/>
          <w:lang w:val="es-MX"/>
        </w:rPr>
        <w:t xml:space="preserve">, las cuales tienen valor probatorio pleno, en términos del artículo 173, fracción I, de la Ley de Justicia Administrativa para el Estado, </w:t>
      </w:r>
      <w:r w:rsidR="00FF7BF3">
        <w:rPr>
          <w:rFonts w:ascii="Arial" w:hAnsi="Arial" w:cs="Arial"/>
          <w:sz w:val="26"/>
          <w:szCs w:val="26"/>
          <w:lang w:val="es-MX"/>
        </w:rPr>
        <w:t xml:space="preserve">vigente hasta el veinte de octubre de dos mil diecisiete, </w:t>
      </w:r>
      <w:r w:rsidR="00131E5C">
        <w:rPr>
          <w:rFonts w:ascii="Arial" w:hAnsi="Arial" w:cs="Arial"/>
          <w:sz w:val="26"/>
          <w:szCs w:val="26"/>
          <w:lang w:val="es-MX"/>
        </w:rPr>
        <w:t xml:space="preserve">por tratarse de </w:t>
      </w:r>
      <w:r w:rsidR="008A13E7">
        <w:rPr>
          <w:rFonts w:ascii="Arial" w:hAnsi="Arial" w:cs="Arial"/>
          <w:sz w:val="26"/>
          <w:szCs w:val="26"/>
          <w:lang w:val="es-MX"/>
        </w:rPr>
        <w:t xml:space="preserve">copias certificadas de </w:t>
      </w:r>
      <w:r w:rsidR="00131E5C">
        <w:rPr>
          <w:rFonts w:ascii="Arial" w:hAnsi="Arial" w:cs="Arial"/>
          <w:sz w:val="26"/>
          <w:szCs w:val="26"/>
          <w:lang w:val="es-MX"/>
        </w:rPr>
        <w:t xml:space="preserve">actuaciones judiciales, se advierte que quien promueve recurso de revisión en contra de </w:t>
      </w:r>
      <w:r w:rsidR="00FF7BF3">
        <w:rPr>
          <w:rFonts w:ascii="Arial" w:hAnsi="Arial" w:cs="Arial"/>
          <w:sz w:val="26"/>
          <w:szCs w:val="26"/>
          <w:lang w:val="es-MX"/>
        </w:rPr>
        <w:t>la resolución de</w:t>
      </w:r>
      <w:r w:rsidR="008A13E7">
        <w:rPr>
          <w:rFonts w:ascii="Arial" w:hAnsi="Arial" w:cs="Arial"/>
          <w:sz w:val="26"/>
          <w:szCs w:val="26"/>
          <w:lang w:val="es-MX"/>
        </w:rPr>
        <w:t xml:space="preserve"> cuatro de diciembre de dos mil dieciocho</w:t>
      </w:r>
      <w:r w:rsidR="00131E5C">
        <w:rPr>
          <w:rFonts w:ascii="Arial" w:hAnsi="Arial" w:cs="Arial"/>
          <w:sz w:val="26"/>
          <w:szCs w:val="26"/>
          <w:lang w:val="es-MX"/>
        </w:rPr>
        <w:t xml:space="preserve">, es </w:t>
      </w:r>
      <w:r w:rsidR="00131E5C">
        <w:rPr>
          <w:rFonts w:ascii="Arial" w:hAnsi="Arial" w:cs="Arial"/>
          <w:b/>
          <w:sz w:val="26"/>
          <w:szCs w:val="26"/>
          <w:lang w:val="es-MX"/>
        </w:rPr>
        <w:t>J</w:t>
      </w:r>
      <w:r w:rsidR="008A13E7">
        <w:rPr>
          <w:rFonts w:ascii="Arial" w:hAnsi="Arial" w:cs="Arial"/>
          <w:b/>
          <w:sz w:val="26"/>
          <w:szCs w:val="26"/>
          <w:lang w:val="es-MX"/>
        </w:rPr>
        <w:t>AZMÍN AURORA QUINTERO DE PABLO, TESORERA MUNICIPAL DE OAXACA DE JUÁREZ</w:t>
      </w:r>
      <w:r w:rsidR="008A13E7">
        <w:rPr>
          <w:rFonts w:ascii="Arial" w:hAnsi="Arial" w:cs="Arial"/>
          <w:sz w:val="26"/>
          <w:szCs w:val="26"/>
          <w:lang w:val="es-MX"/>
        </w:rPr>
        <w:t xml:space="preserve">, </w:t>
      </w:r>
      <w:r w:rsidR="00131E5C">
        <w:rPr>
          <w:rFonts w:ascii="Arial" w:hAnsi="Arial" w:cs="Arial"/>
          <w:sz w:val="26"/>
          <w:szCs w:val="26"/>
          <w:lang w:val="es-MX"/>
        </w:rPr>
        <w:t>l</w:t>
      </w:r>
      <w:r w:rsidR="008A13E7">
        <w:rPr>
          <w:rFonts w:ascii="Arial" w:hAnsi="Arial" w:cs="Arial"/>
          <w:sz w:val="26"/>
          <w:szCs w:val="26"/>
          <w:lang w:val="es-MX"/>
        </w:rPr>
        <w:t>a</w:t>
      </w:r>
      <w:r w:rsidR="00131E5C">
        <w:rPr>
          <w:rFonts w:ascii="Arial" w:hAnsi="Arial" w:cs="Arial"/>
          <w:sz w:val="26"/>
          <w:szCs w:val="26"/>
          <w:lang w:val="es-MX"/>
        </w:rPr>
        <w:t xml:space="preserve"> cual, no es parte en el presente asunto; por tanto, el medio de defensa interpuesto se torna improcedente.</w:t>
      </w:r>
    </w:p>
    <w:p w:rsidR="00FE6EB1" w:rsidRDefault="00131E5C" w:rsidP="00131E5C">
      <w:pPr>
        <w:spacing w:before="240" w:line="360" w:lineRule="auto"/>
        <w:ind w:firstLine="708"/>
        <w:jc w:val="both"/>
        <w:rPr>
          <w:rFonts w:ascii="Arial" w:hAnsi="Arial" w:cs="Arial"/>
          <w:sz w:val="26"/>
          <w:szCs w:val="26"/>
          <w:lang w:val="es-MX"/>
        </w:rPr>
      </w:pPr>
      <w:r>
        <w:rPr>
          <w:rFonts w:ascii="Arial" w:hAnsi="Arial" w:cs="Arial"/>
          <w:sz w:val="26"/>
          <w:szCs w:val="26"/>
          <w:lang w:val="es-MX"/>
        </w:rPr>
        <w:t xml:space="preserve">Lo anterior es así, dado que en el escrito inicial de demanda (folio 1), se señala como autoridad demandada al </w:t>
      </w:r>
      <w:r>
        <w:rPr>
          <w:rFonts w:ascii="Arial" w:hAnsi="Arial" w:cs="Arial"/>
          <w:b/>
          <w:sz w:val="26"/>
          <w:szCs w:val="26"/>
          <w:lang w:val="es-MX"/>
        </w:rPr>
        <w:t xml:space="preserve">POLICÍA </w:t>
      </w:r>
      <w:r w:rsidR="008A13E7">
        <w:rPr>
          <w:rFonts w:ascii="Arial" w:hAnsi="Arial" w:cs="Arial"/>
          <w:b/>
          <w:sz w:val="26"/>
          <w:szCs w:val="26"/>
          <w:lang w:val="es-MX"/>
        </w:rPr>
        <w:t xml:space="preserve">VIAL </w:t>
      </w:r>
      <w:r w:rsidR="00111ADD">
        <w:rPr>
          <w:rFonts w:ascii="Arial" w:hAnsi="Arial" w:cs="Arial"/>
          <w:b/>
          <w:sz w:val="26"/>
          <w:szCs w:val="26"/>
          <w:lang w:val="es-MX"/>
        </w:rPr>
        <w:t xml:space="preserve">DEL MUNICIPIO DE OAXACA DE JUÁREZ, OAXACA, FLAVIO RUIZ PÉREZ y AL COMISARIO DE VIALIDAD </w:t>
      </w:r>
      <w:r>
        <w:rPr>
          <w:rFonts w:ascii="Arial" w:hAnsi="Arial" w:cs="Arial"/>
          <w:b/>
          <w:sz w:val="26"/>
          <w:szCs w:val="26"/>
          <w:lang w:val="es-MX"/>
        </w:rPr>
        <w:t>DE</w:t>
      </w:r>
      <w:r w:rsidR="00111ADD">
        <w:rPr>
          <w:rFonts w:ascii="Arial" w:hAnsi="Arial" w:cs="Arial"/>
          <w:b/>
          <w:sz w:val="26"/>
          <w:szCs w:val="26"/>
          <w:lang w:val="es-MX"/>
        </w:rPr>
        <w:t>L MUNICIPIO DE OAXACA DE JUÁREZ</w:t>
      </w:r>
      <w:r>
        <w:rPr>
          <w:rFonts w:ascii="Arial" w:hAnsi="Arial" w:cs="Arial"/>
          <w:sz w:val="26"/>
          <w:szCs w:val="26"/>
          <w:lang w:val="es-MX"/>
        </w:rPr>
        <w:t>; sin que sea óbice a lo anterior,</w:t>
      </w:r>
      <w:r w:rsidR="00FE6EB1">
        <w:rPr>
          <w:rFonts w:ascii="Arial" w:hAnsi="Arial" w:cs="Arial"/>
          <w:sz w:val="26"/>
          <w:szCs w:val="26"/>
          <w:lang w:val="es-MX"/>
        </w:rPr>
        <w:t xml:space="preserve"> que en la resolución combatida se señale lo siguiente:</w:t>
      </w:r>
    </w:p>
    <w:p w:rsidR="00FE6EB1" w:rsidRPr="00FF7BF3" w:rsidRDefault="00FE6EB1" w:rsidP="00131E5C">
      <w:pPr>
        <w:spacing w:before="240" w:line="360" w:lineRule="auto"/>
        <w:ind w:firstLine="708"/>
        <w:jc w:val="both"/>
        <w:rPr>
          <w:rFonts w:ascii="Arial" w:hAnsi="Arial" w:cs="Arial"/>
          <w:i/>
          <w:lang w:val="es-MX"/>
        </w:rPr>
      </w:pPr>
      <w:r w:rsidRPr="00FF7BF3">
        <w:rPr>
          <w:rFonts w:ascii="Arial" w:hAnsi="Arial" w:cs="Arial"/>
          <w:b/>
          <w:i/>
        </w:rPr>
        <w:t>“</w:t>
      </w:r>
      <w:r w:rsidRPr="00FF7BF3">
        <w:rPr>
          <w:rFonts w:ascii="Arial" w:hAnsi="Arial" w:cs="Arial"/>
          <w:i/>
        </w:rPr>
        <w:t xml:space="preserve">… </w:t>
      </w:r>
      <w:r w:rsidRPr="00FF7BF3">
        <w:rPr>
          <w:rFonts w:ascii="Arial" w:hAnsi="Arial" w:cs="Arial"/>
          <w:b/>
          <w:i/>
        </w:rPr>
        <w:t xml:space="preserve">se concede la suspensión definitiva al actor </w:t>
      </w:r>
      <w:r w:rsidRPr="00FF7BF3">
        <w:rPr>
          <w:rFonts w:ascii="Arial" w:hAnsi="Arial" w:cs="Arial"/>
          <w:i/>
        </w:rPr>
        <w:t xml:space="preserve">para el efecto de que el </w:t>
      </w:r>
      <w:r w:rsidRPr="00FF7BF3">
        <w:rPr>
          <w:rFonts w:ascii="Arial" w:hAnsi="Arial" w:cs="Arial"/>
          <w:i/>
          <w:u w:val="single"/>
        </w:rPr>
        <w:t xml:space="preserve">Tesorero Municipal y Policía Vial con numero estadístico PV-326, (Flavio Ruiz Pérez) de la Comisaria de Vialidad, autoridades del Municipio de Oaxaca de Juárez, entreguen a </w:t>
      </w:r>
      <w:r w:rsidR="007B76BE">
        <w:rPr>
          <w:rFonts w:ascii="Arial" w:hAnsi="Arial" w:cs="Arial"/>
          <w:b/>
          <w:i/>
          <w:u w:val="single"/>
        </w:rPr>
        <w:t>**********</w:t>
      </w:r>
      <w:r w:rsidRPr="00FF7BF3">
        <w:rPr>
          <w:rFonts w:ascii="Arial" w:hAnsi="Arial" w:cs="Arial"/>
          <w:b/>
          <w:i/>
          <w:u w:val="single"/>
        </w:rPr>
        <w:t>,</w:t>
      </w:r>
      <w:r w:rsidRPr="00FF7BF3">
        <w:rPr>
          <w:rFonts w:ascii="Arial" w:hAnsi="Arial" w:cs="Arial"/>
          <w:i/>
          <w:u w:val="single"/>
        </w:rPr>
        <w:t xml:space="preserve"> </w:t>
      </w:r>
      <w:r w:rsidRPr="00FF7BF3">
        <w:rPr>
          <w:rFonts w:ascii="Arial" w:hAnsi="Arial" w:cs="Arial"/>
          <w:i/>
        </w:rPr>
        <w:t xml:space="preserve">dentro del plazo de </w:t>
      </w:r>
      <w:r w:rsidRPr="00FF7BF3">
        <w:rPr>
          <w:rFonts w:ascii="Arial" w:hAnsi="Arial" w:cs="Arial"/>
          <w:b/>
          <w:i/>
        </w:rPr>
        <w:t>tres días hábiles</w:t>
      </w:r>
      <w:r w:rsidRPr="00FF7BF3">
        <w:rPr>
          <w:rFonts w:ascii="Arial" w:hAnsi="Arial" w:cs="Arial"/>
          <w:i/>
        </w:rPr>
        <w:t xml:space="preserve"> contados a partir del día hábil siguiente en que queden notificados de la presente resolución</w:t>
      </w:r>
      <w:r w:rsidRPr="00FF7BF3">
        <w:rPr>
          <w:rFonts w:ascii="Arial" w:hAnsi="Arial" w:cs="Arial"/>
          <w:b/>
          <w:i/>
          <w:u w:val="single"/>
        </w:rPr>
        <w:t>, el vehículo que fue retenido al momento</w:t>
      </w:r>
      <w:r w:rsidRPr="00FF7BF3">
        <w:rPr>
          <w:rFonts w:ascii="Arial" w:hAnsi="Arial" w:cs="Arial"/>
          <w:i/>
        </w:rPr>
        <w:t xml:space="preserve"> de emitir el acta de infracción con folio 28629, de 16 dieciséis de septiembre de 2017 dos mil diecisiete, requerimiento que se le hace al citado tesorero, tomando en consideración que todas las autoridades que intervengan en el acto con cualquier carácter, aun cuando no sean demandadas en juicio, están obligadas a cumplir con la suspensión otorgada, esto en términos del artículo 192 de la ley de Justicia Administrativa para el Estado de Oaxaca. …”</w:t>
      </w:r>
    </w:p>
    <w:p w:rsidR="00931135" w:rsidRDefault="00131E5C" w:rsidP="00131E5C">
      <w:pPr>
        <w:spacing w:after="0" w:line="360" w:lineRule="auto"/>
        <w:ind w:firstLine="708"/>
        <w:jc w:val="both"/>
        <w:rPr>
          <w:rFonts w:ascii="Arial" w:hAnsi="Arial" w:cs="Arial"/>
          <w:sz w:val="26"/>
          <w:szCs w:val="26"/>
          <w:lang w:val="es-MX"/>
        </w:rPr>
      </w:pPr>
      <w:r>
        <w:rPr>
          <w:rFonts w:ascii="Arial" w:hAnsi="Arial" w:cs="Arial"/>
          <w:sz w:val="26"/>
          <w:szCs w:val="26"/>
          <w:lang w:val="es-MX"/>
        </w:rPr>
        <w:t>En este tenor, cabe señalar que los artículos 133 y 206 de la Ley de Justicia Administrativa para el Estado de Oaxaca, establecen quiénes son las partes y cuáles son los acuerdos y resoluciones que pueden ser impugnados, mediante recurso de revisión en el juicio contencioso administrativo</w:t>
      </w:r>
      <w:r w:rsidR="00386CC2">
        <w:rPr>
          <w:rFonts w:ascii="Arial" w:hAnsi="Arial" w:cs="Arial"/>
          <w:sz w:val="26"/>
          <w:szCs w:val="26"/>
          <w:lang w:val="es-MX"/>
        </w:rPr>
        <w:t>, mismos que</w:t>
      </w:r>
      <w:r w:rsidR="00931135">
        <w:rPr>
          <w:rFonts w:ascii="Arial" w:hAnsi="Arial" w:cs="Arial"/>
          <w:sz w:val="26"/>
          <w:szCs w:val="26"/>
          <w:lang w:val="es-MX"/>
        </w:rPr>
        <w:t xml:space="preserve"> establecen</w:t>
      </w:r>
      <w:r w:rsidR="00386CC2">
        <w:rPr>
          <w:rFonts w:ascii="Arial" w:hAnsi="Arial" w:cs="Arial"/>
          <w:sz w:val="26"/>
          <w:szCs w:val="26"/>
          <w:lang w:val="es-MX"/>
        </w:rPr>
        <w:t>:</w:t>
      </w:r>
    </w:p>
    <w:p w:rsidR="00131E5C" w:rsidRDefault="00131E5C" w:rsidP="00131E5C">
      <w:pPr>
        <w:spacing w:after="0" w:line="360" w:lineRule="auto"/>
        <w:ind w:firstLine="708"/>
        <w:jc w:val="both"/>
        <w:rPr>
          <w:rFonts w:ascii="Arial" w:hAnsi="Arial" w:cs="Arial"/>
          <w:sz w:val="26"/>
          <w:szCs w:val="26"/>
          <w:lang w:val="es-MX"/>
        </w:rPr>
      </w:pPr>
      <w:r>
        <w:rPr>
          <w:rFonts w:ascii="Arial" w:hAnsi="Arial" w:cs="Arial"/>
          <w:sz w:val="26"/>
          <w:szCs w:val="26"/>
          <w:lang w:val="es-MX"/>
        </w:rPr>
        <w:t>.</w:t>
      </w:r>
    </w:p>
    <w:p w:rsidR="00931135" w:rsidRPr="00CA4367" w:rsidRDefault="00931135" w:rsidP="00931135">
      <w:pPr>
        <w:spacing w:after="0" w:line="240" w:lineRule="auto"/>
        <w:ind w:right="709" w:firstLine="708"/>
        <w:jc w:val="both"/>
        <w:rPr>
          <w:rFonts w:ascii="Arial" w:hAnsi="Arial" w:cs="Arial"/>
          <w:i/>
        </w:rPr>
      </w:pPr>
      <w:r w:rsidRPr="00CA4367">
        <w:rPr>
          <w:rFonts w:ascii="Arial" w:hAnsi="Arial" w:cs="Arial"/>
          <w:b/>
          <w:bCs/>
          <w:i/>
          <w:lang w:val="es-MX"/>
        </w:rPr>
        <w:t>“</w:t>
      </w:r>
      <w:r w:rsidRPr="00CA4367">
        <w:rPr>
          <w:rFonts w:ascii="Arial" w:hAnsi="Arial" w:cs="Arial"/>
          <w:b/>
          <w:bCs/>
          <w:i/>
        </w:rPr>
        <w:t xml:space="preserve">ARTÍCULO 133.- </w:t>
      </w:r>
      <w:r w:rsidRPr="00CA4367">
        <w:rPr>
          <w:rFonts w:ascii="Arial" w:hAnsi="Arial" w:cs="Arial"/>
          <w:i/>
        </w:rPr>
        <w:t>Son partes en el juicio contencioso administrativo:</w:t>
      </w:r>
    </w:p>
    <w:p w:rsidR="00931135" w:rsidRPr="00CA4367" w:rsidRDefault="00931135" w:rsidP="00931135">
      <w:pPr>
        <w:spacing w:after="0" w:line="240" w:lineRule="auto"/>
        <w:ind w:right="709" w:firstLine="708"/>
        <w:jc w:val="both"/>
        <w:rPr>
          <w:rFonts w:ascii="Arial" w:hAnsi="Arial" w:cs="Arial"/>
          <w:i/>
        </w:rPr>
      </w:pPr>
      <w:r w:rsidRPr="00CA4367">
        <w:rPr>
          <w:rFonts w:ascii="Arial" w:hAnsi="Arial" w:cs="Arial"/>
          <w:i/>
        </w:rPr>
        <w:t>…</w:t>
      </w:r>
    </w:p>
    <w:p w:rsidR="00931135" w:rsidRPr="00CA4367" w:rsidRDefault="00931135" w:rsidP="00931135">
      <w:pPr>
        <w:pStyle w:val="Default"/>
        <w:ind w:right="709" w:firstLine="708"/>
        <w:jc w:val="both"/>
        <w:rPr>
          <w:i/>
          <w:sz w:val="22"/>
          <w:szCs w:val="22"/>
        </w:rPr>
      </w:pPr>
      <w:r w:rsidRPr="00CA4367">
        <w:rPr>
          <w:i/>
          <w:sz w:val="22"/>
          <w:szCs w:val="22"/>
        </w:rPr>
        <w:t>II. El demandado. Tendrá ese carácter:</w:t>
      </w:r>
    </w:p>
    <w:p w:rsidR="00931135" w:rsidRPr="00CA4367" w:rsidRDefault="00931135" w:rsidP="00931135">
      <w:pPr>
        <w:pStyle w:val="Default"/>
        <w:ind w:right="709" w:firstLine="568"/>
        <w:jc w:val="both"/>
        <w:rPr>
          <w:i/>
          <w:sz w:val="22"/>
          <w:szCs w:val="22"/>
        </w:rPr>
      </w:pPr>
      <w:r w:rsidRPr="00CA4367">
        <w:rPr>
          <w:i/>
          <w:sz w:val="22"/>
          <w:szCs w:val="22"/>
        </w:rPr>
        <w:lastRenderedPageBreak/>
        <w:t>a) La autoridad que dicte, ordene, ejecute o trate de ejecutar el acto impugnado, o que omita dar respuesta a las peticiones o instancias de los particulares;</w:t>
      </w:r>
    </w:p>
    <w:p w:rsidR="00931135" w:rsidRPr="00CA4367" w:rsidRDefault="00931135" w:rsidP="00931135">
      <w:pPr>
        <w:spacing w:after="0" w:line="240" w:lineRule="auto"/>
        <w:ind w:firstLine="568"/>
        <w:jc w:val="both"/>
        <w:rPr>
          <w:rFonts w:ascii="Arial" w:hAnsi="Arial" w:cs="Arial"/>
          <w:i/>
          <w:vertAlign w:val="superscript"/>
          <w:lang w:val="es-MX"/>
        </w:rPr>
      </w:pPr>
      <w:r w:rsidRPr="00CA4367">
        <w:rPr>
          <w:rFonts w:ascii="Arial" w:hAnsi="Arial" w:cs="Arial"/>
          <w:i/>
        </w:rPr>
        <w:t>…”</w:t>
      </w:r>
    </w:p>
    <w:p w:rsidR="00931135" w:rsidRPr="00CA4367" w:rsidRDefault="00931135" w:rsidP="00931135">
      <w:pPr>
        <w:spacing w:after="0" w:line="240" w:lineRule="auto"/>
        <w:ind w:firstLine="568"/>
        <w:jc w:val="both"/>
        <w:rPr>
          <w:rFonts w:ascii="Arial" w:hAnsi="Arial" w:cs="Arial"/>
          <w:i/>
          <w:lang w:val="es-MX"/>
        </w:rPr>
      </w:pPr>
      <w:r w:rsidRPr="00CA4367">
        <w:rPr>
          <w:rFonts w:ascii="Arial" w:hAnsi="Arial" w:cs="Arial"/>
          <w:b/>
          <w:i/>
          <w:lang w:val="es-MX"/>
        </w:rPr>
        <w:t>ARTÍCULO 206.-</w:t>
      </w:r>
      <w:r w:rsidRPr="00CA4367">
        <w:rPr>
          <w:rFonts w:ascii="Arial" w:hAnsi="Arial" w:cs="Arial"/>
          <w:i/>
          <w:lang w:val="es-MX"/>
        </w:rPr>
        <w:t xml:space="preserve"> Contra los acuerdos y resoluciones dictadas por los Magistrados de las Salas de Primera Instancia, procede el recurso de revisión, cuyo conocimiento y resolución corresponde a la Sala Superior.</w:t>
      </w:r>
    </w:p>
    <w:p w:rsidR="00931135" w:rsidRPr="00CA4367" w:rsidRDefault="00931135" w:rsidP="00931135">
      <w:pPr>
        <w:spacing w:after="0" w:line="240" w:lineRule="auto"/>
        <w:ind w:firstLine="568"/>
        <w:jc w:val="both"/>
        <w:rPr>
          <w:rFonts w:ascii="Arial" w:hAnsi="Arial" w:cs="Arial"/>
          <w:i/>
          <w:lang w:val="es-MX"/>
        </w:rPr>
      </w:pPr>
      <w:r w:rsidRPr="00CA4367">
        <w:rPr>
          <w:rFonts w:ascii="Arial" w:hAnsi="Arial" w:cs="Arial"/>
          <w:i/>
          <w:lang w:val="es-MX"/>
        </w:rPr>
        <w:t xml:space="preserve">Podrán ser impugnados por las partes, mediante recurso de revisión: </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 xml:space="preserve"> </w:t>
      </w:r>
      <w:r w:rsidRPr="00CA4367">
        <w:rPr>
          <w:rFonts w:ascii="Arial" w:hAnsi="Arial" w:cs="Arial"/>
          <w:i/>
          <w:lang w:val="es-MX"/>
        </w:rPr>
        <w:tab/>
        <w:t xml:space="preserve">Los acuerdos que admitan o desechen la demanda, su contestación o  ampliación; </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 xml:space="preserve">El acuerdo que deseche pruebas; </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 xml:space="preserve">El acuerdo que rechace la intervención del tercero; </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Los acuerdos que decreten, nieguen  o revoquen la suspensión;</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Las resoluciones que decidan incidentes;</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 xml:space="preserve">Las resoluciones que decreten o nieguen el sobreseimiento; </w:t>
      </w:r>
    </w:p>
    <w:p w:rsidR="00931135" w:rsidRPr="00CA4367" w:rsidRDefault="00931135" w:rsidP="00931135">
      <w:pPr>
        <w:numPr>
          <w:ilvl w:val="0"/>
          <w:numId w:val="8"/>
        </w:numPr>
        <w:spacing w:after="0" w:line="240" w:lineRule="auto"/>
        <w:ind w:left="1418" w:hanging="851"/>
        <w:jc w:val="both"/>
        <w:rPr>
          <w:rFonts w:ascii="Arial" w:hAnsi="Arial" w:cs="Arial"/>
          <w:i/>
          <w:lang w:val="es-MX"/>
        </w:rPr>
      </w:pPr>
      <w:r w:rsidRPr="00CA4367">
        <w:rPr>
          <w:rFonts w:ascii="Arial" w:hAnsi="Arial" w:cs="Arial"/>
          <w:i/>
          <w:lang w:val="es-MX"/>
        </w:rPr>
        <w:t>Las sentencias que decidan la cuestión planteada. Por violaciones cometidas durante el procedimiento del juicio, cuando hayan dejado sin defensa al recurrente y trasciendan al sentido de la sentencia; y</w:t>
      </w:r>
    </w:p>
    <w:p w:rsidR="00931135" w:rsidRPr="00CA4367" w:rsidRDefault="00931135" w:rsidP="00931135">
      <w:pPr>
        <w:numPr>
          <w:ilvl w:val="0"/>
          <w:numId w:val="8"/>
        </w:numPr>
        <w:spacing w:after="0" w:line="240" w:lineRule="auto"/>
        <w:ind w:left="1418" w:hanging="708"/>
        <w:jc w:val="both"/>
        <w:rPr>
          <w:rFonts w:ascii="Arial" w:hAnsi="Arial" w:cs="Arial"/>
          <w:i/>
          <w:lang w:val="es-MX"/>
        </w:rPr>
      </w:pPr>
      <w:r w:rsidRPr="00CA4367">
        <w:rPr>
          <w:rFonts w:ascii="Arial" w:hAnsi="Arial" w:cs="Arial"/>
          <w:i/>
          <w:lang w:val="es-MX"/>
        </w:rPr>
        <w:t>Las resoluciones que pongan fin al procedimiento de ejecución de la sentencia.</w:t>
      </w:r>
    </w:p>
    <w:p w:rsidR="00131E5C" w:rsidRDefault="00131E5C" w:rsidP="00131E5C">
      <w:pPr>
        <w:spacing w:after="0" w:line="240" w:lineRule="auto"/>
        <w:ind w:firstLine="708"/>
        <w:jc w:val="both"/>
        <w:rPr>
          <w:rFonts w:ascii="Arial" w:hAnsi="Arial" w:cs="Arial"/>
          <w:sz w:val="26"/>
          <w:szCs w:val="26"/>
          <w:lang w:val="es-MX"/>
        </w:rPr>
      </w:pPr>
    </w:p>
    <w:p w:rsidR="00131E5C" w:rsidRDefault="00131E5C" w:rsidP="00131E5C">
      <w:pPr>
        <w:spacing w:after="0" w:line="360" w:lineRule="auto"/>
        <w:ind w:firstLine="708"/>
        <w:jc w:val="both"/>
        <w:rPr>
          <w:rFonts w:ascii="Arial" w:hAnsi="Arial" w:cs="Arial"/>
          <w:sz w:val="26"/>
          <w:szCs w:val="26"/>
          <w:lang w:val="es-MX"/>
        </w:rPr>
      </w:pPr>
      <w:r w:rsidRPr="00EC6ACF">
        <w:rPr>
          <w:rFonts w:ascii="Arial" w:hAnsi="Arial" w:cs="Arial"/>
          <w:sz w:val="26"/>
          <w:szCs w:val="26"/>
          <w:lang w:val="es-MX"/>
        </w:rPr>
        <w:t>De lo que se colige, que dicho</w:t>
      </w:r>
      <w:r>
        <w:rPr>
          <w:rFonts w:ascii="Arial" w:hAnsi="Arial" w:cs="Arial"/>
          <w:sz w:val="26"/>
          <w:szCs w:val="26"/>
          <w:lang w:val="es-MX"/>
        </w:rPr>
        <w:t>s</w:t>
      </w:r>
      <w:r w:rsidRPr="00EC6ACF">
        <w:rPr>
          <w:rFonts w:ascii="Arial" w:hAnsi="Arial" w:cs="Arial"/>
          <w:sz w:val="26"/>
          <w:szCs w:val="26"/>
          <w:lang w:val="es-MX"/>
        </w:rPr>
        <w:t xml:space="preserve"> numeral</w:t>
      </w:r>
      <w:r>
        <w:rPr>
          <w:rFonts w:ascii="Arial" w:hAnsi="Arial" w:cs="Arial"/>
          <w:sz w:val="26"/>
          <w:szCs w:val="26"/>
          <w:lang w:val="es-MX"/>
        </w:rPr>
        <w:t>es</w:t>
      </w:r>
      <w:r w:rsidRPr="00EC6ACF">
        <w:rPr>
          <w:rFonts w:ascii="Arial" w:hAnsi="Arial" w:cs="Arial"/>
          <w:sz w:val="26"/>
          <w:szCs w:val="26"/>
          <w:lang w:val="es-MX"/>
        </w:rPr>
        <w:t xml:space="preserve"> prev</w:t>
      </w:r>
      <w:r>
        <w:rPr>
          <w:rFonts w:ascii="Arial" w:hAnsi="Arial" w:cs="Arial"/>
          <w:sz w:val="26"/>
          <w:szCs w:val="26"/>
          <w:lang w:val="es-MX"/>
        </w:rPr>
        <w:t>én</w:t>
      </w:r>
      <w:r w:rsidRPr="00EC6ACF">
        <w:rPr>
          <w:rFonts w:ascii="Arial" w:hAnsi="Arial" w:cs="Arial"/>
          <w:sz w:val="26"/>
          <w:szCs w:val="26"/>
          <w:lang w:val="es-MX"/>
        </w:rPr>
        <w:t xml:space="preserve"> la impugnación de </w:t>
      </w:r>
      <w:r>
        <w:rPr>
          <w:rFonts w:ascii="Arial" w:hAnsi="Arial" w:cs="Arial"/>
          <w:sz w:val="26"/>
          <w:szCs w:val="26"/>
          <w:lang w:val="es-MX"/>
        </w:rPr>
        <w:t xml:space="preserve">los </w:t>
      </w:r>
      <w:r w:rsidRPr="00EC6ACF">
        <w:rPr>
          <w:rFonts w:ascii="Arial" w:hAnsi="Arial" w:cs="Arial"/>
          <w:sz w:val="26"/>
          <w:szCs w:val="26"/>
          <w:lang w:val="es-MX"/>
        </w:rPr>
        <w:t>acuerdos</w:t>
      </w:r>
      <w:r>
        <w:rPr>
          <w:rFonts w:ascii="Arial" w:hAnsi="Arial" w:cs="Arial"/>
          <w:sz w:val="26"/>
          <w:szCs w:val="26"/>
          <w:lang w:val="es-MX"/>
        </w:rPr>
        <w:t xml:space="preserve"> y resoluciones, pero sólo por las partes que intervienen en el juicio de nulidad.</w:t>
      </w:r>
    </w:p>
    <w:p w:rsidR="00131E5C" w:rsidRDefault="00131E5C" w:rsidP="00131E5C">
      <w:pPr>
        <w:spacing w:after="0" w:line="360" w:lineRule="auto"/>
        <w:ind w:firstLine="708"/>
        <w:jc w:val="both"/>
        <w:rPr>
          <w:rFonts w:ascii="Arial" w:hAnsi="Arial" w:cs="Arial"/>
          <w:sz w:val="26"/>
          <w:szCs w:val="26"/>
          <w:lang w:val="es-MX"/>
        </w:rPr>
      </w:pPr>
      <w:r>
        <w:rPr>
          <w:rFonts w:ascii="Arial" w:hAnsi="Arial" w:cs="Arial"/>
          <w:sz w:val="26"/>
          <w:szCs w:val="26"/>
          <w:lang w:val="es-MX"/>
        </w:rPr>
        <w:t>Ahora bien, como ya se ha hecho referencia, el actor en su escrito inicial de demanda, señaló como autoridad</w:t>
      </w:r>
      <w:r w:rsidR="00FE6EB1">
        <w:rPr>
          <w:rFonts w:ascii="Arial" w:hAnsi="Arial" w:cs="Arial"/>
          <w:sz w:val="26"/>
          <w:szCs w:val="26"/>
          <w:lang w:val="es-MX"/>
        </w:rPr>
        <w:t>es</w:t>
      </w:r>
      <w:r>
        <w:rPr>
          <w:rFonts w:ascii="Arial" w:hAnsi="Arial" w:cs="Arial"/>
          <w:sz w:val="26"/>
          <w:szCs w:val="26"/>
          <w:lang w:val="es-MX"/>
        </w:rPr>
        <w:t xml:space="preserve"> demandada</w:t>
      </w:r>
      <w:r w:rsidR="00FE6EB1">
        <w:rPr>
          <w:rFonts w:ascii="Arial" w:hAnsi="Arial" w:cs="Arial"/>
          <w:sz w:val="26"/>
          <w:szCs w:val="26"/>
          <w:lang w:val="es-MX"/>
        </w:rPr>
        <w:t>s</w:t>
      </w:r>
      <w:r>
        <w:rPr>
          <w:rFonts w:ascii="Arial" w:hAnsi="Arial" w:cs="Arial"/>
          <w:sz w:val="26"/>
          <w:szCs w:val="26"/>
          <w:lang w:val="es-MX"/>
        </w:rPr>
        <w:t xml:space="preserve"> </w:t>
      </w:r>
      <w:r w:rsidR="00E0627C">
        <w:rPr>
          <w:rFonts w:ascii="Arial" w:hAnsi="Arial" w:cs="Arial"/>
          <w:sz w:val="26"/>
          <w:szCs w:val="26"/>
          <w:lang w:val="es-MX"/>
        </w:rPr>
        <w:t xml:space="preserve">al </w:t>
      </w:r>
      <w:r w:rsidR="00E0627C">
        <w:rPr>
          <w:rFonts w:ascii="Arial" w:hAnsi="Arial" w:cs="Arial"/>
          <w:b/>
          <w:sz w:val="26"/>
          <w:szCs w:val="26"/>
          <w:lang w:val="es-MX"/>
        </w:rPr>
        <w:t>POLICÍA VIAL DEL MUNICIPIO DE OAXACA DE JUÁREZ, OAXACA, FLAVIO RUIZ PÉREZ y AL COMISARIO DE VIALIDAD DEL MUNICIPIO DE OAXACA DE JUÁREZ</w:t>
      </w:r>
      <w:r>
        <w:rPr>
          <w:rFonts w:ascii="Arial" w:hAnsi="Arial" w:cs="Arial"/>
          <w:b/>
          <w:sz w:val="26"/>
          <w:szCs w:val="26"/>
          <w:lang w:val="es-MX"/>
        </w:rPr>
        <w:t>,</w:t>
      </w:r>
      <w:r w:rsidR="00E0627C">
        <w:rPr>
          <w:rFonts w:ascii="Arial" w:hAnsi="Arial" w:cs="Arial"/>
          <w:sz w:val="26"/>
          <w:szCs w:val="26"/>
          <w:lang w:val="es-MX"/>
        </w:rPr>
        <w:t xml:space="preserve"> por lo tanto, la</w:t>
      </w:r>
      <w:r>
        <w:rPr>
          <w:rFonts w:ascii="Arial" w:hAnsi="Arial" w:cs="Arial"/>
          <w:sz w:val="26"/>
          <w:szCs w:val="26"/>
          <w:lang w:val="es-MX"/>
        </w:rPr>
        <w:t xml:space="preserve"> ahora recurrente no puede ser considerad</w:t>
      </w:r>
      <w:r w:rsidR="00E0627C">
        <w:rPr>
          <w:rFonts w:ascii="Arial" w:hAnsi="Arial" w:cs="Arial"/>
          <w:sz w:val="26"/>
          <w:szCs w:val="26"/>
          <w:lang w:val="es-MX"/>
        </w:rPr>
        <w:t>a</w:t>
      </w:r>
      <w:r>
        <w:rPr>
          <w:rFonts w:ascii="Arial" w:hAnsi="Arial" w:cs="Arial"/>
          <w:sz w:val="26"/>
          <w:szCs w:val="26"/>
          <w:lang w:val="es-MX"/>
        </w:rPr>
        <w:t xml:space="preserve"> parte en el presente asunto.</w:t>
      </w:r>
    </w:p>
    <w:p w:rsidR="00131E5C" w:rsidRDefault="00881078" w:rsidP="00131E5C">
      <w:pPr>
        <w:spacing w:line="360" w:lineRule="auto"/>
        <w:ind w:firstLine="709"/>
        <w:jc w:val="both"/>
        <w:rPr>
          <w:rFonts w:ascii="Arial" w:hAnsi="Arial" w:cs="Arial"/>
          <w:sz w:val="26"/>
          <w:szCs w:val="26"/>
          <w:lang w:val="es-MX"/>
        </w:rPr>
      </w:pPr>
      <w:r>
        <w:rPr>
          <w:rFonts w:ascii="Arial"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5532755</wp:posOffset>
                </wp:positionH>
                <wp:positionV relativeFrom="paragraph">
                  <wp:posOffset>387350</wp:posOffset>
                </wp:positionV>
                <wp:extent cx="1076325" cy="657225"/>
                <wp:effectExtent l="13970" t="9525" r="5080" b="952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48D" w:rsidRDefault="003D548D" w:rsidP="003D54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5.65pt;margin-top:30.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b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">
                <v:textbox>
                  <w:txbxContent>
                    <w:p w:rsidR="003D548D" w:rsidRDefault="003D548D" w:rsidP="003D548D">
                      <w:pPr>
                        <w:rPr>
                          <w:sz w:val="16"/>
                          <w:szCs w:val="16"/>
                        </w:rPr>
                      </w:pPr>
                      <w:r>
                        <w:rPr>
                          <w:sz w:val="16"/>
                          <w:szCs w:val="16"/>
                        </w:rPr>
                        <w:t>Datos personales protegidos por el Art. 116 de la LGTAIP y el Art. 56 de la LTAIPEO</w:t>
                      </w:r>
                    </w:p>
                  </w:txbxContent>
                </v:textbox>
              </v:shape>
            </w:pict>
          </mc:Fallback>
        </mc:AlternateContent>
      </w:r>
      <w:r w:rsidR="00131E5C">
        <w:rPr>
          <w:rFonts w:ascii="Arial" w:hAnsi="Arial" w:cs="Arial"/>
          <w:sz w:val="26"/>
          <w:szCs w:val="26"/>
          <w:lang w:val="es-MX"/>
        </w:rPr>
        <w:t>En consecuencia, al no figurar l</w:t>
      </w:r>
      <w:r w:rsidR="00E0627C">
        <w:rPr>
          <w:rFonts w:ascii="Arial" w:hAnsi="Arial" w:cs="Arial"/>
          <w:sz w:val="26"/>
          <w:szCs w:val="26"/>
          <w:lang w:val="es-MX"/>
        </w:rPr>
        <w:t>a</w:t>
      </w:r>
      <w:r w:rsidR="00131E5C">
        <w:rPr>
          <w:rFonts w:ascii="Arial" w:hAnsi="Arial" w:cs="Arial"/>
          <w:sz w:val="26"/>
          <w:szCs w:val="26"/>
          <w:lang w:val="es-MX"/>
        </w:rPr>
        <w:t xml:space="preserve"> aquí </w:t>
      </w:r>
      <w:r w:rsidR="00950E3E">
        <w:rPr>
          <w:rFonts w:ascii="Arial" w:hAnsi="Arial" w:cs="Arial"/>
          <w:sz w:val="26"/>
          <w:szCs w:val="26"/>
          <w:lang w:val="es-MX"/>
        </w:rPr>
        <w:t>recurrente</w:t>
      </w:r>
      <w:r w:rsidR="00131E5C">
        <w:rPr>
          <w:rFonts w:ascii="Arial" w:hAnsi="Arial" w:cs="Arial"/>
          <w:sz w:val="26"/>
          <w:szCs w:val="26"/>
          <w:lang w:val="es-MX"/>
        </w:rPr>
        <w:t xml:space="preserve"> en esa relación procesal, se concluye no es parte en el juicio de nulidad, por tal motivo, se desecha por </w:t>
      </w:r>
      <w:r w:rsidR="00131E5C" w:rsidRPr="002D18AB">
        <w:rPr>
          <w:rFonts w:ascii="Arial" w:hAnsi="Arial" w:cs="Arial"/>
          <w:b/>
          <w:sz w:val="26"/>
          <w:szCs w:val="26"/>
          <w:lang w:val="es-MX"/>
        </w:rPr>
        <w:t xml:space="preserve">IMPROCEDENTE </w:t>
      </w:r>
      <w:r w:rsidR="00131E5C">
        <w:rPr>
          <w:rFonts w:ascii="Arial" w:hAnsi="Arial" w:cs="Arial"/>
          <w:sz w:val="26"/>
          <w:szCs w:val="26"/>
          <w:lang w:val="es-MX"/>
        </w:rPr>
        <w:t xml:space="preserve">el recurso de revisión interpuesto por </w:t>
      </w:r>
      <w:r w:rsidR="00E0627C">
        <w:rPr>
          <w:rFonts w:ascii="Arial" w:hAnsi="Arial" w:cs="Arial"/>
          <w:b/>
          <w:sz w:val="26"/>
          <w:szCs w:val="26"/>
          <w:lang w:val="es-MX"/>
        </w:rPr>
        <w:t>JAZMÍN AURORA QUINTERO DE PABLO, TESORERA MUNICIPAL DE OAXACA DE JUÁREZ</w:t>
      </w:r>
      <w:r w:rsidR="00131E5C">
        <w:rPr>
          <w:rFonts w:ascii="Arial" w:hAnsi="Arial" w:cs="Arial"/>
          <w:b/>
          <w:sz w:val="26"/>
          <w:szCs w:val="26"/>
          <w:lang w:val="es-MX"/>
        </w:rPr>
        <w:t xml:space="preserve">, </w:t>
      </w:r>
      <w:r w:rsidR="00131E5C" w:rsidRPr="0070243B">
        <w:rPr>
          <w:rFonts w:ascii="Arial" w:hAnsi="Arial" w:cs="Arial"/>
          <w:sz w:val="26"/>
          <w:szCs w:val="26"/>
          <w:lang w:val="es-MX"/>
        </w:rPr>
        <w:t>en c</w:t>
      </w:r>
      <w:r w:rsidR="00131E5C" w:rsidRPr="00F403FE">
        <w:rPr>
          <w:rFonts w:ascii="Arial" w:hAnsi="Arial" w:cs="Arial"/>
          <w:sz w:val="26"/>
          <w:szCs w:val="26"/>
          <w:lang w:val="es-MX"/>
        </w:rPr>
        <w:t>ontra de</w:t>
      </w:r>
      <w:r w:rsidR="00E0627C">
        <w:rPr>
          <w:rFonts w:ascii="Arial" w:hAnsi="Arial" w:cs="Arial"/>
          <w:sz w:val="26"/>
          <w:szCs w:val="26"/>
          <w:lang w:val="es-MX"/>
        </w:rPr>
        <w:t xml:space="preserve"> </w:t>
      </w:r>
      <w:r w:rsidR="00131E5C">
        <w:rPr>
          <w:rFonts w:ascii="Arial" w:hAnsi="Arial" w:cs="Arial"/>
          <w:sz w:val="26"/>
          <w:szCs w:val="26"/>
          <w:lang w:val="es-MX"/>
        </w:rPr>
        <w:t>l</w:t>
      </w:r>
      <w:r w:rsidR="00E0627C">
        <w:rPr>
          <w:rFonts w:ascii="Arial" w:hAnsi="Arial" w:cs="Arial"/>
          <w:sz w:val="26"/>
          <w:szCs w:val="26"/>
          <w:lang w:val="es-MX"/>
        </w:rPr>
        <w:t>a</w:t>
      </w:r>
      <w:r w:rsidR="00131E5C">
        <w:rPr>
          <w:rFonts w:ascii="Arial" w:hAnsi="Arial" w:cs="Arial"/>
          <w:sz w:val="26"/>
          <w:szCs w:val="26"/>
          <w:lang w:val="es-MX"/>
        </w:rPr>
        <w:t xml:space="preserve"> </w:t>
      </w:r>
      <w:r w:rsidR="00E0627C">
        <w:rPr>
          <w:rFonts w:ascii="Arial" w:hAnsi="Arial" w:cs="Arial"/>
          <w:sz w:val="26"/>
          <w:szCs w:val="26"/>
          <w:lang w:val="es-MX"/>
        </w:rPr>
        <w:t xml:space="preserve">resolución </w:t>
      </w:r>
      <w:r w:rsidR="00131E5C">
        <w:rPr>
          <w:rFonts w:ascii="Arial" w:hAnsi="Arial" w:cs="Arial"/>
          <w:sz w:val="26"/>
          <w:szCs w:val="26"/>
          <w:lang w:val="es-MX"/>
        </w:rPr>
        <w:t xml:space="preserve">de  </w:t>
      </w:r>
      <w:r w:rsidR="00E0627C">
        <w:rPr>
          <w:rFonts w:ascii="Arial" w:hAnsi="Arial" w:cs="Arial"/>
          <w:sz w:val="26"/>
          <w:szCs w:val="26"/>
          <w:lang w:val="es-MX"/>
        </w:rPr>
        <w:t>cuatro</w:t>
      </w:r>
      <w:r w:rsidR="00131E5C">
        <w:rPr>
          <w:rFonts w:ascii="Arial" w:hAnsi="Arial" w:cs="Arial"/>
          <w:sz w:val="26"/>
          <w:szCs w:val="26"/>
          <w:lang w:val="es-MX"/>
        </w:rPr>
        <w:t xml:space="preserve"> de </w:t>
      </w:r>
      <w:r w:rsidR="00E0627C">
        <w:rPr>
          <w:rFonts w:ascii="Arial" w:hAnsi="Arial" w:cs="Arial"/>
          <w:sz w:val="26"/>
          <w:szCs w:val="26"/>
          <w:lang w:val="es-MX"/>
        </w:rPr>
        <w:t>diciembre</w:t>
      </w:r>
      <w:r w:rsidR="00131E5C">
        <w:rPr>
          <w:rFonts w:ascii="Arial" w:hAnsi="Arial" w:cs="Arial"/>
          <w:sz w:val="26"/>
          <w:szCs w:val="26"/>
          <w:lang w:val="es-MX"/>
        </w:rPr>
        <w:t xml:space="preserve"> </w:t>
      </w:r>
      <w:r w:rsidR="00131E5C" w:rsidRPr="006E349D">
        <w:rPr>
          <w:rFonts w:ascii="Arial" w:hAnsi="Arial" w:cs="Arial"/>
          <w:sz w:val="26"/>
          <w:szCs w:val="26"/>
          <w:lang w:val="es-MX"/>
        </w:rPr>
        <w:t xml:space="preserve">de </w:t>
      </w:r>
      <w:r w:rsidR="00131E5C">
        <w:rPr>
          <w:rFonts w:ascii="Arial" w:hAnsi="Arial" w:cs="Arial"/>
          <w:sz w:val="26"/>
          <w:szCs w:val="26"/>
          <w:lang w:val="es-MX"/>
        </w:rPr>
        <w:t xml:space="preserve"> dos mil </w:t>
      </w:r>
      <w:r w:rsidR="00E0627C">
        <w:rPr>
          <w:rFonts w:ascii="Arial" w:hAnsi="Arial" w:cs="Arial"/>
          <w:sz w:val="26"/>
          <w:szCs w:val="26"/>
          <w:lang w:val="es-MX"/>
        </w:rPr>
        <w:t>diecisiete</w:t>
      </w:r>
      <w:r w:rsidR="00131E5C">
        <w:rPr>
          <w:rFonts w:ascii="Arial" w:hAnsi="Arial" w:cs="Arial"/>
          <w:sz w:val="26"/>
          <w:szCs w:val="26"/>
          <w:lang w:val="es-MX"/>
        </w:rPr>
        <w:t>.</w:t>
      </w:r>
    </w:p>
    <w:p w:rsidR="00875B4B" w:rsidRDefault="00734DC0" w:rsidP="00734DC0">
      <w:pPr>
        <w:tabs>
          <w:tab w:val="left" w:pos="709"/>
        </w:tabs>
        <w:spacing w:before="240" w:line="360" w:lineRule="auto"/>
        <w:jc w:val="both"/>
        <w:rPr>
          <w:rFonts w:ascii="Arial" w:hAnsi="Arial" w:cs="Arial"/>
          <w:sz w:val="26"/>
          <w:szCs w:val="26"/>
          <w:lang w:val="es-MX"/>
        </w:rPr>
      </w:pPr>
      <w:r>
        <w:rPr>
          <w:rFonts w:ascii="Arial" w:hAnsi="Arial" w:cs="Arial"/>
          <w:sz w:val="26"/>
          <w:szCs w:val="26"/>
          <w:lang w:val="es-MX"/>
        </w:rPr>
        <w:tab/>
      </w:r>
      <w:r w:rsidRPr="008C1633">
        <w:rPr>
          <w:rFonts w:ascii="Arial" w:hAnsi="Arial" w:cs="Arial"/>
          <w:sz w:val="26"/>
          <w:szCs w:val="26"/>
          <w:lang w:val="es-MX"/>
        </w:rPr>
        <w:t xml:space="preserve">Por lo </w:t>
      </w:r>
      <w:r>
        <w:rPr>
          <w:rFonts w:ascii="Arial" w:hAnsi="Arial" w:cs="Arial"/>
          <w:sz w:val="26"/>
          <w:szCs w:val="26"/>
          <w:lang w:val="es-MX"/>
        </w:rPr>
        <w:t xml:space="preserve">anteriormente </w:t>
      </w:r>
      <w:r w:rsidRPr="008C1633">
        <w:rPr>
          <w:rFonts w:ascii="Arial" w:hAnsi="Arial" w:cs="Arial"/>
          <w:sz w:val="26"/>
          <w:szCs w:val="26"/>
          <w:lang w:val="es-MX"/>
        </w:rPr>
        <w:t>expuesto</w:t>
      </w:r>
      <w:r>
        <w:rPr>
          <w:rFonts w:ascii="Arial" w:hAnsi="Arial" w:cs="Arial"/>
          <w:sz w:val="26"/>
          <w:szCs w:val="26"/>
          <w:lang w:val="es-MX"/>
        </w:rPr>
        <w:t xml:space="preserve"> y</w:t>
      </w:r>
      <w:r w:rsidRPr="008C1633">
        <w:rPr>
          <w:rFonts w:ascii="Arial" w:hAnsi="Arial" w:cs="Arial"/>
          <w:sz w:val="26"/>
          <w:szCs w:val="26"/>
          <w:lang w:val="es-MX"/>
        </w:rPr>
        <w:t xml:space="preserve"> fundado, con apoyo en los artículos 207 y 208, de la Ley de Justicia Administrativa para el Estado,</w:t>
      </w:r>
      <w:r w:rsidR="00281364">
        <w:rPr>
          <w:rFonts w:ascii="Arial" w:hAnsi="Arial" w:cs="Arial"/>
          <w:sz w:val="26"/>
          <w:szCs w:val="26"/>
          <w:lang w:val="es-MX"/>
        </w:rPr>
        <w:t xml:space="preserve"> vigente hasta el veinte de octubre de dos mil diecisiete,</w:t>
      </w:r>
      <w:r w:rsidRPr="008C1633">
        <w:rPr>
          <w:rFonts w:ascii="Arial" w:hAnsi="Arial" w:cs="Arial"/>
          <w:sz w:val="26"/>
          <w:szCs w:val="26"/>
          <w:lang w:val="es-MX"/>
        </w:rPr>
        <w:t xml:space="preserve"> se</w:t>
      </w:r>
      <w:r w:rsidR="00875B4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9F7040" w:rsidRDefault="00875B4B" w:rsidP="009F7040">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9B2960">
        <w:rPr>
          <w:rFonts w:ascii="Arial" w:hAnsi="Arial" w:cs="Arial"/>
          <w:sz w:val="26"/>
          <w:szCs w:val="26"/>
          <w:lang w:val="es-MX"/>
        </w:rPr>
        <w:t xml:space="preserve">Se desecha por </w:t>
      </w:r>
      <w:r w:rsidR="009B2960" w:rsidRPr="007B007F">
        <w:rPr>
          <w:rFonts w:ascii="Arial" w:hAnsi="Arial" w:cs="Arial"/>
          <w:b/>
          <w:sz w:val="26"/>
          <w:szCs w:val="26"/>
          <w:lang w:val="es-MX"/>
        </w:rPr>
        <w:t>IMPROCEDENTE</w:t>
      </w:r>
      <w:r w:rsidR="009B2960">
        <w:rPr>
          <w:rFonts w:ascii="Arial" w:hAnsi="Arial" w:cs="Arial"/>
          <w:b/>
          <w:sz w:val="26"/>
          <w:szCs w:val="26"/>
          <w:lang w:val="es-MX"/>
        </w:rPr>
        <w:t xml:space="preserve"> </w:t>
      </w:r>
      <w:r w:rsidR="009B2960">
        <w:rPr>
          <w:rFonts w:ascii="Arial" w:hAnsi="Arial" w:cs="Arial"/>
          <w:sz w:val="26"/>
          <w:szCs w:val="26"/>
          <w:lang w:val="es-MX"/>
        </w:rPr>
        <w:t xml:space="preserve">el recurso de revisión interpuesto por </w:t>
      </w:r>
      <w:r w:rsidR="009B2960">
        <w:rPr>
          <w:rFonts w:ascii="Arial" w:hAnsi="Arial" w:cs="Arial"/>
          <w:b/>
          <w:sz w:val="26"/>
          <w:szCs w:val="26"/>
          <w:lang w:val="es-MX"/>
        </w:rPr>
        <w:t>LA TESORERA MUNICIPAL DE OAXACA DE JUÁREZ, OAXACA</w:t>
      </w:r>
      <w:r w:rsidR="009B2960">
        <w:rPr>
          <w:rFonts w:ascii="Arial" w:hAnsi="Arial" w:cs="Arial"/>
          <w:sz w:val="26"/>
          <w:szCs w:val="26"/>
          <w:lang w:val="es-MX"/>
        </w:rPr>
        <w:t xml:space="preserve">,  </w:t>
      </w:r>
      <w:r w:rsidR="009B2960" w:rsidRPr="0070243B">
        <w:rPr>
          <w:rFonts w:ascii="Arial" w:hAnsi="Arial" w:cs="Arial"/>
          <w:sz w:val="26"/>
          <w:szCs w:val="26"/>
          <w:lang w:val="es-MX"/>
        </w:rPr>
        <w:t>en c</w:t>
      </w:r>
      <w:r w:rsidR="009B2960" w:rsidRPr="00F403FE">
        <w:rPr>
          <w:rFonts w:ascii="Arial" w:hAnsi="Arial" w:cs="Arial"/>
          <w:sz w:val="26"/>
          <w:szCs w:val="26"/>
          <w:lang w:val="es-MX"/>
        </w:rPr>
        <w:t xml:space="preserve">ontra </w:t>
      </w:r>
      <w:r w:rsidR="000F4CB6">
        <w:rPr>
          <w:rFonts w:ascii="Arial" w:hAnsi="Arial" w:cs="Arial"/>
          <w:sz w:val="26"/>
          <w:szCs w:val="26"/>
          <w:lang w:val="es-MX"/>
        </w:rPr>
        <w:t>de la resolución de</w:t>
      </w:r>
      <w:r w:rsidR="009B2960">
        <w:rPr>
          <w:rFonts w:ascii="Arial" w:hAnsi="Arial" w:cs="Arial"/>
          <w:sz w:val="26"/>
          <w:szCs w:val="26"/>
          <w:lang w:val="es-MX"/>
        </w:rPr>
        <w:t xml:space="preserve"> cuatro de diciembre de  dos mil diecisiete.</w:t>
      </w:r>
    </w:p>
    <w:p w:rsidR="0027150B" w:rsidRPr="0027150B" w:rsidRDefault="00875B4B" w:rsidP="0027150B">
      <w:pPr>
        <w:spacing w:before="240" w:after="0" w:line="360" w:lineRule="auto"/>
        <w:ind w:firstLine="708"/>
        <w:jc w:val="both"/>
        <w:rPr>
          <w:rFonts w:ascii="Arial" w:hAnsi="Arial" w:cs="Arial"/>
          <w:sz w:val="26"/>
          <w:szCs w:val="26"/>
          <w:lang w:val="es-MX"/>
        </w:rPr>
      </w:pPr>
      <w:r>
        <w:rPr>
          <w:rFonts w:ascii="Arial" w:hAnsi="Arial" w:cs="Arial"/>
          <w:b/>
          <w:bCs/>
          <w:sz w:val="26"/>
          <w:szCs w:val="26"/>
        </w:rPr>
        <w:lastRenderedPageBreak/>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w:t>
      </w:r>
      <w:r w:rsidR="0027150B" w:rsidRPr="0027150B">
        <w:rPr>
          <w:rFonts w:ascii="Arial" w:hAnsi="Arial" w:cs="Arial"/>
          <w:sz w:val="26"/>
          <w:szCs w:val="26"/>
          <w:lang w:val="es-MX"/>
        </w:rPr>
        <w:t>remítase copia certificada de la presente resolución</w:t>
      </w:r>
      <w:r w:rsidR="0027150B" w:rsidRPr="0027150B">
        <w:rPr>
          <w:rFonts w:ascii="Arial" w:hAnsi="Arial" w:cs="Arial"/>
          <w:sz w:val="26"/>
          <w:szCs w:val="26"/>
        </w:rPr>
        <w:t xml:space="preserve">, vuelvan las constancias remitidas a la </w:t>
      </w:r>
      <w:r w:rsidR="006B756C">
        <w:rPr>
          <w:rFonts w:ascii="Arial" w:hAnsi="Arial" w:cs="Arial"/>
          <w:sz w:val="26"/>
          <w:szCs w:val="26"/>
        </w:rPr>
        <w:t xml:space="preserve">Tercera </w:t>
      </w:r>
      <w:r w:rsidR="0027150B" w:rsidRPr="0027150B">
        <w:rPr>
          <w:rFonts w:ascii="Arial" w:hAnsi="Arial" w:cs="Arial"/>
          <w:sz w:val="26"/>
          <w:szCs w:val="26"/>
        </w:rPr>
        <w:t>Sala Unitaria de Primera Instancia, y en su oportunidad archívese el cuaderno de revisión como concluido.</w:t>
      </w:r>
    </w:p>
    <w:p w:rsidR="0027150B" w:rsidRPr="0027150B" w:rsidRDefault="0027150B" w:rsidP="0027150B">
      <w:pPr>
        <w:spacing w:before="240" w:line="360" w:lineRule="auto"/>
        <w:ind w:firstLine="708"/>
        <w:jc w:val="both"/>
        <w:rPr>
          <w:rFonts w:ascii="Arial" w:eastAsia="Times New Roman" w:hAnsi="Arial" w:cs="Arial"/>
          <w:sz w:val="26"/>
          <w:szCs w:val="26"/>
          <w:lang w:eastAsia="es-MX"/>
        </w:rPr>
      </w:pPr>
      <w:r w:rsidRPr="0027150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27150B" w:rsidRPr="0027150B" w:rsidRDefault="0027150B" w:rsidP="0027150B">
      <w:pPr>
        <w:spacing w:before="240" w:line="360" w:lineRule="auto"/>
        <w:jc w:val="both"/>
        <w:rPr>
          <w:rFonts w:ascii="Arial" w:hAnsi="Arial" w:cs="Arial"/>
          <w:b/>
          <w:sz w:val="26"/>
          <w:szCs w:val="26"/>
          <w:lang w:eastAsia="es-MX"/>
        </w:rPr>
      </w:pPr>
    </w:p>
    <w:p w:rsidR="0027150B" w:rsidRPr="0027150B" w:rsidRDefault="0027150B" w:rsidP="0027150B">
      <w:pPr>
        <w:spacing w:after="0" w:line="240" w:lineRule="auto"/>
        <w:jc w:val="center"/>
        <w:rPr>
          <w:rFonts w:ascii="Arial" w:hAnsi="Arial" w:cs="Arial"/>
          <w:sz w:val="26"/>
          <w:szCs w:val="26"/>
        </w:rPr>
      </w:pPr>
    </w:p>
    <w:p w:rsidR="0027150B" w:rsidRPr="0027150B" w:rsidRDefault="0027150B" w:rsidP="0027150B">
      <w:pPr>
        <w:spacing w:after="0" w:line="240" w:lineRule="auto"/>
        <w:jc w:val="center"/>
        <w:rPr>
          <w:rFonts w:ascii="Arial" w:hAnsi="Arial" w:cs="Arial"/>
          <w:sz w:val="26"/>
          <w:szCs w:val="26"/>
        </w:rPr>
      </w:pPr>
      <w:r w:rsidRPr="0027150B">
        <w:rPr>
          <w:rFonts w:ascii="Arial" w:hAnsi="Arial" w:cs="Arial"/>
          <w:sz w:val="26"/>
          <w:szCs w:val="26"/>
        </w:rPr>
        <w:t>MAGISTRADO ADRIÁN QUIROGA AVENDAÑO</w:t>
      </w:r>
    </w:p>
    <w:p w:rsidR="0027150B" w:rsidRPr="0027150B" w:rsidRDefault="0027150B" w:rsidP="0027150B">
      <w:pPr>
        <w:spacing w:after="0" w:line="240" w:lineRule="auto"/>
        <w:jc w:val="center"/>
        <w:rPr>
          <w:rFonts w:ascii="Arial" w:hAnsi="Arial" w:cs="Arial"/>
          <w:bCs/>
          <w:sz w:val="26"/>
          <w:szCs w:val="26"/>
        </w:rPr>
      </w:pPr>
      <w:r w:rsidRPr="0027150B">
        <w:rPr>
          <w:rFonts w:ascii="Arial" w:hAnsi="Arial" w:cs="Arial"/>
          <w:sz w:val="26"/>
          <w:szCs w:val="26"/>
        </w:rPr>
        <w:t>PRESIDENTE</w:t>
      </w:r>
    </w:p>
    <w:p w:rsidR="0027150B" w:rsidRPr="0027150B" w:rsidRDefault="0027150B" w:rsidP="0027150B">
      <w:pPr>
        <w:spacing w:line="360" w:lineRule="auto"/>
        <w:rPr>
          <w:rFonts w:ascii="Arial" w:hAnsi="Arial" w:cs="Arial"/>
          <w:bCs/>
          <w:sz w:val="26"/>
          <w:szCs w:val="26"/>
        </w:rPr>
      </w:pPr>
    </w:p>
    <w:p w:rsidR="0027150B" w:rsidRPr="0027150B" w:rsidRDefault="0027150B" w:rsidP="0027150B">
      <w:pPr>
        <w:spacing w:line="360" w:lineRule="auto"/>
        <w:rPr>
          <w:rFonts w:ascii="Arial" w:hAnsi="Arial" w:cs="Arial"/>
          <w:b/>
          <w:sz w:val="26"/>
          <w:szCs w:val="26"/>
        </w:rPr>
      </w:pPr>
    </w:p>
    <w:p w:rsidR="0027150B" w:rsidRPr="0027150B" w:rsidRDefault="0027150B" w:rsidP="0027150B">
      <w:pPr>
        <w:spacing w:line="360" w:lineRule="auto"/>
        <w:rPr>
          <w:rFonts w:ascii="Arial" w:hAnsi="Arial" w:cs="Arial"/>
          <w:b/>
          <w:sz w:val="26"/>
          <w:szCs w:val="26"/>
        </w:rPr>
      </w:pPr>
    </w:p>
    <w:p w:rsidR="0027150B" w:rsidRPr="0027150B" w:rsidRDefault="0027150B" w:rsidP="0027150B">
      <w:pPr>
        <w:spacing w:line="360" w:lineRule="auto"/>
        <w:jc w:val="center"/>
        <w:rPr>
          <w:rFonts w:ascii="Arial" w:hAnsi="Arial" w:cs="Arial"/>
          <w:sz w:val="26"/>
          <w:szCs w:val="26"/>
        </w:rPr>
      </w:pPr>
      <w:r w:rsidRPr="0027150B">
        <w:rPr>
          <w:rFonts w:ascii="Arial" w:hAnsi="Arial" w:cs="Arial"/>
          <w:sz w:val="26"/>
          <w:szCs w:val="26"/>
        </w:rPr>
        <w:t>MAGISTRADO HUGO VILLEGAS AQUINO.</w:t>
      </w:r>
    </w:p>
    <w:p w:rsidR="0027150B" w:rsidRPr="0027150B" w:rsidRDefault="0027150B" w:rsidP="0027150B">
      <w:pPr>
        <w:spacing w:line="360" w:lineRule="auto"/>
        <w:jc w:val="center"/>
        <w:rPr>
          <w:rFonts w:ascii="Arial" w:hAnsi="Arial" w:cs="Arial"/>
          <w:sz w:val="26"/>
          <w:szCs w:val="26"/>
        </w:rPr>
      </w:pPr>
    </w:p>
    <w:p w:rsidR="0027150B" w:rsidRPr="0027150B" w:rsidRDefault="0027150B" w:rsidP="0027150B">
      <w:pPr>
        <w:spacing w:line="360" w:lineRule="auto"/>
        <w:rPr>
          <w:rFonts w:ascii="Arial" w:hAnsi="Arial" w:cs="Arial"/>
          <w:sz w:val="26"/>
          <w:szCs w:val="26"/>
        </w:rPr>
      </w:pPr>
    </w:p>
    <w:p w:rsidR="0027150B" w:rsidRPr="0027150B" w:rsidRDefault="0027150B" w:rsidP="0027150B">
      <w:pPr>
        <w:spacing w:line="360" w:lineRule="auto"/>
        <w:jc w:val="center"/>
        <w:rPr>
          <w:rFonts w:ascii="Arial" w:hAnsi="Arial" w:cs="Arial"/>
          <w:sz w:val="26"/>
          <w:szCs w:val="26"/>
        </w:rPr>
      </w:pPr>
    </w:p>
    <w:p w:rsidR="0027150B" w:rsidRPr="0027150B" w:rsidRDefault="0027150B" w:rsidP="0027150B">
      <w:pPr>
        <w:spacing w:line="360" w:lineRule="auto"/>
        <w:jc w:val="center"/>
        <w:rPr>
          <w:rFonts w:ascii="Arial" w:hAnsi="Arial" w:cs="Arial"/>
          <w:sz w:val="26"/>
          <w:szCs w:val="26"/>
        </w:rPr>
      </w:pPr>
      <w:r w:rsidRPr="0027150B">
        <w:rPr>
          <w:rFonts w:ascii="Arial" w:hAnsi="Arial" w:cs="Arial"/>
          <w:sz w:val="26"/>
          <w:szCs w:val="26"/>
        </w:rPr>
        <w:t>MAGISTRADO ENRIQUE PACHECO MARTÍNEZ.</w:t>
      </w:r>
    </w:p>
    <w:p w:rsidR="0027150B" w:rsidRPr="0027150B" w:rsidRDefault="0027150B" w:rsidP="0027150B">
      <w:pPr>
        <w:spacing w:line="360" w:lineRule="auto"/>
        <w:jc w:val="center"/>
        <w:rPr>
          <w:rFonts w:ascii="Arial" w:hAnsi="Arial" w:cs="Arial"/>
          <w:sz w:val="26"/>
          <w:szCs w:val="26"/>
        </w:rPr>
      </w:pPr>
    </w:p>
    <w:p w:rsidR="0027150B" w:rsidRPr="0027150B" w:rsidRDefault="0027150B" w:rsidP="0027150B">
      <w:pPr>
        <w:spacing w:line="360" w:lineRule="auto"/>
        <w:rPr>
          <w:rFonts w:ascii="Arial" w:hAnsi="Arial" w:cs="Arial"/>
          <w:sz w:val="26"/>
          <w:szCs w:val="26"/>
        </w:rPr>
      </w:pPr>
    </w:p>
    <w:p w:rsidR="0027150B" w:rsidRPr="0027150B" w:rsidRDefault="0027150B" w:rsidP="0027150B">
      <w:pPr>
        <w:spacing w:line="360" w:lineRule="auto"/>
        <w:rPr>
          <w:rFonts w:ascii="Arial" w:hAnsi="Arial" w:cs="Arial"/>
          <w:sz w:val="26"/>
          <w:szCs w:val="26"/>
        </w:rPr>
      </w:pPr>
    </w:p>
    <w:p w:rsidR="0027150B" w:rsidRPr="0027150B" w:rsidRDefault="0027150B" w:rsidP="0027150B">
      <w:pPr>
        <w:spacing w:line="360" w:lineRule="auto"/>
        <w:jc w:val="center"/>
        <w:rPr>
          <w:rFonts w:ascii="Arial" w:hAnsi="Arial" w:cs="Arial"/>
          <w:sz w:val="26"/>
          <w:szCs w:val="26"/>
        </w:rPr>
      </w:pPr>
      <w:r w:rsidRPr="0027150B">
        <w:rPr>
          <w:rFonts w:ascii="Arial" w:hAnsi="Arial" w:cs="Arial"/>
          <w:sz w:val="26"/>
          <w:szCs w:val="26"/>
        </w:rPr>
        <w:t xml:space="preserve">MAGISTRADA MARÍA ELENA VILLA DE JARQUÍN </w:t>
      </w:r>
    </w:p>
    <w:p w:rsidR="0027150B" w:rsidRPr="0027150B" w:rsidRDefault="0027150B" w:rsidP="0027150B">
      <w:pPr>
        <w:spacing w:line="360" w:lineRule="auto"/>
        <w:rPr>
          <w:rFonts w:ascii="Arial" w:hAnsi="Arial" w:cs="Arial"/>
          <w:sz w:val="26"/>
          <w:szCs w:val="26"/>
        </w:rPr>
      </w:pPr>
    </w:p>
    <w:p w:rsidR="0027150B" w:rsidRPr="0027150B" w:rsidRDefault="0027150B" w:rsidP="0027150B">
      <w:pPr>
        <w:spacing w:line="360" w:lineRule="auto"/>
        <w:rPr>
          <w:rFonts w:ascii="Arial" w:hAnsi="Arial" w:cs="Arial"/>
          <w:sz w:val="26"/>
          <w:szCs w:val="26"/>
        </w:rPr>
      </w:pPr>
    </w:p>
    <w:p w:rsidR="0027150B" w:rsidRPr="0027150B" w:rsidRDefault="0027150B" w:rsidP="00447D81">
      <w:pPr>
        <w:spacing w:line="360" w:lineRule="auto"/>
        <w:jc w:val="center"/>
        <w:rPr>
          <w:rFonts w:ascii="Arial" w:eastAsia="Arial Unicode MS" w:hAnsi="Arial" w:cs="Arial"/>
          <w:sz w:val="26"/>
          <w:szCs w:val="26"/>
        </w:rPr>
      </w:pPr>
      <w:r w:rsidRPr="0027150B">
        <w:rPr>
          <w:rFonts w:ascii="Arial" w:eastAsia="Arial Unicode MS" w:hAnsi="Arial" w:cs="Arial"/>
          <w:sz w:val="26"/>
          <w:szCs w:val="26"/>
        </w:rPr>
        <w:t>MAGISTRADO MANUEL VELASCO ALCÁNTARA</w:t>
      </w:r>
    </w:p>
    <w:p w:rsidR="0027150B" w:rsidRDefault="0027150B" w:rsidP="0027150B">
      <w:pPr>
        <w:jc w:val="center"/>
        <w:rPr>
          <w:rFonts w:ascii="Arial" w:hAnsi="Arial" w:cs="Arial"/>
          <w:sz w:val="26"/>
          <w:szCs w:val="26"/>
        </w:rPr>
      </w:pPr>
    </w:p>
    <w:p w:rsidR="00447D81" w:rsidRPr="0027150B" w:rsidRDefault="00447D81" w:rsidP="0027150B">
      <w:pPr>
        <w:jc w:val="center"/>
        <w:rPr>
          <w:rFonts w:ascii="Arial" w:hAnsi="Arial" w:cs="Arial"/>
          <w:sz w:val="26"/>
          <w:szCs w:val="26"/>
        </w:rPr>
      </w:pPr>
    </w:p>
    <w:p w:rsidR="0027150B" w:rsidRPr="0027150B" w:rsidRDefault="0027150B" w:rsidP="00447D81">
      <w:pPr>
        <w:spacing w:after="0" w:line="240" w:lineRule="auto"/>
        <w:jc w:val="center"/>
        <w:rPr>
          <w:rFonts w:ascii="Arial" w:hAnsi="Arial" w:cs="Arial"/>
          <w:sz w:val="26"/>
          <w:szCs w:val="26"/>
        </w:rPr>
      </w:pPr>
      <w:r w:rsidRPr="0027150B">
        <w:rPr>
          <w:rFonts w:ascii="Arial" w:hAnsi="Arial" w:cs="Arial"/>
          <w:sz w:val="26"/>
          <w:szCs w:val="26"/>
        </w:rPr>
        <w:t>LICENCIADA SANDRA PÉREZ CRUZ.</w:t>
      </w:r>
    </w:p>
    <w:p w:rsidR="0027150B" w:rsidRPr="0027150B" w:rsidRDefault="0027150B" w:rsidP="00447D81">
      <w:pPr>
        <w:spacing w:after="0" w:line="240" w:lineRule="auto"/>
        <w:jc w:val="center"/>
        <w:rPr>
          <w:rFonts w:ascii="Arial" w:hAnsi="Arial" w:cs="Arial"/>
          <w:sz w:val="26"/>
          <w:szCs w:val="26"/>
        </w:rPr>
      </w:pPr>
      <w:r w:rsidRPr="0027150B">
        <w:rPr>
          <w:rFonts w:ascii="Arial" w:hAnsi="Arial" w:cs="Arial"/>
          <w:sz w:val="26"/>
          <w:szCs w:val="26"/>
        </w:rPr>
        <w:t>SECRETARIA GENERAL DE ACUERDOS.</w:t>
      </w:r>
    </w:p>
    <w:p w:rsidR="00875B4B" w:rsidRDefault="00875B4B" w:rsidP="00987AFF">
      <w:pPr>
        <w:spacing w:line="360" w:lineRule="auto"/>
        <w:rPr>
          <w:rFonts w:ascii="Arial" w:hAnsi="Arial" w:cs="Arial"/>
          <w:b/>
          <w:color w:val="1F497D"/>
          <w:sz w:val="18"/>
          <w:szCs w:val="18"/>
          <w:lang w:val="es-MX"/>
        </w:rPr>
      </w:pPr>
    </w:p>
    <w:sectPr w:rsidR="00875B4B" w:rsidSect="00D36EE5">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BC" w:rsidRDefault="001F16BC" w:rsidP="00873C9B">
      <w:pPr>
        <w:spacing w:after="0" w:line="240" w:lineRule="auto"/>
      </w:pPr>
      <w:r>
        <w:separator/>
      </w:r>
    </w:p>
  </w:endnote>
  <w:endnote w:type="continuationSeparator" w:id="0">
    <w:p w:rsidR="001F16BC" w:rsidRDefault="001F16BC"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BC" w:rsidRDefault="001F16BC" w:rsidP="00873C9B">
      <w:pPr>
        <w:spacing w:after="0" w:line="240" w:lineRule="auto"/>
      </w:pPr>
      <w:r>
        <w:separator/>
      </w:r>
    </w:p>
  </w:footnote>
  <w:footnote w:type="continuationSeparator" w:id="0">
    <w:p w:rsidR="001F16BC" w:rsidRDefault="001F16BC"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59" w:rsidRDefault="000B0059">
    <w:pPr>
      <w:pStyle w:val="Encabezado"/>
      <w:jc w:val="center"/>
    </w:pPr>
    <w:r>
      <w:fldChar w:fldCharType="begin"/>
    </w:r>
    <w:r>
      <w:instrText>PAGE   \* MERGEFORMAT</w:instrText>
    </w:r>
    <w:r>
      <w:fldChar w:fldCharType="separate"/>
    </w:r>
    <w:r w:rsidR="00881078">
      <w:rPr>
        <w:noProof/>
      </w:rPr>
      <w:t>4</w:t>
    </w:r>
    <w:r>
      <w:fldChar w:fldCharType="end"/>
    </w:r>
  </w:p>
  <w:p w:rsidR="000B0059" w:rsidRDefault="000B00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881078">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-1586230</wp:posOffset>
              </wp:positionH>
              <wp:positionV relativeFrom="paragraph">
                <wp:posOffset>6684010</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D548D" w:rsidRDefault="003D548D" w:rsidP="003D548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4.9pt;margin-top:526.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kyTIbjAAAADgEAAA8AAABkcnMvZG93bnJl&#10;di54bWxMj8FOwzAQRO9I/IO1SFxQaidtQxriVAgJBDcoCK5uvE0iYjvYbhr+nuUEx9kZzbyttrMZ&#10;2IQ+9M5KSBcCGNrG6d62Et5e75MCWIjKajU4ixK+McC2Pj+rVKndyb7gtIstoxIbSiWhi3EsOQ9N&#10;h0aFhRvRkndw3qhI0rdce3WicjPwTIicG9VbWujUiHcdNp+7o5FQrB6nj/C0fH5v8sOwiVfX08OX&#10;l/LyYr69ARZxjn9h+MUndKiJae+OVgc2SEiy1YbYIzlineXAKJMUYglsT6d0naf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OkyTIbjAAAADgEAAA8AAAAAAAAAAAAAAAAA&#10;hQQAAGRycy9kb3ducmV2LnhtbFBLBQYAAAAABAAEAPMAAACVBQAAAAA=&#10;">
              <v:textbox>
                <w:txbxContent>
                  <w:p w:rsidR="003D548D" w:rsidRDefault="003D548D" w:rsidP="003D548D">
                    <w:pPr>
                      <w:rPr>
                        <w:sz w:val="16"/>
                        <w:szCs w:val="16"/>
                      </w:rPr>
                    </w:pPr>
                    <w:r>
                      <w:rPr>
                        <w:sz w:val="16"/>
                        <w:szCs w:val="16"/>
                      </w:rPr>
                      <w:t>Datos personales protegidos por el Art. 116 de la LGTAIP y el Art. 56 de la LTAIPEO</w:t>
                    </w:r>
                  </w:p>
                </w:txbxContent>
              </v:textbox>
            </v:shape>
          </w:pict>
        </mc:Fallback>
      </mc:AlternateContent>
    </w:r>
    <w:r w:rsidR="009B2960">
      <w:fldChar w:fldCharType="begin"/>
    </w:r>
    <w:r w:rsidR="009B2960">
      <w:instrText xml:space="preserve"> PAGE   \* MERGEFORMAT </w:instrText>
    </w:r>
    <w:r w:rsidR="009B2960">
      <w:fldChar w:fldCharType="separate"/>
    </w:r>
    <w:r>
      <w:rPr>
        <w:noProof/>
      </w:rPr>
      <w:t>5</w:t>
    </w:r>
    <w:r w:rsidR="009B2960">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68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685F"/>
    <w:rsid w:val="00026D3D"/>
    <w:rsid w:val="0003477A"/>
    <w:rsid w:val="00035C85"/>
    <w:rsid w:val="00036021"/>
    <w:rsid w:val="0003639C"/>
    <w:rsid w:val="00043D2E"/>
    <w:rsid w:val="000466FE"/>
    <w:rsid w:val="000527AF"/>
    <w:rsid w:val="0005757D"/>
    <w:rsid w:val="000609BC"/>
    <w:rsid w:val="00060D14"/>
    <w:rsid w:val="000623DF"/>
    <w:rsid w:val="00062CA5"/>
    <w:rsid w:val="00064EE2"/>
    <w:rsid w:val="00074077"/>
    <w:rsid w:val="0007430B"/>
    <w:rsid w:val="00074716"/>
    <w:rsid w:val="00074906"/>
    <w:rsid w:val="0008109B"/>
    <w:rsid w:val="00083578"/>
    <w:rsid w:val="000846F2"/>
    <w:rsid w:val="00085980"/>
    <w:rsid w:val="000869EE"/>
    <w:rsid w:val="000912ED"/>
    <w:rsid w:val="0009156F"/>
    <w:rsid w:val="00091B62"/>
    <w:rsid w:val="00097F84"/>
    <w:rsid w:val="000A1F2E"/>
    <w:rsid w:val="000A4E6D"/>
    <w:rsid w:val="000A6C6B"/>
    <w:rsid w:val="000A6F52"/>
    <w:rsid w:val="000B0059"/>
    <w:rsid w:val="000B0DF5"/>
    <w:rsid w:val="000B0F25"/>
    <w:rsid w:val="000B14C3"/>
    <w:rsid w:val="000B1C57"/>
    <w:rsid w:val="000B2851"/>
    <w:rsid w:val="000B286D"/>
    <w:rsid w:val="000B395B"/>
    <w:rsid w:val="000C16F0"/>
    <w:rsid w:val="000C18AA"/>
    <w:rsid w:val="000C50AB"/>
    <w:rsid w:val="000C587A"/>
    <w:rsid w:val="000C595B"/>
    <w:rsid w:val="000C5CFB"/>
    <w:rsid w:val="000C7FE9"/>
    <w:rsid w:val="000D0543"/>
    <w:rsid w:val="000D45E9"/>
    <w:rsid w:val="000D47A0"/>
    <w:rsid w:val="000D7386"/>
    <w:rsid w:val="000D74C2"/>
    <w:rsid w:val="000D76EA"/>
    <w:rsid w:val="000D7E64"/>
    <w:rsid w:val="000E5AFE"/>
    <w:rsid w:val="000E72E0"/>
    <w:rsid w:val="000F276E"/>
    <w:rsid w:val="000F4CB6"/>
    <w:rsid w:val="000F5753"/>
    <w:rsid w:val="000F66F4"/>
    <w:rsid w:val="00100947"/>
    <w:rsid w:val="00103980"/>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55074"/>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600E"/>
    <w:rsid w:val="001C68F9"/>
    <w:rsid w:val="001D55AB"/>
    <w:rsid w:val="001D73DB"/>
    <w:rsid w:val="001E1687"/>
    <w:rsid w:val="001E3006"/>
    <w:rsid w:val="001E46A3"/>
    <w:rsid w:val="001E4D4E"/>
    <w:rsid w:val="001E79BD"/>
    <w:rsid w:val="001F1365"/>
    <w:rsid w:val="001F16BC"/>
    <w:rsid w:val="001F1F93"/>
    <w:rsid w:val="001F22AE"/>
    <w:rsid w:val="00201234"/>
    <w:rsid w:val="002027D4"/>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150B"/>
    <w:rsid w:val="002721BE"/>
    <w:rsid w:val="0027368D"/>
    <w:rsid w:val="00275086"/>
    <w:rsid w:val="0027605C"/>
    <w:rsid w:val="002761E6"/>
    <w:rsid w:val="0027647B"/>
    <w:rsid w:val="0027746F"/>
    <w:rsid w:val="00277AE9"/>
    <w:rsid w:val="00277D89"/>
    <w:rsid w:val="00281364"/>
    <w:rsid w:val="00282A31"/>
    <w:rsid w:val="0029206C"/>
    <w:rsid w:val="002A2ACF"/>
    <w:rsid w:val="002A3483"/>
    <w:rsid w:val="002A56D3"/>
    <w:rsid w:val="002B0167"/>
    <w:rsid w:val="002B195C"/>
    <w:rsid w:val="002B660C"/>
    <w:rsid w:val="002B68FB"/>
    <w:rsid w:val="002B78FD"/>
    <w:rsid w:val="002C1A47"/>
    <w:rsid w:val="002C297B"/>
    <w:rsid w:val="002C441E"/>
    <w:rsid w:val="002C5467"/>
    <w:rsid w:val="002D0194"/>
    <w:rsid w:val="002D3BCB"/>
    <w:rsid w:val="002D44DF"/>
    <w:rsid w:val="002D5C32"/>
    <w:rsid w:val="002D6D0A"/>
    <w:rsid w:val="002D6FF4"/>
    <w:rsid w:val="002E3AB1"/>
    <w:rsid w:val="002E603F"/>
    <w:rsid w:val="002E673D"/>
    <w:rsid w:val="002F0EE8"/>
    <w:rsid w:val="002F236B"/>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3506"/>
    <w:rsid w:val="003D3C0A"/>
    <w:rsid w:val="003D4D24"/>
    <w:rsid w:val="003D548D"/>
    <w:rsid w:val="003D6576"/>
    <w:rsid w:val="003D7B92"/>
    <w:rsid w:val="003E1FF2"/>
    <w:rsid w:val="003E227D"/>
    <w:rsid w:val="003E724D"/>
    <w:rsid w:val="003F10D5"/>
    <w:rsid w:val="003F14F2"/>
    <w:rsid w:val="003F3066"/>
    <w:rsid w:val="003F5845"/>
    <w:rsid w:val="00400086"/>
    <w:rsid w:val="00405CE1"/>
    <w:rsid w:val="004128F1"/>
    <w:rsid w:val="00413465"/>
    <w:rsid w:val="004141ED"/>
    <w:rsid w:val="0041435D"/>
    <w:rsid w:val="00414BB4"/>
    <w:rsid w:val="0042046E"/>
    <w:rsid w:val="004206F7"/>
    <w:rsid w:val="0042221C"/>
    <w:rsid w:val="00431DC1"/>
    <w:rsid w:val="004347A9"/>
    <w:rsid w:val="00435309"/>
    <w:rsid w:val="00435826"/>
    <w:rsid w:val="00437A9E"/>
    <w:rsid w:val="00444B61"/>
    <w:rsid w:val="00447B88"/>
    <w:rsid w:val="00447D81"/>
    <w:rsid w:val="004577BE"/>
    <w:rsid w:val="004611CB"/>
    <w:rsid w:val="00462B84"/>
    <w:rsid w:val="00467AA0"/>
    <w:rsid w:val="004707D0"/>
    <w:rsid w:val="00470B55"/>
    <w:rsid w:val="004718F4"/>
    <w:rsid w:val="00473278"/>
    <w:rsid w:val="00473C8A"/>
    <w:rsid w:val="00474759"/>
    <w:rsid w:val="00476EC1"/>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F14"/>
    <w:rsid w:val="004D37F2"/>
    <w:rsid w:val="004D6C09"/>
    <w:rsid w:val="004E30B7"/>
    <w:rsid w:val="004E7030"/>
    <w:rsid w:val="004F3FF7"/>
    <w:rsid w:val="004F4C7B"/>
    <w:rsid w:val="004F54FB"/>
    <w:rsid w:val="004F6AE4"/>
    <w:rsid w:val="00502B58"/>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CB6"/>
    <w:rsid w:val="0058081E"/>
    <w:rsid w:val="005808D5"/>
    <w:rsid w:val="00583763"/>
    <w:rsid w:val="00585631"/>
    <w:rsid w:val="005856AD"/>
    <w:rsid w:val="0058640C"/>
    <w:rsid w:val="00595AAF"/>
    <w:rsid w:val="00595C60"/>
    <w:rsid w:val="00597209"/>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279"/>
    <w:rsid w:val="005D64EC"/>
    <w:rsid w:val="005E01C6"/>
    <w:rsid w:val="005E3ADB"/>
    <w:rsid w:val="005F039F"/>
    <w:rsid w:val="005F5672"/>
    <w:rsid w:val="005F7D44"/>
    <w:rsid w:val="005F7E67"/>
    <w:rsid w:val="006002B1"/>
    <w:rsid w:val="00602846"/>
    <w:rsid w:val="00606D49"/>
    <w:rsid w:val="00610C2B"/>
    <w:rsid w:val="00611C42"/>
    <w:rsid w:val="0061681B"/>
    <w:rsid w:val="006213DF"/>
    <w:rsid w:val="00621F9F"/>
    <w:rsid w:val="00626333"/>
    <w:rsid w:val="00631E2E"/>
    <w:rsid w:val="00632AF3"/>
    <w:rsid w:val="006332F7"/>
    <w:rsid w:val="00636D31"/>
    <w:rsid w:val="00640F43"/>
    <w:rsid w:val="00650A61"/>
    <w:rsid w:val="00654ED1"/>
    <w:rsid w:val="0065532E"/>
    <w:rsid w:val="00655D12"/>
    <w:rsid w:val="006572D3"/>
    <w:rsid w:val="0066075F"/>
    <w:rsid w:val="00662793"/>
    <w:rsid w:val="00667591"/>
    <w:rsid w:val="006701AE"/>
    <w:rsid w:val="006713C9"/>
    <w:rsid w:val="00676B1B"/>
    <w:rsid w:val="00684B59"/>
    <w:rsid w:val="00687150"/>
    <w:rsid w:val="00690C5E"/>
    <w:rsid w:val="00691218"/>
    <w:rsid w:val="00692229"/>
    <w:rsid w:val="0069582A"/>
    <w:rsid w:val="006A0104"/>
    <w:rsid w:val="006A17E0"/>
    <w:rsid w:val="006B08C5"/>
    <w:rsid w:val="006B46D2"/>
    <w:rsid w:val="006B4D08"/>
    <w:rsid w:val="006B756C"/>
    <w:rsid w:val="006B7E2C"/>
    <w:rsid w:val="006C15A2"/>
    <w:rsid w:val="006C1819"/>
    <w:rsid w:val="006C424C"/>
    <w:rsid w:val="006C44C8"/>
    <w:rsid w:val="006D605D"/>
    <w:rsid w:val="006D767B"/>
    <w:rsid w:val="006D7B71"/>
    <w:rsid w:val="006E3397"/>
    <w:rsid w:val="006E49A7"/>
    <w:rsid w:val="006E55ED"/>
    <w:rsid w:val="006E62FD"/>
    <w:rsid w:val="006F0D16"/>
    <w:rsid w:val="006F1C90"/>
    <w:rsid w:val="006F43B7"/>
    <w:rsid w:val="006F6D7D"/>
    <w:rsid w:val="006F6DF1"/>
    <w:rsid w:val="006F7ED3"/>
    <w:rsid w:val="007015BB"/>
    <w:rsid w:val="007026DF"/>
    <w:rsid w:val="00703635"/>
    <w:rsid w:val="00703B9A"/>
    <w:rsid w:val="00707504"/>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09F9"/>
    <w:rsid w:val="00745A50"/>
    <w:rsid w:val="00747892"/>
    <w:rsid w:val="00747FC2"/>
    <w:rsid w:val="00751309"/>
    <w:rsid w:val="007521C6"/>
    <w:rsid w:val="00753F30"/>
    <w:rsid w:val="007573D5"/>
    <w:rsid w:val="00757A0C"/>
    <w:rsid w:val="007618EC"/>
    <w:rsid w:val="007658E7"/>
    <w:rsid w:val="007747DA"/>
    <w:rsid w:val="00775644"/>
    <w:rsid w:val="00776FBF"/>
    <w:rsid w:val="00783A42"/>
    <w:rsid w:val="00785B21"/>
    <w:rsid w:val="00787503"/>
    <w:rsid w:val="007909AE"/>
    <w:rsid w:val="007926F3"/>
    <w:rsid w:val="00793602"/>
    <w:rsid w:val="0079513B"/>
    <w:rsid w:val="00795BBD"/>
    <w:rsid w:val="00796C6C"/>
    <w:rsid w:val="00797506"/>
    <w:rsid w:val="007A02CC"/>
    <w:rsid w:val="007A2382"/>
    <w:rsid w:val="007B0015"/>
    <w:rsid w:val="007B0129"/>
    <w:rsid w:val="007B196A"/>
    <w:rsid w:val="007B76BE"/>
    <w:rsid w:val="007C05B2"/>
    <w:rsid w:val="007C08FA"/>
    <w:rsid w:val="007C0D2E"/>
    <w:rsid w:val="007C213A"/>
    <w:rsid w:val="007C318B"/>
    <w:rsid w:val="007C549F"/>
    <w:rsid w:val="007C5A89"/>
    <w:rsid w:val="007C6B88"/>
    <w:rsid w:val="007D131F"/>
    <w:rsid w:val="007D6BF9"/>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70490"/>
    <w:rsid w:val="00872176"/>
    <w:rsid w:val="0087239D"/>
    <w:rsid w:val="008730EF"/>
    <w:rsid w:val="00873C9B"/>
    <w:rsid w:val="00874A5E"/>
    <w:rsid w:val="00874EED"/>
    <w:rsid w:val="00875B4B"/>
    <w:rsid w:val="00876374"/>
    <w:rsid w:val="00881078"/>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735B"/>
    <w:rsid w:val="008C28A0"/>
    <w:rsid w:val="008C4F59"/>
    <w:rsid w:val="008C5199"/>
    <w:rsid w:val="008D6A9A"/>
    <w:rsid w:val="008E15D7"/>
    <w:rsid w:val="008E2A91"/>
    <w:rsid w:val="008E328E"/>
    <w:rsid w:val="008E5466"/>
    <w:rsid w:val="008E6A9B"/>
    <w:rsid w:val="008E6FCC"/>
    <w:rsid w:val="008E71B0"/>
    <w:rsid w:val="008F1C42"/>
    <w:rsid w:val="008F2970"/>
    <w:rsid w:val="008F2C54"/>
    <w:rsid w:val="008F2F58"/>
    <w:rsid w:val="00901471"/>
    <w:rsid w:val="00903263"/>
    <w:rsid w:val="00904B59"/>
    <w:rsid w:val="00905BBD"/>
    <w:rsid w:val="009073B9"/>
    <w:rsid w:val="00913E7E"/>
    <w:rsid w:val="00920EF7"/>
    <w:rsid w:val="009215C0"/>
    <w:rsid w:val="009228B6"/>
    <w:rsid w:val="009236E2"/>
    <w:rsid w:val="0093051D"/>
    <w:rsid w:val="0093069F"/>
    <w:rsid w:val="00930776"/>
    <w:rsid w:val="00930CF9"/>
    <w:rsid w:val="00931135"/>
    <w:rsid w:val="009324AD"/>
    <w:rsid w:val="00933BD9"/>
    <w:rsid w:val="00941933"/>
    <w:rsid w:val="0094250E"/>
    <w:rsid w:val="00943025"/>
    <w:rsid w:val="009459F9"/>
    <w:rsid w:val="00950E3E"/>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2409"/>
    <w:rsid w:val="00987430"/>
    <w:rsid w:val="00987AFF"/>
    <w:rsid w:val="009973B0"/>
    <w:rsid w:val="009A3B8F"/>
    <w:rsid w:val="009A6874"/>
    <w:rsid w:val="009B2960"/>
    <w:rsid w:val="009B44D9"/>
    <w:rsid w:val="009B4F84"/>
    <w:rsid w:val="009B6C2E"/>
    <w:rsid w:val="009C0015"/>
    <w:rsid w:val="009C276C"/>
    <w:rsid w:val="009C39D6"/>
    <w:rsid w:val="009C3E3C"/>
    <w:rsid w:val="009C4C9C"/>
    <w:rsid w:val="009C633F"/>
    <w:rsid w:val="009C6CA5"/>
    <w:rsid w:val="009C7288"/>
    <w:rsid w:val="009D4329"/>
    <w:rsid w:val="009D7614"/>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3E9F"/>
    <w:rsid w:val="00A16C5F"/>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703FE"/>
    <w:rsid w:val="00A705A6"/>
    <w:rsid w:val="00A70938"/>
    <w:rsid w:val="00A71027"/>
    <w:rsid w:val="00A71DAC"/>
    <w:rsid w:val="00A743D4"/>
    <w:rsid w:val="00A77333"/>
    <w:rsid w:val="00A800D9"/>
    <w:rsid w:val="00A82629"/>
    <w:rsid w:val="00A857E4"/>
    <w:rsid w:val="00A85982"/>
    <w:rsid w:val="00A861FF"/>
    <w:rsid w:val="00A87C98"/>
    <w:rsid w:val="00A93473"/>
    <w:rsid w:val="00A938D2"/>
    <w:rsid w:val="00A93DD1"/>
    <w:rsid w:val="00A95532"/>
    <w:rsid w:val="00AA2135"/>
    <w:rsid w:val="00AA23B7"/>
    <w:rsid w:val="00AA2A9A"/>
    <w:rsid w:val="00AA39B8"/>
    <w:rsid w:val="00AA540E"/>
    <w:rsid w:val="00AB0C7E"/>
    <w:rsid w:val="00AB1674"/>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F1199"/>
    <w:rsid w:val="00AF4650"/>
    <w:rsid w:val="00AF59AB"/>
    <w:rsid w:val="00AF6553"/>
    <w:rsid w:val="00B07571"/>
    <w:rsid w:val="00B07F8E"/>
    <w:rsid w:val="00B1135F"/>
    <w:rsid w:val="00B13166"/>
    <w:rsid w:val="00B15DE3"/>
    <w:rsid w:val="00B16312"/>
    <w:rsid w:val="00B352EA"/>
    <w:rsid w:val="00B37995"/>
    <w:rsid w:val="00B37CD7"/>
    <w:rsid w:val="00B41F09"/>
    <w:rsid w:val="00B550EA"/>
    <w:rsid w:val="00B637F5"/>
    <w:rsid w:val="00B6726D"/>
    <w:rsid w:val="00B766D1"/>
    <w:rsid w:val="00B83906"/>
    <w:rsid w:val="00B85DE3"/>
    <w:rsid w:val="00B8742A"/>
    <w:rsid w:val="00B93EB1"/>
    <w:rsid w:val="00B94116"/>
    <w:rsid w:val="00B97285"/>
    <w:rsid w:val="00B976FB"/>
    <w:rsid w:val="00BA0CCE"/>
    <w:rsid w:val="00BB0779"/>
    <w:rsid w:val="00BB2255"/>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3F72"/>
    <w:rsid w:val="00C44EFE"/>
    <w:rsid w:val="00C467CE"/>
    <w:rsid w:val="00C502CE"/>
    <w:rsid w:val="00C53A11"/>
    <w:rsid w:val="00C542BE"/>
    <w:rsid w:val="00C6002D"/>
    <w:rsid w:val="00C634EA"/>
    <w:rsid w:val="00C64076"/>
    <w:rsid w:val="00C64842"/>
    <w:rsid w:val="00C72C2E"/>
    <w:rsid w:val="00C80061"/>
    <w:rsid w:val="00C83A36"/>
    <w:rsid w:val="00C8681E"/>
    <w:rsid w:val="00C90CD5"/>
    <w:rsid w:val="00C9417E"/>
    <w:rsid w:val="00CA021C"/>
    <w:rsid w:val="00CA2511"/>
    <w:rsid w:val="00CA3AEB"/>
    <w:rsid w:val="00CA4367"/>
    <w:rsid w:val="00CB0295"/>
    <w:rsid w:val="00CB2DA0"/>
    <w:rsid w:val="00CB423D"/>
    <w:rsid w:val="00CB4E52"/>
    <w:rsid w:val="00CC65BD"/>
    <w:rsid w:val="00CD03BF"/>
    <w:rsid w:val="00CD03F7"/>
    <w:rsid w:val="00CD51ED"/>
    <w:rsid w:val="00CE215F"/>
    <w:rsid w:val="00CE309C"/>
    <w:rsid w:val="00CE66CC"/>
    <w:rsid w:val="00CF6C77"/>
    <w:rsid w:val="00CF79F9"/>
    <w:rsid w:val="00D060F1"/>
    <w:rsid w:val="00D065D5"/>
    <w:rsid w:val="00D136ED"/>
    <w:rsid w:val="00D15015"/>
    <w:rsid w:val="00D17E1B"/>
    <w:rsid w:val="00D21E0B"/>
    <w:rsid w:val="00D2364A"/>
    <w:rsid w:val="00D25D6F"/>
    <w:rsid w:val="00D25F66"/>
    <w:rsid w:val="00D26630"/>
    <w:rsid w:val="00D26ACB"/>
    <w:rsid w:val="00D31F74"/>
    <w:rsid w:val="00D33C32"/>
    <w:rsid w:val="00D35CD4"/>
    <w:rsid w:val="00D36AD2"/>
    <w:rsid w:val="00D36EE5"/>
    <w:rsid w:val="00D41CD6"/>
    <w:rsid w:val="00D41D4B"/>
    <w:rsid w:val="00D4323F"/>
    <w:rsid w:val="00D447C5"/>
    <w:rsid w:val="00D5017E"/>
    <w:rsid w:val="00D53A3B"/>
    <w:rsid w:val="00D543A7"/>
    <w:rsid w:val="00D55A3E"/>
    <w:rsid w:val="00D57FB4"/>
    <w:rsid w:val="00D7454A"/>
    <w:rsid w:val="00D74922"/>
    <w:rsid w:val="00D749CF"/>
    <w:rsid w:val="00D757A0"/>
    <w:rsid w:val="00D76B66"/>
    <w:rsid w:val="00D7700D"/>
    <w:rsid w:val="00D80C65"/>
    <w:rsid w:val="00D8643E"/>
    <w:rsid w:val="00D94FBF"/>
    <w:rsid w:val="00D95A93"/>
    <w:rsid w:val="00D96D70"/>
    <w:rsid w:val="00DA34F3"/>
    <w:rsid w:val="00DA73AA"/>
    <w:rsid w:val="00DB07BB"/>
    <w:rsid w:val="00DB0A7B"/>
    <w:rsid w:val="00DB27A2"/>
    <w:rsid w:val="00DB2998"/>
    <w:rsid w:val="00DB4397"/>
    <w:rsid w:val="00DB600E"/>
    <w:rsid w:val="00DB7DDA"/>
    <w:rsid w:val="00DC1DD0"/>
    <w:rsid w:val="00DC45A5"/>
    <w:rsid w:val="00DC6983"/>
    <w:rsid w:val="00DD10AE"/>
    <w:rsid w:val="00DE295D"/>
    <w:rsid w:val="00DE332B"/>
    <w:rsid w:val="00DE3E5B"/>
    <w:rsid w:val="00DE652C"/>
    <w:rsid w:val="00DF05C7"/>
    <w:rsid w:val="00DF099F"/>
    <w:rsid w:val="00E00AB8"/>
    <w:rsid w:val="00E0627C"/>
    <w:rsid w:val="00E06C60"/>
    <w:rsid w:val="00E10DD3"/>
    <w:rsid w:val="00E12419"/>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61E7"/>
    <w:rsid w:val="00EB700C"/>
    <w:rsid w:val="00EC1807"/>
    <w:rsid w:val="00EC54B9"/>
    <w:rsid w:val="00EC7EE2"/>
    <w:rsid w:val="00ED023C"/>
    <w:rsid w:val="00ED54B4"/>
    <w:rsid w:val="00EE4D4B"/>
    <w:rsid w:val="00EF0C3C"/>
    <w:rsid w:val="00EF23B0"/>
    <w:rsid w:val="00EF361A"/>
    <w:rsid w:val="00EF500F"/>
    <w:rsid w:val="00EF522F"/>
    <w:rsid w:val="00EF5E51"/>
    <w:rsid w:val="00F0256A"/>
    <w:rsid w:val="00F02E94"/>
    <w:rsid w:val="00F039BD"/>
    <w:rsid w:val="00F07941"/>
    <w:rsid w:val="00F11104"/>
    <w:rsid w:val="00F12D46"/>
    <w:rsid w:val="00F14D2C"/>
    <w:rsid w:val="00F218A4"/>
    <w:rsid w:val="00F23079"/>
    <w:rsid w:val="00F25073"/>
    <w:rsid w:val="00F32971"/>
    <w:rsid w:val="00F33162"/>
    <w:rsid w:val="00F34740"/>
    <w:rsid w:val="00F3647A"/>
    <w:rsid w:val="00F415EF"/>
    <w:rsid w:val="00F42289"/>
    <w:rsid w:val="00F4547D"/>
    <w:rsid w:val="00F47262"/>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6933"/>
    <w:rsid w:val="00FE6EB1"/>
    <w:rsid w:val="00FE6F73"/>
    <w:rsid w:val="00FE721C"/>
    <w:rsid w:val="00FF023B"/>
    <w:rsid w:val="00FF49A2"/>
    <w:rsid w:val="00FF5C62"/>
    <w:rsid w:val="00FF6812"/>
    <w:rsid w:val="00FF7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2111F6-DA0A-49BB-9EC8-A9D5175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A13E9F"/>
    <w:pPr>
      <w:tabs>
        <w:tab w:val="center" w:pos="4419"/>
        <w:tab w:val="right" w:pos="8838"/>
      </w:tabs>
    </w:pPr>
  </w:style>
  <w:style w:type="character" w:customStyle="1" w:styleId="PiedepginaCar">
    <w:name w:val="Pie de página Car"/>
    <w:link w:val="Piedepgina"/>
    <w:uiPriority w:val="99"/>
    <w:rsid w:val="00A13E9F"/>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BBA79-B883-4FD5-A060-B874B55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2018-08-21T16:42:00Z</cp:lastPrinted>
  <dcterms:created xsi:type="dcterms:W3CDTF">2019-01-05T21:36:00Z</dcterms:created>
  <dcterms:modified xsi:type="dcterms:W3CDTF">2019-01-05T21:36:00Z</dcterms:modified>
</cp:coreProperties>
</file>