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820495" w:rsidTr="00E309C6">
        <w:tc>
          <w:tcPr>
            <w:tcW w:w="2356" w:type="dxa"/>
          </w:tcPr>
          <w:p w:rsidR="00D50CC8" w:rsidRPr="00820495" w:rsidRDefault="00D50CC8" w:rsidP="00E309C6">
            <w:pPr>
              <w:pStyle w:val="Ttulo1"/>
              <w:rPr>
                <w:rFonts w:ascii="Arial" w:hAnsi="Arial" w:cs="Arial"/>
                <w:sz w:val="24"/>
                <w:szCs w:val="24"/>
              </w:rPr>
            </w:pPr>
            <w:bookmarkStart w:id="0" w:name="_GoBack"/>
            <w:bookmarkEnd w:id="0"/>
          </w:p>
        </w:tc>
        <w:tc>
          <w:tcPr>
            <w:tcW w:w="6859" w:type="dxa"/>
          </w:tcPr>
          <w:p w:rsidR="00D50CC8" w:rsidRPr="006A7E55" w:rsidRDefault="00D50CC8" w:rsidP="006A7E55">
            <w:pPr>
              <w:tabs>
                <w:tab w:val="left" w:pos="3103"/>
              </w:tabs>
              <w:ind w:left="1474"/>
              <w:jc w:val="both"/>
              <w:rPr>
                <w:rFonts w:ascii="Arial" w:hAnsi="Arial" w:cs="Arial"/>
                <w:b/>
                <w:iCs/>
                <w:caps/>
                <w:sz w:val="26"/>
                <w:szCs w:val="26"/>
              </w:rPr>
            </w:pPr>
            <w:r w:rsidRPr="006A7E55">
              <w:rPr>
                <w:rFonts w:ascii="Arial" w:hAnsi="Arial" w:cs="Arial"/>
                <w:b/>
                <w:iCs/>
                <w:caps/>
                <w:sz w:val="26"/>
                <w:szCs w:val="26"/>
              </w:rPr>
              <w:t xml:space="preserve">SALA SUPERIOR DEL TRIBUNAL DE </w:t>
            </w:r>
            <w:r w:rsidR="002C47FA" w:rsidRPr="006A7E55">
              <w:rPr>
                <w:rFonts w:ascii="Arial" w:hAnsi="Arial" w:cs="Arial"/>
                <w:b/>
                <w:iCs/>
                <w:caps/>
                <w:sz w:val="26"/>
                <w:szCs w:val="26"/>
              </w:rPr>
              <w:t>JUSTICIA ADMNISTRATIVA DEL ESTADO DE OAXACA.</w:t>
            </w:r>
          </w:p>
          <w:p w:rsidR="00D50CC8" w:rsidRPr="006A7E55" w:rsidRDefault="00D50CC8" w:rsidP="006A7E55">
            <w:pPr>
              <w:pStyle w:val="Encabezado"/>
              <w:tabs>
                <w:tab w:val="clear" w:pos="4252"/>
              </w:tabs>
              <w:ind w:left="1474" w:right="51"/>
              <w:jc w:val="both"/>
              <w:rPr>
                <w:rFonts w:ascii="Arial" w:hAnsi="Arial" w:cs="Arial"/>
                <w:b/>
                <w:iCs/>
                <w:caps/>
                <w:sz w:val="26"/>
                <w:szCs w:val="26"/>
              </w:rPr>
            </w:pPr>
            <w:r w:rsidRPr="006A7E55">
              <w:rPr>
                <w:rFonts w:ascii="Arial" w:hAnsi="Arial" w:cs="Arial"/>
                <w:b/>
                <w:iCs/>
                <w:caps/>
                <w:sz w:val="26"/>
                <w:szCs w:val="26"/>
              </w:rPr>
              <w:t xml:space="preserve">               </w:t>
            </w:r>
          </w:p>
          <w:p w:rsidR="00D50CC8" w:rsidRPr="006A7E55" w:rsidRDefault="00D50CC8" w:rsidP="006A7E55">
            <w:pPr>
              <w:pStyle w:val="Encabezado"/>
              <w:tabs>
                <w:tab w:val="clear" w:pos="4252"/>
              </w:tabs>
              <w:ind w:left="1474" w:right="51"/>
              <w:jc w:val="both"/>
              <w:rPr>
                <w:rFonts w:ascii="Arial" w:hAnsi="Arial" w:cs="Arial"/>
                <w:b/>
                <w:iCs/>
                <w:caps/>
                <w:sz w:val="26"/>
                <w:szCs w:val="26"/>
              </w:rPr>
            </w:pPr>
            <w:r w:rsidRPr="006A7E55">
              <w:rPr>
                <w:rFonts w:ascii="Arial" w:hAnsi="Arial" w:cs="Arial"/>
                <w:b/>
                <w:iCs/>
                <w:caps/>
                <w:sz w:val="26"/>
                <w:szCs w:val="26"/>
              </w:rPr>
              <w:t>RECURSO DE REVISIÓN: 0</w:t>
            </w:r>
            <w:r w:rsidR="00B02087" w:rsidRPr="006A7E55">
              <w:rPr>
                <w:rFonts w:ascii="Arial" w:hAnsi="Arial" w:cs="Arial"/>
                <w:b/>
                <w:iCs/>
                <w:caps/>
                <w:sz w:val="26"/>
                <w:szCs w:val="26"/>
              </w:rPr>
              <w:t>41</w:t>
            </w:r>
            <w:r w:rsidR="00625DCF" w:rsidRPr="006A7E55">
              <w:rPr>
                <w:rFonts w:ascii="Arial" w:hAnsi="Arial" w:cs="Arial"/>
                <w:b/>
                <w:iCs/>
                <w:caps/>
                <w:sz w:val="26"/>
                <w:szCs w:val="26"/>
              </w:rPr>
              <w:t>5</w:t>
            </w:r>
            <w:r w:rsidRPr="006A7E55">
              <w:rPr>
                <w:rFonts w:ascii="Arial" w:hAnsi="Arial" w:cs="Arial"/>
                <w:b/>
                <w:iCs/>
                <w:caps/>
                <w:sz w:val="26"/>
                <w:szCs w:val="26"/>
              </w:rPr>
              <w:t>/2017</w:t>
            </w:r>
          </w:p>
          <w:p w:rsidR="006A7E55" w:rsidRPr="006A7E55" w:rsidRDefault="006A7E55" w:rsidP="006A7E55">
            <w:pPr>
              <w:pStyle w:val="Encabezado"/>
              <w:tabs>
                <w:tab w:val="clear" w:pos="4252"/>
                <w:tab w:val="clear" w:pos="8504"/>
                <w:tab w:val="left" w:pos="2569"/>
              </w:tabs>
              <w:ind w:left="1474" w:right="51"/>
              <w:jc w:val="both"/>
              <w:rPr>
                <w:rFonts w:ascii="Arial" w:hAnsi="Arial" w:cs="Arial"/>
                <w:b/>
                <w:iCs/>
                <w:caps/>
                <w:sz w:val="26"/>
                <w:szCs w:val="26"/>
              </w:rPr>
            </w:pPr>
            <w:r>
              <w:rPr>
                <w:rFonts w:ascii="Arial" w:hAnsi="Arial" w:cs="Arial"/>
                <w:b/>
                <w:iCs/>
                <w:caps/>
                <w:sz w:val="26"/>
                <w:szCs w:val="26"/>
              </w:rPr>
              <w:tab/>
            </w:r>
          </w:p>
          <w:p w:rsidR="00D50CC8" w:rsidRPr="006A7E55" w:rsidRDefault="00D50CC8" w:rsidP="006A7E55">
            <w:pPr>
              <w:pStyle w:val="Encabezado"/>
              <w:tabs>
                <w:tab w:val="clear" w:pos="4252"/>
              </w:tabs>
              <w:ind w:left="1474" w:right="51"/>
              <w:jc w:val="both"/>
              <w:rPr>
                <w:rFonts w:ascii="Arial" w:hAnsi="Arial" w:cs="Arial"/>
                <w:b/>
                <w:iCs/>
                <w:caps/>
                <w:sz w:val="26"/>
                <w:szCs w:val="26"/>
              </w:rPr>
            </w:pPr>
            <w:r w:rsidRPr="006A7E55">
              <w:rPr>
                <w:rFonts w:ascii="Arial" w:hAnsi="Arial" w:cs="Arial"/>
                <w:b/>
                <w:iCs/>
                <w:caps/>
                <w:sz w:val="26"/>
                <w:szCs w:val="26"/>
              </w:rPr>
              <w:t>EXPEDIENTE: 0</w:t>
            </w:r>
            <w:r w:rsidR="00625DCF" w:rsidRPr="006A7E55">
              <w:rPr>
                <w:rFonts w:ascii="Arial" w:hAnsi="Arial" w:cs="Arial"/>
                <w:b/>
                <w:iCs/>
                <w:caps/>
                <w:sz w:val="26"/>
                <w:szCs w:val="26"/>
              </w:rPr>
              <w:t>488/2016</w:t>
            </w:r>
            <w:r w:rsidRPr="006A7E55">
              <w:rPr>
                <w:rFonts w:ascii="Arial" w:hAnsi="Arial" w:cs="Arial"/>
                <w:b/>
                <w:iCs/>
                <w:caps/>
                <w:sz w:val="26"/>
                <w:szCs w:val="26"/>
              </w:rPr>
              <w:t xml:space="preserve"> DE LA </w:t>
            </w:r>
            <w:r w:rsidR="00A8360A" w:rsidRPr="006A7E55">
              <w:rPr>
                <w:rFonts w:ascii="Arial" w:hAnsi="Arial" w:cs="Arial"/>
                <w:b/>
                <w:iCs/>
                <w:caps/>
                <w:sz w:val="26"/>
                <w:szCs w:val="26"/>
              </w:rPr>
              <w:t>SE</w:t>
            </w:r>
            <w:r w:rsidR="00B02087" w:rsidRPr="006A7E55">
              <w:rPr>
                <w:rFonts w:ascii="Arial" w:hAnsi="Arial" w:cs="Arial"/>
                <w:b/>
                <w:iCs/>
                <w:caps/>
                <w:sz w:val="26"/>
                <w:szCs w:val="26"/>
              </w:rPr>
              <w:t>XTA</w:t>
            </w:r>
            <w:r w:rsidRPr="006A7E55">
              <w:rPr>
                <w:rFonts w:ascii="Arial" w:hAnsi="Arial" w:cs="Arial"/>
                <w:b/>
                <w:iCs/>
                <w:caps/>
                <w:sz w:val="26"/>
                <w:szCs w:val="26"/>
              </w:rPr>
              <w:t xml:space="preserve"> SALA UNITARIA DE PRIMERA INSTANCIA </w:t>
            </w:r>
          </w:p>
          <w:p w:rsidR="00D50CC8" w:rsidRPr="006A7E55" w:rsidRDefault="00D50CC8" w:rsidP="006A7E55">
            <w:pPr>
              <w:pStyle w:val="Encabezado"/>
              <w:tabs>
                <w:tab w:val="clear" w:pos="4252"/>
              </w:tabs>
              <w:ind w:left="1474" w:right="51"/>
              <w:jc w:val="both"/>
              <w:rPr>
                <w:rFonts w:ascii="Arial" w:hAnsi="Arial" w:cs="Arial"/>
                <w:b/>
                <w:iCs/>
                <w:caps/>
                <w:sz w:val="26"/>
                <w:szCs w:val="26"/>
              </w:rPr>
            </w:pPr>
          </w:p>
          <w:p w:rsidR="00D50CC8" w:rsidRPr="00820495" w:rsidRDefault="00D50CC8" w:rsidP="006A7E55">
            <w:pPr>
              <w:pStyle w:val="Encabezado"/>
              <w:tabs>
                <w:tab w:val="clear" w:pos="4252"/>
              </w:tabs>
              <w:ind w:left="1474" w:right="51"/>
              <w:jc w:val="both"/>
              <w:rPr>
                <w:rFonts w:ascii="Arial" w:hAnsi="Arial" w:cs="Arial"/>
                <w:b/>
                <w:iCs/>
                <w:caps/>
              </w:rPr>
            </w:pPr>
            <w:r w:rsidRPr="006A7E55">
              <w:rPr>
                <w:rFonts w:ascii="Arial" w:hAnsi="Arial" w:cs="Arial"/>
                <w:b/>
                <w:iCs/>
                <w:caps/>
                <w:sz w:val="26"/>
                <w:szCs w:val="26"/>
              </w:rPr>
              <w:t>MAGISTRADO ponente: HUGO VILLEGAS AQUINO</w:t>
            </w:r>
          </w:p>
        </w:tc>
      </w:tr>
      <w:tr w:rsidR="00D50CC8" w:rsidRPr="00820495" w:rsidTr="00E309C6">
        <w:tc>
          <w:tcPr>
            <w:tcW w:w="2356" w:type="dxa"/>
          </w:tcPr>
          <w:p w:rsidR="00D50CC8" w:rsidRPr="00820495" w:rsidRDefault="00D50CC8" w:rsidP="00E309C6">
            <w:pPr>
              <w:rPr>
                <w:rFonts w:ascii="Arial" w:hAnsi="Arial" w:cs="Arial"/>
                <w:b/>
                <w:sz w:val="24"/>
                <w:szCs w:val="24"/>
              </w:rPr>
            </w:pPr>
          </w:p>
        </w:tc>
        <w:tc>
          <w:tcPr>
            <w:tcW w:w="6859" w:type="dxa"/>
          </w:tcPr>
          <w:p w:rsidR="00D50CC8" w:rsidRPr="00820495" w:rsidRDefault="00D50CC8" w:rsidP="00E309C6">
            <w:pPr>
              <w:tabs>
                <w:tab w:val="left" w:pos="3103"/>
              </w:tabs>
              <w:ind w:left="2961" w:hanging="2961"/>
              <w:jc w:val="both"/>
              <w:rPr>
                <w:rFonts w:ascii="Arial" w:hAnsi="Arial" w:cs="Arial"/>
                <w:b/>
                <w:iCs/>
                <w:caps/>
                <w:sz w:val="24"/>
                <w:szCs w:val="24"/>
              </w:rPr>
            </w:pPr>
            <w:r w:rsidRPr="00820495">
              <w:rPr>
                <w:rFonts w:ascii="Arial" w:hAnsi="Arial" w:cs="Arial"/>
                <w:b/>
                <w:i/>
                <w:iCs/>
                <w:caps/>
                <w:sz w:val="24"/>
                <w:szCs w:val="24"/>
              </w:rPr>
              <w:t xml:space="preserve">                                   </w:t>
            </w:r>
          </w:p>
        </w:tc>
      </w:tr>
      <w:tr w:rsidR="00D50CC8" w:rsidRPr="00820495" w:rsidTr="00E309C6">
        <w:tc>
          <w:tcPr>
            <w:tcW w:w="2356" w:type="dxa"/>
          </w:tcPr>
          <w:p w:rsidR="00D50CC8" w:rsidRPr="00820495" w:rsidRDefault="00D50CC8" w:rsidP="00E309C6">
            <w:pPr>
              <w:rPr>
                <w:rFonts w:ascii="Arial" w:hAnsi="Arial" w:cs="Arial"/>
                <w:b/>
                <w:sz w:val="24"/>
                <w:szCs w:val="24"/>
              </w:rPr>
            </w:pPr>
          </w:p>
        </w:tc>
        <w:tc>
          <w:tcPr>
            <w:tcW w:w="6859" w:type="dxa"/>
          </w:tcPr>
          <w:p w:rsidR="00D50CC8" w:rsidRPr="00820495" w:rsidRDefault="00D50CC8" w:rsidP="00E309C6">
            <w:pPr>
              <w:tabs>
                <w:tab w:val="left" w:pos="3103"/>
              </w:tabs>
              <w:ind w:left="2961" w:hanging="2961"/>
              <w:jc w:val="both"/>
              <w:rPr>
                <w:rFonts w:ascii="Arial" w:hAnsi="Arial" w:cs="Arial"/>
                <w:b/>
                <w:i/>
                <w:iCs/>
                <w:caps/>
                <w:sz w:val="24"/>
                <w:szCs w:val="24"/>
              </w:rPr>
            </w:pPr>
          </w:p>
        </w:tc>
      </w:tr>
    </w:tbl>
    <w:p w:rsidR="00DD6F2C" w:rsidRPr="00E07F09" w:rsidRDefault="00D50CC8" w:rsidP="00DD6F2C">
      <w:pPr>
        <w:spacing w:line="360" w:lineRule="auto"/>
        <w:jc w:val="both"/>
        <w:rPr>
          <w:rFonts w:ascii="Arial" w:eastAsia="Calibri" w:hAnsi="Arial" w:cs="Arial"/>
          <w:b/>
          <w:sz w:val="26"/>
          <w:szCs w:val="26"/>
        </w:rPr>
      </w:pPr>
      <w:r w:rsidRPr="00E07F09">
        <w:rPr>
          <w:rFonts w:ascii="Arial" w:eastAsia="Calibri" w:hAnsi="Arial" w:cs="Arial"/>
          <w:b/>
          <w:sz w:val="26"/>
          <w:szCs w:val="26"/>
        </w:rPr>
        <w:t xml:space="preserve">OAXACA DE JUÁREZ, OAXACA A </w:t>
      </w:r>
      <w:r w:rsidR="00382232" w:rsidRPr="00E07F09">
        <w:rPr>
          <w:rFonts w:ascii="Arial" w:eastAsia="Calibri" w:hAnsi="Arial" w:cs="Arial"/>
          <w:b/>
          <w:sz w:val="26"/>
          <w:szCs w:val="26"/>
        </w:rPr>
        <w:t>SIETE DE</w:t>
      </w:r>
      <w:r w:rsidRPr="00E07F09">
        <w:rPr>
          <w:rFonts w:ascii="Arial" w:eastAsia="Calibri" w:hAnsi="Arial" w:cs="Arial"/>
          <w:b/>
          <w:sz w:val="26"/>
          <w:szCs w:val="26"/>
        </w:rPr>
        <w:t xml:space="preserve"> </w:t>
      </w:r>
      <w:r w:rsidR="00DD6F2C" w:rsidRPr="00E07F09">
        <w:rPr>
          <w:rFonts w:ascii="Arial" w:eastAsia="Calibri" w:hAnsi="Arial" w:cs="Arial"/>
          <w:b/>
          <w:sz w:val="26"/>
          <w:szCs w:val="26"/>
        </w:rPr>
        <w:t xml:space="preserve">JUNIO </w:t>
      </w:r>
      <w:r w:rsidRPr="00E07F09">
        <w:rPr>
          <w:rFonts w:ascii="Arial" w:eastAsia="Calibri" w:hAnsi="Arial" w:cs="Arial"/>
          <w:b/>
          <w:sz w:val="26"/>
          <w:szCs w:val="26"/>
        </w:rPr>
        <w:t>DE</w:t>
      </w:r>
      <w:r w:rsidR="00DD6F2C" w:rsidRPr="00E07F09">
        <w:rPr>
          <w:rFonts w:ascii="Arial" w:eastAsia="Calibri" w:hAnsi="Arial" w:cs="Arial"/>
          <w:b/>
          <w:sz w:val="26"/>
          <w:szCs w:val="26"/>
        </w:rPr>
        <w:t xml:space="preserve"> </w:t>
      </w:r>
      <w:r w:rsidRPr="00E07F09">
        <w:rPr>
          <w:rFonts w:ascii="Arial" w:eastAsia="Calibri" w:hAnsi="Arial" w:cs="Arial"/>
          <w:b/>
          <w:sz w:val="26"/>
          <w:szCs w:val="26"/>
        </w:rPr>
        <w:t>DOS MIL DIECIOCHO.</w:t>
      </w:r>
    </w:p>
    <w:p w:rsidR="00D50CC8" w:rsidRDefault="00D50CC8" w:rsidP="00382232">
      <w:pPr>
        <w:spacing w:line="360" w:lineRule="auto"/>
        <w:ind w:firstLine="708"/>
        <w:jc w:val="both"/>
        <w:rPr>
          <w:rFonts w:ascii="Arial" w:eastAsia="Calibri" w:hAnsi="Arial" w:cs="Arial"/>
          <w:sz w:val="26"/>
          <w:szCs w:val="26"/>
        </w:rPr>
      </w:pPr>
      <w:r w:rsidRPr="00E07F09">
        <w:rPr>
          <w:rFonts w:ascii="Arial" w:eastAsia="Calibri" w:hAnsi="Arial" w:cs="Arial"/>
          <w:sz w:val="26"/>
          <w:szCs w:val="26"/>
        </w:rPr>
        <w:t xml:space="preserve">Por recibido el Cuaderno de Revisión </w:t>
      </w:r>
      <w:r w:rsidRPr="00E07F09">
        <w:rPr>
          <w:rFonts w:ascii="Arial" w:eastAsia="Calibri" w:hAnsi="Arial" w:cs="Arial"/>
          <w:b/>
          <w:sz w:val="26"/>
          <w:szCs w:val="26"/>
        </w:rPr>
        <w:t>0</w:t>
      </w:r>
      <w:r w:rsidR="00B02087" w:rsidRPr="00E07F09">
        <w:rPr>
          <w:rFonts w:ascii="Arial" w:eastAsia="Calibri" w:hAnsi="Arial" w:cs="Arial"/>
          <w:b/>
          <w:sz w:val="26"/>
          <w:szCs w:val="26"/>
        </w:rPr>
        <w:t>41</w:t>
      </w:r>
      <w:r w:rsidR="00625DCF" w:rsidRPr="00E07F09">
        <w:rPr>
          <w:rFonts w:ascii="Arial" w:eastAsia="Calibri" w:hAnsi="Arial" w:cs="Arial"/>
          <w:b/>
          <w:sz w:val="26"/>
          <w:szCs w:val="26"/>
        </w:rPr>
        <w:t>5</w:t>
      </w:r>
      <w:r w:rsidR="00985815" w:rsidRPr="00E07F09">
        <w:rPr>
          <w:rFonts w:ascii="Arial" w:eastAsia="Calibri" w:hAnsi="Arial" w:cs="Arial"/>
          <w:b/>
          <w:sz w:val="26"/>
          <w:szCs w:val="26"/>
        </w:rPr>
        <w:t>/</w:t>
      </w:r>
      <w:r w:rsidRPr="00E07F09">
        <w:rPr>
          <w:rFonts w:ascii="Arial" w:eastAsia="Calibri" w:hAnsi="Arial" w:cs="Arial"/>
          <w:b/>
          <w:sz w:val="26"/>
          <w:szCs w:val="26"/>
        </w:rPr>
        <w:t>2017</w:t>
      </w:r>
      <w:r w:rsidRPr="00E07F09">
        <w:rPr>
          <w:rFonts w:ascii="Arial" w:eastAsia="Calibri" w:hAnsi="Arial" w:cs="Arial"/>
          <w:sz w:val="26"/>
          <w:szCs w:val="26"/>
        </w:rPr>
        <w:t>, que remite la Secretaría General de Acuerdos, con motivo del recurso de revisión interpuesto por</w:t>
      </w:r>
      <w:r w:rsidRPr="00E07F09">
        <w:rPr>
          <w:rFonts w:ascii="Arial" w:eastAsia="Calibri" w:hAnsi="Arial" w:cs="Arial"/>
          <w:b/>
          <w:sz w:val="26"/>
          <w:szCs w:val="26"/>
        </w:rPr>
        <w:t xml:space="preserve"> </w:t>
      </w:r>
      <w:r w:rsidR="00625DCF" w:rsidRPr="00E07F09">
        <w:rPr>
          <w:rFonts w:ascii="Arial" w:eastAsia="Calibri" w:hAnsi="Arial" w:cs="Arial"/>
          <w:sz w:val="26"/>
          <w:szCs w:val="26"/>
        </w:rPr>
        <w:t xml:space="preserve">la </w:t>
      </w:r>
      <w:r w:rsidR="00625DCF" w:rsidRPr="00E07F09">
        <w:rPr>
          <w:rFonts w:ascii="Arial" w:eastAsia="Calibri" w:hAnsi="Arial" w:cs="Arial"/>
          <w:b/>
          <w:sz w:val="26"/>
          <w:szCs w:val="26"/>
        </w:rPr>
        <w:t xml:space="preserve">TESORERA MUNICIPAL DE SANTA LUCÍA DEL CAMINO, OAXACA </w:t>
      </w:r>
      <w:r w:rsidR="00985815" w:rsidRPr="00E07F09">
        <w:rPr>
          <w:rFonts w:ascii="Arial" w:eastAsia="Calibri" w:hAnsi="Arial" w:cs="Arial"/>
          <w:sz w:val="26"/>
          <w:szCs w:val="26"/>
        </w:rPr>
        <w:t>en</w:t>
      </w:r>
      <w:r w:rsidR="00420087" w:rsidRPr="00E07F09">
        <w:rPr>
          <w:rFonts w:ascii="Arial" w:eastAsia="Calibri" w:hAnsi="Arial" w:cs="Arial"/>
          <w:sz w:val="26"/>
          <w:szCs w:val="26"/>
        </w:rPr>
        <w:t xml:space="preserve"> contra de</w:t>
      </w:r>
      <w:r w:rsidR="00625DCF" w:rsidRPr="00E07F09">
        <w:rPr>
          <w:rFonts w:ascii="Arial" w:eastAsia="Calibri" w:hAnsi="Arial" w:cs="Arial"/>
          <w:sz w:val="26"/>
          <w:szCs w:val="26"/>
        </w:rPr>
        <w:t xml:space="preserve"> la parte relativa del</w:t>
      </w:r>
      <w:r w:rsidR="00B02087" w:rsidRPr="00E07F09">
        <w:rPr>
          <w:rFonts w:ascii="Arial" w:eastAsia="Calibri" w:hAnsi="Arial" w:cs="Arial"/>
          <w:sz w:val="26"/>
          <w:szCs w:val="26"/>
        </w:rPr>
        <w:t xml:space="preserve"> proveído de  </w:t>
      </w:r>
      <w:r w:rsidR="00625DCF" w:rsidRPr="00E07F09">
        <w:rPr>
          <w:rFonts w:ascii="Arial" w:eastAsia="Calibri" w:hAnsi="Arial" w:cs="Arial"/>
          <w:sz w:val="26"/>
          <w:szCs w:val="26"/>
        </w:rPr>
        <w:t xml:space="preserve">veintinueve de noviembre de </w:t>
      </w:r>
      <w:r w:rsidR="00B02087" w:rsidRPr="00E07F09">
        <w:rPr>
          <w:rFonts w:ascii="Arial" w:eastAsia="Calibri" w:hAnsi="Arial" w:cs="Arial"/>
          <w:sz w:val="26"/>
          <w:szCs w:val="26"/>
        </w:rPr>
        <w:t>dos mil diecisiete</w:t>
      </w:r>
      <w:r w:rsidR="00C7239E">
        <w:rPr>
          <w:rFonts w:ascii="Arial" w:eastAsia="Calibri" w:hAnsi="Arial" w:cs="Arial"/>
          <w:sz w:val="26"/>
          <w:szCs w:val="26"/>
        </w:rPr>
        <w:t>,</w:t>
      </w:r>
      <w:r w:rsidR="00B02087" w:rsidRPr="00E07F09">
        <w:rPr>
          <w:rFonts w:ascii="Arial" w:eastAsia="Calibri" w:hAnsi="Arial" w:cs="Arial"/>
          <w:sz w:val="26"/>
          <w:szCs w:val="26"/>
        </w:rPr>
        <w:t xml:space="preserve"> dictado por la Sexta</w:t>
      </w:r>
      <w:r w:rsidR="00D13164" w:rsidRPr="00E07F09">
        <w:rPr>
          <w:rFonts w:ascii="Arial" w:eastAsia="Calibri" w:hAnsi="Arial" w:cs="Arial"/>
          <w:sz w:val="26"/>
          <w:szCs w:val="26"/>
        </w:rPr>
        <w:t xml:space="preserve"> </w:t>
      </w:r>
      <w:r w:rsidRPr="00E07F09">
        <w:rPr>
          <w:rFonts w:ascii="Arial" w:eastAsia="Calibri" w:hAnsi="Arial" w:cs="Arial"/>
          <w:sz w:val="26"/>
          <w:szCs w:val="26"/>
        </w:rPr>
        <w:t>Sala Unitaria de Primera Instancia del</w:t>
      </w:r>
      <w:r w:rsidR="00217BD1" w:rsidRPr="00E07F09">
        <w:rPr>
          <w:rFonts w:ascii="Arial" w:eastAsia="Calibri" w:hAnsi="Arial" w:cs="Arial"/>
          <w:sz w:val="26"/>
          <w:szCs w:val="26"/>
        </w:rPr>
        <w:t xml:space="preserve"> otrora</w:t>
      </w:r>
      <w:r w:rsidRPr="00E07F09">
        <w:rPr>
          <w:rFonts w:ascii="Arial" w:eastAsia="Calibri" w:hAnsi="Arial" w:cs="Arial"/>
          <w:sz w:val="26"/>
          <w:szCs w:val="26"/>
        </w:rPr>
        <w:t xml:space="preserve"> Tribunal de lo Contencioso Administrativo y de Cuentas del Poder Judicial del Estado</w:t>
      </w:r>
      <w:r w:rsidR="00420087" w:rsidRPr="00E07F09">
        <w:rPr>
          <w:rFonts w:ascii="Arial" w:eastAsia="Calibri" w:hAnsi="Arial" w:cs="Arial"/>
          <w:b/>
          <w:sz w:val="26"/>
          <w:szCs w:val="26"/>
        </w:rPr>
        <w:t xml:space="preserve"> </w:t>
      </w:r>
      <w:r w:rsidR="00420087" w:rsidRPr="00E07F09">
        <w:rPr>
          <w:rFonts w:ascii="Arial" w:eastAsia="Calibri" w:hAnsi="Arial" w:cs="Arial"/>
          <w:sz w:val="26"/>
          <w:szCs w:val="26"/>
        </w:rPr>
        <w:t xml:space="preserve">en el </w:t>
      </w:r>
      <w:r w:rsidRPr="00E07F09">
        <w:rPr>
          <w:rFonts w:ascii="Arial" w:hAnsi="Arial" w:cs="Arial"/>
          <w:sz w:val="26"/>
          <w:szCs w:val="26"/>
        </w:rPr>
        <w:t xml:space="preserve">juicio de nulidad </w:t>
      </w:r>
      <w:r w:rsidRPr="00C7239E">
        <w:rPr>
          <w:rFonts w:ascii="Arial" w:hAnsi="Arial" w:cs="Arial"/>
          <w:b/>
          <w:sz w:val="26"/>
          <w:szCs w:val="26"/>
        </w:rPr>
        <w:t>0</w:t>
      </w:r>
      <w:r w:rsidR="00625DCF" w:rsidRPr="00C7239E">
        <w:rPr>
          <w:rFonts w:ascii="Arial" w:hAnsi="Arial" w:cs="Arial"/>
          <w:b/>
          <w:sz w:val="26"/>
          <w:szCs w:val="26"/>
        </w:rPr>
        <w:t>488/2016</w:t>
      </w:r>
      <w:r w:rsidRPr="00E07F09">
        <w:rPr>
          <w:rFonts w:ascii="Arial" w:hAnsi="Arial" w:cs="Arial"/>
          <w:sz w:val="26"/>
          <w:szCs w:val="26"/>
        </w:rPr>
        <w:t xml:space="preserve"> promovido por </w:t>
      </w:r>
      <w:r w:rsidR="00985815" w:rsidRPr="00E07F09">
        <w:rPr>
          <w:rFonts w:ascii="Arial" w:hAnsi="Arial" w:cs="Arial"/>
          <w:sz w:val="26"/>
          <w:szCs w:val="26"/>
        </w:rPr>
        <w:t xml:space="preserve"> </w:t>
      </w:r>
      <w:r w:rsidR="00EB1DD0">
        <w:rPr>
          <w:rFonts w:ascii="Arial" w:eastAsia="Times New Roman" w:hAnsi="Arial" w:cs="Arial"/>
          <w:bCs/>
          <w:i/>
          <w:iCs/>
          <w:sz w:val="24"/>
          <w:szCs w:val="24"/>
          <w:lang w:eastAsia="es-ES"/>
        </w:rPr>
        <w:t>**********</w:t>
      </w:r>
      <w:r w:rsidR="00625DCF" w:rsidRPr="00E07F09">
        <w:rPr>
          <w:rFonts w:ascii="Arial" w:hAnsi="Arial" w:cs="Arial"/>
          <w:b/>
          <w:sz w:val="26"/>
          <w:szCs w:val="26"/>
        </w:rPr>
        <w:t xml:space="preserve"> o </w:t>
      </w:r>
      <w:r w:rsidR="00EB1DD0">
        <w:rPr>
          <w:rFonts w:ascii="Arial" w:eastAsia="Times New Roman" w:hAnsi="Arial" w:cs="Arial"/>
          <w:bCs/>
          <w:i/>
          <w:iCs/>
          <w:sz w:val="24"/>
          <w:szCs w:val="24"/>
          <w:lang w:eastAsia="es-ES"/>
        </w:rPr>
        <w:t xml:space="preserve">********** </w:t>
      </w:r>
      <w:r w:rsidRPr="00E07F09">
        <w:rPr>
          <w:rFonts w:ascii="Arial" w:hAnsi="Arial" w:cs="Arial"/>
          <w:sz w:val="26"/>
          <w:szCs w:val="26"/>
        </w:rPr>
        <w:t>en contra de</w:t>
      </w:r>
      <w:r w:rsidR="00A8360A" w:rsidRPr="00E07F09">
        <w:rPr>
          <w:rFonts w:ascii="Arial" w:hAnsi="Arial" w:cs="Arial"/>
          <w:sz w:val="26"/>
          <w:szCs w:val="26"/>
        </w:rPr>
        <w:t xml:space="preserve">l </w:t>
      </w:r>
      <w:r w:rsidR="00A15EA1" w:rsidRPr="00E07F09">
        <w:rPr>
          <w:rFonts w:ascii="Arial" w:hAnsi="Arial" w:cs="Arial"/>
          <w:b/>
          <w:sz w:val="26"/>
          <w:szCs w:val="26"/>
        </w:rPr>
        <w:t>RECURRENTE</w:t>
      </w:r>
      <w:r w:rsidR="00420087" w:rsidRPr="00E07F09">
        <w:rPr>
          <w:rFonts w:ascii="Arial" w:hAnsi="Arial" w:cs="Arial"/>
          <w:b/>
          <w:sz w:val="26"/>
          <w:szCs w:val="26"/>
        </w:rPr>
        <w:t>,</w:t>
      </w:r>
      <w:r w:rsidRPr="00E07F09">
        <w:rPr>
          <w:rFonts w:ascii="Arial" w:hAnsi="Arial" w:cs="Arial"/>
          <w:b/>
          <w:sz w:val="26"/>
          <w:szCs w:val="26"/>
        </w:rPr>
        <w:t xml:space="preserve"> </w:t>
      </w:r>
      <w:r w:rsidRPr="00E07F09">
        <w:rPr>
          <w:rFonts w:ascii="Arial" w:eastAsia="Calibri" w:hAnsi="Arial" w:cs="Arial"/>
          <w:sz w:val="26"/>
          <w:szCs w:val="26"/>
        </w:rPr>
        <w:t>por lo que co</w:t>
      </w:r>
      <w:r w:rsidR="000D38F3" w:rsidRPr="00E07F09">
        <w:rPr>
          <w:rFonts w:ascii="Arial" w:eastAsia="Calibri" w:hAnsi="Arial" w:cs="Arial"/>
          <w:sz w:val="26"/>
          <w:szCs w:val="26"/>
        </w:rPr>
        <w:t xml:space="preserve">n fundamento en los artículos </w:t>
      </w:r>
      <w:r w:rsidR="003B46E1" w:rsidRPr="00E07F09">
        <w:rPr>
          <w:rFonts w:ascii="Arial" w:hAnsi="Arial" w:cs="Arial"/>
          <w:sz w:val="26"/>
          <w:szCs w:val="26"/>
        </w:rPr>
        <w:t>207 y 208 de la Ley de Justicia Administrativa para el Estado de Oaxaca</w:t>
      </w:r>
      <w:r w:rsidRPr="00E07F09">
        <w:rPr>
          <w:rFonts w:ascii="Arial" w:eastAsia="Calibri" w:hAnsi="Arial" w:cs="Arial"/>
          <w:sz w:val="26"/>
          <w:szCs w:val="26"/>
        </w:rPr>
        <w:t>,</w:t>
      </w:r>
      <w:r w:rsidR="00382232">
        <w:rPr>
          <w:rFonts w:ascii="Arial" w:eastAsia="Calibri" w:hAnsi="Arial" w:cs="Arial"/>
          <w:sz w:val="26"/>
          <w:szCs w:val="26"/>
        </w:rPr>
        <w:t xml:space="preserve"> vigente hasta el veinte de octubre de dos mil dieciocho, </w:t>
      </w:r>
      <w:r w:rsidRPr="00E07F09">
        <w:rPr>
          <w:rFonts w:ascii="Arial" w:eastAsia="Calibri" w:hAnsi="Arial" w:cs="Arial"/>
          <w:sz w:val="26"/>
          <w:szCs w:val="26"/>
        </w:rPr>
        <w:t xml:space="preserve"> se admite. En consecuencia, se procede a dictar resolución en los siguientes términos:</w:t>
      </w:r>
    </w:p>
    <w:p w:rsidR="00C7239E" w:rsidRPr="00E07F09" w:rsidRDefault="00C7239E" w:rsidP="00382232">
      <w:pPr>
        <w:spacing w:line="360" w:lineRule="auto"/>
        <w:ind w:firstLine="708"/>
        <w:jc w:val="both"/>
        <w:rPr>
          <w:rFonts w:ascii="Arial" w:eastAsia="Calibri" w:hAnsi="Arial" w:cs="Arial"/>
          <w:b/>
          <w:sz w:val="26"/>
          <w:szCs w:val="26"/>
        </w:rPr>
      </w:pPr>
    </w:p>
    <w:p w:rsidR="00D50CC8" w:rsidRDefault="00D50CC8" w:rsidP="00D50CC8">
      <w:pPr>
        <w:spacing w:line="360" w:lineRule="auto"/>
        <w:ind w:firstLine="708"/>
        <w:jc w:val="center"/>
        <w:rPr>
          <w:rFonts w:ascii="Arial" w:eastAsia="Calibri" w:hAnsi="Arial" w:cs="Arial"/>
          <w:b/>
          <w:bCs/>
          <w:sz w:val="26"/>
          <w:szCs w:val="26"/>
        </w:rPr>
      </w:pPr>
      <w:r w:rsidRPr="00E07F09">
        <w:rPr>
          <w:rFonts w:ascii="Arial" w:eastAsia="Calibri" w:hAnsi="Arial" w:cs="Arial"/>
          <w:b/>
          <w:bCs/>
          <w:sz w:val="26"/>
          <w:szCs w:val="26"/>
        </w:rPr>
        <w:t>R E S U L T A N D O</w:t>
      </w:r>
    </w:p>
    <w:p w:rsidR="00C7239E" w:rsidRPr="00E07F09" w:rsidRDefault="00C7239E" w:rsidP="00D50CC8">
      <w:pPr>
        <w:spacing w:line="360" w:lineRule="auto"/>
        <w:ind w:firstLine="708"/>
        <w:jc w:val="center"/>
        <w:rPr>
          <w:rFonts w:ascii="Arial" w:eastAsia="Calibri" w:hAnsi="Arial" w:cs="Arial"/>
          <w:b/>
          <w:bCs/>
          <w:sz w:val="26"/>
          <w:szCs w:val="26"/>
        </w:rPr>
      </w:pPr>
    </w:p>
    <w:p w:rsidR="00D50CC8" w:rsidRDefault="00A1189F" w:rsidP="00D50CC8">
      <w:pPr>
        <w:spacing w:line="360" w:lineRule="auto"/>
        <w:jc w:val="both"/>
        <w:rPr>
          <w:rFonts w:ascii="Arial" w:eastAsia="Calibri" w:hAnsi="Arial" w:cs="Arial"/>
          <w:sz w:val="26"/>
          <w:szCs w:val="26"/>
        </w:rPr>
      </w:pPr>
      <w:r>
        <w:rPr>
          <w:rFonts w:ascii="Arial" w:eastAsia="Calibri" w:hAnsi="Arial" w:cs="Arial"/>
          <w:b/>
          <w:bCs/>
          <w:sz w:val="26"/>
          <w:szCs w:val="26"/>
        </w:rPr>
        <w:t xml:space="preserve">          </w:t>
      </w:r>
      <w:r w:rsidR="00D50CC8" w:rsidRPr="00E07F09">
        <w:rPr>
          <w:rFonts w:ascii="Arial" w:eastAsia="Calibri" w:hAnsi="Arial" w:cs="Arial"/>
          <w:b/>
          <w:bCs/>
          <w:sz w:val="26"/>
          <w:szCs w:val="26"/>
        </w:rPr>
        <w:t xml:space="preserve">PRIMERO. </w:t>
      </w:r>
      <w:r w:rsidR="00D50CC8" w:rsidRPr="00E07F09">
        <w:rPr>
          <w:rFonts w:ascii="Arial" w:eastAsia="Calibri" w:hAnsi="Arial" w:cs="Arial"/>
          <w:sz w:val="26"/>
          <w:szCs w:val="26"/>
        </w:rPr>
        <w:t xml:space="preserve">Inconforme </w:t>
      </w:r>
      <w:r w:rsidRPr="00E07F09">
        <w:rPr>
          <w:rFonts w:ascii="Arial" w:eastAsia="Calibri" w:hAnsi="Arial" w:cs="Arial"/>
          <w:sz w:val="26"/>
          <w:szCs w:val="26"/>
        </w:rPr>
        <w:t>con la</w:t>
      </w:r>
      <w:r w:rsidR="004924F5" w:rsidRPr="00E07F09">
        <w:rPr>
          <w:rFonts w:ascii="Arial" w:eastAsia="Calibri" w:hAnsi="Arial" w:cs="Arial"/>
          <w:sz w:val="26"/>
          <w:szCs w:val="26"/>
        </w:rPr>
        <w:t xml:space="preserve"> parte relativa del proveído de </w:t>
      </w:r>
      <w:r w:rsidR="00A15EA1" w:rsidRPr="00E07F09">
        <w:rPr>
          <w:rFonts w:ascii="Arial" w:eastAsia="Calibri" w:hAnsi="Arial" w:cs="Arial"/>
          <w:sz w:val="26"/>
          <w:szCs w:val="26"/>
        </w:rPr>
        <w:t>veinti</w:t>
      </w:r>
      <w:r w:rsidR="004924F5" w:rsidRPr="00E07F09">
        <w:rPr>
          <w:rFonts w:ascii="Arial" w:eastAsia="Calibri" w:hAnsi="Arial" w:cs="Arial"/>
          <w:sz w:val="26"/>
          <w:szCs w:val="26"/>
        </w:rPr>
        <w:t xml:space="preserve">nueve de </w:t>
      </w:r>
      <w:r w:rsidR="00A15EA1" w:rsidRPr="00E07F09">
        <w:rPr>
          <w:rFonts w:ascii="Arial" w:eastAsia="Calibri" w:hAnsi="Arial" w:cs="Arial"/>
          <w:sz w:val="26"/>
          <w:szCs w:val="26"/>
        </w:rPr>
        <w:t>noviembre</w:t>
      </w:r>
      <w:r w:rsidR="004924F5" w:rsidRPr="00E07F09">
        <w:rPr>
          <w:rFonts w:ascii="Arial" w:eastAsia="Calibri" w:hAnsi="Arial" w:cs="Arial"/>
          <w:sz w:val="26"/>
          <w:szCs w:val="26"/>
        </w:rPr>
        <w:t xml:space="preserve"> de </w:t>
      </w:r>
      <w:r w:rsidR="00420087" w:rsidRPr="00E07F09">
        <w:rPr>
          <w:rFonts w:ascii="Arial" w:eastAsia="Calibri" w:hAnsi="Arial" w:cs="Arial"/>
          <w:sz w:val="26"/>
          <w:szCs w:val="26"/>
        </w:rPr>
        <w:t xml:space="preserve">dos mil diecisiete dictada por la </w:t>
      </w:r>
      <w:r w:rsidR="00A8360A" w:rsidRPr="00E07F09">
        <w:rPr>
          <w:rFonts w:ascii="Arial" w:eastAsia="Calibri" w:hAnsi="Arial" w:cs="Arial"/>
          <w:sz w:val="26"/>
          <w:szCs w:val="26"/>
        </w:rPr>
        <w:t>Se</w:t>
      </w:r>
      <w:r w:rsidR="004924F5" w:rsidRPr="00E07F09">
        <w:rPr>
          <w:rFonts w:ascii="Arial" w:eastAsia="Calibri" w:hAnsi="Arial" w:cs="Arial"/>
          <w:sz w:val="26"/>
          <w:szCs w:val="26"/>
        </w:rPr>
        <w:t xml:space="preserve">xta </w:t>
      </w:r>
      <w:r w:rsidR="00D50CC8" w:rsidRPr="00E07F09">
        <w:rPr>
          <w:rFonts w:ascii="Arial" w:eastAsia="Calibri" w:hAnsi="Arial" w:cs="Arial"/>
          <w:sz w:val="26"/>
          <w:szCs w:val="26"/>
        </w:rPr>
        <w:t>Sala Unitaria de Primera Instancia de</w:t>
      </w:r>
      <w:r w:rsidR="00A8360A" w:rsidRPr="00E07F09">
        <w:rPr>
          <w:rFonts w:ascii="Arial" w:eastAsia="Calibri" w:hAnsi="Arial" w:cs="Arial"/>
          <w:sz w:val="26"/>
          <w:szCs w:val="26"/>
        </w:rPr>
        <w:t>l Tribunal de lo Contencioso Administrativo del Estado de Oaxaca</w:t>
      </w:r>
      <w:r w:rsidR="00D50CC8" w:rsidRPr="00E07F09">
        <w:rPr>
          <w:rFonts w:ascii="Arial" w:eastAsia="Calibri" w:hAnsi="Arial" w:cs="Arial"/>
          <w:sz w:val="26"/>
          <w:szCs w:val="26"/>
        </w:rPr>
        <w:t xml:space="preserve"> en el</w:t>
      </w:r>
      <w:r w:rsidR="004924F5" w:rsidRPr="00E07F09">
        <w:rPr>
          <w:rFonts w:ascii="Arial" w:eastAsia="Calibri" w:hAnsi="Arial" w:cs="Arial"/>
          <w:sz w:val="26"/>
          <w:szCs w:val="26"/>
        </w:rPr>
        <w:t xml:space="preserve"> </w:t>
      </w:r>
      <w:r w:rsidR="00D50CC8" w:rsidRPr="00E07F09">
        <w:rPr>
          <w:rFonts w:ascii="Arial" w:eastAsia="Calibri" w:hAnsi="Arial" w:cs="Arial"/>
          <w:sz w:val="26"/>
          <w:szCs w:val="26"/>
        </w:rPr>
        <w:t xml:space="preserve">juicio de nulidad </w:t>
      </w:r>
      <w:r w:rsidR="00B37154" w:rsidRPr="00E07F09">
        <w:rPr>
          <w:rFonts w:ascii="Arial" w:eastAsia="Calibri" w:hAnsi="Arial" w:cs="Arial"/>
          <w:b/>
          <w:sz w:val="26"/>
          <w:szCs w:val="26"/>
        </w:rPr>
        <w:t>0</w:t>
      </w:r>
      <w:r w:rsidR="00A15EA1" w:rsidRPr="00E07F09">
        <w:rPr>
          <w:rFonts w:ascii="Arial" w:eastAsia="Calibri" w:hAnsi="Arial" w:cs="Arial"/>
          <w:b/>
          <w:sz w:val="26"/>
          <w:szCs w:val="26"/>
        </w:rPr>
        <w:t>488/2016</w:t>
      </w:r>
      <w:r w:rsidR="00D50CC8" w:rsidRPr="00E07F09">
        <w:rPr>
          <w:rFonts w:ascii="Arial" w:eastAsia="Calibri" w:hAnsi="Arial" w:cs="Arial"/>
          <w:sz w:val="26"/>
          <w:szCs w:val="26"/>
        </w:rPr>
        <w:t>,</w:t>
      </w:r>
      <w:r w:rsidR="00985815" w:rsidRPr="00E07F09">
        <w:rPr>
          <w:rFonts w:ascii="Arial" w:eastAsia="Calibri" w:hAnsi="Arial" w:cs="Arial"/>
          <w:sz w:val="26"/>
          <w:szCs w:val="26"/>
        </w:rPr>
        <w:t xml:space="preserve"> </w:t>
      </w:r>
      <w:r w:rsidR="00A15EA1" w:rsidRPr="00E07F09">
        <w:rPr>
          <w:rFonts w:ascii="Arial" w:eastAsia="Calibri" w:hAnsi="Arial" w:cs="Arial"/>
          <w:b/>
          <w:sz w:val="26"/>
          <w:szCs w:val="26"/>
        </w:rPr>
        <w:t xml:space="preserve">la TESORERA MUNICIPAL DE SANTA LUCÍA DEL CAMINO, OAXAXCA </w:t>
      </w:r>
      <w:r w:rsidR="00A15EA1" w:rsidRPr="00E07F09">
        <w:rPr>
          <w:rFonts w:ascii="Arial" w:eastAsia="Calibri" w:hAnsi="Arial" w:cs="Arial"/>
          <w:sz w:val="26"/>
          <w:szCs w:val="26"/>
        </w:rPr>
        <w:t xml:space="preserve">y como </w:t>
      </w:r>
      <w:r w:rsidR="00D13164" w:rsidRPr="00E07F09">
        <w:rPr>
          <w:rFonts w:ascii="Arial" w:eastAsia="Calibri" w:hAnsi="Arial" w:cs="Arial"/>
          <w:sz w:val="26"/>
          <w:szCs w:val="26"/>
        </w:rPr>
        <w:t>autoridad demandada</w:t>
      </w:r>
      <w:r w:rsidR="00985815" w:rsidRPr="00E07F09">
        <w:rPr>
          <w:rFonts w:ascii="Arial" w:eastAsia="Calibri" w:hAnsi="Arial" w:cs="Arial"/>
          <w:sz w:val="26"/>
          <w:szCs w:val="26"/>
        </w:rPr>
        <w:t xml:space="preserve">, </w:t>
      </w:r>
      <w:r w:rsidR="00D50CC8" w:rsidRPr="00E07F09">
        <w:rPr>
          <w:rFonts w:ascii="Arial" w:eastAsia="Calibri" w:hAnsi="Arial" w:cs="Arial"/>
          <w:sz w:val="26"/>
          <w:szCs w:val="26"/>
        </w:rPr>
        <w:t xml:space="preserve">interpone en su contra recurso de revisión. </w:t>
      </w:r>
    </w:p>
    <w:p w:rsidR="00E07F09" w:rsidRPr="00E07F09" w:rsidRDefault="00E07F09" w:rsidP="00D50CC8">
      <w:pPr>
        <w:spacing w:line="360" w:lineRule="auto"/>
        <w:jc w:val="both"/>
        <w:rPr>
          <w:rFonts w:ascii="Arial" w:eastAsia="Calibri" w:hAnsi="Arial" w:cs="Arial"/>
          <w:sz w:val="26"/>
          <w:szCs w:val="26"/>
        </w:rPr>
      </w:pPr>
    </w:p>
    <w:p w:rsidR="00D50CC8" w:rsidRDefault="00A1189F" w:rsidP="00D50CC8">
      <w:pPr>
        <w:spacing w:line="360" w:lineRule="auto"/>
        <w:jc w:val="both"/>
        <w:rPr>
          <w:rFonts w:ascii="Arial" w:eastAsia="Calibri" w:hAnsi="Arial" w:cs="Arial"/>
          <w:bCs/>
          <w:sz w:val="24"/>
          <w:szCs w:val="24"/>
        </w:rPr>
      </w:pPr>
      <w:r>
        <w:rPr>
          <w:rFonts w:ascii="Arial" w:eastAsia="Calibri" w:hAnsi="Arial" w:cs="Arial"/>
          <w:b/>
          <w:bCs/>
          <w:sz w:val="26"/>
          <w:szCs w:val="26"/>
        </w:rPr>
        <w:t xml:space="preserve"> </w:t>
      </w:r>
      <w:r>
        <w:rPr>
          <w:rFonts w:ascii="Arial" w:eastAsia="Calibri" w:hAnsi="Arial" w:cs="Arial"/>
          <w:b/>
          <w:bCs/>
          <w:sz w:val="26"/>
          <w:szCs w:val="26"/>
        </w:rPr>
        <w:tab/>
      </w:r>
      <w:r w:rsidR="00D50CC8" w:rsidRPr="00E07F09">
        <w:rPr>
          <w:rFonts w:ascii="Arial" w:eastAsia="Calibri" w:hAnsi="Arial" w:cs="Arial"/>
          <w:b/>
          <w:bCs/>
          <w:sz w:val="26"/>
          <w:szCs w:val="26"/>
        </w:rPr>
        <w:t xml:space="preserve">SEGUNDO. </w:t>
      </w:r>
      <w:r w:rsidR="00D50CC8" w:rsidRPr="00E07F09">
        <w:rPr>
          <w:rFonts w:ascii="Arial" w:eastAsia="Calibri" w:hAnsi="Arial" w:cs="Arial"/>
          <w:bCs/>
          <w:sz w:val="26"/>
          <w:szCs w:val="26"/>
        </w:rPr>
        <w:t>L</w:t>
      </w:r>
      <w:r w:rsidR="004924F5" w:rsidRPr="00E07F09">
        <w:rPr>
          <w:rFonts w:ascii="Arial" w:eastAsia="Calibri" w:hAnsi="Arial" w:cs="Arial"/>
          <w:bCs/>
          <w:sz w:val="26"/>
          <w:szCs w:val="26"/>
        </w:rPr>
        <w:t>a parte relativa del acuerdo recurrido es como sigue</w:t>
      </w:r>
      <w:r w:rsidR="004924F5">
        <w:rPr>
          <w:rFonts w:ascii="Arial" w:eastAsia="Calibri" w:hAnsi="Arial" w:cs="Arial"/>
          <w:bCs/>
          <w:sz w:val="24"/>
          <w:szCs w:val="24"/>
        </w:rPr>
        <w:t>:</w:t>
      </w:r>
      <w:r w:rsidR="00D50CC8" w:rsidRPr="00F639DF">
        <w:rPr>
          <w:rFonts w:ascii="Arial" w:eastAsia="Calibri" w:hAnsi="Arial" w:cs="Arial"/>
          <w:bCs/>
          <w:sz w:val="24"/>
          <w:szCs w:val="24"/>
        </w:rPr>
        <w:t xml:space="preserve"> </w:t>
      </w:r>
    </w:p>
    <w:p w:rsidR="00E07F09" w:rsidRPr="00F639DF" w:rsidRDefault="00E07F09" w:rsidP="00D50CC8">
      <w:pPr>
        <w:spacing w:line="360" w:lineRule="auto"/>
        <w:jc w:val="both"/>
        <w:rPr>
          <w:rFonts w:ascii="Arial" w:eastAsia="Calibri" w:hAnsi="Arial" w:cs="Arial"/>
          <w:bCs/>
          <w:sz w:val="24"/>
          <w:szCs w:val="24"/>
        </w:rPr>
      </w:pPr>
    </w:p>
    <w:p w:rsidR="00A15EA1" w:rsidRDefault="00D50CC8" w:rsidP="00A15EA1">
      <w:pPr>
        <w:spacing w:line="360" w:lineRule="auto"/>
        <w:ind w:left="851" w:right="616"/>
        <w:jc w:val="both"/>
        <w:rPr>
          <w:rFonts w:ascii="Arial" w:eastAsia="Calibri" w:hAnsi="Arial" w:cs="Arial"/>
          <w:bCs/>
          <w:i/>
        </w:rPr>
      </w:pPr>
      <w:r w:rsidRPr="00F639DF">
        <w:rPr>
          <w:rFonts w:ascii="Arial" w:eastAsia="Calibri" w:hAnsi="Arial" w:cs="Arial"/>
          <w:bCs/>
          <w:i/>
        </w:rPr>
        <w:lastRenderedPageBreak/>
        <w:t>“…</w:t>
      </w:r>
      <w:r w:rsidR="00A15EA1">
        <w:rPr>
          <w:rFonts w:ascii="Arial" w:eastAsia="Calibri" w:hAnsi="Arial" w:cs="Arial"/>
          <w:bCs/>
          <w:i/>
        </w:rPr>
        <w:t xml:space="preserve">Se recibió en esta Sala escrito de la Tesorería Municipal del Honorable Ayuntamiento de Santa Lucía del Camino, Oaxaca, mediante el cual manifiesta cumplir con el requerimiento que le fue efectuado en acuerdo de 10 diez de julio del año en curso, por lo que en cumplimiento informa que al haber sido detenido el actor mediante operativo de alcoholímetro sólo cuenta con el parte informativo número 2490/SLC/CVM/2016 y con el certificado médico número 2490, ambos de fecha 30 treinta de septiembre del año 2016 dos mil dieciséis, adjuntando copias certificadas de tales documentales; visto el cómputo de término realizado por el Secretario de Acuerdos de esta Sala se constata que la demandada presentó el escrito de cuenta dentro del plazo concedido, y vistas las manifestaciones que efectúa, así como de las constancias que exhibe, </w:t>
      </w:r>
      <w:r w:rsidR="00A15EA1">
        <w:rPr>
          <w:rFonts w:ascii="Arial" w:eastAsia="Calibri" w:hAnsi="Arial" w:cs="Arial"/>
          <w:b/>
          <w:bCs/>
          <w:i/>
        </w:rPr>
        <w:t>se le tiene cumpliendo con el requerimiento efectuado.</w:t>
      </w:r>
      <w:r w:rsidR="00A15EA1">
        <w:rPr>
          <w:rFonts w:ascii="Arial" w:eastAsia="Calibri" w:hAnsi="Arial" w:cs="Arial"/>
          <w:bCs/>
          <w:i/>
        </w:rPr>
        <w:t xml:space="preserve"> - - - - - - - - - - - - - - - - - - - - - - - --  - - - - </w:t>
      </w:r>
    </w:p>
    <w:p w:rsidR="00D50CC8" w:rsidRDefault="00A15EA1" w:rsidP="00A15EA1">
      <w:pPr>
        <w:spacing w:line="360" w:lineRule="auto"/>
        <w:ind w:left="851" w:right="616"/>
        <w:jc w:val="both"/>
        <w:rPr>
          <w:rFonts w:ascii="Arial" w:eastAsia="Calibri" w:hAnsi="Arial" w:cs="Arial"/>
          <w:b/>
          <w:bCs/>
          <w:i/>
        </w:rPr>
      </w:pPr>
      <w:r>
        <w:rPr>
          <w:rFonts w:ascii="Arial" w:eastAsia="Calibri" w:hAnsi="Arial" w:cs="Arial"/>
          <w:bCs/>
          <w:i/>
        </w:rPr>
        <w:t xml:space="preserve">Ahora, de autos se advierte que mediante proveído de fecha 10 diez de julio del año en curso se tuvo a la autoridad demandada contestando la demanda y, se le requirió para que informara si existía acta de infracción, acto o resolución que hubiera dado origen a los cobros contenidos en los recibos de pago de número 58278, 58279, 58280 expedidos por la Tesorería Municipal de Santa Lucía del Camino, Oaxaca, con fecha 03 tres de octubre del 2016 dos mil dieciséis, por lo que en cumplimiento informó lo acordado en el párrafo que antecede, por tanto, a efecto de no incurrir en violación procesal que incida en el dictado de la sentencia correspondiente y para no violentar las (sic) derechos de las partes en el juicio; se determina que </w:t>
      </w:r>
      <w:r>
        <w:rPr>
          <w:rFonts w:ascii="Arial" w:eastAsia="Calibri" w:hAnsi="Arial" w:cs="Arial"/>
          <w:b/>
          <w:bCs/>
          <w:i/>
        </w:rPr>
        <w:t xml:space="preserve">de la contestación de demanda que le fue previamente notificada a la parte actora y, con copia de la promoción de cuenta y anexos, se ordena correr traslado a la parte actora para que dentro del plazo de cinco días hábiles contados a partir del día hábil siguiente en que surta efectos la notificación del presente proveído, realice lo establecido en el artículo 150 de la Ley de Justicia Administrativa para el Estado de Oaxaca, </w:t>
      </w:r>
      <w:r>
        <w:rPr>
          <w:rFonts w:ascii="Arial" w:eastAsia="Calibri" w:hAnsi="Arial" w:cs="Arial"/>
          <w:bCs/>
          <w:i/>
        </w:rPr>
        <w:t xml:space="preserve">apercibido que en su caso de no realizar lo señalado en el referido numeral, se tendrá </w:t>
      </w:r>
      <w:proofErr w:type="spellStart"/>
      <w:r>
        <w:rPr>
          <w:rFonts w:ascii="Arial" w:eastAsia="Calibri" w:hAnsi="Arial" w:cs="Arial"/>
          <w:bCs/>
          <w:i/>
        </w:rPr>
        <w:t>precluido</w:t>
      </w:r>
      <w:proofErr w:type="spellEnd"/>
      <w:r>
        <w:rPr>
          <w:rFonts w:ascii="Arial" w:eastAsia="Calibri" w:hAnsi="Arial" w:cs="Arial"/>
          <w:bCs/>
          <w:i/>
        </w:rPr>
        <w:t xml:space="preserve"> su derecho correspondiente…”</w:t>
      </w:r>
    </w:p>
    <w:p w:rsidR="00A30430" w:rsidRPr="00820495" w:rsidRDefault="00A30430" w:rsidP="00A30430">
      <w:pPr>
        <w:spacing w:line="360" w:lineRule="auto"/>
        <w:ind w:left="851" w:right="616"/>
        <w:jc w:val="both"/>
        <w:rPr>
          <w:rFonts w:ascii="Arial" w:eastAsia="Calibri" w:hAnsi="Arial" w:cs="Arial"/>
          <w:bCs/>
          <w:i/>
          <w:sz w:val="24"/>
          <w:szCs w:val="24"/>
        </w:rPr>
      </w:pPr>
    </w:p>
    <w:p w:rsidR="00D50CC8" w:rsidRDefault="00D50CC8" w:rsidP="00FD088A">
      <w:pPr>
        <w:widowControl w:val="0"/>
        <w:tabs>
          <w:tab w:val="left" w:pos="2835"/>
          <w:tab w:val="left" w:pos="7938"/>
        </w:tabs>
        <w:spacing w:line="360" w:lineRule="auto"/>
        <w:ind w:right="17"/>
        <w:jc w:val="center"/>
        <w:rPr>
          <w:rFonts w:ascii="Arial" w:eastAsia="Times New Roman" w:hAnsi="Arial" w:cs="Arial"/>
          <w:b/>
          <w:bCs/>
          <w:sz w:val="24"/>
          <w:szCs w:val="24"/>
          <w:lang w:eastAsia="es-ES"/>
        </w:rPr>
      </w:pPr>
      <w:r w:rsidRPr="00820495">
        <w:rPr>
          <w:rFonts w:ascii="Arial" w:eastAsia="Times New Roman" w:hAnsi="Arial" w:cs="Arial"/>
          <w:b/>
          <w:bCs/>
          <w:sz w:val="24"/>
          <w:szCs w:val="24"/>
          <w:lang w:eastAsia="es-ES"/>
        </w:rPr>
        <w:t>C O N S I D E R A N D O</w:t>
      </w:r>
    </w:p>
    <w:p w:rsidR="00E07F09" w:rsidRDefault="00E07F09" w:rsidP="00FD088A">
      <w:pPr>
        <w:widowControl w:val="0"/>
        <w:tabs>
          <w:tab w:val="left" w:pos="2835"/>
          <w:tab w:val="left" w:pos="7938"/>
        </w:tabs>
        <w:spacing w:line="360" w:lineRule="auto"/>
        <w:ind w:right="17"/>
        <w:jc w:val="center"/>
        <w:rPr>
          <w:rFonts w:ascii="Arial" w:eastAsia="Times New Roman" w:hAnsi="Arial" w:cs="Arial"/>
          <w:b/>
          <w:bCs/>
          <w:sz w:val="24"/>
          <w:szCs w:val="24"/>
          <w:lang w:eastAsia="es-ES"/>
        </w:rPr>
      </w:pPr>
    </w:p>
    <w:p w:rsidR="002A28BA" w:rsidRPr="00E07F09" w:rsidRDefault="00D50CC8" w:rsidP="00FD088A">
      <w:pPr>
        <w:widowControl w:val="0"/>
        <w:tabs>
          <w:tab w:val="left" w:pos="7938"/>
        </w:tabs>
        <w:spacing w:line="360" w:lineRule="auto"/>
        <w:ind w:right="18" w:firstLine="709"/>
        <w:jc w:val="both"/>
        <w:rPr>
          <w:rFonts w:ascii="Arial" w:hAnsi="Arial" w:cs="Arial"/>
          <w:sz w:val="26"/>
          <w:szCs w:val="26"/>
          <w:lang w:eastAsia="es-ES"/>
        </w:rPr>
      </w:pPr>
      <w:r w:rsidRPr="00E07F09">
        <w:rPr>
          <w:rFonts w:ascii="Arial" w:hAnsi="Arial" w:cs="Arial"/>
          <w:b/>
          <w:bCs/>
          <w:iCs/>
          <w:sz w:val="26"/>
          <w:szCs w:val="26"/>
          <w:lang w:eastAsia="es-ES"/>
        </w:rPr>
        <w:t xml:space="preserve">PRIMERO. </w:t>
      </w:r>
      <w:r w:rsidR="00672B26" w:rsidRPr="00F66D81">
        <w:rPr>
          <w:rFonts w:ascii="Arial" w:hAnsi="Arial" w:cs="Arial"/>
          <w:bCs/>
          <w:iCs/>
          <w:sz w:val="26"/>
          <w:szCs w:val="26"/>
        </w:rPr>
        <w:t xml:space="preserve">Esta Sala Superior es competente para conocer del presente asunto, de </w:t>
      </w:r>
      <w:r w:rsidR="00672B26" w:rsidRPr="00F66D81">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w:t>
      </w:r>
      <w:r w:rsidR="00672B26" w:rsidRPr="00F66D81">
        <w:rPr>
          <w:rFonts w:ascii="Arial" w:hAnsi="Arial" w:cs="Arial"/>
          <w:bCs/>
          <w:iCs/>
          <w:sz w:val="26"/>
          <w:szCs w:val="26"/>
          <w:lang w:eastAsia="es-ES"/>
        </w:rPr>
        <w:lastRenderedPageBreak/>
        <w:t xml:space="preserve">del Gobierno del Estado el 16 dieciséis de enero de 2018 dos mil dieciocho, </w:t>
      </w:r>
      <w:r w:rsidR="00672B26" w:rsidRPr="00F66D81">
        <w:rPr>
          <w:rFonts w:ascii="Arial" w:hAnsi="Arial" w:cs="Arial"/>
          <w:bCs/>
          <w:iCs/>
          <w:sz w:val="26"/>
          <w:szCs w:val="26"/>
        </w:rPr>
        <w:t xml:space="preserve">86, 88, 92, 93, fracción I, 94, 201, 206 y 208, de la Ley de Justicia Administrativa para el Estado de Oaxaca, vigente hasta el </w:t>
      </w:r>
      <w:r w:rsidR="00672B26">
        <w:rPr>
          <w:rFonts w:ascii="Arial" w:hAnsi="Arial" w:cs="Arial"/>
          <w:bCs/>
          <w:iCs/>
          <w:sz w:val="26"/>
          <w:szCs w:val="26"/>
        </w:rPr>
        <w:t>veinte  de octubre de</w:t>
      </w:r>
      <w:r w:rsidR="00672B26" w:rsidRPr="00F66D81">
        <w:rPr>
          <w:rFonts w:ascii="Arial" w:hAnsi="Arial" w:cs="Arial"/>
          <w:bCs/>
          <w:iCs/>
          <w:sz w:val="26"/>
          <w:szCs w:val="26"/>
        </w:rPr>
        <w:t xml:space="preserve"> dos mil diecisiete</w:t>
      </w:r>
      <w:r w:rsidR="00672B26">
        <w:rPr>
          <w:rFonts w:ascii="Arial" w:hAnsi="Arial" w:cs="Arial"/>
          <w:bCs/>
          <w:iCs/>
          <w:sz w:val="26"/>
          <w:szCs w:val="26"/>
        </w:rPr>
        <w:t xml:space="preserve">, </w:t>
      </w:r>
      <w:r w:rsidR="00672B26" w:rsidRPr="008C1D3E">
        <w:rPr>
          <w:rFonts w:ascii="Arial" w:hAnsi="Arial" w:cs="Arial"/>
          <w:bCs/>
          <w:iCs/>
          <w:sz w:val="26"/>
          <w:szCs w:val="26"/>
          <w:lang w:eastAsia="es-ES"/>
        </w:rPr>
        <w:t>dado que se trata de un Recurso de Revisión</w:t>
      </w:r>
      <w:r w:rsidR="002A28BA" w:rsidRPr="00E07F09">
        <w:rPr>
          <w:rFonts w:ascii="Arial" w:hAnsi="Arial" w:cs="Arial"/>
          <w:bCs/>
          <w:iCs/>
          <w:sz w:val="26"/>
          <w:szCs w:val="26"/>
          <w:lang w:eastAsia="es-ES"/>
        </w:rPr>
        <w:t xml:space="preserve"> interpuesto en contra de la</w:t>
      </w:r>
      <w:r w:rsidR="00510C16" w:rsidRPr="00E07F09">
        <w:rPr>
          <w:rFonts w:ascii="Arial" w:hAnsi="Arial" w:cs="Arial"/>
          <w:bCs/>
          <w:iCs/>
          <w:sz w:val="26"/>
          <w:szCs w:val="26"/>
          <w:lang w:eastAsia="es-ES"/>
        </w:rPr>
        <w:t xml:space="preserve"> parte relativa del proveído de </w:t>
      </w:r>
      <w:r w:rsidR="004D058C" w:rsidRPr="00E07F09">
        <w:rPr>
          <w:rFonts w:ascii="Arial" w:hAnsi="Arial" w:cs="Arial"/>
          <w:bCs/>
          <w:iCs/>
          <w:sz w:val="26"/>
          <w:szCs w:val="26"/>
          <w:lang w:eastAsia="es-ES"/>
        </w:rPr>
        <w:t>veintinueve de noviembre</w:t>
      </w:r>
      <w:r w:rsidR="00510C16" w:rsidRPr="00E07F09">
        <w:rPr>
          <w:rFonts w:ascii="Arial" w:hAnsi="Arial" w:cs="Arial"/>
          <w:bCs/>
          <w:iCs/>
          <w:sz w:val="26"/>
          <w:szCs w:val="26"/>
          <w:lang w:eastAsia="es-ES"/>
        </w:rPr>
        <w:t xml:space="preserve"> de </w:t>
      </w:r>
      <w:r w:rsidR="005B0FFE" w:rsidRPr="00E07F09">
        <w:rPr>
          <w:rFonts w:ascii="Arial" w:hAnsi="Arial" w:cs="Arial"/>
          <w:bCs/>
          <w:iCs/>
          <w:sz w:val="26"/>
          <w:szCs w:val="26"/>
          <w:lang w:eastAsia="es-ES"/>
        </w:rPr>
        <w:t>dos mil diecisiete</w:t>
      </w:r>
      <w:r w:rsidR="00E34E5E">
        <w:rPr>
          <w:rFonts w:ascii="Arial" w:hAnsi="Arial" w:cs="Arial"/>
          <w:bCs/>
          <w:iCs/>
          <w:sz w:val="26"/>
          <w:szCs w:val="26"/>
          <w:lang w:eastAsia="es-ES"/>
        </w:rPr>
        <w:t>,</w:t>
      </w:r>
      <w:r w:rsidR="005B0FFE" w:rsidRPr="00E07F09">
        <w:rPr>
          <w:rFonts w:ascii="Arial" w:hAnsi="Arial" w:cs="Arial"/>
          <w:bCs/>
          <w:iCs/>
          <w:sz w:val="26"/>
          <w:szCs w:val="26"/>
          <w:lang w:eastAsia="es-ES"/>
        </w:rPr>
        <w:t xml:space="preserve"> dictada por la </w:t>
      </w:r>
      <w:r w:rsidR="004D034C" w:rsidRPr="00E07F09">
        <w:rPr>
          <w:rFonts w:ascii="Arial" w:hAnsi="Arial" w:cs="Arial"/>
          <w:bCs/>
          <w:iCs/>
          <w:sz w:val="26"/>
          <w:szCs w:val="26"/>
          <w:lang w:eastAsia="es-ES"/>
        </w:rPr>
        <w:t>Se</w:t>
      </w:r>
      <w:r w:rsidR="00510C16" w:rsidRPr="00E07F09">
        <w:rPr>
          <w:rFonts w:ascii="Arial" w:hAnsi="Arial" w:cs="Arial"/>
          <w:bCs/>
          <w:iCs/>
          <w:sz w:val="26"/>
          <w:szCs w:val="26"/>
          <w:lang w:eastAsia="es-ES"/>
        </w:rPr>
        <w:t>xt</w:t>
      </w:r>
      <w:r w:rsidR="004D034C" w:rsidRPr="00E07F09">
        <w:rPr>
          <w:rFonts w:ascii="Arial" w:hAnsi="Arial" w:cs="Arial"/>
          <w:bCs/>
          <w:iCs/>
          <w:sz w:val="26"/>
          <w:szCs w:val="26"/>
          <w:lang w:eastAsia="es-ES"/>
        </w:rPr>
        <w:t>a</w:t>
      </w:r>
      <w:r w:rsidR="005B0FFE" w:rsidRPr="00E07F09">
        <w:rPr>
          <w:rFonts w:ascii="Arial" w:hAnsi="Arial" w:cs="Arial"/>
          <w:bCs/>
          <w:iCs/>
          <w:sz w:val="26"/>
          <w:szCs w:val="26"/>
          <w:lang w:eastAsia="es-ES"/>
        </w:rPr>
        <w:t xml:space="preserve"> Sala</w:t>
      </w:r>
      <w:r w:rsidR="002A28BA" w:rsidRPr="00E07F09">
        <w:rPr>
          <w:rFonts w:ascii="Arial" w:hAnsi="Arial" w:cs="Arial"/>
          <w:bCs/>
          <w:iCs/>
          <w:sz w:val="26"/>
          <w:szCs w:val="26"/>
          <w:lang w:eastAsia="es-ES"/>
        </w:rPr>
        <w:t xml:space="preserve"> Unitaria de Primera Instancia en el</w:t>
      </w:r>
      <w:r w:rsidR="00510C16" w:rsidRPr="00E07F09">
        <w:rPr>
          <w:rFonts w:ascii="Arial" w:hAnsi="Arial" w:cs="Arial"/>
          <w:bCs/>
          <w:iCs/>
          <w:sz w:val="26"/>
          <w:szCs w:val="26"/>
          <w:lang w:eastAsia="es-ES"/>
        </w:rPr>
        <w:t xml:space="preserve"> </w:t>
      </w:r>
      <w:r w:rsidR="002A28BA" w:rsidRPr="00E07F09">
        <w:rPr>
          <w:rFonts w:ascii="Arial" w:hAnsi="Arial" w:cs="Arial"/>
          <w:bCs/>
          <w:iCs/>
          <w:sz w:val="26"/>
          <w:szCs w:val="26"/>
          <w:lang w:eastAsia="es-ES"/>
        </w:rPr>
        <w:t xml:space="preserve">expediente </w:t>
      </w:r>
      <w:r w:rsidR="00E36794" w:rsidRPr="00E07F09">
        <w:rPr>
          <w:rFonts w:ascii="Arial" w:hAnsi="Arial" w:cs="Arial"/>
          <w:b/>
          <w:bCs/>
          <w:iCs/>
          <w:sz w:val="26"/>
          <w:szCs w:val="26"/>
          <w:lang w:eastAsia="es-ES"/>
        </w:rPr>
        <w:t>0</w:t>
      </w:r>
      <w:r w:rsidR="004D058C" w:rsidRPr="00E07F09">
        <w:rPr>
          <w:rFonts w:ascii="Arial" w:hAnsi="Arial" w:cs="Arial"/>
          <w:b/>
          <w:bCs/>
          <w:iCs/>
          <w:sz w:val="26"/>
          <w:szCs w:val="26"/>
          <w:lang w:eastAsia="es-ES"/>
        </w:rPr>
        <w:t>488/2016.</w:t>
      </w:r>
    </w:p>
    <w:p w:rsidR="00D50CC8" w:rsidRPr="00E07F09"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E07F09" w:rsidRDefault="00D50CC8" w:rsidP="00FD088A">
      <w:pPr>
        <w:widowControl w:val="0"/>
        <w:tabs>
          <w:tab w:val="left" w:pos="7938"/>
        </w:tabs>
        <w:spacing w:line="360" w:lineRule="auto"/>
        <w:ind w:right="17" w:firstLine="567"/>
        <w:jc w:val="both"/>
        <w:rPr>
          <w:rFonts w:ascii="Arial" w:hAnsi="Arial" w:cs="Arial"/>
          <w:sz w:val="26"/>
          <w:szCs w:val="26"/>
        </w:rPr>
      </w:pPr>
      <w:r w:rsidRPr="00E07F09">
        <w:rPr>
          <w:rFonts w:ascii="Arial" w:hAnsi="Arial" w:cs="Arial"/>
          <w:b/>
          <w:bCs/>
          <w:sz w:val="26"/>
          <w:szCs w:val="26"/>
        </w:rPr>
        <w:t>SEGUNDO.</w:t>
      </w:r>
      <w:r w:rsidRPr="00E07F09">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E07F09">
        <w:rPr>
          <w:rFonts w:ascii="Arial" w:hAnsi="Arial" w:cs="Arial"/>
          <w:sz w:val="26"/>
          <w:szCs w:val="26"/>
        </w:rPr>
        <w:t>.</w:t>
      </w:r>
    </w:p>
    <w:p w:rsidR="00D50CC8" w:rsidRPr="00E07F09" w:rsidRDefault="00D50CC8" w:rsidP="00D50CC8">
      <w:pPr>
        <w:widowControl w:val="0"/>
        <w:tabs>
          <w:tab w:val="left" w:pos="7938"/>
        </w:tabs>
        <w:spacing w:line="360" w:lineRule="auto"/>
        <w:ind w:right="18"/>
        <w:jc w:val="both"/>
        <w:rPr>
          <w:rFonts w:ascii="Arial" w:hAnsi="Arial" w:cs="Arial"/>
          <w:bCs/>
          <w:sz w:val="26"/>
          <w:szCs w:val="26"/>
        </w:rPr>
      </w:pPr>
    </w:p>
    <w:p w:rsidR="004D058C" w:rsidRPr="00E07F09" w:rsidRDefault="00D50CC8" w:rsidP="004D058C">
      <w:pPr>
        <w:spacing w:line="360" w:lineRule="auto"/>
        <w:ind w:firstLine="709"/>
        <w:jc w:val="both"/>
        <w:rPr>
          <w:rFonts w:ascii="Arial" w:hAnsi="Arial" w:cs="Arial"/>
          <w:bCs/>
          <w:color w:val="000000"/>
          <w:sz w:val="26"/>
          <w:szCs w:val="26"/>
        </w:rPr>
      </w:pPr>
      <w:r w:rsidRPr="00E07F09">
        <w:rPr>
          <w:rFonts w:ascii="Arial" w:hAnsi="Arial" w:cs="Arial"/>
          <w:b/>
          <w:bCs/>
          <w:color w:val="000000"/>
          <w:sz w:val="26"/>
          <w:szCs w:val="26"/>
        </w:rPr>
        <w:t>TERCERO.</w:t>
      </w:r>
      <w:r w:rsidR="005B0FFE" w:rsidRPr="00E07F09">
        <w:rPr>
          <w:rFonts w:ascii="Arial" w:hAnsi="Arial" w:cs="Arial"/>
          <w:b/>
          <w:bCs/>
          <w:color w:val="000000"/>
          <w:sz w:val="26"/>
          <w:szCs w:val="26"/>
        </w:rPr>
        <w:t xml:space="preserve"> </w:t>
      </w:r>
      <w:r w:rsidR="004D058C" w:rsidRPr="00E07F09">
        <w:rPr>
          <w:rFonts w:ascii="Arial" w:hAnsi="Arial" w:cs="Arial"/>
          <w:bCs/>
          <w:color w:val="000000"/>
          <w:sz w:val="26"/>
          <w:szCs w:val="26"/>
        </w:rPr>
        <w:t>Dice la recurrente que es infundado el argumento de la sala de primera instancia y que la coloca en estado de indefensión, porque en el caso particular se actualizan las causales de improcedencia y sobreseimiento y considerando que son de orden público y de estudio preferente a cualquier cuestión, además dado que es facultad del Tribunal el estudio oficioso de dichas causales, actualizándose en este caso la relativa a la fracción II del artículo 131 de la Ley de Justicia Administrativa para el Estado de Oaxaca,</w:t>
      </w:r>
      <w:r w:rsidR="00666813">
        <w:rPr>
          <w:rFonts w:ascii="Arial" w:hAnsi="Arial" w:cs="Arial"/>
          <w:bCs/>
          <w:color w:val="000000"/>
          <w:sz w:val="26"/>
          <w:szCs w:val="26"/>
        </w:rPr>
        <w:t xml:space="preserve"> vigente hasta el veinte de octubre de dos </w:t>
      </w:r>
      <w:r w:rsidR="004D058C" w:rsidRPr="00E07F09">
        <w:rPr>
          <w:rFonts w:ascii="Arial" w:hAnsi="Arial" w:cs="Arial"/>
          <w:bCs/>
          <w:color w:val="000000"/>
          <w:sz w:val="26"/>
          <w:szCs w:val="26"/>
        </w:rPr>
        <w:t xml:space="preserve"> es decir, aquélla que indica que no se afectan los intereses jurídicos o legítimos del actor. </w:t>
      </w:r>
    </w:p>
    <w:p w:rsidR="004D058C" w:rsidRPr="00E07F09" w:rsidRDefault="004D058C" w:rsidP="004D058C">
      <w:pPr>
        <w:spacing w:line="360" w:lineRule="auto"/>
        <w:ind w:firstLine="709"/>
        <w:jc w:val="both"/>
        <w:rPr>
          <w:rFonts w:ascii="Arial" w:hAnsi="Arial" w:cs="Arial"/>
          <w:bCs/>
          <w:color w:val="000000"/>
          <w:sz w:val="26"/>
          <w:szCs w:val="26"/>
        </w:rPr>
      </w:pPr>
    </w:p>
    <w:p w:rsidR="00666813" w:rsidRDefault="004D058C" w:rsidP="00666813">
      <w:pPr>
        <w:spacing w:line="360" w:lineRule="auto"/>
        <w:ind w:firstLine="709"/>
        <w:jc w:val="both"/>
        <w:rPr>
          <w:rFonts w:ascii="Arial" w:hAnsi="Arial" w:cs="Arial"/>
          <w:bCs/>
          <w:color w:val="000000"/>
          <w:sz w:val="26"/>
          <w:szCs w:val="26"/>
        </w:rPr>
      </w:pPr>
      <w:r w:rsidRPr="00E07F09">
        <w:rPr>
          <w:rFonts w:ascii="Arial" w:hAnsi="Arial" w:cs="Arial"/>
          <w:bCs/>
          <w:color w:val="000000"/>
          <w:sz w:val="26"/>
          <w:szCs w:val="26"/>
        </w:rPr>
        <w:t>De esta manera, afirma, conforme a lo narrado en su contestación de demanda y de acuerdo a las pruebas exhibidas no hay alguna que pueda dar virtud a lo demandado por el actor, además que las demandadas han negado el acto que se les atribuye ya que precisaron que no han realizado algún acto que afecte los intereses del actor y que se ha cumplido lo estatuido por el artículo 7 de la Ley de Justicia Administ</w:t>
      </w:r>
      <w:r w:rsidR="00666813">
        <w:rPr>
          <w:rFonts w:ascii="Arial" w:hAnsi="Arial" w:cs="Arial"/>
          <w:bCs/>
          <w:color w:val="000000"/>
          <w:sz w:val="26"/>
          <w:szCs w:val="26"/>
        </w:rPr>
        <w:t>rativa para el Estado de Oaxaca, vigente hasta el veinte de octubre de dos mil diecisiete.</w:t>
      </w:r>
    </w:p>
    <w:p w:rsidR="00666813" w:rsidRDefault="00666813" w:rsidP="00666813">
      <w:pPr>
        <w:spacing w:line="360" w:lineRule="auto"/>
        <w:ind w:firstLine="709"/>
        <w:jc w:val="both"/>
        <w:rPr>
          <w:rFonts w:ascii="Arial" w:hAnsi="Arial" w:cs="Arial"/>
          <w:bCs/>
          <w:color w:val="000000"/>
          <w:sz w:val="26"/>
          <w:szCs w:val="26"/>
        </w:rPr>
      </w:pPr>
    </w:p>
    <w:p w:rsidR="004D058C" w:rsidRPr="00E07F09" w:rsidRDefault="004D058C" w:rsidP="00666813">
      <w:pPr>
        <w:spacing w:line="360" w:lineRule="auto"/>
        <w:ind w:firstLine="709"/>
        <w:jc w:val="both"/>
        <w:rPr>
          <w:rFonts w:ascii="Arial" w:hAnsi="Arial" w:cs="Arial"/>
          <w:bCs/>
          <w:color w:val="000000"/>
          <w:sz w:val="26"/>
          <w:szCs w:val="26"/>
        </w:rPr>
      </w:pPr>
      <w:r w:rsidRPr="00E07F09">
        <w:rPr>
          <w:rFonts w:ascii="Arial" w:hAnsi="Arial" w:cs="Arial"/>
          <w:bCs/>
          <w:color w:val="000000"/>
          <w:sz w:val="26"/>
          <w:szCs w:val="26"/>
        </w:rPr>
        <w:t xml:space="preserve"> Además, sostiene, que desde su emisión se notificaron los actos combatidos al actor</w:t>
      </w:r>
      <w:r w:rsidR="006D78C2" w:rsidRPr="00E07F09">
        <w:rPr>
          <w:rFonts w:ascii="Arial" w:hAnsi="Arial" w:cs="Arial"/>
          <w:bCs/>
          <w:color w:val="000000"/>
          <w:sz w:val="26"/>
          <w:szCs w:val="26"/>
        </w:rPr>
        <w:t xml:space="preserve"> por lo que debe revocarse la resolución alzada y no conceder ampliación de demanda a la </w:t>
      </w:r>
      <w:proofErr w:type="spellStart"/>
      <w:r w:rsidR="006D78C2" w:rsidRPr="00E07F09">
        <w:rPr>
          <w:rFonts w:ascii="Arial" w:hAnsi="Arial" w:cs="Arial"/>
          <w:bCs/>
          <w:color w:val="000000"/>
          <w:sz w:val="26"/>
          <w:szCs w:val="26"/>
        </w:rPr>
        <w:t>enjuiciante</w:t>
      </w:r>
      <w:proofErr w:type="spellEnd"/>
      <w:r w:rsidR="006D78C2" w:rsidRPr="00E07F09">
        <w:rPr>
          <w:rFonts w:ascii="Arial" w:hAnsi="Arial" w:cs="Arial"/>
          <w:bCs/>
          <w:color w:val="000000"/>
          <w:sz w:val="26"/>
          <w:szCs w:val="26"/>
        </w:rPr>
        <w:t xml:space="preserve">. </w:t>
      </w:r>
    </w:p>
    <w:p w:rsidR="001310EA" w:rsidRPr="00E07F09" w:rsidRDefault="001310EA" w:rsidP="004D058C">
      <w:pPr>
        <w:spacing w:line="360" w:lineRule="auto"/>
        <w:ind w:firstLine="709"/>
        <w:jc w:val="both"/>
        <w:rPr>
          <w:rFonts w:ascii="Arial" w:hAnsi="Arial" w:cs="Arial"/>
          <w:bCs/>
          <w:color w:val="000000"/>
          <w:sz w:val="26"/>
          <w:szCs w:val="26"/>
        </w:rPr>
      </w:pPr>
    </w:p>
    <w:p w:rsidR="001310EA" w:rsidRPr="00507699" w:rsidRDefault="001310EA" w:rsidP="001310EA">
      <w:pPr>
        <w:spacing w:line="360" w:lineRule="auto"/>
        <w:ind w:firstLine="709"/>
        <w:jc w:val="both"/>
        <w:rPr>
          <w:rFonts w:ascii="Arial" w:hAnsi="Arial" w:cs="Arial"/>
          <w:bCs/>
          <w:sz w:val="26"/>
          <w:szCs w:val="26"/>
        </w:rPr>
      </w:pPr>
      <w:r w:rsidRPr="00E07F09">
        <w:rPr>
          <w:rFonts w:ascii="Arial" w:hAnsi="Arial" w:cs="Arial"/>
          <w:bCs/>
          <w:color w:val="000000"/>
          <w:sz w:val="26"/>
          <w:szCs w:val="26"/>
        </w:rPr>
        <w:lastRenderedPageBreak/>
        <w:t xml:space="preserve">Estas expresiones son </w:t>
      </w:r>
      <w:r w:rsidRPr="00E07F09">
        <w:rPr>
          <w:rFonts w:ascii="Arial" w:hAnsi="Arial" w:cs="Arial"/>
          <w:b/>
          <w:bCs/>
          <w:color w:val="000000"/>
          <w:sz w:val="26"/>
          <w:szCs w:val="26"/>
        </w:rPr>
        <w:t xml:space="preserve">inoperantes, </w:t>
      </w:r>
      <w:r w:rsidRPr="00E07F09">
        <w:rPr>
          <w:rFonts w:ascii="Arial" w:hAnsi="Arial" w:cs="Arial"/>
          <w:bCs/>
          <w:color w:val="000000"/>
          <w:sz w:val="26"/>
          <w:szCs w:val="26"/>
        </w:rPr>
        <w:t xml:space="preserve">porque se trata de afirmaciones genéricas que no constituyen un verdadero agravio que exponga ilegalidad en la resolución alzada, pues no controvierte la decisión de la sala de origen consistente en otorgar la ampliación de demanda a la parte actora en términos de lo dispuesto en el artículo 150 de la Ley de Justicia Administrativa para el Estado de Oaxaca a efecto </w:t>
      </w:r>
      <w:r w:rsidRPr="00E07F09">
        <w:rPr>
          <w:rFonts w:ascii="Arial" w:hAnsi="Arial" w:cs="Arial"/>
          <w:sz w:val="26"/>
          <w:szCs w:val="26"/>
        </w:rPr>
        <w:t xml:space="preserve">de no incurrir en violación procesal que incida en el dictado de la sentencia correspondiente y para no violentar los derechos de las partes en el juicio; de ahí que aunque arguya que se actualizan causales de improcedencia y sobreseimiento ello sea insuficiente para contrarrestar la determinación de la primera instancia; se agrega que la técnica jurídico procesal exige que en la construcción de un agravio se expliquen cuáles son los preceptos legales violados y las razones jurídicas por las que se estima que existe una transgresión, lo que en el caso no acontece, de ahí, lo inoperante de sus argumentos. Sirve de apoyo a estas consideraciones la jurisprudencia </w:t>
      </w:r>
      <w:r w:rsidRPr="00E07F09">
        <w:rPr>
          <w:rFonts w:ascii="Arial" w:hAnsi="Arial" w:cs="Arial"/>
          <w:bCs/>
          <w:sz w:val="26"/>
          <w:szCs w:val="26"/>
        </w:rPr>
        <w:t>IV.3o. J/12 dictada por el Tercer Tribunal Colegiado del Cuarto Circuito en la octava época, la cual está publicada en la Gaceta del Semanario Judicial de la Federación número 57, de septiembre de 1992, y que está en la página 57</w:t>
      </w:r>
      <w:r>
        <w:rPr>
          <w:rFonts w:ascii="Arial" w:hAnsi="Arial" w:cs="Arial"/>
          <w:bCs/>
          <w:sz w:val="26"/>
          <w:szCs w:val="26"/>
        </w:rPr>
        <w:t xml:space="preserve"> bajo el rubro y texto del tenor literal siguientes:</w:t>
      </w:r>
    </w:p>
    <w:p w:rsidR="001310EA" w:rsidRPr="00507699" w:rsidRDefault="001310EA" w:rsidP="001310EA">
      <w:pPr>
        <w:pStyle w:val="Sinespaciado"/>
        <w:spacing w:line="360" w:lineRule="auto"/>
        <w:jc w:val="both"/>
        <w:rPr>
          <w:rFonts w:ascii="Arial" w:hAnsi="Arial" w:cs="Arial"/>
          <w:bCs/>
          <w:sz w:val="26"/>
          <w:szCs w:val="26"/>
          <w:lang w:val="es-MX"/>
        </w:rPr>
      </w:pPr>
      <w:r w:rsidRPr="00507699">
        <w:rPr>
          <w:rFonts w:ascii="Arial" w:hAnsi="Arial" w:cs="Arial"/>
          <w:bCs/>
          <w:sz w:val="26"/>
          <w:szCs w:val="26"/>
          <w:lang w:val="es-MX"/>
        </w:rPr>
        <w:t xml:space="preserve"> </w:t>
      </w:r>
    </w:p>
    <w:p w:rsidR="001310EA" w:rsidRPr="001310EA" w:rsidRDefault="001310EA" w:rsidP="001310EA">
      <w:pPr>
        <w:pStyle w:val="Sinespaciado"/>
        <w:spacing w:line="360" w:lineRule="auto"/>
        <w:ind w:left="851" w:right="900"/>
        <w:jc w:val="both"/>
        <w:rPr>
          <w:rFonts w:ascii="Arial" w:hAnsi="Arial" w:cs="Arial"/>
          <w:bCs/>
          <w:i/>
          <w:lang w:val="es-MX"/>
        </w:rPr>
      </w:pPr>
      <w:r>
        <w:rPr>
          <w:rFonts w:ascii="Arial" w:hAnsi="Arial" w:cs="Arial"/>
          <w:b/>
          <w:bCs/>
          <w:i/>
          <w:lang w:val="es-MX"/>
        </w:rPr>
        <w:t>“</w:t>
      </w:r>
      <w:r w:rsidRPr="001310EA">
        <w:rPr>
          <w:rFonts w:ascii="Arial" w:hAnsi="Arial" w:cs="Arial"/>
          <w:b/>
          <w:bCs/>
          <w:i/>
          <w:lang w:val="es-MX"/>
        </w:rPr>
        <w:t>AGRAVIOS. DEBEN DE IMPUGNAR LA ILEGALIDAD DEL FALLO RECURRIDO</w:t>
      </w:r>
      <w:r w:rsidRPr="001310EA">
        <w:rPr>
          <w:rFonts w:ascii="Arial" w:hAnsi="Arial" w:cs="Arial"/>
          <w:bCs/>
          <w:i/>
          <w:lang w:val="es-MX"/>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i/>
          <w:lang w:val="es-MX"/>
        </w:rPr>
        <w:t>”</w:t>
      </w:r>
    </w:p>
    <w:p w:rsidR="00D50CC8" w:rsidRPr="00E07F09" w:rsidRDefault="00FF5167" w:rsidP="00FF5167">
      <w:pPr>
        <w:spacing w:line="360" w:lineRule="auto"/>
        <w:jc w:val="both"/>
        <w:rPr>
          <w:rFonts w:ascii="Arial" w:hAnsi="Arial" w:cs="Arial"/>
          <w:sz w:val="26"/>
          <w:szCs w:val="26"/>
        </w:rPr>
      </w:pPr>
      <w:r>
        <w:rPr>
          <w:rFonts w:ascii="Arial" w:hAnsi="Arial" w:cs="Arial"/>
          <w:b/>
          <w:sz w:val="24"/>
          <w:szCs w:val="24"/>
        </w:rPr>
        <w:tab/>
      </w:r>
      <w:r w:rsidRPr="00E07F09">
        <w:rPr>
          <w:rFonts w:ascii="Arial" w:hAnsi="Arial" w:cs="Arial"/>
          <w:b/>
          <w:sz w:val="26"/>
          <w:szCs w:val="26"/>
        </w:rPr>
        <w:t xml:space="preserve">Por las narradas </w:t>
      </w:r>
      <w:r w:rsidR="001E3889" w:rsidRPr="00E07F09">
        <w:rPr>
          <w:rFonts w:ascii="Arial" w:hAnsi="Arial" w:cs="Arial"/>
          <w:b/>
          <w:sz w:val="26"/>
          <w:szCs w:val="26"/>
        </w:rPr>
        <w:t>razones</w:t>
      </w:r>
      <w:r w:rsidRPr="00E07F09">
        <w:rPr>
          <w:rFonts w:ascii="Arial" w:hAnsi="Arial" w:cs="Arial"/>
          <w:b/>
          <w:sz w:val="26"/>
          <w:szCs w:val="26"/>
        </w:rPr>
        <w:t xml:space="preserve">, </w:t>
      </w:r>
      <w:r w:rsidRPr="00E07F09">
        <w:rPr>
          <w:rFonts w:ascii="Arial" w:hAnsi="Arial" w:cs="Arial"/>
          <w:sz w:val="26"/>
          <w:szCs w:val="26"/>
        </w:rPr>
        <w:t>se</w:t>
      </w:r>
      <w:r w:rsidR="001E3889" w:rsidRPr="00E07F09">
        <w:rPr>
          <w:rFonts w:ascii="Arial" w:hAnsi="Arial" w:cs="Arial"/>
          <w:sz w:val="26"/>
          <w:szCs w:val="26"/>
        </w:rPr>
        <w:t xml:space="preserve"> </w:t>
      </w:r>
      <w:r w:rsidR="001310EA" w:rsidRPr="00E07F09">
        <w:rPr>
          <w:rFonts w:ascii="Arial" w:hAnsi="Arial" w:cs="Arial"/>
          <w:b/>
          <w:sz w:val="26"/>
          <w:szCs w:val="26"/>
        </w:rPr>
        <w:t xml:space="preserve">CONFIRMA </w:t>
      </w:r>
      <w:r w:rsidR="001310EA" w:rsidRPr="00E07F09">
        <w:rPr>
          <w:rFonts w:ascii="Arial" w:hAnsi="Arial" w:cs="Arial"/>
          <w:sz w:val="26"/>
          <w:szCs w:val="26"/>
        </w:rPr>
        <w:t>la p</w:t>
      </w:r>
      <w:r w:rsidR="00FD088A" w:rsidRPr="00E07F09">
        <w:rPr>
          <w:rFonts w:ascii="Arial" w:hAnsi="Arial" w:cs="Arial"/>
          <w:sz w:val="26"/>
          <w:szCs w:val="26"/>
        </w:rPr>
        <w:t xml:space="preserve">arte relativa del proveído de </w:t>
      </w:r>
      <w:r w:rsidR="001310EA" w:rsidRPr="00E07F09">
        <w:rPr>
          <w:rFonts w:ascii="Arial" w:hAnsi="Arial" w:cs="Arial"/>
          <w:sz w:val="26"/>
          <w:szCs w:val="26"/>
        </w:rPr>
        <w:t xml:space="preserve"> </w:t>
      </w:r>
      <w:r w:rsidR="00FD088A" w:rsidRPr="00E07F09">
        <w:rPr>
          <w:rFonts w:ascii="Arial" w:hAnsi="Arial" w:cs="Arial"/>
          <w:sz w:val="26"/>
          <w:szCs w:val="26"/>
        </w:rPr>
        <w:t xml:space="preserve">veintinueve de noviembre de </w:t>
      </w:r>
      <w:r w:rsidR="001310EA" w:rsidRPr="00E07F09">
        <w:rPr>
          <w:rFonts w:ascii="Arial" w:hAnsi="Arial" w:cs="Arial"/>
          <w:sz w:val="26"/>
          <w:szCs w:val="26"/>
        </w:rPr>
        <w:t xml:space="preserve"> dos mil diecisiete </w:t>
      </w:r>
      <w:r w:rsidRPr="00E07F09">
        <w:rPr>
          <w:rFonts w:ascii="Arial" w:hAnsi="Arial" w:cs="Arial"/>
          <w:sz w:val="26"/>
          <w:szCs w:val="26"/>
        </w:rPr>
        <w:t xml:space="preserve">y, </w:t>
      </w:r>
      <w:r w:rsidR="00D50CC8" w:rsidRPr="00E07F09">
        <w:rPr>
          <w:rFonts w:ascii="Arial" w:eastAsia="Calibri" w:hAnsi="Arial" w:cs="Arial"/>
          <w:bCs/>
          <w:sz w:val="26"/>
          <w:szCs w:val="26"/>
        </w:rPr>
        <w:t>c</w:t>
      </w:r>
      <w:r w:rsidR="00D50CC8" w:rsidRPr="00E07F09">
        <w:rPr>
          <w:rFonts w:ascii="Arial" w:hAnsi="Arial" w:cs="Arial"/>
          <w:sz w:val="26"/>
          <w:szCs w:val="26"/>
        </w:rPr>
        <w:t xml:space="preserve">on fundamento en los artículos 207 y 208 de la Ley de Justicia Administrativa para el Estado, </w:t>
      </w:r>
      <w:r w:rsidR="00297438">
        <w:rPr>
          <w:rFonts w:ascii="Arial" w:hAnsi="Arial" w:cs="Arial"/>
          <w:sz w:val="26"/>
          <w:szCs w:val="26"/>
        </w:rPr>
        <w:t xml:space="preserve">vigente hasta el veinte de octubre de dos mil diecisiete, </w:t>
      </w:r>
      <w:r w:rsidR="00D50CC8" w:rsidRPr="00E07F09">
        <w:rPr>
          <w:rFonts w:ascii="Arial" w:hAnsi="Arial" w:cs="Arial"/>
          <w:sz w:val="26"/>
          <w:szCs w:val="26"/>
        </w:rPr>
        <w:t>se:</w:t>
      </w:r>
    </w:p>
    <w:p w:rsidR="00D50CC8" w:rsidRPr="00E07F09" w:rsidRDefault="00D50CC8" w:rsidP="00D50CC8">
      <w:pPr>
        <w:pStyle w:val="Sinespaciado"/>
        <w:spacing w:line="360" w:lineRule="auto"/>
        <w:jc w:val="both"/>
        <w:rPr>
          <w:rFonts w:ascii="Arial" w:hAnsi="Arial" w:cs="Arial"/>
          <w:bCs/>
          <w:color w:val="000000"/>
          <w:sz w:val="26"/>
          <w:szCs w:val="26"/>
          <w:lang w:val="es-MX"/>
        </w:rPr>
      </w:pPr>
    </w:p>
    <w:p w:rsidR="00D50CC8" w:rsidRPr="00E07F09" w:rsidRDefault="00D50CC8" w:rsidP="00D50CC8">
      <w:pPr>
        <w:tabs>
          <w:tab w:val="left" w:pos="1134"/>
        </w:tabs>
        <w:spacing w:line="360" w:lineRule="auto"/>
        <w:jc w:val="center"/>
        <w:rPr>
          <w:rFonts w:ascii="Arial" w:hAnsi="Arial" w:cs="Arial"/>
          <w:b/>
          <w:sz w:val="26"/>
          <w:szCs w:val="26"/>
        </w:rPr>
      </w:pPr>
      <w:r w:rsidRPr="00E07F09">
        <w:rPr>
          <w:rFonts w:ascii="Arial" w:hAnsi="Arial" w:cs="Arial"/>
          <w:b/>
          <w:sz w:val="26"/>
          <w:szCs w:val="26"/>
        </w:rPr>
        <w:t>R E S U E L V E</w:t>
      </w:r>
    </w:p>
    <w:p w:rsidR="00D50CC8" w:rsidRPr="00E07F09" w:rsidRDefault="00D50CC8" w:rsidP="00D50CC8">
      <w:pPr>
        <w:tabs>
          <w:tab w:val="left" w:pos="1134"/>
        </w:tabs>
        <w:spacing w:line="360" w:lineRule="auto"/>
        <w:jc w:val="center"/>
        <w:rPr>
          <w:rFonts w:ascii="Arial" w:hAnsi="Arial" w:cs="Arial"/>
          <w:b/>
          <w:sz w:val="26"/>
          <w:szCs w:val="26"/>
        </w:rPr>
      </w:pPr>
    </w:p>
    <w:p w:rsidR="00D50CC8" w:rsidRPr="00E07F09" w:rsidRDefault="00D50CC8" w:rsidP="00D50CC8">
      <w:pPr>
        <w:pStyle w:val="Textoindependiente21"/>
        <w:tabs>
          <w:tab w:val="left" w:pos="-1985"/>
          <w:tab w:val="left" w:pos="7938"/>
        </w:tabs>
        <w:spacing w:line="360" w:lineRule="auto"/>
        <w:ind w:right="17" w:firstLine="709"/>
        <w:rPr>
          <w:rFonts w:ascii="Arial" w:hAnsi="Arial" w:cs="Arial"/>
          <w:sz w:val="26"/>
          <w:szCs w:val="26"/>
        </w:rPr>
      </w:pPr>
      <w:r w:rsidRPr="00E07F09">
        <w:rPr>
          <w:rFonts w:ascii="Arial" w:hAnsi="Arial" w:cs="Arial"/>
          <w:b/>
          <w:sz w:val="26"/>
          <w:szCs w:val="26"/>
        </w:rPr>
        <w:lastRenderedPageBreak/>
        <w:t>PRIMERO</w:t>
      </w:r>
      <w:r w:rsidRPr="00E07F09">
        <w:rPr>
          <w:rFonts w:ascii="Arial" w:hAnsi="Arial" w:cs="Arial"/>
          <w:sz w:val="26"/>
          <w:szCs w:val="26"/>
        </w:rPr>
        <w:t>.</w:t>
      </w:r>
      <w:r w:rsidR="001E3889" w:rsidRPr="00E07F09">
        <w:rPr>
          <w:rFonts w:ascii="Arial" w:hAnsi="Arial" w:cs="Arial"/>
          <w:sz w:val="26"/>
          <w:szCs w:val="26"/>
        </w:rPr>
        <w:t xml:space="preserve"> Se </w:t>
      </w:r>
      <w:r w:rsidR="001310EA" w:rsidRPr="00E07F09">
        <w:rPr>
          <w:rFonts w:ascii="Arial" w:hAnsi="Arial" w:cs="Arial"/>
          <w:b/>
          <w:sz w:val="26"/>
          <w:szCs w:val="26"/>
        </w:rPr>
        <w:t xml:space="preserve">CONFIRMA </w:t>
      </w:r>
      <w:r w:rsidR="001310EA" w:rsidRPr="00E07F09">
        <w:rPr>
          <w:rFonts w:ascii="Arial" w:hAnsi="Arial" w:cs="Arial"/>
          <w:sz w:val="26"/>
          <w:szCs w:val="26"/>
        </w:rPr>
        <w:t>la p</w:t>
      </w:r>
      <w:r w:rsidR="00FD088A" w:rsidRPr="00E07F09">
        <w:rPr>
          <w:rFonts w:ascii="Arial" w:hAnsi="Arial" w:cs="Arial"/>
          <w:sz w:val="26"/>
          <w:szCs w:val="26"/>
        </w:rPr>
        <w:t xml:space="preserve">arte relativa del proveído </w:t>
      </w:r>
      <w:r w:rsidR="00297438" w:rsidRPr="00E07F09">
        <w:rPr>
          <w:rFonts w:ascii="Arial" w:hAnsi="Arial" w:cs="Arial"/>
          <w:sz w:val="26"/>
          <w:szCs w:val="26"/>
        </w:rPr>
        <w:t>de veintinueve</w:t>
      </w:r>
      <w:r w:rsidR="00FD088A" w:rsidRPr="00E07F09">
        <w:rPr>
          <w:rFonts w:ascii="Arial" w:hAnsi="Arial" w:cs="Arial"/>
          <w:sz w:val="26"/>
          <w:szCs w:val="26"/>
        </w:rPr>
        <w:t xml:space="preserve"> de noviembre de</w:t>
      </w:r>
      <w:r w:rsidR="001310EA" w:rsidRPr="00E07F09">
        <w:rPr>
          <w:rFonts w:ascii="Arial" w:hAnsi="Arial" w:cs="Arial"/>
          <w:sz w:val="26"/>
          <w:szCs w:val="26"/>
        </w:rPr>
        <w:t xml:space="preserve"> dos mil diecisiete</w:t>
      </w:r>
      <w:r w:rsidR="00297438">
        <w:rPr>
          <w:rFonts w:ascii="Arial" w:hAnsi="Arial" w:cs="Arial"/>
          <w:sz w:val="26"/>
          <w:szCs w:val="26"/>
        </w:rPr>
        <w:t>,</w:t>
      </w:r>
      <w:r w:rsidR="001310EA" w:rsidRPr="00E07F09">
        <w:rPr>
          <w:rFonts w:ascii="Arial" w:hAnsi="Arial" w:cs="Arial"/>
          <w:sz w:val="26"/>
          <w:szCs w:val="26"/>
        </w:rPr>
        <w:t xml:space="preserve"> </w:t>
      </w:r>
      <w:r w:rsidRPr="00E07F09">
        <w:rPr>
          <w:rFonts w:ascii="Arial" w:hAnsi="Arial" w:cs="Arial"/>
          <w:sz w:val="26"/>
          <w:szCs w:val="26"/>
        </w:rPr>
        <w:t>en los términos apuntados en el considerando que antecede.</w:t>
      </w:r>
      <w:r w:rsidR="00F62BE0" w:rsidRPr="00E07F09">
        <w:rPr>
          <w:rFonts w:ascii="Arial" w:hAnsi="Arial" w:cs="Arial"/>
          <w:sz w:val="26"/>
          <w:szCs w:val="26"/>
        </w:rPr>
        <w:t xml:space="preserve"> </w:t>
      </w:r>
    </w:p>
    <w:p w:rsidR="00D50CC8" w:rsidRDefault="00D50CC8" w:rsidP="00D50CC8">
      <w:pPr>
        <w:spacing w:line="360" w:lineRule="auto"/>
        <w:ind w:firstLine="708"/>
        <w:jc w:val="both"/>
        <w:rPr>
          <w:rFonts w:ascii="Arial" w:eastAsia="Calibri" w:hAnsi="Arial" w:cs="Arial"/>
          <w:sz w:val="26"/>
          <w:szCs w:val="26"/>
        </w:rPr>
      </w:pPr>
      <w:r w:rsidRPr="00E07F09">
        <w:rPr>
          <w:rFonts w:ascii="Arial" w:hAnsi="Arial" w:cs="Arial"/>
          <w:b/>
          <w:sz w:val="26"/>
          <w:szCs w:val="26"/>
        </w:rPr>
        <w:t>SEGUNDO. NOTIFÍQUESE Y CUMPLASE,</w:t>
      </w:r>
      <w:r w:rsidRPr="00E07F09">
        <w:rPr>
          <w:rFonts w:ascii="Arial" w:hAnsi="Arial" w:cs="Arial"/>
          <w:sz w:val="26"/>
          <w:szCs w:val="26"/>
        </w:rPr>
        <w:t xml:space="preserve"> con copia certificada de la presente resolución, vuelvan las constancias remitidas a la </w:t>
      </w:r>
      <w:r w:rsidR="00E429FF" w:rsidRPr="00E07F09">
        <w:rPr>
          <w:rFonts w:ascii="Arial" w:hAnsi="Arial" w:cs="Arial"/>
          <w:sz w:val="26"/>
          <w:szCs w:val="26"/>
        </w:rPr>
        <w:t>Sexta</w:t>
      </w:r>
      <w:r w:rsidR="003B46E1" w:rsidRPr="00E07F09">
        <w:rPr>
          <w:rFonts w:ascii="Arial" w:hAnsi="Arial" w:cs="Arial"/>
          <w:sz w:val="26"/>
          <w:szCs w:val="26"/>
        </w:rPr>
        <w:t xml:space="preserve"> </w:t>
      </w:r>
      <w:r w:rsidRPr="00E07F09">
        <w:rPr>
          <w:rFonts w:ascii="Arial" w:hAnsi="Arial" w:cs="Arial"/>
          <w:sz w:val="26"/>
          <w:szCs w:val="26"/>
        </w:rPr>
        <w:t xml:space="preserve">Sala Unitaria de Primera Instancia, </w:t>
      </w:r>
      <w:r w:rsidRPr="00E07F09">
        <w:rPr>
          <w:rFonts w:ascii="Arial" w:eastAsia="Calibri" w:hAnsi="Arial" w:cs="Arial"/>
          <w:sz w:val="26"/>
          <w:szCs w:val="26"/>
        </w:rPr>
        <w:t xml:space="preserve">y en su oportunidad archívese el cuaderno de revisión como concluido. </w:t>
      </w:r>
    </w:p>
    <w:p w:rsidR="005C61C7" w:rsidRPr="00E07F09" w:rsidRDefault="005C61C7" w:rsidP="00D50CC8">
      <w:pPr>
        <w:spacing w:line="360" w:lineRule="auto"/>
        <w:ind w:firstLine="708"/>
        <w:jc w:val="both"/>
        <w:rPr>
          <w:rFonts w:ascii="Arial" w:eastAsia="Calibri" w:hAnsi="Arial" w:cs="Arial"/>
          <w:sz w:val="26"/>
          <w:szCs w:val="26"/>
        </w:rPr>
      </w:pPr>
    </w:p>
    <w:p w:rsidR="00FD088A" w:rsidRPr="00E07F09" w:rsidRDefault="00996623" w:rsidP="005C61C7">
      <w:pPr>
        <w:spacing w:line="360" w:lineRule="auto"/>
        <w:ind w:firstLine="708"/>
        <w:jc w:val="both"/>
        <w:rPr>
          <w:rFonts w:ascii="Arial" w:hAnsi="Arial" w:cs="Arial"/>
          <w:sz w:val="26"/>
          <w:szCs w:val="26"/>
        </w:rPr>
      </w:pPr>
      <w:r w:rsidRPr="00E07F09">
        <w:rPr>
          <w:rFonts w:ascii="Arial" w:eastAsia="Calibri" w:hAnsi="Arial" w:cs="Arial"/>
          <w:sz w:val="26"/>
          <w:szCs w:val="26"/>
        </w:rPr>
        <w:t xml:space="preserve">Así por unanimidad de votos, lo resolvieron y firmaron los Magistrados Integrantes de la Sala Superior del Tribunal de Justicia Administrativa del </w:t>
      </w:r>
      <w:r w:rsidR="00FD088A" w:rsidRPr="00E07F09">
        <w:rPr>
          <w:rFonts w:ascii="Arial" w:eastAsia="Calibri" w:hAnsi="Arial" w:cs="Arial"/>
          <w:sz w:val="26"/>
          <w:szCs w:val="26"/>
        </w:rPr>
        <w:t>Estado</w:t>
      </w:r>
      <w:r w:rsidR="00D341D8" w:rsidRPr="00E07F09">
        <w:rPr>
          <w:rFonts w:ascii="Arial" w:eastAsia="Calibri" w:hAnsi="Arial" w:cs="Arial"/>
          <w:sz w:val="26"/>
          <w:szCs w:val="26"/>
        </w:rPr>
        <w:t xml:space="preserve"> de Oaxaca</w:t>
      </w:r>
      <w:r w:rsidRPr="00E07F09">
        <w:rPr>
          <w:rFonts w:ascii="Arial" w:eastAsia="Calibri" w:hAnsi="Arial" w:cs="Arial"/>
          <w:i/>
          <w:sz w:val="26"/>
          <w:szCs w:val="26"/>
        </w:rPr>
        <w:t>;</w:t>
      </w:r>
      <w:r w:rsidRPr="00E07F09">
        <w:rPr>
          <w:rFonts w:ascii="Arial" w:eastAsia="Calibri" w:hAnsi="Arial" w:cs="Arial"/>
          <w:sz w:val="26"/>
          <w:szCs w:val="26"/>
        </w:rPr>
        <w:t xml:space="preserve"> quienes actúan con la Secretaria General de Acuerdos de este </w:t>
      </w:r>
      <w:r w:rsidR="00DB4FAB">
        <w:rPr>
          <w:rFonts w:ascii="Arial" w:eastAsia="Calibri" w:hAnsi="Arial" w:cs="Arial"/>
          <w:sz w:val="26"/>
          <w:szCs w:val="26"/>
        </w:rPr>
        <w:t>Tribunal, que autoriza y da fe.</w:t>
      </w:r>
      <w:r w:rsidRPr="00E07F09">
        <w:rPr>
          <w:rFonts w:ascii="Arial" w:eastAsia="Calibri" w:hAnsi="Arial" w:cs="Arial"/>
          <w:sz w:val="26"/>
          <w:szCs w:val="26"/>
        </w:rPr>
        <w:t xml:space="preserve"> </w:t>
      </w:r>
      <w:r w:rsidR="00FD088A" w:rsidRPr="00E07F09">
        <w:rPr>
          <w:rFonts w:ascii="Arial" w:hAnsi="Arial" w:cs="Arial"/>
          <w:sz w:val="26"/>
          <w:szCs w:val="26"/>
        </w:rPr>
        <w:t xml:space="preserve">Ausentes Magistrada María Elena Villa de Jarquín y Magistrado Manuel Velasco Alcántara. </w:t>
      </w:r>
    </w:p>
    <w:p w:rsidR="00FD088A" w:rsidRPr="00E07F09" w:rsidRDefault="00FD088A" w:rsidP="00FD088A">
      <w:pPr>
        <w:pStyle w:val="Sinespaciado"/>
        <w:spacing w:before="240" w:line="360" w:lineRule="auto"/>
        <w:jc w:val="both"/>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r w:rsidRPr="00E07F09">
        <w:rPr>
          <w:rFonts w:ascii="Arial" w:eastAsia="Calibri" w:hAnsi="Arial" w:cs="Arial"/>
          <w:sz w:val="26"/>
          <w:szCs w:val="26"/>
        </w:rPr>
        <w:t xml:space="preserve">              </w:t>
      </w:r>
    </w:p>
    <w:p w:rsidR="00FD088A" w:rsidRPr="00E07F09" w:rsidRDefault="00FD088A" w:rsidP="00FD088A">
      <w:pPr>
        <w:pStyle w:val="Prrafodelista"/>
        <w:ind w:left="1429"/>
        <w:rPr>
          <w:rFonts w:ascii="Arial" w:eastAsia="Calibri" w:hAnsi="Arial" w:cs="Arial"/>
          <w:sz w:val="26"/>
          <w:szCs w:val="26"/>
        </w:rPr>
      </w:pPr>
      <w:r w:rsidRPr="00E07F09">
        <w:rPr>
          <w:rFonts w:ascii="Arial" w:eastAsia="Calibri" w:hAnsi="Arial" w:cs="Arial"/>
          <w:sz w:val="26"/>
          <w:szCs w:val="26"/>
        </w:rPr>
        <w:t>MAGISTRADO ADRIÁN QUIROGA AVENDAÑO.</w:t>
      </w:r>
    </w:p>
    <w:p w:rsidR="00FD088A" w:rsidRPr="00E07F09" w:rsidRDefault="00FD088A" w:rsidP="00FD088A">
      <w:pPr>
        <w:pStyle w:val="Prrafodelista"/>
        <w:ind w:left="1429"/>
        <w:rPr>
          <w:rFonts w:ascii="Arial" w:eastAsia="Calibri" w:hAnsi="Arial" w:cs="Arial"/>
          <w:sz w:val="26"/>
          <w:szCs w:val="26"/>
        </w:rPr>
      </w:pPr>
      <w:r w:rsidRPr="00E07F09">
        <w:rPr>
          <w:rFonts w:ascii="Arial" w:eastAsia="Calibri" w:hAnsi="Arial" w:cs="Arial"/>
          <w:sz w:val="26"/>
          <w:szCs w:val="26"/>
        </w:rPr>
        <w:t xml:space="preserve">                           PRESIDENTE</w:t>
      </w: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r w:rsidRPr="00E07F09">
        <w:rPr>
          <w:rFonts w:ascii="Arial" w:eastAsia="Calibri" w:hAnsi="Arial" w:cs="Arial"/>
          <w:sz w:val="26"/>
          <w:szCs w:val="26"/>
        </w:rPr>
        <w:t>MAGISTRADO HUGO VILLEGAS AQUINO.</w:t>
      </w: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5C61C7" w:rsidRDefault="005C61C7" w:rsidP="005C61C7">
      <w:pPr>
        <w:spacing w:line="360" w:lineRule="auto"/>
        <w:rPr>
          <w:rFonts w:ascii="Arial" w:eastAsia="Calibri" w:hAnsi="Arial" w:cs="Arial"/>
          <w:sz w:val="26"/>
          <w:szCs w:val="26"/>
        </w:rPr>
      </w:pPr>
      <w:r>
        <w:rPr>
          <w:rFonts w:ascii="Arial" w:eastAsia="Calibri" w:hAnsi="Arial" w:cs="Arial"/>
          <w:sz w:val="26"/>
          <w:szCs w:val="26"/>
        </w:rPr>
        <w:t xml:space="preserve">               </w:t>
      </w:r>
      <w:r w:rsidR="00FD088A" w:rsidRPr="005C61C7">
        <w:rPr>
          <w:rFonts w:ascii="Arial" w:eastAsia="Calibri" w:hAnsi="Arial" w:cs="Arial"/>
          <w:sz w:val="26"/>
          <w:szCs w:val="26"/>
        </w:rPr>
        <w:t>MAGISTRADO ENRIQUE PACHECO MARTÍNEZ.</w:t>
      </w:r>
    </w:p>
    <w:p w:rsidR="00FD088A" w:rsidRPr="00E07F09" w:rsidRDefault="00FD088A" w:rsidP="00FD088A">
      <w:pPr>
        <w:pStyle w:val="Prrafodelista"/>
        <w:spacing w:line="360" w:lineRule="auto"/>
        <w:ind w:left="1429"/>
        <w:rPr>
          <w:rFonts w:ascii="Arial" w:eastAsia="Calibri" w:hAnsi="Arial" w:cs="Arial"/>
          <w:sz w:val="26"/>
          <w:szCs w:val="26"/>
        </w:rPr>
      </w:pPr>
    </w:p>
    <w:p w:rsidR="00FD088A" w:rsidRPr="00E07F09" w:rsidRDefault="00FD088A" w:rsidP="00FD088A">
      <w:pPr>
        <w:ind w:left="1069"/>
        <w:jc w:val="center"/>
        <w:rPr>
          <w:rFonts w:ascii="Arial" w:eastAsia="Calibri" w:hAnsi="Arial" w:cs="Arial"/>
          <w:sz w:val="26"/>
          <w:szCs w:val="26"/>
        </w:rPr>
      </w:pPr>
    </w:p>
    <w:p w:rsidR="00FD088A" w:rsidRPr="00E07F09" w:rsidRDefault="00FD088A" w:rsidP="00FD088A">
      <w:pPr>
        <w:ind w:left="1069"/>
        <w:jc w:val="center"/>
        <w:rPr>
          <w:rFonts w:ascii="Arial" w:eastAsia="Calibri" w:hAnsi="Arial" w:cs="Arial"/>
          <w:sz w:val="26"/>
          <w:szCs w:val="26"/>
        </w:rPr>
      </w:pPr>
    </w:p>
    <w:p w:rsidR="00FD088A" w:rsidRPr="00E07F09" w:rsidRDefault="00FD088A" w:rsidP="00FD088A">
      <w:pPr>
        <w:ind w:left="1069"/>
        <w:jc w:val="center"/>
        <w:rPr>
          <w:rFonts w:ascii="Arial" w:eastAsia="Calibri" w:hAnsi="Arial" w:cs="Arial"/>
          <w:sz w:val="26"/>
          <w:szCs w:val="26"/>
        </w:rPr>
      </w:pPr>
    </w:p>
    <w:p w:rsidR="00FD088A" w:rsidRPr="00E07F09" w:rsidRDefault="00FD088A" w:rsidP="00FD088A">
      <w:pPr>
        <w:pStyle w:val="Prrafodelista"/>
        <w:ind w:left="1429"/>
        <w:rPr>
          <w:rFonts w:ascii="Arial" w:eastAsia="Calibri" w:hAnsi="Arial" w:cs="Arial"/>
          <w:sz w:val="26"/>
          <w:szCs w:val="26"/>
        </w:rPr>
      </w:pPr>
      <w:r w:rsidRPr="00E07F09">
        <w:rPr>
          <w:rFonts w:ascii="Arial" w:eastAsia="Calibri" w:hAnsi="Arial" w:cs="Arial"/>
          <w:sz w:val="26"/>
          <w:szCs w:val="26"/>
        </w:rPr>
        <w:t xml:space="preserve">         LICENCIADA SANDRA PÉREZ CRUZ.</w:t>
      </w:r>
    </w:p>
    <w:p w:rsidR="00E07F09" w:rsidRDefault="00FD088A" w:rsidP="00FD088A">
      <w:pPr>
        <w:pStyle w:val="Prrafodelista"/>
        <w:ind w:left="1429"/>
        <w:rPr>
          <w:rFonts w:ascii="Arial" w:eastAsia="Calibri" w:hAnsi="Arial" w:cs="Arial"/>
          <w:b/>
          <w:sz w:val="24"/>
          <w:szCs w:val="24"/>
        </w:rPr>
      </w:pPr>
      <w:r w:rsidRPr="00E07F09">
        <w:rPr>
          <w:rFonts w:ascii="Arial" w:eastAsia="Calibri" w:hAnsi="Arial" w:cs="Arial"/>
          <w:sz w:val="26"/>
          <w:szCs w:val="26"/>
        </w:rPr>
        <w:t xml:space="preserve">      SECRETARIA GENERAL DE ACUER</w:t>
      </w:r>
      <w:r>
        <w:rPr>
          <w:rFonts w:ascii="Arial" w:eastAsia="Calibri" w:hAnsi="Arial" w:cs="Arial"/>
          <w:sz w:val="26"/>
          <w:szCs w:val="26"/>
        </w:rPr>
        <w:t>DOS.</w:t>
      </w:r>
    </w:p>
    <w:p w:rsidR="00E07F09" w:rsidRPr="00E07F09" w:rsidRDefault="00E07F09" w:rsidP="00E07F09"/>
    <w:p w:rsidR="00E07F09" w:rsidRPr="00E07F09" w:rsidRDefault="00E07F09" w:rsidP="00E07F09"/>
    <w:p w:rsidR="00E07F09" w:rsidRPr="00E07F09" w:rsidRDefault="00E07F09" w:rsidP="00E07F09"/>
    <w:p w:rsidR="00E07F09" w:rsidRPr="00E07F09" w:rsidRDefault="00E07F09" w:rsidP="00E07F09"/>
    <w:p w:rsidR="00E07F09" w:rsidRDefault="00E07F09" w:rsidP="00E07F09"/>
    <w:p w:rsidR="00996623" w:rsidRPr="00E07F09" w:rsidRDefault="00E07F09" w:rsidP="00E07F09">
      <w:pPr>
        <w:tabs>
          <w:tab w:val="left" w:pos="3156"/>
        </w:tabs>
      </w:pPr>
      <w:r>
        <w:tab/>
      </w:r>
    </w:p>
    <w:sectPr w:rsidR="00996623" w:rsidRPr="00E07F09" w:rsidSect="00E309C6">
      <w:headerReference w:type="even" r:id="rId9"/>
      <w:headerReference w:type="default" r:id="rId10"/>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10" w:rsidRDefault="00E10310">
      <w:r>
        <w:separator/>
      </w:r>
    </w:p>
  </w:endnote>
  <w:endnote w:type="continuationSeparator" w:id="0">
    <w:p w:rsidR="00E10310" w:rsidRDefault="00E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10" w:rsidRDefault="00E10310">
      <w:r>
        <w:separator/>
      </w:r>
    </w:p>
  </w:footnote>
  <w:footnote w:type="continuationSeparator" w:id="0">
    <w:p w:rsidR="00E10310" w:rsidRDefault="00E10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Pr>
            <w:noProof/>
          </w:rPr>
          <w:t>8</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E309C6" w:rsidRDefault="008A6434" w:rsidP="00E309C6">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065DB5A0" wp14:editId="540D5F3D">
                  <wp:simplePos x="0" y="0"/>
                  <wp:positionH relativeFrom="column">
                    <wp:posOffset>-1177925</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A6434" w:rsidRDefault="008A6434" w:rsidP="008A643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92.75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">
                  <v:textbox>
                    <w:txbxContent>
                      <w:p w:rsidR="008A6434" w:rsidRDefault="008A6434" w:rsidP="008A6434">
                        <w:pPr>
                          <w:rPr>
                            <w:sz w:val="16"/>
                            <w:szCs w:val="16"/>
                          </w:rPr>
                        </w:pPr>
                        <w:r>
                          <w:rPr>
                            <w:sz w:val="16"/>
                            <w:szCs w:val="16"/>
                          </w:rPr>
                          <w:t>Datos personales protegidos por el Art. 116 de la LGTAIP y el Art. 56 de la LTAIPEO</w:t>
                        </w:r>
                      </w:p>
                    </w:txbxContent>
                  </v:textbox>
                </v:shape>
              </w:pict>
            </mc:Fallback>
          </mc:AlternateContent>
        </w:r>
        <w:r w:rsidR="00E309C6">
          <w:fldChar w:fldCharType="begin"/>
        </w:r>
        <w:r w:rsidR="00E309C6">
          <w:instrText xml:space="preserve"> PAGE   \* MERGEFORMAT </w:instrText>
        </w:r>
        <w:r w:rsidR="00E309C6">
          <w:fldChar w:fldCharType="separate"/>
        </w:r>
        <w:r>
          <w:rPr>
            <w:noProof/>
          </w:rPr>
          <w:t>3</w:t>
        </w:r>
        <w:r w:rsidR="00E309C6">
          <w:rPr>
            <w:noProof/>
          </w:rPr>
          <w:fldChar w:fldCharType="end"/>
        </w:r>
      </w:p>
      <w:p w:rsidR="00E309C6" w:rsidRDefault="008A6434" w:rsidP="00E309C6">
        <w:pPr>
          <w:pStyle w:val="Encabezado"/>
          <w:jc w:val="center"/>
        </w:pPr>
      </w:p>
    </w:sdtContent>
  </w:sdt>
  <w:p w:rsidR="00E309C6" w:rsidRDefault="00E309C6" w:rsidP="00E309C6">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74D36"/>
    <w:rsid w:val="000A0CED"/>
    <w:rsid w:val="000B5AA6"/>
    <w:rsid w:val="000D38F3"/>
    <w:rsid w:val="000E66AC"/>
    <w:rsid w:val="001310EA"/>
    <w:rsid w:val="00141DAF"/>
    <w:rsid w:val="00197478"/>
    <w:rsid w:val="001E3889"/>
    <w:rsid w:val="00217BD1"/>
    <w:rsid w:val="0024422C"/>
    <w:rsid w:val="00297438"/>
    <w:rsid w:val="002A28BA"/>
    <w:rsid w:val="002B647A"/>
    <w:rsid w:val="002C47FA"/>
    <w:rsid w:val="002C506E"/>
    <w:rsid w:val="00301191"/>
    <w:rsid w:val="00312815"/>
    <w:rsid w:val="00313095"/>
    <w:rsid w:val="0035602E"/>
    <w:rsid w:val="00382232"/>
    <w:rsid w:val="003B46E1"/>
    <w:rsid w:val="00401571"/>
    <w:rsid w:val="00405426"/>
    <w:rsid w:val="00410378"/>
    <w:rsid w:val="00420087"/>
    <w:rsid w:val="004305D1"/>
    <w:rsid w:val="00460AA6"/>
    <w:rsid w:val="00487A3A"/>
    <w:rsid w:val="004924F5"/>
    <w:rsid w:val="00492F45"/>
    <w:rsid w:val="004B3256"/>
    <w:rsid w:val="004D034C"/>
    <w:rsid w:val="004D058C"/>
    <w:rsid w:val="004F190A"/>
    <w:rsid w:val="0050203A"/>
    <w:rsid w:val="00510C16"/>
    <w:rsid w:val="00522BD9"/>
    <w:rsid w:val="005476C5"/>
    <w:rsid w:val="00555CAC"/>
    <w:rsid w:val="0057360C"/>
    <w:rsid w:val="005A2D89"/>
    <w:rsid w:val="005B0FFE"/>
    <w:rsid w:val="005B2CFD"/>
    <w:rsid w:val="005C61C7"/>
    <w:rsid w:val="005D0C90"/>
    <w:rsid w:val="005F5C2E"/>
    <w:rsid w:val="00607778"/>
    <w:rsid w:val="00625DCF"/>
    <w:rsid w:val="00666813"/>
    <w:rsid w:val="0067181A"/>
    <w:rsid w:val="00672B26"/>
    <w:rsid w:val="006A7E55"/>
    <w:rsid w:val="006D78C2"/>
    <w:rsid w:val="006E24B6"/>
    <w:rsid w:val="006F761A"/>
    <w:rsid w:val="007034DE"/>
    <w:rsid w:val="00704FDD"/>
    <w:rsid w:val="007367EE"/>
    <w:rsid w:val="0078464E"/>
    <w:rsid w:val="007C2ED7"/>
    <w:rsid w:val="007E05B9"/>
    <w:rsid w:val="007F5410"/>
    <w:rsid w:val="00827928"/>
    <w:rsid w:val="0086194D"/>
    <w:rsid w:val="008722F9"/>
    <w:rsid w:val="008A6434"/>
    <w:rsid w:val="008D144E"/>
    <w:rsid w:val="009125A3"/>
    <w:rsid w:val="00914FB7"/>
    <w:rsid w:val="00935C21"/>
    <w:rsid w:val="0094205A"/>
    <w:rsid w:val="00985815"/>
    <w:rsid w:val="00996623"/>
    <w:rsid w:val="009C7C8D"/>
    <w:rsid w:val="009E2EC7"/>
    <w:rsid w:val="009E6DC8"/>
    <w:rsid w:val="00A1189F"/>
    <w:rsid w:val="00A15EA1"/>
    <w:rsid w:val="00A30430"/>
    <w:rsid w:val="00A524CA"/>
    <w:rsid w:val="00A76124"/>
    <w:rsid w:val="00A8360A"/>
    <w:rsid w:val="00AF6B34"/>
    <w:rsid w:val="00B02087"/>
    <w:rsid w:val="00B0428A"/>
    <w:rsid w:val="00B37154"/>
    <w:rsid w:val="00B62AF1"/>
    <w:rsid w:val="00B75009"/>
    <w:rsid w:val="00B906BB"/>
    <w:rsid w:val="00B96952"/>
    <w:rsid w:val="00BA42B2"/>
    <w:rsid w:val="00BA554F"/>
    <w:rsid w:val="00C06980"/>
    <w:rsid w:val="00C526B5"/>
    <w:rsid w:val="00C64FB6"/>
    <w:rsid w:val="00C66616"/>
    <w:rsid w:val="00C7239E"/>
    <w:rsid w:val="00C84AF0"/>
    <w:rsid w:val="00CF0A66"/>
    <w:rsid w:val="00CF14DC"/>
    <w:rsid w:val="00D13164"/>
    <w:rsid w:val="00D341D8"/>
    <w:rsid w:val="00D50CC8"/>
    <w:rsid w:val="00D978DC"/>
    <w:rsid w:val="00DB4FAB"/>
    <w:rsid w:val="00DD6F2C"/>
    <w:rsid w:val="00E07F09"/>
    <w:rsid w:val="00E10310"/>
    <w:rsid w:val="00E309C6"/>
    <w:rsid w:val="00E34E5E"/>
    <w:rsid w:val="00E36794"/>
    <w:rsid w:val="00E429FF"/>
    <w:rsid w:val="00E46AA6"/>
    <w:rsid w:val="00E56E21"/>
    <w:rsid w:val="00E91732"/>
    <w:rsid w:val="00EB1DD0"/>
    <w:rsid w:val="00EE1070"/>
    <w:rsid w:val="00EE6100"/>
    <w:rsid w:val="00F00AE8"/>
    <w:rsid w:val="00F06F47"/>
    <w:rsid w:val="00F1036E"/>
    <w:rsid w:val="00F62BE0"/>
    <w:rsid w:val="00F9196A"/>
    <w:rsid w:val="00FB2473"/>
    <w:rsid w:val="00FD088A"/>
    <w:rsid w:val="00FE64BD"/>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B96952"/>
    <w:pPr>
      <w:tabs>
        <w:tab w:val="center" w:pos="4419"/>
        <w:tab w:val="right" w:pos="8838"/>
      </w:tabs>
    </w:pPr>
  </w:style>
  <w:style w:type="character" w:customStyle="1" w:styleId="PiedepginaCar">
    <w:name w:val="Pie de página Car"/>
    <w:basedOn w:val="Fuentedeprrafopredeter"/>
    <w:link w:val="Piedepgina"/>
    <w:uiPriority w:val="99"/>
    <w:rsid w:val="00B96952"/>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B96952"/>
    <w:pPr>
      <w:tabs>
        <w:tab w:val="center" w:pos="4419"/>
        <w:tab w:val="right" w:pos="8838"/>
      </w:tabs>
    </w:pPr>
  </w:style>
  <w:style w:type="character" w:customStyle="1" w:styleId="PiedepginaCar">
    <w:name w:val="Pie de página Car"/>
    <w:basedOn w:val="Fuentedeprrafopredeter"/>
    <w:link w:val="Piedepgina"/>
    <w:uiPriority w:val="99"/>
    <w:rsid w:val="00B96952"/>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 w:id="11083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BD8D-6BC0-4C60-BFCA-8E725E01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33</cp:revision>
  <cp:lastPrinted>2018-05-02T19:07:00Z</cp:lastPrinted>
  <dcterms:created xsi:type="dcterms:W3CDTF">2018-04-13T15:33:00Z</dcterms:created>
  <dcterms:modified xsi:type="dcterms:W3CDTF">2018-12-10T17:32:00Z</dcterms:modified>
</cp:coreProperties>
</file>