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D50CC8" w:rsidRPr="00820495" w:rsidTr="00E309C6">
        <w:tc>
          <w:tcPr>
            <w:tcW w:w="2356" w:type="dxa"/>
          </w:tcPr>
          <w:p w:rsidR="00D50CC8" w:rsidRPr="00820495" w:rsidRDefault="00D50CC8" w:rsidP="00E309C6">
            <w:pPr>
              <w:pStyle w:val="Ttulo1"/>
              <w:rPr>
                <w:rFonts w:ascii="Arial" w:hAnsi="Arial" w:cs="Arial"/>
                <w:sz w:val="24"/>
                <w:szCs w:val="24"/>
              </w:rPr>
            </w:pPr>
          </w:p>
        </w:tc>
        <w:tc>
          <w:tcPr>
            <w:tcW w:w="6859" w:type="dxa"/>
          </w:tcPr>
          <w:p w:rsidR="00D50CC8" w:rsidRPr="00526713" w:rsidRDefault="00D50CC8" w:rsidP="00526713">
            <w:pPr>
              <w:tabs>
                <w:tab w:val="left" w:pos="3103"/>
              </w:tabs>
              <w:ind w:left="1474"/>
              <w:jc w:val="both"/>
              <w:rPr>
                <w:rFonts w:ascii="Arial" w:hAnsi="Arial" w:cs="Arial"/>
                <w:b/>
                <w:iCs/>
                <w:caps/>
                <w:sz w:val="26"/>
                <w:szCs w:val="26"/>
              </w:rPr>
            </w:pPr>
            <w:r w:rsidRPr="00526713">
              <w:rPr>
                <w:rFonts w:ascii="Arial" w:hAnsi="Arial" w:cs="Arial"/>
                <w:b/>
                <w:iCs/>
                <w:caps/>
                <w:sz w:val="26"/>
                <w:szCs w:val="26"/>
              </w:rPr>
              <w:t xml:space="preserve">SALA SUPERIOR DEL TRIBUNAL DE </w:t>
            </w:r>
            <w:r w:rsidR="002C47FA" w:rsidRPr="00526713">
              <w:rPr>
                <w:rFonts w:ascii="Arial" w:hAnsi="Arial" w:cs="Arial"/>
                <w:b/>
                <w:iCs/>
                <w:caps/>
                <w:sz w:val="26"/>
                <w:szCs w:val="26"/>
              </w:rPr>
              <w:t>JUSTICIA ADMNISTRATIVA DEL ESTADO DE OAXACA.</w:t>
            </w:r>
          </w:p>
          <w:p w:rsidR="00D50CC8" w:rsidRPr="00526713" w:rsidRDefault="00D50CC8" w:rsidP="00526713">
            <w:pPr>
              <w:pStyle w:val="Encabezado"/>
              <w:tabs>
                <w:tab w:val="clear" w:pos="4252"/>
              </w:tabs>
              <w:ind w:left="1474" w:right="51"/>
              <w:jc w:val="both"/>
              <w:rPr>
                <w:rFonts w:ascii="Arial" w:hAnsi="Arial" w:cs="Arial"/>
                <w:b/>
                <w:iCs/>
                <w:caps/>
                <w:sz w:val="26"/>
                <w:szCs w:val="26"/>
              </w:rPr>
            </w:pPr>
            <w:r w:rsidRPr="00526713">
              <w:rPr>
                <w:rFonts w:ascii="Arial" w:hAnsi="Arial" w:cs="Arial"/>
                <w:b/>
                <w:iCs/>
                <w:caps/>
                <w:sz w:val="26"/>
                <w:szCs w:val="26"/>
              </w:rPr>
              <w:t xml:space="preserve">               </w:t>
            </w:r>
          </w:p>
          <w:p w:rsidR="00D50CC8" w:rsidRPr="00526713" w:rsidRDefault="009B610C" w:rsidP="00526713">
            <w:pPr>
              <w:pStyle w:val="Encabezado"/>
              <w:tabs>
                <w:tab w:val="clear" w:pos="4252"/>
              </w:tabs>
              <w:ind w:right="51"/>
              <w:jc w:val="both"/>
              <w:rPr>
                <w:rFonts w:ascii="Arial" w:hAnsi="Arial" w:cs="Arial"/>
                <w:b/>
                <w:iCs/>
                <w:caps/>
                <w:sz w:val="26"/>
                <w:szCs w:val="26"/>
              </w:rPr>
            </w:pPr>
            <w:r>
              <w:rPr>
                <w:rFonts w:ascii="Arial" w:hAnsi="Arial" w:cs="Arial"/>
                <w:b/>
                <w:iCs/>
                <w:caps/>
                <w:sz w:val="26"/>
                <w:szCs w:val="26"/>
              </w:rPr>
              <w:t xml:space="preserve">                    </w:t>
            </w:r>
            <w:r w:rsidR="00D50CC8" w:rsidRPr="00526713">
              <w:rPr>
                <w:rFonts w:ascii="Arial" w:hAnsi="Arial" w:cs="Arial"/>
                <w:b/>
                <w:iCs/>
                <w:caps/>
                <w:sz w:val="26"/>
                <w:szCs w:val="26"/>
              </w:rPr>
              <w:t xml:space="preserve"> RECURSO DE REVISIÓN: 0</w:t>
            </w:r>
            <w:r w:rsidR="00B02087" w:rsidRPr="00526713">
              <w:rPr>
                <w:rFonts w:ascii="Arial" w:hAnsi="Arial" w:cs="Arial"/>
                <w:b/>
                <w:iCs/>
                <w:caps/>
                <w:sz w:val="26"/>
                <w:szCs w:val="26"/>
              </w:rPr>
              <w:t>414</w:t>
            </w:r>
            <w:r w:rsidR="00D50CC8" w:rsidRPr="00526713">
              <w:rPr>
                <w:rFonts w:ascii="Arial" w:hAnsi="Arial" w:cs="Arial"/>
                <w:b/>
                <w:iCs/>
                <w:caps/>
                <w:sz w:val="26"/>
                <w:szCs w:val="26"/>
              </w:rPr>
              <w:t>/2017</w:t>
            </w:r>
          </w:p>
          <w:p w:rsidR="00526713" w:rsidRPr="00526713" w:rsidRDefault="00526713" w:rsidP="00526713">
            <w:pPr>
              <w:pStyle w:val="Encabezado"/>
              <w:tabs>
                <w:tab w:val="clear" w:pos="4252"/>
              </w:tabs>
              <w:ind w:left="1474" w:right="51"/>
              <w:jc w:val="both"/>
              <w:rPr>
                <w:rFonts w:ascii="Arial" w:hAnsi="Arial" w:cs="Arial"/>
                <w:b/>
                <w:iCs/>
                <w:caps/>
                <w:sz w:val="26"/>
                <w:szCs w:val="26"/>
              </w:rPr>
            </w:pPr>
          </w:p>
          <w:p w:rsidR="00D50CC8" w:rsidRPr="00526713" w:rsidRDefault="00B02087" w:rsidP="00526713">
            <w:pPr>
              <w:pStyle w:val="Encabezado"/>
              <w:tabs>
                <w:tab w:val="clear" w:pos="4252"/>
              </w:tabs>
              <w:ind w:left="1474" w:right="51"/>
              <w:jc w:val="both"/>
              <w:rPr>
                <w:rFonts w:ascii="Arial" w:hAnsi="Arial" w:cs="Arial"/>
                <w:b/>
                <w:iCs/>
                <w:caps/>
                <w:sz w:val="26"/>
                <w:szCs w:val="26"/>
              </w:rPr>
            </w:pPr>
            <w:r w:rsidRPr="00526713">
              <w:rPr>
                <w:rFonts w:ascii="Arial" w:hAnsi="Arial" w:cs="Arial"/>
                <w:b/>
                <w:iCs/>
                <w:caps/>
                <w:sz w:val="26"/>
                <w:szCs w:val="26"/>
              </w:rPr>
              <w:t xml:space="preserve">Cuaderno de suspensión relativo al </w:t>
            </w:r>
            <w:r w:rsidR="00D50CC8" w:rsidRPr="00526713">
              <w:rPr>
                <w:rFonts w:ascii="Arial" w:hAnsi="Arial" w:cs="Arial"/>
                <w:b/>
                <w:iCs/>
                <w:caps/>
                <w:sz w:val="26"/>
                <w:szCs w:val="26"/>
              </w:rPr>
              <w:t>EXPEDIENTE: 0</w:t>
            </w:r>
            <w:r w:rsidR="00A8360A" w:rsidRPr="00526713">
              <w:rPr>
                <w:rFonts w:ascii="Arial" w:hAnsi="Arial" w:cs="Arial"/>
                <w:b/>
                <w:iCs/>
                <w:caps/>
                <w:sz w:val="26"/>
                <w:szCs w:val="26"/>
              </w:rPr>
              <w:t>0</w:t>
            </w:r>
            <w:r w:rsidRPr="00526713">
              <w:rPr>
                <w:rFonts w:ascii="Arial" w:hAnsi="Arial" w:cs="Arial"/>
                <w:b/>
                <w:iCs/>
                <w:caps/>
                <w:sz w:val="26"/>
                <w:szCs w:val="26"/>
              </w:rPr>
              <w:t>99</w:t>
            </w:r>
            <w:r w:rsidR="00A8360A" w:rsidRPr="00526713">
              <w:rPr>
                <w:rFonts w:ascii="Arial" w:hAnsi="Arial" w:cs="Arial"/>
                <w:b/>
                <w:iCs/>
                <w:caps/>
                <w:sz w:val="26"/>
                <w:szCs w:val="26"/>
              </w:rPr>
              <w:t>/2017</w:t>
            </w:r>
            <w:r w:rsidR="00D50CC8" w:rsidRPr="00526713">
              <w:rPr>
                <w:rFonts w:ascii="Arial" w:hAnsi="Arial" w:cs="Arial"/>
                <w:b/>
                <w:iCs/>
                <w:caps/>
                <w:sz w:val="26"/>
                <w:szCs w:val="26"/>
              </w:rPr>
              <w:t xml:space="preserve"> DE LA </w:t>
            </w:r>
            <w:r w:rsidR="00A8360A" w:rsidRPr="00526713">
              <w:rPr>
                <w:rFonts w:ascii="Arial" w:hAnsi="Arial" w:cs="Arial"/>
                <w:b/>
                <w:iCs/>
                <w:caps/>
                <w:sz w:val="26"/>
                <w:szCs w:val="26"/>
              </w:rPr>
              <w:t>SE</w:t>
            </w:r>
            <w:r w:rsidRPr="00526713">
              <w:rPr>
                <w:rFonts w:ascii="Arial" w:hAnsi="Arial" w:cs="Arial"/>
                <w:b/>
                <w:iCs/>
                <w:caps/>
                <w:sz w:val="26"/>
                <w:szCs w:val="26"/>
              </w:rPr>
              <w:t>XTA</w:t>
            </w:r>
            <w:r w:rsidR="00D50CC8" w:rsidRPr="00526713">
              <w:rPr>
                <w:rFonts w:ascii="Arial" w:hAnsi="Arial" w:cs="Arial"/>
                <w:b/>
                <w:iCs/>
                <w:caps/>
                <w:sz w:val="26"/>
                <w:szCs w:val="26"/>
              </w:rPr>
              <w:t xml:space="preserve"> SALA UNITARIA DE PRIMERA INSTANCIA </w:t>
            </w:r>
          </w:p>
          <w:p w:rsidR="00D50CC8" w:rsidRPr="00526713" w:rsidRDefault="00D50CC8" w:rsidP="00526713">
            <w:pPr>
              <w:pStyle w:val="Encabezado"/>
              <w:tabs>
                <w:tab w:val="clear" w:pos="4252"/>
              </w:tabs>
              <w:ind w:left="1474" w:right="51"/>
              <w:jc w:val="both"/>
              <w:rPr>
                <w:rFonts w:ascii="Arial" w:hAnsi="Arial" w:cs="Arial"/>
                <w:b/>
                <w:iCs/>
                <w:caps/>
                <w:sz w:val="26"/>
                <w:szCs w:val="26"/>
              </w:rPr>
            </w:pPr>
          </w:p>
          <w:p w:rsidR="00D50CC8" w:rsidRPr="00820495" w:rsidRDefault="00D50CC8" w:rsidP="00526713">
            <w:pPr>
              <w:pStyle w:val="Encabezado"/>
              <w:tabs>
                <w:tab w:val="clear" w:pos="4252"/>
              </w:tabs>
              <w:ind w:left="1474" w:right="51"/>
              <w:jc w:val="both"/>
              <w:rPr>
                <w:rFonts w:ascii="Arial" w:hAnsi="Arial" w:cs="Arial"/>
                <w:b/>
                <w:iCs/>
                <w:caps/>
              </w:rPr>
            </w:pPr>
            <w:r w:rsidRPr="00526713">
              <w:rPr>
                <w:rFonts w:ascii="Arial" w:hAnsi="Arial" w:cs="Arial"/>
                <w:b/>
                <w:iCs/>
                <w:caps/>
                <w:sz w:val="26"/>
                <w:szCs w:val="26"/>
              </w:rPr>
              <w:t>MAGISTRADO ponente: HUGO VILLEGAS AQUINO</w:t>
            </w:r>
          </w:p>
        </w:tc>
      </w:tr>
      <w:tr w:rsidR="00D50CC8" w:rsidRPr="00820495" w:rsidTr="00E309C6">
        <w:tc>
          <w:tcPr>
            <w:tcW w:w="2356" w:type="dxa"/>
          </w:tcPr>
          <w:p w:rsidR="00D50CC8" w:rsidRPr="00820495" w:rsidRDefault="00D50CC8" w:rsidP="00E309C6">
            <w:pPr>
              <w:rPr>
                <w:rFonts w:ascii="Arial" w:hAnsi="Arial" w:cs="Arial"/>
                <w:b/>
                <w:sz w:val="24"/>
                <w:szCs w:val="24"/>
              </w:rPr>
            </w:pPr>
          </w:p>
        </w:tc>
        <w:tc>
          <w:tcPr>
            <w:tcW w:w="6859" w:type="dxa"/>
          </w:tcPr>
          <w:p w:rsidR="00D50CC8" w:rsidRPr="00820495" w:rsidRDefault="00D50CC8" w:rsidP="00E309C6">
            <w:pPr>
              <w:tabs>
                <w:tab w:val="left" w:pos="3103"/>
              </w:tabs>
              <w:ind w:left="2961" w:hanging="2961"/>
              <w:jc w:val="both"/>
              <w:rPr>
                <w:rFonts w:ascii="Arial" w:hAnsi="Arial" w:cs="Arial"/>
                <w:b/>
                <w:iCs/>
                <w:caps/>
                <w:sz w:val="24"/>
                <w:szCs w:val="24"/>
              </w:rPr>
            </w:pPr>
            <w:r w:rsidRPr="00820495">
              <w:rPr>
                <w:rFonts w:ascii="Arial" w:hAnsi="Arial" w:cs="Arial"/>
                <w:b/>
                <w:i/>
                <w:iCs/>
                <w:caps/>
                <w:sz w:val="24"/>
                <w:szCs w:val="24"/>
              </w:rPr>
              <w:t xml:space="preserve">                                   </w:t>
            </w:r>
          </w:p>
        </w:tc>
      </w:tr>
      <w:tr w:rsidR="00D50CC8" w:rsidRPr="00820495" w:rsidTr="00E309C6">
        <w:tc>
          <w:tcPr>
            <w:tcW w:w="2356" w:type="dxa"/>
          </w:tcPr>
          <w:p w:rsidR="00D50CC8" w:rsidRPr="00820495" w:rsidRDefault="00D50CC8" w:rsidP="00E309C6">
            <w:pPr>
              <w:rPr>
                <w:rFonts w:ascii="Arial" w:hAnsi="Arial" w:cs="Arial"/>
                <w:b/>
                <w:sz w:val="24"/>
                <w:szCs w:val="24"/>
              </w:rPr>
            </w:pPr>
          </w:p>
        </w:tc>
        <w:tc>
          <w:tcPr>
            <w:tcW w:w="6859" w:type="dxa"/>
          </w:tcPr>
          <w:p w:rsidR="00D50CC8" w:rsidRPr="00820495" w:rsidRDefault="00D50CC8" w:rsidP="00E309C6">
            <w:pPr>
              <w:tabs>
                <w:tab w:val="left" w:pos="3103"/>
              </w:tabs>
              <w:ind w:left="2961" w:hanging="2961"/>
              <w:jc w:val="both"/>
              <w:rPr>
                <w:rFonts w:ascii="Arial" w:hAnsi="Arial" w:cs="Arial"/>
                <w:b/>
                <w:i/>
                <w:iCs/>
                <w:caps/>
                <w:sz w:val="24"/>
                <w:szCs w:val="24"/>
              </w:rPr>
            </w:pPr>
          </w:p>
        </w:tc>
      </w:tr>
    </w:tbl>
    <w:p w:rsidR="00760FEE" w:rsidRPr="00526713" w:rsidRDefault="00D50CC8" w:rsidP="00D50CC8">
      <w:pPr>
        <w:spacing w:line="360" w:lineRule="auto"/>
        <w:jc w:val="both"/>
        <w:rPr>
          <w:rFonts w:ascii="Arial" w:eastAsia="Calibri" w:hAnsi="Arial" w:cs="Arial"/>
          <w:b/>
          <w:sz w:val="26"/>
          <w:szCs w:val="26"/>
        </w:rPr>
      </w:pPr>
      <w:r w:rsidRPr="00526713">
        <w:rPr>
          <w:rFonts w:ascii="Arial" w:eastAsia="Calibri" w:hAnsi="Arial" w:cs="Arial"/>
          <w:b/>
          <w:sz w:val="26"/>
          <w:szCs w:val="26"/>
        </w:rPr>
        <w:t xml:space="preserve">OAXACA DE JUÁREZ, OAXACA A </w:t>
      </w:r>
      <w:r w:rsidR="00760FEE" w:rsidRPr="00526713">
        <w:rPr>
          <w:rFonts w:ascii="Arial" w:eastAsia="Calibri" w:hAnsi="Arial" w:cs="Arial"/>
          <w:b/>
          <w:sz w:val="26"/>
          <w:szCs w:val="26"/>
        </w:rPr>
        <w:t xml:space="preserve">SIETE DE JUNIO </w:t>
      </w:r>
      <w:r w:rsidRPr="00526713">
        <w:rPr>
          <w:rFonts w:ascii="Arial" w:eastAsia="Calibri" w:hAnsi="Arial" w:cs="Arial"/>
          <w:b/>
          <w:sz w:val="26"/>
          <w:szCs w:val="26"/>
        </w:rPr>
        <w:t xml:space="preserve"> DE DOS MIL DIECIOCHO.</w:t>
      </w:r>
    </w:p>
    <w:p w:rsidR="00D50CC8" w:rsidRPr="00526713" w:rsidRDefault="00D50CC8" w:rsidP="008543B2">
      <w:pPr>
        <w:spacing w:line="360" w:lineRule="auto"/>
        <w:ind w:firstLine="708"/>
        <w:jc w:val="both"/>
        <w:rPr>
          <w:rFonts w:ascii="Arial" w:eastAsia="Calibri" w:hAnsi="Arial" w:cs="Arial"/>
          <w:b/>
          <w:sz w:val="26"/>
          <w:szCs w:val="26"/>
        </w:rPr>
      </w:pPr>
      <w:r w:rsidRPr="00526713">
        <w:rPr>
          <w:rFonts w:ascii="Arial" w:eastAsia="Calibri" w:hAnsi="Arial" w:cs="Arial"/>
          <w:sz w:val="26"/>
          <w:szCs w:val="26"/>
        </w:rPr>
        <w:t xml:space="preserve">Por recibido el Cuaderno de Revisión </w:t>
      </w:r>
      <w:r w:rsidRPr="00526713">
        <w:rPr>
          <w:rFonts w:ascii="Arial" w:eastAsia="Calibri" w:hAnsi="Arial" w:cs="Arial"/>
          <w:b/>
          <w:sz w:val="26"/>
          <w:szCs w:val="26"/>
        </w:rPr>
        <w:t>0</w:t>
      </w:r>
      <w:r w:rsidR="00B02087" w:rsidRPr="00526713">
        <w:rPr>
          <w:rFonts w:ascii="Arial" w:eastAsia="Calibri" w:hAnsi="Arial" w:cs="Arial"/>
          <w:b/>
          <w:sz w:val="26"/>
          <w:szCs w:val="26"/>
        </w:rPr>
        <w:t>414</w:t>
      </w:r>
      <w:r w:rsidR="00985815" w:rsidRPr="00526713">
        <w:rPr>
          <w:rFonts w:ascii="Arial" w:eastAsia="Calibri" w:hAnsi="Arial" w:cs="Arial"/>
          <w:b/>
          <w:sz w:val="26"/>
          <w:szCs w:val="26"/>
        </w:rPr>
        <w:t>/</w:t>
      </w:r>
      <w:r w:rsidRPr="00526713">
        <w:rPr>
          <w:rFonts w:ascii="Arial" w:eastAsia="Calibri" w:hAnsi="Arial" w:cs="Arial"/>
          <w:b/>
          <w:sz w:val="26"/>
          <w:szCs w:val="26"/>
        </w:rPr>
        <w:t>2017</w:t>
      </w:r>
      <w:r w:rsidRPr="00526713">
        <w:rPr>
          <w:rFonts w:ascii="Arial" w:eastAsia="Calibri" w:hAnsi="Arial" w:cs="Arial"/>
          <w:sz w:val="26"/>
          <w:szCs w:val="26"/>
        </w:rPr>
        <w:t>, que remite la Secretaría General de Acuerdos, con motivo del recurso de revisión interpuesto por</w:t>
      </w:r>
      <w:r w:rsidRPr="00526713">
        <w:rPr>
          <w:rFonts w:ascii="Arial" w:eastAsia="Calibri" w:hAnsi="Arial" w:cs="Arial"/>
          <w:b/>
          <w:sz w:val="26"/>
          <w:szCs w:val="26"/>
        </w:rPr>
        <w:t xml:space="preserve"> </w:t>
      </w:r>
      <w:r w:rsidR="00B02087" w:rsidRPr="00526713">
        <w:rPr>
          <w:rFonts w:ascii="Arial" w:eastAsia="Calibri" w:hAnsi="Arial" w:cs="Arial"/>
          <w:b/>
          <w:sz w:val="26"/>
          <w:szCs w:val="26"/>
        </w:rPr>
        <w:t>ERIKA REYNA GARCÍA VÁSQUEZ</w:t>
      </w:r>
      <w:r w:rsidR="00D13164" w:rsidRPr="00526713">
        <w:rPr>
          <w:rFonts w:ascii="Arial" w:eastAsia="Calibri" w:hAnsi="Arial" w:cs="Arial"/>
          <w:b/>
          <w:sz w:val="26"/>
          <w:szCs w:val="26"/>
        </w:rPr>
        <w:t xml:space="preserve">, </w:t>
      </w:r>
      <w:r w:rsidR="00D13164" w:rsidRPr="00526713">
        <w:rPr>
          <w:rFonts w:ascii="Arial" w:eastAsia="Calibri" w:hAnsi="Arial" w:cs="Arial"/>
          <w:sz w:val="26"/>
          <w:szCs w:val="26"/>
        </w:rPr>
        <w:t xml:space="preserve">aduciendo carácter de </w:t>
      </w:r>
      <w:r w:rsidR="00B02087" w:rsidRPr="00526713">
        <w:rPr>
          <w:rFonts w:ascii="Arial" w:eastAsia="Calibri" w:hAnsi="Arial" w:cs="Arial"/>
          <w:b/>
          <w:sz w:val="26"/>
          <w:szCs w:val="26"/>
        </w:rPr>
        <w:t>POLICÍA VIAL ESTATAL</w:t>
      </w:r>
      <w:r w:rsidR="00D13164" w:rsidRPr="00526713">
        <w:rPr>
          <w:rFonts w:ascii="Arial" w:eastAsia="Calibri" w:hAnsi="Arial" w:cs="Arial"/>
          <w:b/>
          <w:sz w:val="26"/>
          <w:szCs w:val="26"/>
        </w:rPr>
        <w:t xml:space="preserve"> </w:t>
      </w:r>
      <w:r w:rsidR="00D13164" w:rsidRPr="00526713">
        <w:rPr>
          <w:rFonts w:ascii="Arial" w:eastAsia="Calibri" w:hAnsi="Arial" w:cs="Arial"/>
          <w:sz w:val="26"/>
          <w:szCs w:val="26"/>
        </w:rPr>
        <w:t xml:space="preserve">y calidad de autoridad demandada, </w:t>
      </w:r>
      <w:r w:rsidR="00985815" w:rsidRPr="00526713">
        <w:rPr>
          <w:rFonts w:ascii="Arial" w:eastAsia="Calibri" w:hAnsi="Arial" w:cs="Arial"/>
          <w:sz w:val="26"/>
          <w:szCs w:val="26"/>
        </w:rPr>
        <w:t>en</w:t>
      </w:r>
      <w:r w:rsidR="00420087" w:rsidRPr="00526713">
        <w:rPr>
          <w:rFonts w:ascii="Arial" w:eastAsia="Calibri" w:hAnsi="Arial" w:cs="Arial"/>
          <w:sz w:val="26"/>
          <w:szCs w:val="26"/>
        </w:rPr>
        <w:t xml:space="preserve"> contra de</w:t>
      </w:r>
      <w:r w:rsidR="003F0C69" w:rsidRPr="00526713">
        <w:rPr>
          <w:rFonts w:ascii="Arial" w:eastAsia="Calibri" w:hAnsi="Arial" w:cs="Arial"/>
          <w:sz w:val="26"/>
          <w:szCs w:val="26"/>
        </w:rPr>
        <w:t>l proveído de nueve de octubre de</w:t>
      </w:r>
      <w:r w:rsidR="00B02087" w:rsidRPr="00526713">
        <w:rPr>
          <w:rFonts w:ascii="Arial" w:eastAsia="Calibri" w:hAnsi="Arial" w:cs="Arial"/>
          <w:sz w:val="26"/>
          <w:szCs w:val="26"/>
        </w:rPr>
        <w:t xml:space="preserve"> dos mil diecisiete</w:t>
      </w:r>
      <w:r w:rsidR="009841E7">
        <w:rPr>
          <w:rFonts w:ascii="Arial" w:eastAsia="Calibri" w:hAnsi="Arial" w:cs="Arial"/>
          <w:sz w:val="26"/>
          <w:szCs w:val="26"/>
        </w:rPr>
        <w:t>,</w:t>
      </w:r>
      <w:r w:rsidR="00B02087" w:rsidRPr="00526713">
        <w:rPr>
          <w:rFonts w:ascii="Arial" w:eastAsia="Calibri" w:hAnsi="Arial" w:cs="Arial"/>
          <w:sz w:val="26"/>
          <w:szCs w:val="26"/>
        </w:rPr>
        <w:t xml:space="preserve"> dictado por la Sexta</w:t>
      </w:r>
      <w:r w:rsidR="00D13164" w:rsidRPr="00526713">
        <w:rPr>
          <w:rFonts w:ascii="Arial" w:eastAsia="Calibri" w:hAnsi="Arial" w:cs="Arial"/>
          <w:sz w:val="26"/>
          <w:szCs w:val="26"/>
        </w:rPr>
        <w:t xml:space="preserve"> </w:t>
      </w:r>
      <w:r w:rsidRPr="00526713">
        <w:rPr>
          <w:rFonts w:ascii="Arial" w:eastAsia="Calibri" w:hAnsi="Arial" w:cs="Arial"/>
          <w:sz w:val="26"/>
          <w:szCs w:val="26"/>
        </w:rPr>
        <w:t>Sala Unitaria de Primera Instancia del Tribunal de lo Contencioso Administrativo y de Cuentas del Poder Judicial del Estado</w:t>
      </w:r>
      <w:r w:rsidR="00420087" w:rsidRPr="00526713">
        <w:rPr>
          <w:rFonts w:ascii="Arial" w:eastAsia="Calibri" w:hAnsi="Arial" w:cs="Arial"/>
          <w:b/>
          <w:sz w:val="26"/>
          <w:szCs w:val="26"/>
        </w:rPr>
        <w:t xml:space="preserve"> </w:t>
      </w:r>
      <w:r w:rsidR="00420087" w:rsidRPr="00526713">
        <w:rPr>
          <w:rFonts w:ascii="Arial" w:eastAsia="Calibri" w:hAnsi="Arial" w:cs="Arial"/>
          <w:sz w:val="26"/>
          <w:szCs w:val="26"/>
        </w:rPr>
        <w:t xml:space="preserve">en el </w:t>
      </w:r>
      <w:r w:rsidR="00B02087" w:rsidRPr="00526713">
        <w:rPr>
          <w:rFonts w:ascii="Arial" w:eastAsia="Calibri" w:hAnsi="Arial" w:cs="Arial"/>
          <w:sz w:val="26"/>
          <w:szCs w:val="26"/>
        </w:rPr>
        <w:t xml:space="preserve">cuaderno de suspensión formado con motivo del </w:t>
      </w:r>
      <w:r w:rsidRPr="00526713">
        <w:rPr>
          <w:rFonts w:ascii="Arial" w:hAnsi="Arial" w:cs="Arial"/>
          <w:sz w:val="26"/>
          <w:szCs w:val="26"/>
        </w:rPr>
        <w:t>juicio de nulidad 0</w:t>
      </w:r>
      <w:r w:rsidR="00A8360A" w:rsidRPr="00526713">
        <w:rPr>
          <w:rFonts w:ascii="Arial" w:hAnsi="Arial" w:cs="Arial"/>
          <w:sz w:val="26"/>
          <w:szCs w:val="26"/>
        </w:rPr>
        <w:t>0</w:t>
      </w:r>
      <w:r w:rsidR="00B02087" w:rsidRPr="00526713">
        <w:rPr>
          <w:rFonts w:ascii="Arial" w:hAnsi="Arial" w:cs="Arial"/>
          <w:sz w:val="26"/>
          <w:szCs w:val="26"/>
        </w:rPr>
        <w:t>99</w:t>
      </w:r>
      <w:r w:rsidR="00A8360A" w:rsidRPr="00526713">
        <w:rPr>
          <w:rFonts w:ascii="Arial" w:hAnsi="Arial" w:cs="Arial"/>
          <w:sz w:val="26"/>
          <w:szCs w:val="26"/>
        </w:rPr>
        <w:t>/2017</w:t>
      </w:r>
      <w:r w:rsidRPr="00526713">
        <w:rPr>
          <w:rFonts w:ascii="Arial" w:hAnsi="Arial" w:cs="Arial"/>
          <w:sz w:val="26"/>
          <w:szCs w:val="26"/>
        </w:rPr>
        <w:t xml:space="preserve"> promovido por </w:t>
      </w:r>
      <w:r w:rsidR="00985815" w:rsidRPr="00526713">
        <w:rPr>
          <w:rFonts w:ascii="Arial" w:hAnsi="Arial" w:cs="Arial"/>
          <w:sz w:val="26"/>
          <w:szCs w:val="26"/>
        </w:rPr>
        <w:t xml:space="preserve"> </w:t>
      </w:r>
      <w:r w:rsidR="00264819">
        <w:rPr>
          <w:rFonts w:ascii="Arial" w:eastAsia="Times New Roman" w:hAnsi="Arial" w:cs="Arial"/>
          <w:bCs/>
          <w:i/>
          <w:iCs/>
          <w:sz w:val="24"/>
          <w:szCs w:val="24"/>
          <w:lang w:eastAsia="es-ES"/>
        </w:rPr>
        <w:t>**********</w:t>
      </w:r>
      <w:r w:rsidR="00D13164" w:rsidRPr="00526713">
        <w:rPr>
          <w:rFonts w:ascii="Arial" w:hAnsi="Arial" w:cs="Arial"/>
          <w:b/>
          <w:sz w:val="26"/>
          <w:szCs w:val="26"/>
        </w:rPr>
        <w:t xml:space="preserve"> </w:t>
      </w:r>
      <w:r w:rsidRPr="00526713">
        <w:rPr>
          <w:rFonts w:ascii="Arial" w:hAnsi="Arial" w:cs="Arial"/>
          <w:sz w:val="26"/>
          <w:szCs w:val="26"/>
        </w:rPr>
        <w:t>en contra de</w:t>
      </w:r>
      <w:r w:rsidR="00A8360A" w:rsidRPr="00526713">
        <w:rPr>
          <w:rFonts w:ascii="Arial" w:hAnsi="Arial" w:cs="Arial"/>
          <w:sz w:val="26"/>
          <w:szCs w:val="26"/>
        </w:rPr>
        <w:t xml:space="preserve">l </w:t>
      </w:r>
      <w:r w:rsidR="00D13164" w:rsidRPr="00526713">
        <w:rPr>
          <w:rFonts w:ascii="Arial" w:hAnsi="Arial" w:cs="Arial"/>
          <w:b/>
          <w:sz w:val="26"/>
          <w:szCs w:val="26"/>
        </w:rPr>
        <w:t xml:space="preserve">POLICÍA VIAL </w:t>
      </w:r>
      <w:r w:rsidR="004924F5" w:rsidRPr="00526713">
        <w:rPr>
          <w:rFonts w:ascii="Arial" w:hAnsi="Arial" w:cs="Arial"/>
          <w:b/>
          <w:sz w:val="26"/>
          <w:szCs w:val="26"/>
        </w:rPr>
        <w:t xml:space="preserve">responsable de emitir el acta de infracción folio 234735 </w:t>
      </w:r>
      <w:r w:rsidR="00D13164" w:rsidRPr="00526713">
        <w:rPr>
          <w:rFonts w:ascii="Arial" w:hAnsi="Arial" w:cs="Arial"/>
          <w:sz w:val="26"/>
          <w:szCs w:val="26"/>
        </w:rPr>
        <w:t xml:space="preserve">y </w:t>
      </w:r>
      <w:r w:rsidR="00D13164" w:rsidRPr="00526713">
        <w:rPr>
          <w:rFonts w:ascii="Arial" w:hAnsi="Arial" w:cs="Arial"/>
          <w:b/>
          <w:sz w:val="26"/>
          <w:szCs w:val="26"/>
        </w:rPr>
        <w:t>otra autoridad</w:t>
      </w:r>
      <w:r w:rsidR="00420087" w:rsidRPr="00526713">
        <w:rPr>
          <w:rFonts w:ascii="Arial" w:hAnsi="Arial" w:cs="Arial"/>
          <w:b/>
          <w:sz w:val="26"/>
          <w:szCs w:val="26"/>
        </w:rPr>
        <w:t>,</w:t>
      </w:r>
      <w:r w:rsidRPr="00526713">
        <w:rPr>
          <w:rFonts w:ascii="Arial" w:hAnsi="Arial" w:cs="Arial"/>
          <w:b/>
          <w:sz w:val="26"/>
          <w:szCs w:val="26"/>
        </w:rPr>
        <w:t xml:space="preserve"> </w:t>
      </w:r>
      <w:r w:rsidRPr="00526713">
        <w:rPr>
          <w:rFonts w:ascii="Arial" w:eastAsia="Calibri" w:hAnsi="Arial" w:cs="Arial"/>
          <w:sz w:val="26"/>
          <w:szCs w:val="26"/>
        </w:rPr>
        <w:t>por lo que co</w:t>
      </w:r>
      <w:r w:rsidR="000D38F3" w:rsidRPr="00526713">
        <w:rPr>
          <w:rFonts w:ascii="Arial" w:eastAsia="Calibri" w:hAnsi="Arial" w:cs="Arial"/>
          <w:sz w:val="26"/>
          <w:szCs w:val="26"/>
        </w:rPr>
        <w:t xml:space="preserve">n fundamento en los artículos </w:t>
      </w:r>
      <w:r w:rsidR="003B46E1" w:rsidRPr="00526713">
        <w:rPr>
          <w:rFonts w:ascii="Arial" w:hAnsi="Arial" w:cs="Arial"/>
          <w:sz w:val="26"/>
          <w:szCs w:val="26"/>
        </w:rPr>
        <w:t>207 y 208 de la Ley de Justicia Administrativa para el Estado de Oaxaca</w:t>
      </w:r>
      <w:r w:rsidRPr="00526713">
        <w:rPr>
          <w:rFonts w:ascii="Arial" w:eastAsia="Calibri" w:hAnsi="Arial" w:cs="Arial"/>
          <w:sz w:val="26"/>
          <w:szCs w:val="26"/>
        </w:rPr>
        <w:t xml:space="preserve">, </w:t>
      </w:r>
      <w:r w:rsidR="00641B19">
        <w:rPr>
          <w:rFonts w:ascii="Arial" w:eastAsia="Calibri" w:hAnsi="Arial" w:cs="Arial"/>
          <w:sz w:val="26"/>
          <w:szCs w:val="26"/>
        </w:rPr>
        <w:t xml:space="preserve">vigente hasta el veinte de octubre de dos mil diecisiete, </w:t>
      </w:r>
      <w:r w:rsidRPr="00526713">
        <w:rPr>
          <w:rFonts w:ascii="Arial" w:eastAsia="Calibri" w:hAnsi="Arial" w:cs="Arial"/>
          <w:sz w:val="26"/>
          <w:szCs w:val="26"/>
        </w:rPr>
        <w:t>se admite. En consecuencia, se procede a dictar resolución en los siguientes términos:</w:t>
      </w:r>
    </w:p>
    <w:p w:rsidR="00D50CC8" w:rsidRPr="00526713" w:rsidRDefault="00D50CC8" w:rsidP="00D50CC8">
      <w:pPr>
        <w:spacing w:line="360" w:lineRule="auto"/>
        <w:ind w:firstLine="708"/>
        <w:jc w:val="both"/>
        <w:rPr>
          <w:rFonts w:ascii="Arial" w:eastAsia="Calibri" w:hAnsi="Arial" w:cs="Arial"/>
          <w:b/>
          <w:sz w:val="26"/>
          <w:szCs w:val="26"/>
        </w:rPr>
      </w:pPr>
    </w:p>
    <w:p w:rsidR="00D50CC8" w:rsidRPr="00526713" w:rsidRDefault="00D50CC8" w:rsidP="00D50CC8">
      <w:pPr>
        <w:spacing w:line="360" w:lineRule="auto"/>
        <w:ind w:firstLine="708"/>
        <w:jc w:val="center"/>
        <w:rPr>
          <w:rFonts w:ascii="Arial" w:eastAsia="Calibri" w:hAnsi="Arial" w:cs="Arial"/>
          <w:b/>
          <w:bCs/>
          <w:sz w:val="26"/>
          <w:szCs w:val="26"/>
        </w:rPr>
      </w:pPr>
      <w:r w:rsidRPr="00526713">
        <w:rPr>
          <w:rFonts w:ascii="Arial" w:eastAsia="Calibri" w:hAnsi="Arial" w:cs="Arial"/>
          <w:b/>
          <w:bCs/>
          <w:sz w:val="26"/>
          <w:szCs w:val="26"/>
        </w:rPr>
        <w:t>R E S U L T A N D O</w:t>
      </w:r>
    </w:p>
    <w:p w:rsidR="00D50CC8" w:rsidRPr="00526713" w:rsidRDefault="00D50CC8" w:rsidP="00D50CC8">
      <w:pPr>
        <w:spacing w:line="360" w:lineRule="auto"/>
        <w:ind w:firstLine="708"/>
        <w:jc w:val="center"/>
        <w:rPr>
          <w:rFonts w:ascii="Arial" w:eastAsia="Calibri" w:hAnsi="Arial" w:cs="Arial"/>
          <w:b/>
          <w:bCs/>
          <w:sz w:val="26"/>
          <w:szCs w:val="26"/>
        </w:rPr>
      </w:pPr>
    </w:p>
    <w:p w:rsidR="00D50CC8" w:rsidRPr="00526713" w:rsidRDefault="00D50CC8" w:rsidP="00D03C9B">
      <w:pPr>
        <w:spacing w:line="360" w:lineRule="auto"/>
        <w:ind w:firstLine="708"/>
        <w:jc w:val="both"/>
        <w:rPr>
          <w:rFonts w:ascii="Arial" w:eastAsia="Calibri" w:hAnsi="Arial" w:cs="Arial"/>
          <w:sz w:val="26"/>
          <w:szCs w:val="26"/>
        </w:rPr>
      </w:pPr>
      <w:r w:rsidRPr="00526713">
        <w:rPr>
          <w:rFonts w:ascii="Arial" w:eastAsia="Calibri" w:hAnsi="Arial" w:cs="Arial"/>
          <w:b/>
          <w:bCs/>
          <w:sz w:val="26"/>
          <w:szCs w:val="26"/>
        </w:rPr>
        <w:t xml:space="preserve">PRIMERO. </w:t>
      </w:r>
      <w:r w:rsidRPr="00526713">
        <w:rPr>
          <w:rFonts w:ascii="Arial" w:eastAsia="Calibri" w:hAnsi="Arial" w:cs="Arial"/>
          <w:sz w:val="26"/>
          <w:szCs w:val="26"/>
        </w:rPr>
        <w:t xml:space="preserve">Inconforme </w:t>
      </w:r>
      <w:r w:rsidR="00641B19" w:rsidRPr="00526713">
        <w:rPr>
          <w:rFonts w:ascii="Arial" w:eastAsia="Calibri" w:hAnsi="Arial" w:cs="Arial"/>
          <w:sz w:val="26"/>
          <w:szCs w:val="26"/>
        </w:rPr>
        <w:t>con la</w:t>
      </w:r>
      <w:r w:rsidR="004924F5" w:rsidRPr="00526713">
        <w:rPr>
          <w:rFonts w:ascii="Arial" w:eastAsia="Calibri" w:hAnsi="Arial" w:cs="Arial"/>
          <w:sz w:val="26"/>
          <w:szCs w:val="26"/>
        </w:rPr>
        <w:t xml:space="preserve"> parte relativa del proveído de  nueve de octubre de </w:t>
      </w:r>
      <w:r w:rsidR="00420087" w:rsidRPr="00526713">
        <w:rPr>
          <w:rFonts w:ascii="Arial" w:eastAsia="Calibri" w:hAnsi="Arial" w:cs="Arial"/>
          <w:sz w:val="26"/>
          <w:szCs w:val="26"/>
        </w:rPr>
        <w:t>dos mil diecisiete</w:t>
      </w:r>
      <w:r w:rsidR="00FD05A2">
        <w:rPr>
          <w:rFonts w:ascii="Arial" w:eastAsia="Calibri" w:hAnsi="Arial" w:cs="Arial"/>
          <w:sz w:val="26"/>
          <w:szCs w:val="26"/>
        </w:rPr>
        <w:t>,</w:t>
      </w:r>
      <w:r w:rsidR="00420087" w:rsidRPr="00526713">
        <w:rPr>
          <w:rFonts w:ascii="Arial" w:eastAsia="Calibri" w:hAnsi="Arial" w:cs="Arial"/>
          <w:sz w:val="26"/>
          <w:szCs w:val="26"/>
        </w:rPr>
        <w:t xml:space="preserve"> dictada por la </w:t>
      </w:r>
      <w:r w:rsidR="00A8360A" w:rsidRPr="00526713">
        <w:rPr>
          <w:rFonts w:ascii="Arial" w:eastAsia="Calibri" w:hAnsi="Arial" w:cs="Arial"/>
          <w:sz w:val="26"/>
          <w:szCs w:val="26"/>
        </w:rPr>
        <w:t>Se</w:t>
      </w:r>
      <w:r w:rsidR="004924F5" w:rsidRPr="00526713">
        <w:rPr>
          <w:rFonts w:ascii="Arial" w:eastAsia="Calibri" w:hAnsi="Arial" w:cs="Arial"/>
          <w:sz w:val="26"/>
          <w:szCs w:val="26"/>
        </w:rPr>
        <w:t xml:space="preserve">xta </w:t>
      </w:r>
      <w:r w:rsidRPr="00526713">
        <w:rPr>
          <w:rFonts w:ascii="Arial" w:eastAsia="Calibri" w:hAnsi="Arial" w:cs="Arial"/>
          <w:sz w:val="26"/>
          <w:szCs w:val="26"/>
        </w:rPr>
        <w:t>Sala Unitaria de Primera Instancia de</w:t>
      </w:r>
      <w:r w:rsidR="00A8360A" w:rsidRPr="00526713">
        <w:rPr>
          <w:rFonts w:ascii="Arial" w:eastAsia="Calibri" w:hAnsi="Arial" w:cs="Arial"/>
          <w:sz w:val="26"/>
          <w:szCs w:val="26"/>
        </w:rPr>
        <w:t>l Tribunal de lo Contencioso Administrativo del Estado de Oaxaca</w:t>
      </w:r>
      <w:r w:rsidRPr="00526713">
        <w:rPr>
          <w:rFonts w:ascii="Arial" w:eastAsia="Calibri" w:hAnsi="Arial" w:cs="Arial"/>
          <w:sz w:val="26"/>
          <w:szCs w:val="26"/>
        </w:rPr>
        <w:t xml:space="preserve"> en el</w:t>
      </w:r>
      <w:r w:rsidR="004924F5" w:rsidRPr="00526713">
        <w:rPr>
          <w:rFonts w:ascii="Arial" w:eastAsia="Calibri" w:hAnsi="Arial" w:cs="Arial"/>
          <w:sz w:val="26"/>
          <w:szCs w:val="26"/>
        </w:rPr>
        <w:t xml:space="preserve"> cuaderno de suspensión formado con motivo del</w:t>
      </w:r>
      <w:r w:rsidR="00420087" w:rsidRPr="00526713">
        <w:rPr>
          <w:rFonts w:ascii="Arial" w:eastAsia="Calibri" w:hAnsi="Arial" w:cs="Arial"/>
          <w:sz w:val="26"/>
          <w:szCs w:val="26"/>
        </w:rPr>
        <w:t xml:space="preserve"> </w:t>
      </w:r>
      <w:r w:rsidRPr="00526713">
        <w:rPr>
          <w:rFonts w:ascii="Arial" w:eastAsia="Calibri" w:hAnsi="Arial" w:cs="Arial"/>
          <w:sz w:val="26"/>
          <w:szCs w:val="26"/>
        </w:rPr>
        <w:t xml:space="preserve">juicio de nulidad </w:t>
      </w:r>
      <w:r w:rsidR="00B37154" w:rsidRPr="00526713">
        <w:rPr>
          <w:rFonts w:ascii="Arial" w:eastAsia="Calibri" w:hAnsi="Arial" w:cs="Arial"/>
          <w:b/>
          <w:sz w:val="26"/>
          <w:szCs w:val="26"/>
        </w:rPr>
        <w:t>0</w:t>
      </w:r>
      <w:r w:rsidR="00A8360A" w:rsidRPr="00526713">
        <w:rPr>
          <w:rFonts w:ascii="Arial" w:eastAsia="Calibri" w:hAnsi="Arial" w:cs="Arial"/>
          <w:b/>
          <w:sz w:val="26"/>
          <w:szCs w:val="26"/>
        </w:rPr>
        <w:t>0</w:t>
      </w:r>
      <w:r w:rsidR="004924F5" w:rsidRPr="00526713">
        <w:rPr>
          <w:rFonts w:ascii="Arial" w:eastAsia="Calibri" w:hAnsi="Arial" w:cs="Arial"/>
          <w:b/>
          <w:sz w:val="26"/>
          <w:szCs w:val="26"/>
        </w:rPr>
        <w:t>99</w:t>
      </w:r>
      <w:r w:rsidR="00A8360A" w:rsidRPr="00526713">
        <w:rPr>
          <w:rFonts w:ascii="Arial" w:eastAsia="Calibri" w:hAnsi="Arial" w:cs="Arial"/>
          <w:b/>
          <w:sz w:val="26"/>
          <w:szCs w:val="26"/>
        </w:rPr>
        <w:t>/2017</w:t>
      </w:r>
      <w:r w:rsidRPr="00526713">
        <w:rPr>
          <w:rFonts w:ascii="Arial" w:eastAsia="Calibri" w:hAnsi="Arial" w:cs="Arial"/>
          <w:sz w:val="26"/>
          <w:szCs w:val="26"/>
        </w:rPr>
        <w:t>,</w:t>
      </w:r>
      <w:r w:rsidR="00985815" w:rsidRPr="00526713">
        <w:rPr>
          <w:rFonts w:ascii="Arial" w:eastAsia="Calibri" w:hAnsi="Arial" w:cs="Arial"/>
          <w:sz w:val="26"/>
          <w:szCs w:val="26"/>
        </w:rPr>
        <w:t xml:space="preserve"> </w:t>
      </w:r>
      <w:r w:rsidR="004924F5" w:rsidRPr="00526713">
        <w:rPr>
          <w:rFonts w:ascii="Arial" w:eastAsia="Calibri" w:hAnsi="Arial" w:cs="Arial"/>
          <w:b/>
          <w:sz w:val="26"/>
          <w:szCs w:val="26"/>
        </w:rPr>
        <w:t xml:space="preserve">ERIKA REYNA GARCÍA VÁSQUEZ, </w:t>
      </w:r>
      <w:r w:rsidR="004924F5" w:rsidRPr="00526713">
        <w:rPr>
          <w:rFonts w:ascii="Arial" w:eastAsia="Calibri" w:hAnsi="Arial" w:cs="Arial"/>
          <w:sz w:val="26"/>
          <w:szCs w:val="26"/>
        </w:rPr>
        <w:t xml:space="preserve">aduciendo carácter de </w:t>
      </w:r>
      <w:r w:rsidR="004924F5" w:rsidRPr="00526713">
        <w:rPr>
          <w:rFonts w:ascii="Arial" w:eastAsia="Calibri" w:hAnsi="Arial" w:cs="Arial"/>
          <w:b/>
          <w:sz w:val="26"/>
          <w:szCs w:val="26"/>
        </w:rPr>
        <w:t xml:space="preserve">POLICÍA VIAL ESTATAL </w:t>
      </w:r>
      <w:r w:rsidR="00D13164" w:rsidRPr="00526713">
        <w:rPr>
          <w:rFonts w:ascii="Arial" w:eastAsia="Calibri" w:hAnsi="Arial" w:cs="Arial"/>
          <w:sz w:val="26"/>
          <w:szCs w:val="26"/>
        </w:rPr>
        <w:t>y calidad de autoridad demandada</w:t>
      </w:r>
      <w:r w:rsidR="00985815" w:rsidRPr="00526713">
        <w:rPr>
          <w:rFonts w:ascii="Arial" w:eastAsia="Calibri" w:hAnsi="Arial" w:cs="Arial"/>
          <w:sz w:val="26"/>
          <w:szCs w:val="26"/>
        </w:rPr>
        <w:t xml:space="preserve">, </w:t>
      </w:r>
      <w:r w:rsidRPr="00526713">
        <w:rPr>
          <w:rFonts w:ascii="Arial" w:eastAsia="Calibri" w:hAnsi="Arial" w:cs="Arial"/>
          <w:sz w:val="26"/>
          <w:szCs w:val="26"/>
        </w:rPr>
        <w:t xml:space="preserve">interpone en su contra recurso de revisión. </w:t>
      </w:r>
    </w:p>
    <w:p w:rsidR="00D50CC8" w:rsidRPr="00526713" w:rsidRDefault="00D50CC8" w:rsidP="00D50CC8">
      <w:pPr>
        <w:spacing w:line="360" w:lineRule="auto"/>
        <w:ind w:firstLine="709"/>
        <w:jc w:val="both"/>
        <w:rPr>
          <w:rFonts w:ascii="Arial" w:eastAsia="Calibri" w:hAnsi="Arial" w:cs="Arial"/>
          <w:sz w:val="26"/>
          <w:szCs w:val="26"/>
        </w:rPr>
      </w:pPr>
    </w:p>
    <w:p w:rsidR="00D50CC8" w:rsidRPr="00F639DF" w:rsidRDefault="00D50CC8" w:rsidP="00D50CC8">
      <w:pPr>
        <w:spacing w:line="360" w:lineRule="auto"/>
        <w:jc w:val="both"/>
        <w:rPr>
          <w:rFonts w:ascii="Arial" w:eastAsia="Calibri" w:hAnsi="Arial" w:cs="Arial"/>
          <w:bCs/>
          <w:sz w:val="24"/>
          <w:szCs w:val="24"/>
        </w:rPr>
      </w:pPr>
      <w:r w:rsidRPr="00526713">
        <w:rPr>
          <w:rFonts w:ascii="Arial" w:eastAsia="Calibri" w:hAnsi="Arial" w:cs="Arial"/>
          <w:b/>
          <w:bCs/>
          <w:sz w:val="26"/>
          <w:szCs w:val="26"/>
        </w:rPr>
        <w:lastRenderedPageBreak/>
        <w:t xml:space="preserve">SEGUNDO. </w:t>
      </w:r>
      <w:r w:rsidRPr="00526713">
        <w:rPr>
          <w:rFonts w:ascii="Arial" w:eastAsia="Calibri" w:hAnsi="Arial" w:cs="Arial"/>
          <w:bCs/>
          <w:sz w:val="26"/>
          <w:szCs w:val="26"/>
        </w:rPr>
        <w:t>L</w:t>
      </w:r>
      <w:r w:rsidR="004924F5" w:rsidRPr="00526713">
        <w:rPr>
          <w:rFonts w:ascii="Arial" w:eastAsia="Calibri" w:hAnsi="Arial" w:cs="Arial"/>
          <w:bCs/>
          <w:sz w:val="26"/>
          <w:szCs w:val="26"/>
        </w:rPr>
        <w:t>a parte relativa del acuerdo recurrido es como sigue</w:t>
      </w:r>
      <w:r w:rsidR="004924F5">
        <w:rPr>
          <w:rFonts w:ascii="Arial" w:eastAsia="Calibri" w:hAnsi="Arial" w:cs="Arial"/>
          <w:bCs/>
          <w:sz w:val="24"/>
          <w:szCs w:val="24"/>
        </w:rPr>
        <w:t>:</w:t>
      </w:r>
      <w:r w:rsidRPr="00F639DF">
        <w:rPr>
          <w:rFonts w:ascii="Arial" w:eastAsia="Calibri" w:hAnsi="Arial" w:cs="Arial"/>
          <w:bCs/>
          <w:sz w:val="24"/>
          <w:szCs w:val="24"/>
        </w:rPr>
        <w:t xml:space="preserve"> </w:t>
      </w:r>
    </w:p>
    <w:p w:rsidR="00D50CC8" w:rsidRDefault="00D50CC8" w:rsidP="00D50CC8">
      <w:pPr>
        <w:spacing w:line="360" w:lineRule="auto"/>
        <w:ind w:left="851" w:right="616"/>
        <w:jc w:val="both"/>
        <w:rPr>
          <w:rFonts w:ascii="Arial" w:eastAsia="Calibri" w:hAnsi="Arial" w:cs="Arial"/>
          <w:bCs/>
          <w:i/>
        </w:rPr>
      </w:pPr>
      <w:r w:rsidRPr="00F639DF">
        <w:rPr>
          <w:rFonts w:ascii="Arial" w:eastAsia="Calibri" w:hAnsi="Arial" w:cs="Arial"/>
          <w:bCs/>
          <w:i/>
        </w:rPr>
        <w:t>“…</w:t>
      </w:r>
      <w:r w:rsidR="004924F5">
        <w:rPr>
          <w:rFonts w:ascii="Arial" w:eastAsia="Calibri" w:hAnsi="Arial" w:cs="Arial"/>
          <w:bCs/>
          <w:i/>
        </w:rPr>
        <w:t xml:space="preserve">Asimismo, con fundamento en los artículos 95, 185 fracciones I, II 188 fracciones III, IV incisos a), b), c) d) de la Ley de Justicia Administrativa para el Estado de Oaxaca, </w:t>
      </w:r>
      <w:r w:rsidR="004924F5">
        <w:rPr>
          <w:rFonts w:ascii="Arial" w:eastAsia="Calibri" w:hAnsi="Arial" w:cs="Arial"/>
          <w:b/>
          <w:bCs/>
          <w:i/>
          <w:u w:val="single"/>
        </w:rPr>
        <w:t xml:space="preserve">se concede la suspensión provisional, para el efecto de que la autoridad demandada devuelva la Licencia de conducir a nombre del actor, la cual fue retenida como garantía, </w:t>
      </w:r>
      <w:r w:rsidR="004924F5">
        <w:rPr>
          <w:rFonts w:ascii="Arial" w:eastAsia="Calibri" w:hAnsi="Arial" w:cs="Arial"/>
          <w:bCs/>
          <w:i/>
        </w:rPr>
        <w:t xml:space="preserve">tomando en consideración que el acto impugnado no es un acto consumado, en virtud que su ejecución trasciende al futuro, trayendo como consecuencia que la parte actora se vea afectada en su derecho de conducir y, al conceder la medida cautelar solicitad, se deja </w:t>
      </w:r>
      <w:r w:rsidR="00A30430">
        <w:rPr>
          <w:rFonts w:ascii="Arial" w:eastAsia="Calibri" w:hAnsi="Arial" w:cs="Arial"/>
          <w:bCs/>
          <w:i/>
        </w:rPr>
        <w:t xml:space="preserve">la situación jurídica que existía antes que tuviera lugar el acto reclamado, pero sin </w:t>
      </w:r>
      <w:proofErr w:type="spellStart"/>
      <w:r w:rsidR="00A30430">
        <w:rPr>
          <w:rFonts w:ascii="Arial" w:eastAsia="Calibri" w:hAnsi="Arial" w:cs="Arial"/>
          <w:bCs/>
          <w:i/>
        </w:rPr>
        <w:t>nulificarlo</w:t>
      </w:r>
      <w:proofErr w:type="spellEnd"/>
      <w:r w:rsidR="00A30430">
        <w:rPr>
          <w:rFonts w:ascii="Arial" w:eastAsia="Calibri" w:hAnsi="Arial" w:cs="Arial"/>
          <w:bCs/>
          <w:i/>
        </w:rPr>
        <w:t xml:space="preserve"> por parte de esta Sala, sin otorgarse con ello efectos restitutorios a la suspensión, ya que dicha determinación el propia de la sentencia que se dicte en el expediente principal. Sirve de sustento por analogía la Tesis Jurisprudencial 2a./J. 59/2012 visible a página 1186, Segunda Sala de la Suprema Corte de Justicia de la Nación publicada en la Gaceta del Semanario Judicial de la Federación, Décima época, Materia Común, con número de registro 2001198, que en su rubro y texto dice lo siguiente:</w:t>
      </w:r>
    </w:p>
    <w:p w:rsidR="00D50CC8" w:rsidRDefault="00A30430" w:rsidP="00A30430">
      <w:pPr>
        <w:spacing w:line="360" w:lineRule="auto"/>
        <w:ind w:left="851" w:right="616"/>
        <w:jc w:val="both"/>
        <w:rPr>
          <w:rFonts w:ascii="Arial" w:eastAsia="Calibri" w:hAnsi="Arial" w:cs="Arial"/>
          <w:b/>
          <w:bCs/>
          <w:i/>
        </w:rPr>
      </w:pPr>
      <w:r>
        <w:rPr>
          <w:rFonts w:ascii="Arial" w:eastAsia="Calibri" w:hAnsi="Arial" w:cs="Arial"/>
          <w:b/>
          <w:bCs/>
          <w:i/>
        </w:rPr>
        <w:t>“SUSPENSIÓN EN AMPARO, SE PUEDE CONCEDER ANTE EL DESPOSEIMIENTO DE LA LICENCIA DE CONDUCIR POR PARTE DE LA AUTORIDAD, PORQUE NO ES UN ACTO CONSUMADO…”</w:t>
      </w:r>
    </w:p>
    <w:p w:rsidR="00A30430" w:rsidRPr="00820495" w:rsidRDefault="00A30430" w:rsidP="00A30430">
      <w:pPr>
        <w:spacing w:line="360" w:lineRule="auto"/>
        <w:ind w:left="851" w:right="616"/>
        <w:jc w:val="both"/>
        <w:rPr>
          <w:rFonts w:ascii="Arial" w:eastAsia="Calibri" w:hAnsi="Arial" w:cs="Arial"/>
          <w:bCs/>
          <w:i/>
          <w:sz w:val="24"/>
          <w:szCs w:val="24"/>
        </w:rPr>
      </w:pPr>
    </w:p>
    <w:p w:rsidR="00D50CC8" w:rsidRPr="00526713" w:rsidRDefault="00D50CC8" w:rsidP="00D50CC8">
      <w:pPr>
        <w:widowControl w:val="0"/>
        <w:tabs>
          <w:tab w:val="left" w:pos="2835"/>
          <w:tab w:val="left" w:pos="7938"/>
        </w:tabs>
        <w:spacing w:line="360" w:lineRule="auto"/>
        <w:ind w:right="17"/>
        <w:jc w:val="center"/>
        <w:rPr>
          <w:rFonts w:ascii="Arial" w:eastAsia="Times New Roman" w:hAnsi="Arial" w:cs="Arial"/>
          <w:b/>
          <w:bCs/>
          <w:sz w:val="26"/>
          <w:szCs w:val="26"/>
          <w:lang w:eastAsia="es-ES"/>
        </w:rPr>
      </w:pPr>
      <w:r w:rsidRPr="00526713">
        <w:rPr>
          <w:rFonts w:ascii="Arial" w:eastAsia="Times New Roman" w:hAnsi="Arial" w:cs="Arial"/>
          <w:b/>
          <w:bCs/>
          <w:sz w:val="26"/>
          <w:szCs w:val="26"/>
          <w:lang w:eastAsia="es-ES"/>
        </w:rPr>
        <w:t>C O N S I D E R A N D O</w:t>
      </w:r>
    </w:p>
    <w:p w:rsidR="002A28BA" w:rsidRPr="00DB4C6E" w:rsidRDefault="002939B0" w:rsidP="00DB4C6E">
      <w:pPr>
        <w:widowControl w:val="0"/>
        <w:tabs>
          <w:tab w:val="left" w:pos="7938"/>
        </w:tabs>
        <w:spacing w:before="240" w:line="360" w:lineRule="auto"/>
        <w:ind w:right="18"/>
        <w:jc w:val="both"/>
        <w:rPr>
          <w:rFonts w:ascii="Arial" w:eastAsia="Times New Roman" w:hAnsi="Arial" w:cs="Arial"/>
          <w:bCs/>
          <w:iCs/>
          <w:sz w:val="26"/>
          <w:szCs w:val="26"/>
          <w:lang w:eastAsia="es-ES"/>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4A1B51A2" wp14:editId="151792B7">
                <wp:simplePos x="0" y="0"/>
                <wp:positionH relativeFrom="column">
                  <wp:posOffset>5600065</wp:posOffset>
                </wp:positionH>
                <wp:positionV relativeFrom="paragraph">
                  <wp:posOffset>350520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939B0" w:rsidRDefault="002939B0" w:rsidP="002939B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40.95pt;margin-top:27.6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XaJAIAAEs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">
                <v:textbox>
                  <w:txbxContent>
                    <w:p w:rsidR="002939B0" w:rsidRDefault="002939B0" w:rsidP="002939B0">
                      <w:pPr>
                        <w:rPr>
                          <w:sz w:val="16"/>
                          <w:szCs w:val="16"/>
                        </w:rPr>
                      </w:pPr>
                      <w:r>
                        <w:rPr>
                          <w:sz w:val="16"/>
                          <w:szCs w:val="16"/>
                        </w:rPr>
                        <w:t>Datos personales protegidos por el Art. 116 de la LGTAIP y el Art. 56 de la LTAIPEO</w:t>
                      </w:r>
                    </w:p>
                  </w:txbxContent>
                </v:textbox>
              </v:shape>
            </w:pict>
          </mc:Fallback>
        </mc:AlternateContent>
      </w:r>
      <w:r w:rsidR="00DB4C6E">
        <w:rPr>
          <w:rFonts w:ascii="Arial" w:eastAsia="Times New Roman" w:hAnsi="Arial" w:cs="Arial"/>
          <w:bCs/>
          <w:iCs/>
          <w:sz w:val="26"/>
          <w:szCs w:val="26"/>
          <w:lang w:eastAsia="es-ES"/>
        </w:rPr>
        <w:t xml:space="preserve">        </w:t>
      </w:r>
      <w:r w:rsidR="00D50CC8" w:rsidRPr="00526713">
        <w:rPr>
          <w:rFonts w:ascii="Arial" w:hAnsi="Arial" w:cs="Arial"/>
          <w:b/>
          <w:bCs/>
          <w:iCs/>
          <w:sz w:val="26"/>
          <w:szCs w:val="26"/>
          <w:lang w:eastAsia="es-ES"/>
        </w:rPr>
        <w:t xml:space="preserve">PRIMERO. </w:t>
      </w:r>
      <w:r w:rsidR="004B1613" w:rsidRPr="00F66D81">
        <w:rPr>
          <w:rFonts w:ascii="Arial" w:hAnsi="Arial" w:cs="Arial"/>
          <w:bCs/>
          <w:iCs/>
          <w:sz w:val="26"/>
          <w:szCs w:val="26"/>
        </w:rPr>
        <w:t xml:space="preserve">Esta Sala Superior es competente para conocer del presente asunto, de </w:t>
      </w:r>
      <w:r w:rsidR="004B1613" w:rsidRPr="00F66D81">
        <w:rPr>
          <w:rFonts w:ascii="Arial" w:hAnsi="Arial" w:cs="Arial"/>
          <w:bCs/>
          <w:iCs/>
          <w:sz w:val="26"/>
          <w:szCs w:val="26"/>
          <w:lang w:eastAsia="es-ES"/>
        </w:rPr>
        <w:t xml:space="preserve">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004B1613" w:rsidRPr="00F66D81">
        <w:rPr>
          <w:rFonts w:ascii="Arial" w:hAnsi="Arial" w:cs="Arial"/>
          <w:bCs/>
          <w:iCs/>
          <w:sz w:val="26"/>
          <w:szCs w:val="26"/>
        </w:rPr>
        <w:t xml:space="preserve">86, 88, 92, 93, fracción I, 94, 201, 206 y 208, de la Ley de Justicia Administrativa para el Estado de Oaxaca, vigente hasta el </w:t>
      </w:r>
      <w:r w:rsidR="004B1613">
        <w:rPr>
          <w:rFonts w:ascii="Arial" w:hAnsi="Arial" w:cs="Arial"/>
          <w:bCs/>
          <w:iCs/>
          <w:sz w:val="26"/>
          <w:szCs w:val="26"/>
        </w:rPr>
        <w:t>veinte  de octubre de</w:t>
      </w:r>
      <w:r w:rsidR="004B1613" w:rsidRPr="00F66D81">
        <w:rPr>
          <w:rFonts w:ascii="Arial" w:hAnsi="Arial" w:cs="Arial"/>
          <w:bCs/>
          <w:iCs/>
          <w:sz w:val="26"/>
          <w:szCs w:val="26"/>
        </w:rPr>
        <w:t xml:space="preserve"> dos mil diecisiete</w:t>
      </w:r>
      <w:r w:rsidR="000E107F">
        <w:rPr>
          <w:rFonts w:ascii="Arial" w:hAnsi="Arial" w:cs="Arial"/>
          <w:bCs/>
          <w:iCs/>
          <w:sz w:val="26"/>
          <w:szCs w:val="26"/>
        </w:rPr>
        <w:t xml:space="preserve">, </w:t>
      </w:r>
      <w:r w:rsidR="002A28BA" w:rsidRPr="00526713">
        <w:rPr>
          <w:rFonts w:ascii="Arial" w:hAnsi="Arial" w:cs="Arial"/>
          <w:bCs/>
          <w:iCs/>
          <w:sz w:val="26"/>
          <w:szCs w:val="26"/>
          <w:lang w:eastAsia="es-ES"/>
        </w:rPr>
        <w:t>dado que se trata de un Recurso de Revisión interpuesto en contra de la</w:t>
      </w:r>
      <w:r w:rsidR="00510C16" w:rsidRPr="00526713">
        <w:rPr>
          <w:rFonts w:ascii="Arial" w:hAnsi="Arial" w:cs="Arial"/>
          <w:bCs/>
          <w:iCs/>
          <w:sz w:val="26"/>
          <w:szCs w:val="26"/>
          <w:lang w:eastAsia="es-ES"/>
        </w:rPr>
        <w:t xml:space="preserve"> parte relativa del proveído de  nueve de octubre de </w:t>
      </w:r>
      <w:r w:rsidR="005B0FFE" w:rsidRPr="00526713">
        <w:rPr>
          <w:rFonts w:ascii="Arial" w:hAnsi="Arial" w:cs="Arial"/>
          <w:bCs/>
          <w:iCs/>
          <w:sz w:val="26"/>
          <w:szCs w:val="26"/>
          <w:lang w:eastAsia="es-ES"/>
        </w:rPr>
        <w:t xml:space="preserve"> dos mil diecisiete dictada por la </w:t>
      </w:r>
      <w:r w:rsidR="004D034C" w:rsidRPr="00526713">
        <w:rPr>
          <w:rFonts w:ascii="Arial" w:hAnsi="Arial" w:cs="Arial"/>
          <w:bCs/>
          <w:iCs/>
          <w:sz w:val="26"/>
          <w:szCs w:val="26"/>
          <w:lang w:eastAsia="es-ES"/>
        </w:rPr>
        <w:t>Se</w:t>
      </w:r>
      <w:r w:rsidR="00510C16" w:rsidRPr="00526713">
        <w:rPr>
          <w:rFonts w:ascii="Arial" w:hAnsi="Arial" w:cs="Arial"/>
          <w:bCs/>
          <w:iCs/>
          <w:sz w:val="26"/>
          <w:szCs w:val="26"/>
          <w:lang w:eastAsia="es-ES"/>
        </w:rPr>
        <w:t>xt</w:t>
      </w:r>
      <w:r w:rsidR="004D034C" w:rsidRPr="00526713">
        <w:rPr>
          <w:rFonts w:ascii="Arial" w:hAnsi="Arial" w:cs="Arial"/>
          <w:bCs/>
          <w:iCs/>
          <w:sz w:val="26"/>
          <w:szCs w:val="26"/>
          <w:lang w:eastAsia="es-ES"/>
        </w:rPr>
        <w:t>a</w:t>
      </w:r>
      <w:r w:rsidR="005B0FFE" w:rsidRPr="00526713">
        <w:rPr>
          <w:rFonts w:ascii="Arial" w:hAnsi="Arial" w:cs="Arial"/>
          <w:bCs/>
          <w:iCs/>
          <w:sz w:val="26"/>
          <w:szCs w:val="26"/>
          <w:lang w:eastAsia="es-ES"/>
        </w:rPr>
        <w:t xml:space="preserve"> Sala</w:t>
      </w:r>
      <w:r w:rsidR="002A28BA" w:rsidRPr="00526713">
        <w:rPr>
          <w:rFonts w:ascii="Arial" w:hAnsi="Arial" w:cs="Arial"/>
          <w:bCs/>
          <w:iCs/>
          <w:sz w:val="26"/>
          <w:szCs w:val="26"/>
          <w:lang w:eastAsia="es-ES"/>
        </w:rPr>
        <w:t xml:space="preserve"> Unitaria de Primera Instancia en el</w:t>
      </w:r>
      <w:r w:rsidR="00510C16" w:rsidRPr="00526713">
        <w:rPr>
          <w:rFonts w:ascii="Arial" w:hAnsi="Arial" w:cs="Arial"/>
          <w:bCs/>
          <w:iCs/>
          <w:sz w:val="26"/>
          <w:szCs w:val="26"/>
          <w:lang w:eastAsia="es-ES"/>
        </w:rPr>
        <w:t xml:space="preserve"> cuaderno de suspensión formado con motivo del</w:t>
      </w:r>
      <w:r w:rsidR="002A28BA" w:rsidRPr="00526713">
        <w:rPr>
          <w:rFonts w:ascii="Arial" w:hAnsi="Arial" w:cs="Arial"/>
          <w:bCs/>
          <w:iCs/>
          <w:sz w:val="26"/>
          <w:szCs w:val="26"/>
          <w:lang w:eastAsia="es-ES"/>
        </w:rPr>
        <w:t xml:space="preserve"> expediente </w:t>
      </w:r>
      <w:r w:rsidR="00E36794" w:rsidRPr="00526713">
        <w:rPr>
          <w:rFonts w:ascii="Arial" w:hAnsi="Arial" w:cs="Arial"/>
          <w:b/>
          <w:bCs/>
          <w:iCs/>
          <w:sz w:val="26"/>
          <w:szCs w:val="26"/>
          <w:lang w:eastAsia="es-ES"/>
        </w:rPr>
        <w:t>0</w:t>
      </w:r>
      <w:r w:rsidR="004D034C" w:rsidRPr="00526713">
        <w:rPr>
          <w:rFonts w:ascii="Arial" w:hAnsi="Arial" w:cs="Arial"/>
          <w:b/>
          <w:bCs/>
          <w:iCs/>
          <w:sz w:val="26"/>
          <w:szCs w:val="26"/>
          <w:lang w:eastAsia="es-ES"/>
        </w:rPr>
        <w:t>0</w:t>
      </w:r>
      <w:r w:rsidR="00510C16" w:rsidRPr="00526713">
        <w:rPr>
          <w:rFonts w:ascii="Arial" w:hAnsi="Arial" w:cs="Arial"/>
          <w:b/>
          <w:bCs/>
          <w:iCs/>
          <w:sz w:val="26"/>
          <w:szCs w:val="26"/>
          <w:lang w:eastAsia="es-ES"/>
        </w:rPr>
        <w:t>99</w:t>
      </w:r>
      <w:r w:rsidR="004D034C" w:rsidRPr="00526713">
        <w:rPr>
          <w:rFonts w:ascii="Arial" w:hAnsi="Arial" w:cs="Arial"/>
          <w:b/>
          <w:bCs/>
          <w:iCs/>
          <w:sz w:val="26"/>
          <w:szCs w:val="26"/>
          <w:lang w:eastAsia="es-ES"/>
        </w:rPr>
        <w:t>/2017</w:t>
      </w:r>
      <w:r w:rsidR="00FB2473" w:rsidRPr="00526713">
        <w:rPr>
          <w:rFonts w:ascii="Arial" w:hAnsi="Arial" w:cs="Arial"/>
          <w:b/>
          <w:bCs/>
          <w:iCs/>
          <w:sz w:val="26"/>
          <w:szCs w:val="26"/>
          <w:lang w:eastAsia="es-ES"/>
        </w:rPr>
        <w:t>.</w:t>
      </w:r>
    </w:p>
    <w:p w:rsidR="00D50CC8" w:rsidRPr="00526713" w:rsidRDefault="00D50CC8" w:rsidP="00D50CC8">
      <w:pPr>
        <w:widowControl w:val="0"/>
        <w:tabs>
          <w:tab w:val="left" w:pos="7938"/>
        </w:tabs>
        <w:spacing w:line="360" w:lineRule="auto"/>
        <w:ind w:right="18"/>
        <w:jc w:val="both"/>
        <w:rPr>
          <w:rFonts w:ascii="Arial" w:hAnsi="Arial" w:cs="Arial"/>
          <w:sz w:val="26"/>
          <w:szCs w:val="26"/>
          <w:lang w:eastAsia="es-ES"/>
        </w:rPr>
      </w:pPr>
    </w:p>
    <w:p w:rsidR="00D50CC8" w:rsidRPr="00526713" w:rsidRDefault="00D50CC8" w:rsidP="0043479E">
      <w:pPr>
        <w:widowControl w:val="0"/>
        <w:tabs>
          <w:tab w:val="left" w:pos="7938"/>
        </w:tabs>
        <w:spacing w:line="360" w:lineRule="auto"/>
        <w:ind w:right="17" w:firstLine="567"/>
        <w:jc w:val="both"/>
        <w:rPr>
          <w:rFonts w:ascii="Arial" w:hAnsi="Arial" w:cs="Arial"/>
          <w:sz w:val="26"/>
          <w:szCs w:val="26"/>
        </w:rPr>
      </w:pPr>
      <w:r w:rsidRPr="00526713">
        <w:rPr>
          <w:rFonts w:ascii="Arial" w:hAnsi="Arial" w:cs="Arial"/>
          <w:b/>
          <w:bCs/>
          <w:sz w:val="26"/>
          <w:szCs w:val="26"/>
        </w:rPr>
        <w:t>SEGUNDO.</w:t>
      </w:r>
      <w:r w:rsidRPr="00526713">
        <w:rPr>
          <w:rFonts w:ascii="Arial" w:hAnsi="Arial" w:cs="Arial"/>
          <w:bCs/>
          <w:sz w:val="26"/>
          <w:szCs w:val="26"/>
        </w:rPr>
        <w:t xml:space="preserve"> Los agravios hechos valer se encuentran expuestos en el escrito respectivo del recurrente, por lo que no existe necesidad </w:t>
      </w:r>
      <w:r w:rsidRPr="00526713">
        <w:rPr>
          <w:rFonts w:ascii="Arial" w:hAnsi="Arial" w:cs="Arial"/>
          <w:bCs/>
          <w:sz w:val="26"/>
          <w:szCs w:val="26"/>
        </w:rPr>
        <w:lastRenderedPageBreak/>
        <w:t>de transcribirlos, al no transgredírsele derecho alguno, como tampoco se vulnera disposición expresa que imponga tal obligación</w:t>
      </w:r>
      <w:r w:rsidRPr="00526713">
        <w:rPr>
          <w:rFonts w:ascii="Arial" w:hAnsi="Arial" w:cs="Arial"/>
          <w:sz w:val="26"/>
          <w:szCs w:val="26"/>
        </w:rPr>
        <w:t>.</w:t>
      </w:r>
    </w:p>
    <w:p w:rsidR="00D50CC8" w:rsidRPr="00526713" w:rsidRDefault="00D50CC8" w:rsidP="00D50CC8">
      <w:pPr>
        <w:widowControl w:val="0"/>
        <w:tabs>
          <w:tab w:val="left" w:pos="7938"/>
        </w:tabs>
        <w:spacing w:line="360" w:lineRule="auto"/>
        <w:ind w:right="18"/>
        <w:jc w:val="both"/>
        <w:rPr>
          <w:rFonts w:ascii="Arial" w:hAnsi="Arial" w:cs="Arial"/>
          <w:bCs/>
          <w:sz w:val="26"/>
          <w:szCs w:val="26"/>
        </w:rPr>
      </w:pPr>
    </w:p>
    <w:p w:rsidR="00FF5167" w:rsidRPr="00526713" w:rsidRDefault="00D50CC8" w:rsidP="00FB2473">
      <w:pPr>
        <w:spacing w:line="360" w:lineRule="auto"/>
        <w:ind w:firstLine="709"/>
        <w:jc w:val="both"/>
        <w:rPr>
          <w:rFonts w:ascii="Arial" w:hAnsi="Arial" w:cs="Arial"/>
          <w:bCs/>
          <w:color w:val="000000"/>
          <w:sz w:val="26"/>
          <w:szCs w:val="26"/>
        </w:rPr>
      </w:pPr>
      <w:r w:rsidRPr="00526713">
        <w:rPr>
          <w:rFonts w:ascii="Arial" w:hAnsi="Arial" w:cs="Arial"/>
          <w:b/>
          <w:bCs/>
          <w:color w:val="000000"/>
          <w:sz w:val="26"/>
          <w:szCs w:val="26"/>
        </w:rPr>
        <w:t>TERCERO.</w:t>
      </w:r>
      <w:r w:rsidR="005B0FFE" w:rsidRPr="00526713">
        <w:rPr>
          <w:rFonts w:ascii="Arial" w:hAnsi="Arial" w:cs="Arial"/>
          <w:b/>
          <w:bCs/>
          <w:color w:val="000000"/>
          <w:sz w:val="26"/>
          <w:szCs w:val="26"/>
        </w:rPr>
        <w:t xml:space="preserve"> </w:t>
      </w:r>
      <w:r w:rsidR="00FB2473" w:rsidRPr="00526713">
        <w:rPr>
          <w:rFonts w:ascii="Arial" w:hAnsi="Arial" w:cs="Arial"/>
          <w:bCs/>
          <w:color w:val="000000"/>
          <w:sz w:val="26"/>
          <w:szCs w:val="26"/>
        </w:rPr>
        <w:t xml:space="preserve">Previo al análisis del escrito de inconformidades se precisa que la promovente </w:t>
      </w:r>
      <w:r w:rsidR="00510C16" w:rsidRPr="00526713">
        <w:rPr>
          <w:rFonts w:ascii="Arial" w:hAnsi="Arial" w:cs="Arial"/>
          <w:b/>
          <w:bCs/>
          <w:color w:val="000000"/>
          <w:sz w:val="26"/>
          <w:szCs w:val="26"/>
        </w:rPr>
        <w:t>ERIKA REYNA GARCÍA VÁSQUEZ</w:t>
      </w:r>
      <w:r w:rsidR="00FB2473" w:rsidRPr="00526713">
        <w:rPr>
          <w:rFonts w:ascii="Arial" w:hAnsi="Arial" w:cs="Arial"/>
          <w:b/>
          <w:bCs/>
          <w:color w:val="000000"/>
          <w:sz w:val="26"/>
          <w:szCs w:val="26"/>
        </w:rPr>
        <w:t xml:space="preserve"> </w:t>
      </w:r>
      <w:r w:rsidR="00FB2473" w:rsidRPr="00526713">
        <w:rPr>
          <w:rFonts w:ascii="Arial" w:hAnsi="Arial" w:cs="Arial"/>
          <w:bCs/>
          <w:color w:val="000000"/>
          <w:sz w:val="26"/>
          <w:szCs w:val="26"/>
        </w:rPr>
        <w:t xml:space="preserve">manifiesta que interpone recurso de revisión en su calidad de </w:t>
      </w:r>
      <w:r w:rsidR="00510C16" w:rsidRPr="00526713">
        <w:rPr>
          <w:rFonts w:ascii="Arial" w:hAnsi="Arial" w:cs="Arial"/>
          <w:bCs/>
          <w:color w:val="000000"/>
          <w:sz w:val="26"/>
          <w:szCs w:val="26"/>
        </w:rPr>
        <w:t>POLICÍA VIAL</w:t>
      </w:r>
      <w:r w:rsidR="00FB2473" w:rsidRPr="00526713">
        <w:rPr>
          <w:rFonts w:ascii="Arial" w:hAnsi="Arial" w:cs="Arial"/>
          <w:bCs/>
          <w:color w:val="000000"/>
          <w:sz w:val="26"/>
          <w:szCs w:val="26"/>
        </w:rPr>
        <w:t xml:space="preserve">. </w:t>
      </w:r>
    </w:p>
    <w:p w:rsidR="00FB2473" w:rsidRPr="00526713" w:rsidRDefault="00FB2473" w:rsidP="00FB2473">
      <w:pPr>
        <w:spacing w:line="360" w:lineRule="auto"/>
        <w:ind w:firstLine="709"/>
        <w:jc w:val="both"/>
        <w:rPr>
          <w:rFonts w:ascii="Arial" w:hAnsi="Arial" w:cs="Arial"/>
          <w:bCs/>
          <w:color w:val="000000"/>
          <w:sz w:val="26"/>
          <w:szCs w:val="26"/>
        </w:rPr>
      </w:pPr>
      <w:r w:rsidRPr="00526713">
        <w:rPr>
          <w:rFonts w:ascii="Arial" w:hAnsi="Arial" w:cs="Arial"/>
          <w:bCs/>
          <w:color w:val="000000"/>
          <w:sz w:val="26"/>
          <w:szCs w:val="26"/>
        </w:rPr>
        <w:t>A este respecto se apunta que para la solución del presente asunto se remitieron l</w:t>
      </w:r>
      <w:r w:rsidR="00510C16" w:rsidRPr="00526713">
        <w:rPr>
          <w:rFonts w:ascii="Arial" w:hAnsi="Arial" w:cs="Arial"/>
          <w:bCs/>
          <w:color w:val="000000"/>
          <w:sz w:val="26"/>
          <w:szCs w:val="26"/>
        </w:rPr>
        <w:t>as copias certificadas derivadas del cuaderno de suspensión formado con motivo del juicio natural</w:t>
      </w:r>
      <w:r w:rsidRPr="00526713">
        <w:rPr>
          <w:rFonts w:ascii="Arial" w:hAnsi="Arial" w:cs="Arial"/>
          <w:bCs/>
          <w:color w:val="000000"/>
          <w:sz w:val="26"/>
          <w:szCs w:val="26"/>
        </w:rPr>
        <w:t>, mismos que tienen pleno valor probatorio en términos del artículo 173, fracción I de la Ley de Justicia Administrativa para el Estado de Oaxaca,</w:t>
      </w:r>
      <w:r w:rsidR="00CD6DEE">
        <w:rPr>
          <w:rFonts w:ascii="Arial" w:hAnsi="Arial" w:cs="Arial"/>
          <w:bCs/>
          <w:color w:val="000000"/>
          <w:sz w:val="26"/>
          <w:szCs w:val="26"/>
        </w:rPr>
        <w:t xml:space="preserve"> vigente hasta el veinte de octubre de dos mil diecisiete,</w:t>
      </w:r>
      <w:r w:rsidRPr="00526713">
        <w:rPr>
          <w:rFonts w:ascii="Arial" w:hAnsi="Arial" w:cs="Arial"/>
          <w:bCs/>
          <w:color w:val="000000"/>
          <w:sz w:val="26"/>
          <w:szCs w:val="26"/>
        </w:rPr>
        <w:t xml:space="preserve"> </w:t>
      </w:r>
      <w:r w:rsidR="00510C16" w:rsidRPr="00526713">
        <w:rPr>
          <w:rFonts w:ascii="Arial" w:hAnsi="Arial" w:cs="Arial"/>
          <w:bCs/>
          <w:color w:val="000000"/>
          <w:sz w:val="26"/>
          <w:szCs w:val="26"/>
        </w:rPr>
        <w:t>al haber sido expedidas por servidor público en ejercicio de sus funciones</w:t>
      </w:r>
      <w:r w:rsidRPr="00526713">
        <w:rPr>
          <w:rFonts w:ascii="Arial" w:hAnsi="Arial" w:cs="Arial"/>
          <w:bCs/>
          <w:color w:val="000000"/>
          <w:sz w:val="26"/>
          <w:szCs w:val="26"/>
        </w:rPr>
        <w:t xml:space="preserve"> y de las que se tiene que la </w:t>
      </w:r>
      <w:proofErr w:type="spellStart"/>
      <w:r w:rsidRPr="00526713">
        <w:rPr>
          <w:rFonts w:ascii="Arial" w:hAnsi="Arial" w:cs="Arial"/>
          <w:bCs/>
          <w:color w:val="000000"/>
          <w:sz w:val="26"/>
          <w:szCs w:val="26"/>
        </w:rPr>
        <w:t>ocursante</w:t>
      </w:r>
      <w:proofErr w:type="spellEnd"/>
      <w:r w:rsidR="00510C16" w:rsidRPr="00526713">
        <w:rPr>
          <w:rFonts w:ascii="Arial" w:hAnsi="Arial" w:cs="Arial"/>
          <w:bCs/>
          <w:color w:val="000000"/>
          <w:sz w:val="26"/>
          <w:szCs w:val="26"/>
        </w:rPr>
        <w:t xml:space="preserve"> no tiene reconocida la personería de POLICÍA VIAL que aduce </w:t>
      </w:r>
      <w:r w:rsidRPr="00526713">
        <w:rPr>
          <w:rFonts w:ascii="Arial" w:hAnsi="Arial" w:cs="Arial"/>
          <w:bCs/>
          <w:color w:val="000000"/>
          <w:sz w:val="26"/>
          <w:szCs w:val="26"/>
        </w:rPr>
        <w:t>y</w:t>
      </w:r>
      <w:r w:rsidR="00510C16" w:rsidRPr="00526713">
        <w:rPr>
          <w:rFonts w:ascii="Arial" w:hAnsi="Arial" w:cs="Arial"/>
          <w:bCs/>
          <w:color w:val="000000"/>
          <w:sz w:val="26"/>
          <w:szCs w:val="26"/>
        </w:rPr>
        <w:t>,</w:t>
      </w:r>
      <w:r w:rsidRPr="00526713">
        <w:rPr>
          <w:rFonts w:ascii="Arial" w:hAnsi="Arial" w:cs="Arial"/>
          <w:bCs/>
          <w:color w:val="000000"/>
          <w:sz w:val="26"/>
          <w:szCs w:val="26"/>
        </w:rPr>
        <w:t xml:space="preserve"> conforme a las constancias del presente cuaderno de revisión que también tienen valor probatorio pleno en los términos del numeral citado, tampoco se advierte la exhibición del documento que demuestre la personería que dice tener, es decir, no consta la copia debidamente certificada del documento relativo al nombramiento que le fue conferido y de aquél en que conste que rindió protesta, tal como lo exige el artículo 120 de la Ley de Justicia Administrativa en comento. </w:t>
      </w:r>
    </w:p>
    <w:p w:rsidR="00FB2473" w:rsidRPr="00526713" w:rsidRDefault="00FB2473" w:rsidP="00FB2473">
      <w:pPr>
        <w:spacing w:line="360" w:lineRule="auto"/>
        <w:ind w:firstLine="709"/>
        <w:jc w:val="both"/>
        <w:rPr>
          <w:rFonts w:ascii="Arial" w:hAnsi="Arial" w:cs="Arial"/>
          <w:bCs/>
          <w:color w:val="000000"/>
          <w:sz w:val="26"/>
          <w:szCs w:val="26"/>
        </w:rPr>
      </w:pPr>
    </w:p>
    <w:p w:rsidR="00FB2473" w:rsidRPr="00526713" w:rsidRDefault="00FB2473" w:rsidP="00FB2473">
      <w:pPr>
        <w:spacing w:line="360" w:lineRule="auto"/>
        <w:ind w:firstLine="709"/>
        <w:jc w:val="both"/>
        <w:rPr>
          <w:rFonts w:ascii="Arial" w:hAnsi="Arial" w:cs="Arial"/>
          <w:bCs/>
          <w:color w:val="000000"/>
          <w:sz w:val="26"/>
          <w:szCs w:val="26"/>
        </w:rPr>
      </w:pPr>
      <w:r w:rsidRPr="00526713">
        <w:rPr>
          <w:rFonts w:ascii="Arial" w:hAnsi="Arial" w:cs="Arial"/>
          <w:bCs/>
          <w:color w:val="000000"/>
          <w:sz w:val="26"/>
          <w:szCs w:val="26"/>
        </w:rPr>
        <w:t>De esta manera, no se tiene por demostrada su personería ni en el juicio principal, ni en el actual medio de defensa</w:t>
      </w:r>
      <w:r w:rsidR="001E3889" w:rsidRPr="00526713">
        <w:rPr>
          <w:rFonts w:ascii="Arial" w:hAnsi="Arial" w:cs="Arial"/>
          <w:bCs/>
          <w:color w:val="000000"/>
          <w:sz w:val="26"/>
          <w:szCs w:val="26"/>
        </w:rPr>
        <w:t>. Así,</w:t>
      </w:r>
      <w:r w:rsidR="001E3889" w:rsidRPr="00526713">
        <w:rPr>
          <w:rFonts w:ascii="Arial" w:hAnsi="Arial" w:cs="Arial"/>
          <w:b/>
          <w:bCs/>
          <w:color w:val="000000"/>
          <w:sz w:val="26"/>
          <w:szCs w:val="26"/>
        </w:rPr>
        <w:t xml:space="preserve"> </w:t>
      </w:r>
      <w:r w:rsidR="001E3889" w:rsidRPr="00526713">
        <w:rPr>
          <w:rFonts w:ascii="Arial" w:hAnsi="Arial" w:cs="Arial"/>
          <w:bCs/>
          <w:color w:val="000000"/>
          <w:sz w:val="26"/>
          <w:szCs w:val="26"/>
        </w:rPr>
        <w:t>dado que en términos de los artículos 117, párrafo cuarto  y 120 en relación con el 206, párrafo segundo de la Ley de Justicia Administrativa para el Estado de Oaxaca</w:t>
      </w:r>
      <w:r w:rsidR="001E3889" w:rsidRPr="00526713">
        <w:rPr>
          <w:rStyle w:val="Refdenotaalpie"/>
          <w:rFonts w:ascii="Arial" w:hAnsi="Arial" w:cs="Arial"/>
          <w:bCs/>
          <w:color w:val="000000"/>
          <w:sz w:val="26"/>
          <w:szCs w:val="26"/>
        </w:rPr>
        <w:footnoteReference w:id="1"/>
      </w:r>
      <w:r w:rsidR="001E3889" w:rsidRPr="00526713">
        <w:rPr>
          <w:rFonts w:ascii="Arial" w:hAnsi="Arial" w:cs="Arial"/>
          <w:bCs/>
          <w:color w:val="000000"/>
          <w:sz w:val="26"/>
          <w:szCs w:val="26"/>
        </w:rPr>
        <w:t xml:space="preserve">, las autoridades deben comparecer por sí o a través de la unidad jurídica encargada de su defensa, y para tener demostrada su personería deben exhibir la copia debidamente </w:t>
      </w:r>
      <w:r w:rsidR="001E3889" w:rsidRPr="00526713">
        <w:rPr>
          <w:rFonts w:ascii="Arial" w:hAnsi="Arial" w:cs="Arial"/>
          <w:bCs/>
          <w:color w:val="000000"/>
          <w:sz w:val="26"/>
          <w:szCs w:val="26"/>
        </w:rPr>
        <w:lastRenderedPageBreak/>
        <w:t xml:space="preserve">certificada del documento relativo al nombramiento que les fue conferido y de aquél en que conste que rindió protesta; pudiendo interponer recurso de revisión las partes en el juicio. </w:t>
      </w:r>
    </w:p>
    <w:p w:rsidR="001E3889" w:rsidRPr="00526713" w:rsidRDefault="001E3889" w:rsidP="00FB2473">
      <w:pPr>
        <w:spacing w:line="360" w:lineRule="auto"/>
        <w:ind w:firstLine="709"/>
        <w:jc w:val="both"/>
        <w:rPr>
          <w:rFonts w:ascii="Arial" w:hAnsi="Arial" w:cs="Arial"/>
          <w:bCs/>
          <w:color w:val="000000"/>
          <w:sz w:val="26"/>
          <w:szCs w:val="26"/>
        </w:rPr>
      </w:pPr>
    </w:p>
    <w:p w:rsidR="001E3889" w:rsidRPr="00526713" w:rsidRDefault="001E3889" w:rsidP="00FB2473">
      <w:pPr>
        <w:spacing w:line="360" w:lineRule="auto"/>
        <w:ind w:firstLine="709"/>
        <w:jc w:val="both"/>
        <w:rPr>
          <w:rFonts w:ascii="Arial" w:hAnsi="Arial" w:cs="Arial"/>
          <w:sz w:val="26"/>
          <w:szCs w:val="26"/>
        </w:rPr>
      </w:pPr>
      <w:r w:rsidRPr="00526713">
        <w:rPr>
          <w:rFonts w:ascii="Arial" w:hAnsi="Arial" w:cs="Arial"/>
          <w:b/>
          <w:bCs/>
          <w:color w:val="000000"/>
          <w:sz w:val="26"/>
          <w:szCs w:val="26"/>
        </w:rPr>
        <w:t xml:space="preserve">En estas condiciones, </w:t>
      </w:r>
      <w:r w:rsidRPr="00526713">
        <w:rPr>
          <w:rFonts w:ascii="Arial" w:hAnsi="Arial" w:cs="Arial"/>
          <w:bCs/>
          <w:color w:val="000000"/>
          <w:sz w:val="26"/>
          <w:szCs w:val="26"/>
        </w:rPr>
        <w:t xml:space="preserve">no ha sido reconocida la personería de la promovente en el </w:t>
      </w:r>
      <w:r w:rsidR="00510C16" w:rsidRPr="00526713">
        <w:rPr>
          <w:rFonts w:ascii="Arial" w:hAnsi="Arial" w:cs="Arial"/>
          <w:bCs/>
          <w:color w:val="000000"/>
          <w:sz w:val="26"/>
          <w:szCs w:val="26"/>
        </w:rPr>
        <w:t xml:space="preserve">cuaderno de suspensión derivado del </w:t>
      </w:r>
      <w:r w:rsidRPr="00526713">
        <w:rPr>
          <w:rFonts w:ascii="Arial" w:hAnsi="Arial" w:cs="Arial"/>
          <w:bCs/>
          <w:color w:val="000000"/>
          <w:sz w:val="26"/>
          <w:szCs w:val="26"/>
        </w:rPr>
        <w:t xml:space="preserve">juicio natural ni en el presente medio de revisión, de donde no está legitimada para interponer recurso de revisión en contra de resolución alguna dictada por la primera instancia, por lo que, </w:t>
      </w:r>
      <w:r w:rsidRPr="00526713">
        <w:rPr>
          <w:rFonts w:ascii="Arial" w:hAnsi="Arial" w:cs="Arial"/>
          <w:b/>
          <w:bCs/>
          <w:color w:val="000000"/>
          <w:sz w:val="26"/>
          <w:szCs w:val="26"/>
        </w:rPr>
        <w:t xml:space="preserve">se desecha </w:t>
      </w:r>
      <w:r w:rsidRPr="00526713">
        <w:rPr>
          <w:rFonts w:ascii="Arial" w:hAnsi="Arial" w:cs="Arial"/>
          <w:bCs/>
          <w:color w:val="000000"/>
          <w:sz w:val="26"/>
          <w:szCs w:val="26"/>
        </w:rPr>
        <w:t xml:space="preserve">por no tener demostrada la personería para promover. </w:t>
      </w:r>
    </w:p>
    <w:p w:rsidR="00FF5167" w:rsidRPr="00526713" w:rsidRDefault="00FF5167" w:rsidP="00FF5167">
      <w:pPr>
        <w:spacing w:line="360" w:lineRule="auto"/>
        <w:jc w:val="both"/>
        <w:rPr>
          <w:rFonts w:ascii="Arial" w:hAnsi="Arial" w:cs="Arial"/>
          <w:b/>
          <w:sz w:val="26"/>
          <w:szCs w:val="26"/>
        </w:rPr>
      </w:pPr>
    </w:p>
    <w:p w:rsidR="00D50CC8" w:rsidRPr="00526713" w:rsidRDefault="00FF5167" w:rsidP="00FF5167">
      <w:pPr>
        <w:spacing w:line="360" w:lineRule="auto"/>
        <w:jc w:val="both"/>
        <w:rPr>
          <w:rFonts w:ascii="Arial" w:hAnsi="Arial" w:cs="Arial"/>
          <w:sz w:val="26"/>
          <w:szCs w:val="26"/>
        </w:rPr>
      </w:pPr>
      <w:r w:rsidRPr="00526713">
        <w:rPr>
          <w:rFonts w:ascii="Arial" w:hAnsi="Arial" w:cs="Arial"/>
          <w:b/>
          <w:sz w:val="26"/>
          <w:szCs w:val="26"/>
        </w:rPr>
        <w:tab/>
        <w:t xml:space="preserve">Por las narradas </w:t>
      </w:r>
      <w:r w:rsidR="001E3889" w:rsidRPr="00526713">
        <w:rPr>
          <w:rFonts w:ascii="Arial" w:hAnsi="Arial" w:cs="Arial"/>
          <w:b/>
          <w:sz w:val="26"/>
          <w:szCs w:val="26"/>
        </w:rPr>
        <w:t>razones</w:t>
      </w:r>
      <w:r w:rsidRPr="00526713">
        <w:rPr>
          <w:rFonts w:ascii="Arial" w:hAnsi="Arial" w:cs="Arial"/>
          <w:b/>
          <w:sz w:val="26"/>
          <w:szCs w:val="26"/>
        </w:rPr>
        <w:t xml:space="preserve">, </w:t>
      </w:r>
      <w:r w:rsidRPr="00526713">
        <w:rPr>
          <w:rFonts w:ascii="Arial" w:hAnsi="Arial" w:cs="Arial"/>
          <w:sz w:val="26"/>
          <w:szCs w:val="26"/>
        </w:rPr>
        <w:t>se</w:t>
      </w:r>
      <w:r w:rsidR="001E3889" w:rsidRPr="00526713">
        <w:rPr>
          <w:rFonts w:ascii="Arial" w:hAnsi="Arial" w:cs="Arial"/>
          <w:sz w:val="26"/>
          <w:szCs w:val="26"/>
        </w:rPr>
        <w:t xml:space="preserve"> </w:t>
      </w:r>
      <w:r w:rsidR="001E3889" w:rsidRPr="00526713">
        <w:rPr>
          <w:rFonts w:ascii="Arial" w:hAnsi="Arial" w:cs="Arial"/>
          <w:b/>
          <w:sz w:val="26"/>
          <w:szCs w:val="26"/>
        </w:rPr>
        <w:t xml:space="preserve">DESECHA </w:t>
      </w:r>
      <w:r w:rsidR="001E3889" w:rsidRPr="00526713">
        <w:rPr>
          <w:rFonts w:ascii="Arial" w:hAnsi="Arial" w:cs="Arial"/>
          <w:sz w:val="26"/>
          <w:szCs w:val="26"/>
        </w:rPr>
        <w:t xml:space="preserve">el recurso de revisión al no estar legitimada para promover por no demostrar la personería que ostenta, </w:t>
      </w:r>
      <w:r w:rsidRPr="00526713">
        <w:rPr>
          <w:rFonts w:ascii="Arial" w:hAnsi="Arial" w:cs="Arial"/>
          <w:sz w:val="26"/>
          <w:szCs w:val="26"/>
        </w:rPr>
        <w:t xml:space="preserve">y, </w:t>
      </w:r>
      <w:r w:rsidR="00D50CC8" w:rsidRPr="00526713">
        <w:rPr>
          <w:rFonts w:ascii="Arial" w:eastAsia="Calibri" w:hAnsi="Arial" w:cs="Arial"/>
          <w:bCs/>
          <w:sz w:val="26"/>
          <w:szCs w:val="26"/>
        </w:rPr>
        <w:t>c</w:t>
      </w:r>
      <w:r w:rsidR="00D50CC8" w:rsidRPr="00526713">
        <w:rPr>
          <w:rFonts w:ascii="Arial" w:hAnsi="Arial" w:cs="Arial"/>
          <w:sz w:val="26"/>
          <w:szCs w:val="26"/>
        </w:rPr>
        <w:t xml:space="preserve">on fundamento en los artículos 207 y 208 de la Ley de Justicia Administrativa para el Estado, </w:t>
      </w:r>
      <w:r w:rsidR="000F4711">
        <w:rPr>
          <w:rFonts w:ascii="Arial" w:hAnsi="Arial" w:cs="Arial"/>
          <w:sz w:val="26"/>
          <w:szCs w:val="26"/>
        </w:rPr>
        <w:t xml:space="preserve">vigente hasta el veinte de octubre de dos mil diecisiete, </w:t>
      </w:r>
      <w:r w:rsidR="00D50CC8" w:rsidRPr="00526713">
        <w:rPr>
          <w:rFonts w:ascii="Arial" w:hAnsi="Arial" w:cs="Arial"/>
          <w:sz w:val="26"/>
          <w:szCs w:val="26"/>
        </w:rPr>
        <w:t>se:</w:t>
      </w:r>
    </w:p>
    <w:p w:rsidR="00D50CC8" w:rsidRPr="00526713" w:rsidRDefault="00D50CC8" w:rsidP="00D50CC8">
      <w:pPr>
        <w:pStyle w:val="Sinespaciado"/>
        <w:spacing w:line="360" w:lineRule="auto"/>
        <w:jc w:val="both"/>
        <w:rPr>
          <w:rFonts w:ascii="Arial" w:hAnsi="Arial" w:cs="Arial"/>
          <w:bCs/>
          <w:color w:val="000000"/>
          <w:sz w:val="26"/>
          <w:szCs w:val="26"/>
          <w:lang w:val="es-MX"/>
        </w:rPr>
      </w:pPr>
    </w:p>
    <w:p w:rsidR="00D50CC8" w:rsidRPr="00526713" w:rsidRDefault="00D50CC8" w:rsidP="00D50CC8">
      <w:pPr>
        <w:tabs>
          <w:tab w:val="left" w:pos="1134"/>
        </w:tabs>
        <w:spacing w:line="360" w:lineRule="auto"/>
        <w:jc w:val="center"/>
        <w:rPr>
          <w:rFonts w:ascii="Arial" w:hAnsi="Arial" w:cs="Arial"/>
          <w:b/>
          <w:sz w:val="26"/>
          <w:szCs w:val="26"/>
        </w:rPr>
      </w:pPr>
      <w:r w:rsidRPr="00526713">
        <w:rPr>
          <w:rFonts w:ascii="Arial" w:hAnsi="Arial" w:cs="Arial"/>
          <w:b/>
          <w:sz w:val="26"/>
          <w:szCs w:val="26"/>
        </w:rPr>
        <w:t>R E S U E L V E</w:t>
      </w:r>
    </w:p>
    <w:p w:rsidR="00D50CC8" w:rsidRPr="00526713" w:rsidRDefault="00D50CC8" w:rsidP="00D50CC8">
      <w:pPr>
        <w:tabs>
          <w:tab w:val="left" w:pos="1134"/>
        </w:tabs>
        <w:spacing w:line="360" w:lineRule="auto"/>
        <w:jc w:val="center"/>
        <w:rPr>
          <w:rFonts w:ascii="Arial" w:hAnsi="Arial" w:cs="Arial"/>
          <w:b/>
          <w:sz w:val="26"/>
          <w:szCs w:val="26"/>
        </w:rPr>
      </w:pPr>
    </w:p>
    <w:p w:rsidR="00D50CC8" w:rsidRPr="00526713" w:rsidRDefault="00D50CC8" w:rsidP="00D50CC8">
      <w:pPr>
        <w:pStyle w:val="Textoindependiente21"/>
        <w:tabs>
          <w:tab w:val="left" w:pos="-1985"/>
          <w:tab w:val="left" w:pos="7938"/>
        </w:tabs>
        <w:spacing w:line="360" w:lineRule="auto"/>
        <w:ind w:right="17" w:firstLine="709"/>
        <w:rPr>
          <w:rFonts w:ascii="Arial" w:hAnsi="Arial" w:cs="Arial"/>
          <w:sz w:val="26"/>
          <w:szCs w:val="26"/>
        </w:rPr>
      </w:pPr>
      <w:r w:rsidRPr="00526713">
        <w:rPr>
          <w:rFonts w:ascii="Arial" w:hAnsi="Arial" w:cs="Arial"/>
          <w:b/>
          <w:sz w:val="26"/>
          <w:szCs w:val="26"/>
        </w:rPr>
        <w:t>PRIMERO</w:t>
      </w:r>
      <w:r w:rsidRPr="00526713">
        <w:rPr>
          <w:rFonts w:ascii="Arial" w:hAnsi="Arial" w:cs="Arial"/>
          <w:sz w:val="26"/>
          <w:szCs w:val="26"/>
        </w:rPr>
        <w:t>.</w:t>
      </w:r>
      <w:r w:rsidR="001E3889" w:rsidRPr="00526713">
        <w:rPr>
          <w:rFonts w:ascii="Arial" w:hAnsi="Arial" w:cs="Arial"/>
          <w:sz w:val="26"/>
          <w:szCs w:val="26"/>
        </w:rPr>
        <w:t xml:space="preserve"> Se </w:t>
      </w:r>
      <w:r w:rsidR="001E3889" w:rsidRPr="00526713">
        <w:rPr>
          <w:rFonts w:ascii="Arial" w:hAnsi="Arial" w:cs="Arial"/>
          <w:b/>
          <w:sz w:val="26"/>
          <w:szCs w:val="26"/>
        </w:rPr>
        <w:t xml:space="preserve">DESECHA </w:t>
      </w:r>
      <w:r w:rsidR="001E3889" w:rsidRPr="00526713">
        <w:rPr>
          <w:rFonts w:ascii="Arial" w:hAnsi="Arial" w:cs="Arial"/>
          <w:sz w:val="26"/>
          <w:szCs w:val="26"/>
        </w:rPr>
        <w:t>el recurso de revisión al no estar legitimada para promover por no demostrar la personería que ostenta</w:t>
      </w:r>
      <w:r w:rsidR="00723C69" w:rsidRPr="00526713">
        <w:rPr>
          <w:rFonts w:ascii="Arial" w:hAnsi="Arial" w:cs="Arial"/>
          <w:b/>
          <w:sz w:val="26"/>
          <w:szCs w:val="26"/>
        </w:rPr>
        <w:t xml:space="preserve">, </w:t>
      </w:r>
      <w:r w:rsidR="00723C69" w:rsidRPr="00526713">
        <w:rPr>
          <w:rFonts w:ascii="Arial" w:hAnsi="Arial" w:cs="Arial"/>
          <w:sz w:val="26"/>
          <w:szCs w:val="26"/>
        </w:rPr>
        <w:t>en</w:t>
      </w:r>
      <w:r w:rsidRPr="00526713">
        <w:rPr>
          <w:rFonts w:ascii="Arial" w:hAnsi="Arial" w:cs="Arial"/>
          <w:sz w:val="26"/>
          <w:szCs w:val="26"/>
        </w:rPr>
        <w:t xml:space="preserve"> los términos apuntados en el considerando que antecede.</w:t>
      </w:r>
    </w:p>
    <w:p w:rsidR="006A7C87" w:rsidRPr="00526713" w:rsidRDefault="006A7C87" w:rsidP="00D50CC8">
      <w:pPr>
        <w:pStyle w:val="Textoindependiente21"/>
        <w:tabs>
          <w:tab w:val="left" w:pos="-1985"/>
          <w:tab w:val="left" w:pos="7938"/>
        </w:tabs>
        <w:spacing w:line="360" w:lineRule="auto"/>
        <w:ind w:right="17" w:firstLine="709"/>
        <w:rPr>
          <w:rFonts w:ascii="Arial" w:hAnsi="Arial" w:cs="Arial"/>
          <w:b/>
          <w:sz w:val="26"/>
          <w:szCs w:val="26"/>
        </w:rPr>
      </w:pPr>
    </w:p>
    <w:p w:rsidR="006A7C87" w:rsidRDefault="002939B0" w:rsidP="006A7C87">
      <w:pPr>
        <w:spacing w:line="360" w:lineRule="auto"/>
        <w:ind w:firstLine="708"/>
        <w:jc w:val="both"/>
        <w:rPr>
          <w:rFonts w:ascii="Arial" w:eastAsia="Calibri"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22D25D26" wp14:editId="7B4C4282">
                <wp:simplePos x="0" y="0"/>
                <wp:positionH relativeFrom="column">
                  <wp:posOffset>5571490</wp:posOffset>
                </wp:positionH>
                <wp:positionV relativeFrom="paragraph">
                  <wp:posOffset>32385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939B0" w:rsidRDefault="002939B0" w:rsidP="002939B0">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7" type="#_x0000_t202" style="position:absolute;left:0;text-align:left;margin-left:438.7pt;margin-top:2.5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">
                <v:textbox>
                  <w:txbxContent>
                    <w:p w:rsidR="002939B0" w:rsidRDefault="002939B0" w:rsidP="002939B0">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D50CC8" w:rsidRPr="00526713">
        <w:rPr>
          <w:rFonts w:ascii="Arial" w:hAnsi="Arial" w:cs="Arial"/>
          <w:b/>
          <w:sz w:val="26"/>
          <w:szCs w:val="26"/>
        </w:rPr>
        <w:t>SEGUNDO. NOTIFÍQUESE Y CUMPLASE,</w:t>
      </w:r>
      <w:r w:rsidR="00D50CC8" w:rsidRPr="00526713">
        <w:rPr>
          <w:rFonts w:ascii="Arial" w:hAnsi="Arial" w:cs="Arial"/>
          <w:sz w:val="26"/>
          <w:szCs w:val="26"/>
        </w:rPr>
        <w:t xml:space="preserve"> con copia certificada de la presente resolución, vuelvan las constancias remitidas a la </w:t>
      </w:r>
      <w:r w:rsidR="00E429FF" w:rsidRPr="00526713">
        <w:rPr>
          <w:rFonts w:ascii="Arial" w:hAnsi="Arial" w:cs="Arial"/>
          <w:sz w:val="26"/>
          <w:szCs w:val="26"/>
        </w:rPr>
        <w:t>Sexta</w:t>
      </w:r>
      <w:r w:rsidR="003B46E1" w:rsidRPr="00526713">
        <w:rPr>
          <w:rFonts w:ascii="Arial" w:hAnsi="Arial" w:cs="Arial"/>
          <w:sz w:val="26"/>
          <w:szCs w:val="26"/>
        </w:rPr>
        <w:t xml:space="preserve"> </w:t>
      </w:r>
      <w:r w:rsidR="00D50CC8" w:rsidRPr="00526713">
        <w:rPr>
          <w:rFonts w:ascii="Arial" w:hAnsi="Arial" w:cs="Arial"/>
          <w:sz w:val="26"/>
          <w:szCs w:val="26"/>
        </w:rPr>
        <w:t xml:space="preserve">Sala Unitaria de Primera Instancia, </w:t>
      </w:r>
      <w:r w:rsidR="00D50CC8" w:rsidRPr="00526713">
        <w:rPr>
          <w:rFonts w:ascii="Arial" w:eastAsia="Calibri" w:hAnsi="Arial" w:cs="Arial"/>
          <w:sz w:val="26"/>
          <w:szCs w:val="26"/>
        </w:rPr>
        <w:t>y en su oportunidad archívese el cuaderno de revisión como concluido.</w:t>
      </w:r>
    </w:p>
    <w:p w:rsidR="00723C69" w:rsidRPr="00526713" w:rsidRDefault="00723C69" w:rsidP="006A7C87">
      <w:pPr>
        <w:spacing w:line="360" w:lineRule="auto"/>
        <w:ind w:firstLine="708"/>
        <w:jc w:val="both"/>
        <w:rPr>
          <w:rFonts w:ascii="Arial" w:eastAsia="Calibri" w:hAnsi="Arial" w:cs="Arial"/>
          <w:sz w:val="26"/>
          <w:szCs w:val="26"/>
        </w:rPr>
      </w:pPr>
    </w:p>
    <w:p w:rsidR="00D6324C" w:rsidRPr="00526713" w:rsidRDefault="00996623" w:rsidP="00723C69">
      <w:pPr>
        <w:spacing w:line="360" w:lineRule="auto"/>
        <w:ind w:firstLine="708"/>
        <w:jc w:val="both"/>
        <w:rPr>
          <w:rFonts w:ascii="Arial" w:hAnsi="Arial" w:cs="Arial"/>
          <w:sz w:val="26"/>
          <w:szCs w:val="26"/>
        </w:rPr>
      </w:pPr>
      <w:r w:rsidRPr="00526713">
        <w:rPr>
          <w:rFonts w:ascii="Arial" w:eastAsia="Calibri" w:hAnsi="Arial" w:cs="Arial"/>
          <w:sz w:val="26"/>
          <w:szCs w:val="26"/>
        </w:rPr>
        <w:t>Así por unanimidad de votos, lo resolvieron y firmaron los Magistrados Integrantes de la Sala Superior del Tribunal de Justicia Administrativa del Estado</w:t>
      </w:r>
      <w:r w:rsidR="00DF4399" w:rsidRPr="00526713">
        <w:rPr>
          <w:rFonts w:ascii="Arial" w:eastAsia="Calibri" w:hAnsi="Arial" w:cs="Arial"/>
          <w:sz w:val="26"/>
          <w:szCs w:val="26"/>
        </w:rPr>
        <w:t xml:space="preserve"> de Oaxaca</w:t>
      </w:r>
      <w:r w:rsidR="006A7C87" w:rsidRPr="00526713">
        <w:rPr>
          <w:rFonts w:ascii="Arial" w:eastAsia="Calibri" w:hAnsi="Arial" w:cs="Arial"/>
          <w:sz w:val="26"/>
          <w:szCs w:val="26"/>
        </w:rPr>
        <w:t xml:space="preserve">, </w:t>
      </w:r>
      <w:r w:rsidRPr="00526713">
        <w:rPr>
          <w:rFonts w:ascii="Arial" w:eastAsia="Calibri" w:hAnsi="Arial" w:cs="Arial"/>
          <w:sz w:val="26"/>
          <w:szCs w:val="26"/>
        </w:rPr>
        <w:t>quienes actúan con la Secretaria General de Acuerdos de este T</w:t>
      </w:r>
      <w:r w:rsidR="006A7C87" w:rsidRPr="00526713">
        <w:rPr>
          <w:rFonts w:ascii="Arial" w:eastAsia="Calibri" w:hAnsi="Arial" w:cs="Arial"/>
          <w:sz w:val="26"/>
          <w:szCs w:val="26"/>
        </w:rPr>
        <w:t xml:space="preserve">ribunal, que autoriza y da fe. </w:t>
      </w:r>
      <w:r w:rsidR="00D6324C" w:rsidRPr="00526713">
        <w:rPr>
          <w:rFonts w:ascii="Arial" w:hAnsi="Arial" w:cs="Arial"/>
          <w:sz w:val="26"/>
          <w:szCs w:val="26"/>
        </w:rPr>
        <w:t xml:space="preserve">Ausentes Magistrada María Elena Villa de Jarquín y Magistrado Manuel Velasco Alcántara. </w:t>
      </w:r>
    </w:p>
    <w:p w:rsidR="00D6324C" w:rsidRPr="00526713" w:rsidRDefault="00D6324C" w:rsidP="00D6324C">
      <w:pPr>
        <w:pStyle w:val="Sinespaciado"/>
        <w:spacing w:before="240" w:line="360" w:lineRule="auto"/>
        <w:jc w:val="both"/>
        <w:rPr>
          <w:rFonts w:ascii="Arial" w:eastAsia="Calibri" w:hAnsi="Arial" w:cs="Arial"/>
          <w:sz w:val="26"/>
          <w:szCs w:val="26"/>
        </w:rPr>
      </w:pPr>
    </w:p>
    <w:p w:rsidR="00D6324C" w:rsidRPr="00526713" w:rsidRDefault="00D6324C" w:rsidP="00D6324C">
      <w:pPr>
        <w:pStyle w:val="Prrafodelista"/>
        <w:spacing w:line="360" w:lineRule="auto"/>
        <w:ind w:left="1429"/>
        <w:rPr>
          <w:rFonts w:ascii="Arial" w:eastAsia="Calibri" w:hAnsi="Arial" w:cs="Arial"/>
          <w:sz w:val="26"/>
          <w:szCs w:val="26"/>
        </w:rPr>
      </w:pPr>
      <w:r w:rsidRPr="00526713">
        <w:rPr>
          <w:rFonts w:ascii="Arial" w:eastAsia="Calibri" w:hAnsi="Arial" w:cs="Arial"/>
          <w:sz w:val="26"/>
          <w:szCs w:val="26"/>
        </w:rPr>
        <w:t xml:space="preserve">              </w:t>
      </w:r>
    </w:p>
    <w:p w:rsidR="00B06F2A" w:rsidRPr="00526713" w:rsidRDefault="00B06F2A" w:rsidP="00D6324C">
      <w:pPr>
        <w:pStyle w:val="Prrafodelista"/>
        <w:spacing w:line="360" w:lineRule="auto"/>
        <w:ind w:left="1429"/>
        <w:rPr>
          <w:rFonts w:ascii="Arial" w:eastAsia="Calibri" w:hAnsi="Arial" w:cs="Arial"/>
          <w:b/>
          <w:sz w:val="26"/>
          <w:szCs w:val="26"/>
        </w:rPr>
      </w:pPr>
    </w:p>
    <w:p w:rsidR="00D6324C" w:rsidRPr="00526713" w:rsidRDefault="00D6324C" w:rsidP="00D6324C">
      <w:pPr>
        <w:pStyle w:val="Prrafodelista"/>
        <w:ind w:left="1429"/>
        <w:rPr>
          <w:rFonts w:ascii="Arial" w:eastAsia="Calibri" w:hAnsi="Arial" w:cs="Arial"/>
          <w:sz w:val="26"/>
          <w:szCs w:val="26"/>
        </w:rPr>
      </w:pPr>
      <w:r w:rsidRPr="00526713">
        <w:rPr>
          <w:rFonts w:ascii="Arial" w:eastAsia="Calibri" w:hAnsi="Arial" w:cs="Arial"/>
          <w:sz w:val="26"/>
          <w:szCs w:val="26"/>
        </w:rPr>
        <w:t>MAGISTRADO ADRIÁN QUIROGA AVENDAÑO.</w:t>
      </w:r>
    </w:p>
    <w:p w:rsidR="00D6324C" w:rsidRPr="00526713" w:rsidRDefault="00D6324C" w:rsidP="00D6324C">
      <w:pPr>
        <w:pStyle w:val="Prrafodelista"/>
        <w:ind w:left="1429"/>
        <w:rPr>
          <w:rFonts w:ascii="Arial" w:eastAsia="Calibri" w:hAnsi="Arial" w:cs="Arial"/>
          <w:sz w:val="26"/>
          <w:szCs w:val="26"/>
        </w:rPr>
      </w:pPr>
      <w:r w:rsidRPr="00526713">
        <w:rPr>
          <w:rFonts w:ascii="Arial" w:eastAsia="Calibri" w:hAnsi="Arial" w:cs="Arial"/>
          <w:sz w:val="26"/>
          <w:szCs w:val="26"/>
        </w:rPr>
        <w:lastRenderedPageBreak/>
        <w:t xml:space="preserve">                           PRESIDENTE</w:t>
      </w:r>
    </w:p>
    <w:p w:rsidR="00D6324C" w:rsidRPr="00526713" w:rsidRDefault="00D6324C" w:rsidP="00D6324C">
      <w:pPr>
        <w:pStyle w:val="Prrafodelista"/>
        <w:spacing w:line="360" w:lineRule="auto"/>
        <w:ind w:left="1429"/>
        <w:rPr>
          <w:rFonts w:ascii="Arial" w:eastAsia="Calibri" w:hAnsi="Arial" w:cs="Arial"/>
          <w:sz w:val="26"/>
          <w:szCs w:val="26"/>
        </w:rPr>
      </w:pPr>
    </w:p>
    <w:p w:rsidR="00D6324C" w:rsidRPr="007159B1" w:rsidRDefault="00D6324C" w:rsidP="00D6324C">
      <w:pPr>
        <w:pStyle w:val="Prrafodelista"/>
        <w:spacing w:line="360" w:lineRule="auto"/>
        <w:ind w:left="1429"/>
        <w:rPr>
          <w:rFonts w:ascii="Arial" w:eastAsia="Calibri" w:hAnsi="Arial" w:cs="Arial"/>
          <w:sz w:val="14"/>
          <w:szCs w:val="14"/>
        </w:rPr>
      </w:pPr>
    </w:p>
    <w:p w:rsidR="00D6324C" w:rsidRPr="007159B1" w:rsidRDefault="007159B1" w:rsidP="00C4441D">
      <w:pPr>
        <w:pStyle w:val="Prrafodelista"/>
        <w:spacing w:line="360" w:lineRule="auto"/>
        <w:ind w:left="0"/>
        <w:jc w:val="both"/>
        <w:rPr>
          <w:rFonts w:ascii="Arial" w:eastAsia="Calibri" w:hAnsi="Arial" w:cs="Arial"/>
          <w:b/>
          <w:sz w:val="14"/>
          <w:szCs w:val="14"/>
        </w:rPr>
      </w:pPr>
      <w:r w:rsidRPr="007159B1">
        <w:rPr>
          <w:rFonts w:ascii="Arial" w:eastAsia="Calibri" w:hAnsi="Arial" w:cs="Arial"/>
          <w:b/>
          <w:sz w:val="14"/>
          <w:szCs w:val="14"/>
        </w:rPr>
        <w:t>LAS PRESENTES FIRMAS CORRESPONDEN A LA RESOLUCIÓN DEL RECURSO DE REVISIÓN 414/2017</w:t>
      </w:r>
    </w:p>
    <w:p w:rsidR="00D6324C" w:rsidRPr="00526713" w:rsidRDefault="00D6324C" w:rsidP="00D6324C">
      <w:pPr>
        <w:pStyle w:val="Prrafodelista"/>
        <w:spacing w:line="360" w:lineRule="auto"/>
        <w:ind w:left="1429"/>
        <w:rPr>
          <w:rFonts w:ascii="Arial" w:eastAsia="Calibri" w:hAnsi="Arial" w:cs="Arial"/>
          <w:sz w:val="26"/>
          <w:szCs w:val="26"/>
        </w:rPr>
      </w:pPr>
    </w:p>
    <w:p w:rsidR="00C4441D" w:rsidRDefault="00C4441D" w:rsidP="00D6324C">
      <w:pPr>
        <w:pStyle w:val="Prrafodelista"/>
        <w:spacing w:line="360" w:lineRule="auto"/>
        <w:ind w:left="1429"/>
        <w:rPr>
          <w:rFonts w:ascii="Arial" w:eastAsia="Calibri" w:hAnsi="Arial" w:cs="Arial"/>
          <w:sz w:val="26"/>
          <w:szCs w:val="26"/>
        </w:rPr>
      </w:pPr>
    </w:p>
    <w:p w:rsidR="00C4441D" w:rsidRDefault="00C4441D" w:rsidP="00D6324C">
      <w:pPr>
        <w:pStyle w:val="Prrafodelista"/>
        <w:spacing w:line="360" w:lineRule="auto"/>
        <w:ind w:left="1429"/>
        <w:rPr>
          <w:rFonts w:ascii="Arial" w:eastAsia="Calibri" w:hAnsi="Arial" w:cs="Arial"/>
          <w:sz w:val="26"/>
          <w:szCs w:val="26"/>
        </w:rPr>
      </w:pPr>
    </w:p>
    <w:p w:rsidR="00C4441D" w:rsidRDefault="00C4441D" w:rsidP="00D6324C">
      <w:pPr>
        <w:pStyle w:val="Prrafodelista"/>
        <w:spacing w:line="360" w:lineRule="auto"/>
        <w:ind w:left="1429"/>
        <w:rPr>
          <w:rFonts w:ascii="Arial" w:eastAsia="Calibri" w:hAnsi="Arial" w:cs="Arial"/>
          <w:sz w:val="26"/>
          <w:szCs w:val="26"/>
        </w:rPr>
      </w:pPr>
    </w:p>
    <w:p w:rsidR="00C4441D" w:rsidRDefault="00C4441D" w:rsidP="00D6324C">
      <w:pPr>
        <w:pStyle w:val="Prrafodelista"/>
        <w:spacing w:line="360" w:lineRule="auto"/>
        <w:ind w:left="1429"/>
        <w:rPr>
          <w:rFonts w:ascii="Arial" w:eastAsia="Calibri" w:hAnsi="Arial" w:cs="Arial"/>
          <w:sz w:val="26"/>
          <w:szCs w:val="26"/>
        </w:rPr>
      </w:pPr>
    </w:p>
    <w:p w:rsidR="00D6324C" w:rsidRPr="00526713" w:rsidRDefault="00D6324C" w:rsidP="00D6324C">
      <w:pPr>
        <w:pStyle w:val="Prrafodelista"/>
        <w:spacing w:line="360" w:lineRule="auto"/>
        <w:ind w:left="1429"/>
        <w:rPr>
          <w:rFonts w:ascii="Arial" w:eastAsia="Calibri" w:hAnsi="Arial" w:cs="Arial"/>
          <w:sz w:val="26"/>
          <w:szCs w:val="26"/>
        </w:rPr>
      </w:pPr>
      <w:r w:rsidRPr="00526713">
        <w:rPr>
          <w:rFonts w:ascii="Arial" w:eastAsia="Calibri" w:hAnsi="Arial" w:cs="Arial"/>
          <w:sz w:val="26"/>
          <w:szCs w:val="26"/>
        </w:rPr>
        <w:t>MAGISTRADO HUGO VILLEGAS AQUINO.</w:t>
      </w:r>
    </w:p>
    <w:p w:rsidR="00D6324C" w:rsidRPr="00526713" w:rsidRDefault="00D6324C" w:rsidP="00D6324C">
      <w:pPr>
        <w:pStyle w:val="Prrafodelista"/>
        <w:spacing w:line="360" w:lineRule="auto"/>
        <w:ind w:left="1429"/>
        <w:rPr>
          <w:rFonts w:ascii="Arial" w:eastAsia="Calibri" w:hAnsi="Arial" w:cs="Arial"/>
          <w:sz w:val="26"/>
          <w:szCs w:val="26"/>
        </w:rPr>
      </w:pPr>
    </w:p>
    <w:p w:rsidR="00D6324C" w:rsidRPr="00526713" w:rsidRDefault="00D6324C" w:rsidP="00D6324C">
      <w:pPr>
        <w:pStyle w:val="Prrafodelista"/>
        <w:spacing w:line="360" w:lineRule="auto"/>
        <w:ind w:left="1429"/>
        <w:rPr>
          <w:rFonts w:ascii="Arial" w:eastAsia="Calibri" w:hAnsi="Arial" w:cs="Arial"/>
          <w:sz w:val="26"/>
          <w:szCs w:val="26"/>
        </w:rPr>
      </w:pPr>
    </w:p>
    <w:p w:rsidR="00D6324C" w:rsidRPr="00526713" w:rsidRDefault="00D6324C" w:rsidP="00D6324C">
      <w:pPr>
        <w:pStyle w:val="Prrafodelista"/>
        <w:spacing w:line="360" w:lineRule="auto"/>
        <w:ind w:left="1429"/>
        <w:rPr>
          <w:rFonts w:ascii="Arial" w:eastAsia="Calibri" w:hAnsi="Arial" w:cs="Arial"/>
          <w:sz w:val="26"/>
          <w:szCs w:val="26"/>
        </w:rPr>
      </w:pPr>
    </w:p>
    <w:p w:rsidR="00D6324C" w:rsidRPr="00526713" w:rsidRDefault="00D6324C" w:rsidP="00D6324C">
      <w:pPr>
        <w:pStyle w:val="Prrafodelista"/>
        <w:spacing w:line="360" w:lineRule="auto"/>
        <w:ind w:left="1429"/>
        <w:rPr>
          <w:rFonts w:ascii="Arial" w:eastAsia="Calibri" w:hAnsi="Arial" w:cs="Arial"/>
          <w:sz w:val="26"/>
          <w:szCs w:val="26"/>
        </w:rPr>
      </w:pPr>
    </w:p>
    <w:p w:rsidR="00D6324C" w:rsidRPr="00526713" w:rsidRDefault="00D6324C" w:rsidP="00D6324C">
      <w:pPr>
        <w:pStyle w:val="Prrafodelista"/>
        <w:spacing w:line="360" w:lineRule="auto"/>
        <w:ind w:left="1429"/>
        <w:rPr>
          <w:rFonts w:ascii="Arial" w:eastAsia="Calibri" w:hAnsi="Arial" w:cs="Arial"/>
          <w:sz w:val="26"/>
          <w:szCs w:val="26"/>
        </w:rPr>
      </w:pPr>
    </w:p>
    <w:p w:rsidR="00D6324C" w:rsidRPr="00670E9E" w:rsidRDefault="00670E9E" w:rsidP="00670E9E">
      <w:pPr>
        <w:spacing w:line="360" w:lineRule="auto"/>
        <w:rPr>
          <w:rFonts w:ascii="Arial" w:eastAsia="Calibri" w:hAnsi="Arial" w:cs="Arial"/>
          <w:sz w:val="26"/>
          <w:szCs w:val="26"/>
        </w:rPr>
      </w:pPr>
      <w:r>
        <w:rPr>
          <w:rFonts w:ascii="Arial" w:eastAsia="Calibri" w:hAnsi="Arial" w:cs="Arial"/>
          <w:sz w:val="26"/>
          <w:szCs w:val="26"/>
        </w:rPr>
        <w:t xml:space="preserve">             </w:t>
      </w:r>
      <w:r w:rsidR="00D6324C" w:rsidRPr="00670E9E">
        <w:rPr>
          <w:rFonts w:ascii="Arial" w:eastAsia="Calibri" w:hAnsi="Arial" w:cs="Arial"/>
          <w:sz w:val="26"/>
          <w:szCs w:val="26"/>
        </w:rPr>
        <w:t>MAGISTRADO ENRIQUE PACHECO MARTÍNEZ.</w:t>
      </w:r>
    </w:p>
    <w:p w:rsidR="00D6324C" w:rsidRPr="00526713" w:rsidRDefault="00D6324C" w:rsidP="00D6324C">
      <w:pPr>
        <w:pStyle w:val="Prrafodelista"/>
        <w:spacing w:line="360" w:lineRule="auto"/>
        <w:ind w:left="1429"/>
        <w:rPr>
          <w:rFonts w:ascii="Arial" w:eastAsia="Calibri" w:hAnsi="Arial" w:cs="Arial"/>
          <w:sz w:val="26"/>
          <w:szCs w:val="26"/>
        </w:rPr>
      </w:pPr>
    </w:p>
    <w:p w:rsidR="00D6324C" w:rsidRPr="00526713" w:rsidRDefault="00D6324C" w:rsidP="00D6324C">
      <w:pPr>
        <w:ind w:left="1069"/>
        <w:jc w:val="center"/>
        <w:rPr>
          <w:rFonts w:ascii="Arial" w:eastAsia="Calibri" w:hAnsi="Arial" w:cs="Arial"/>
          <w:sz w:val="26"/>
          <w:szCs w:val="26"/>
        </w:rPr>
      </w:pPr>
    </w:p>
    <w:p w:rsidR="00D6324C" w:rsidRPr="00526713" w:rsidRDefault="00D6324C" w:rsidP="00D6324C">
      <w:pPr>
        <w:ind w:left="1069"/>
        <w:jc w:val="center"/>
        <w:rPr>
          <w:rFonts w:ascii="Arial" w:eastAsia="Calibri" w:hAnsi="Arial" w:cs="Arial"/>
          <w:sz w:val="26"/>
          <w:szCs w:val="26"/>
        </w:rPr>
      </w:pPr>
    </w:p>
    <w:p w:rsidR="00B06F2A" w:rsidRPr="00526713" w:rsidRDefault="00B06F2A" w:rsidP="00D6324C">
      <w:pPr>
        <w:ind w:left="1069"/>
        <w:jc w:val="center"/>
        <w:rPr>
          <w:rFonts w:ascii="Arial" w:eastAsia="Calibri" w:hAnsi="Arial" w:cs="Arial"/>
          <w:sz w:val="26"/>
          <w:szCs w:val="26"/>
        </w:rPr>
      </w:pPr>
    </w:p>
    <w:p w:rsidR="00D6324C" w:rsidRPr="00526713" w:rsidRDefault="00D6324C" w:rsidP="00D6324C">
      <w:pPr>
        <w:ind w:left="1069"/>
        <w:jc w:val="center"/>
        <w:rPr>
          <w:rFonts w:ascii="Arial" w:eastAsia="Calibri" w:hAnsi="Arial" w:cs="Arial"/>
          <w:sz w:val="26"/>
          <w:szCs w:val="26"/>
        </w:rPr>
      </w:pPr>
    </w:p>
    <w:p w:rsidR="00D6324C" w:rsidRPr="00526713" w:rsidRDefault="00D6324C" w:rsidP="00D6324C">
      <w:pPr>
        <w:pStyle w:val="Prrafodelista"/>
        <w:ind w:left="1429"/>
        <w:rPr>
          <w:rFonts w:ascii="Arial" w:eastAsia="Calibri" w:hAnsi="Arial" w:cs="Arial"/>
          <w:sz w:val="26"/>
          <w:szCs w:val="26"/>
        </w:rPr>
      </w:pPr>
      <w:r w:rsidRPr="00526713">
        <w:rPr>
          <w:rFonts w:ascii="Arial" w:eastAsia="Calibri" w:hAnsi="Arial" w:cs="Arial"/>
          <w:sz w:val="26"/>
          <w:szCs w:val="26"/>
        </w:rPr>
        <w:t xml:space="preserve">         LICENCIADA SANDRA PÉREZ CRUZ.</w:t>
      </w:r>
    </w:p>
    <w:p w:rsidR="00D6324C" w:rsidRPr="00526713" w:rsidRDefault="00D6324C" w:rsidP="00D6324C">
      <w:pPr>
        <w:pStyle w:val="Prrafodelista"/>
        <w:ind w:left="1429"/>
        <w:rPr>
          <w:rFonts w:ascii="Arial" w:eastAsia="Calibri" w:hAnsi="Arial" w:cs="Arial"/>
          <w:sz w:val="26"/>
          <w:szCs w:val="26"/>
        </w:rPr>
      </w:pPr>
      <w:r w:rsidRPr="00526713">
        <w:rPr>
          <w:rFonts w:ascii="Arial" w:eastAsia="Calibri" w:hAnsi="Arial" w:cs="Arial"/>
          <w:sz w:val="26"/>
          <w:szCs w:val="26"/>
        </w:rPr>
        <w:t xml:space="preserve">      SECRETARIA GENERAL DE ACUERDOS.</w:t>
      </w:r>
    </w:p>
    <w:p w:rsidR="00996623" w:rsidRPr="00526713" w:rsidRDefault="00996623" w:rsidP="006A7C87">
      <w:pPr>
        <w:spacing w:line="360" w:lineRule="auto"/>
        <w:ind w:firstLine="708"/>
        <w:jc w:val="both"/>
        <w:rPr>
          <w:rFonts w:ascii="Arial" w:eastAsia="Calibri" w:hAnsi="Arial" w:cs="Arial"/>
          <w:sz w:val="26"/>
          <w:szCs w:val="26"/>
        </w:rPr>
      </w:pPr>
    </w:p>
    <w:p w:rsidR="00996623" w:rsidRPr="00526713" w:rsidRDefault="00996623" w:rsidP="00996623">
      <w:pPr>
        <w:spacing w:before="240" w:line="360" w:lineRule="auto"/>
        <w:ind w:left="142" w:firstLine="708"/>
        <w:jc w:val="both"/>
        <w:rPr>
          <w:rFonts w:ascii="Arial" w:eastAsia="Calibri" w:hAnsi="Arial" w:cs="Arial"/>
          <w:b/>
          <w:sz w:val="26"/>
          <w:szCs w:val="26"/>
        </w:rPr>
      </w:pPr>
    </w:p>
    <w:p w:rsidR="00D50CC8" w:rsidRPr="00526713" w:rsidRDefault="00D50CC8" w:rsidP="008722F9">
      <w:pPr>
        <w:jc w:val="center"/>
        <w:rPr>
          <w:rFonts w:ascii="Arial" w:eastAsia="Calibri" w:hAnsi="Arial" w:cs="Arial"/>
          <w:b/>
          <w:sz w:val="26"/>
          <w:szCs w:val="26"/>
        </w:rPr>
      </w:pPr>
    </w:p>
    <w:p w:rsidR="00D6324C" w:rsidRPr="00526713" w:rsidRDefault="00D6324C" w:rsidP="008722F9">
      <w:pPr>
        <w:jc w:val="center"/>
        <w:rPr>
          <w:rFonts w:ascii="Arial" w:eastAsia="Calibri" w:hAnsi="Arial" w:cs="Arial"/>
          <w:sz w:val="26"/>
          <w:szCs w:val="26"/>
        </w:rPr>
      </w:pPr>
    </w:p>
    <w:sectPr w:rsidR="00D6324C" w:rsidRPr="00526713" w:rsidSect="00C4441D">
      <w:headerReference w:type="even" r:id="rId9"/>
      <w:head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EB1" w:rsidRDefault="00BA0EB1">
      <w:r>
        <w:separator/>
      </w:r>
    </w:p>
  </w:endnote>
  <w:endnote w:type="continuationSeparator" w:id="0">
    <w:p w:rsidR="00BA0EB1" w:rsidRDefault="00BA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EB1" w:rsidRDefault="00BA0EB1">
      <w:r>
        <w:separator/>
      </w:r>
    </w:p>
  </w:footnote>
  <w:footnote w:type="continuationSeparator" w:id="0">
    <w:p w:rsidR="00BA0EB1" w:rsidRDefault="00BA0EB1">
      <w:r>
        <w:continuationSeparator/>
      </w:r>
    </w:p>
  </w:footnote>
  <w:footnote w:id="1">
    <w:p w:rsidR="001E3889" w:rsidRPr="000F4711" w:rsidRDefault="001E3889" w:rsidP="001E3889">
      <w:pPr>
        <w:pStyle w:val="Textonotapie"/>
        <w:spacing w:line="360" w:lineRule="auto"/>
        <w:jc w:val="both"/>
        <w:rPr>
          <w:rFonts w:ascii="Arial" w:hAnsi="Arial" w:cs="Arial"/>
          <w:sz w:val="18"/>
          <w:szCs w:val="18"/>
        </w:rPr>
      </w:pPr>
      <w:r w:rsidRPr="000F4711">
        <w:rPr>
          <w:rStyle w:val="Refdenotaalpie"/>
          <w:rFonts w:ascii="Arial" w:hAnsi="Arial" w:cs="Arial"/>
          <w:sz w:val="18"/>
          <w:szCs w:val="18"/>
        </w:rPr>
        <w:footnoteRef/>
      </w:r>
      <w:r w:rsidRPr="000F4711">
        <w:rPr>
          <w:rFonts w:ascii="Arial" w:hAnsi="Arial" w:cs="Arial"/>
          <w:sz w:val="18"/>
          <w:szCs w:val="18"/>
        </w:rPr>
        <w:t xml:space="preserve">  “</w:t>
      </w:r>
      <w:r w:rsidRPr="000F4711">
        <w:rPr>
          <w:rFonts w:ascii="Arial" w:hAnsi="Arial" w:cs="Arial"/>
          <w:b/>
          <w:sz w:val="18"/>
          <w:szCs w:val="18"/>
        </w:rPr>
        <w:t>Artículo 117.</w:t>
      </w:r>
      <w:proofErr w:type="gramStart"/>
      <w:r w:rsidRPr="000F4711">
        <w:rPr>
          <w:rFonts w:ascii="Arial" w:hAnsi="Arial" w:cs="Arial"/>
          <w:b/>
          <w:sz w:val="18"/>
          <w:szCs w:val="18"/>
        </w:rPr>
        <w:t>-</w:t>
      </w:r>
      <w:r w:rsidRPr="000F4711">
        <w:rPr>
          <w:rFonts w:ascii="Arial" w:hAnsi="Arial" w:cs="Arial"/>
          <w:sz w:val="18"/>
          <w:szCs w:val="18"/>
        </w:rPr>
        <w:t xml:space="preserve"> …</w:t>
      </w:r>
      <w:proofErr w:type="gramEnd"/>
      <w:r w:rsidRPr="000F4711">
        <w:rPr>
          <w:rFonts w:ascii="Arial" w:hAnsi="Arial" w:cs="Arial"/>
          <w:sz w:val="18"/>
          <w:szCs w:val="18"/>
        </w:rPr>
        <w:t xml:space="preserve"> La representación de las autoridades corresponderá a los titulares de las mismas por si o a través de las unidades administrativas encargadas de su defensa jurídica, conforme lo establezcan las disposiciones legales aplicables…”</w:t>
      </w:r>
    </w:p>
    <w:p w:rsidR="001E3889" w:rsidRPr="000F4711" w:rsidRDefault="001E3889" w:rsidP="001E3889">
      <w:pPr>
        <w:pStyle w:val="Textonotapie"/>
        <w:spacing w:line="360" w:lineRule="auto"/>
        <w:jc w:val="both"/>
        <w:rPr>
          <w:rFonts w:ascii="Arial" w:hAnsi="Arial" w:cs="Arial"/>
          <w:sz w:val="18"/>
          <w:szCs w:val="18"/>
        </w:rPr>
      </w:pPr>
      <w:r w:rsidRPr="000F4711">
        <w:rPr>
          <w:rFonts w:ascii="Arial" w:hAnsi="Arial" w:cs="Arial"/>
          <w:sz w:val="18"/>
          <w:szCs w:val="18"/>
        </w:rPr>
        <w:t>“</w:t>
      </w:r>
      <w:r w:rsidRPr="000F4711">
        <w:rPr>
          <w:rFonts w:ascii="Arial" w:hAnsi="Arial" w:cs="Arial"/>
          <w:b/>
          <w:sz w:val="18"/>
          <w:szCs w:val="18"/>
        </w:rPr>
        <w:t>Artículo 120.-</w:t>
      </w:r>
      <w:r w:rsidRPr="000F4711">
        <w:rPr>
          <w:rFonts w:ascii="Arial" w:hAnsi="Arial" w:cs="Arial"/>
          <w:sz w:val="18"/>
          <w:szCs w:val="18"/>
        </w:rPr>
        <w:t xml:space="preserve"> Para tener por acreditada en el procedimiento la personalidad de la autoridad demandada, deberá ésta exhibir copia debidamente certificada del documento relativo al nombramiento que le fue conferido, y del documento en el que conste que rindió la protesta de ley.”</w:t>
      </w:r>
    </w:p>
    <w:p w:rsidR="001E3889" w:rsidRPr="000F4711" w:rsidRDefault="001E3889" w:rsidP="001E3889">
      <w:pPr>
        <w:pStyle w:val="Textonotapie"/>
        <w:spacing w:line="360" w:lineRule="auto"/>
        <w:jc w:val="both"/>
        <w:rPr>
          <w:rFonts w:ascii="Arial" w:hAnsi="Arial" w:cs="Arial"/>
          <w:sz w:val="18"/>
          <w:szCs w:val="18"/>
        </w:rPr>
      </w:pPr>
      <w:r w:rsidRPr="000F4711">
        <w:rPr>
          <w:rFonts w:ascii="Arial" w:hAnsi="Arial" w:cs="Arial"/>
          <w:sz w:val="18"/>
          <w:szCs w:val="18"/>
        </w:rPr>
        <w:t>“</w:t>
      </w:r>
      <w:r w:rsidRPr="000F4711">
        <w:rPr>
          <w:rFonts w:ascii="Arial" w:hAnsi="Arial" w:cs="Arial"/>
          <w:b/>
          <w:sz w:val="18"/>
          <w:szCs w:val="18"/>
        </w:rPr>
        <w:t>Artículo 206.-</w:t>
      </w:r>
      <w:r w:rsidRPr="000F4711">
        <w:rPr>
          <w:rFonts w:ascii="Arial" w:hAnsi="Arial" w:cs="Arial"/>
          <w:sz w:val="18"/>
          <w:szCs w:val="18"/>
        </w:rPr>
        <w:t xml:space="preserve"> Contra los acuerdos y resoluciones dictados por las salas unitarias de primera instancia, procede el recurso de revisión, cuyo conocimiento y resolución corresponde a la Sala Superior.</w:t>
      </w:r>
    </w:p>
    <w:p w:rsidR="001E3889" w:rsidRPr="000F4711" w:rsidRDefault="001E3889" w:rsidP="001E3889">
      <w:pPr>
        <w:pStyle w:val="Textonotapie"/>
        <w:spacing w:line="360" w:lineRule="auto"/>
        <w:jc w:val="both"/>
        <w:rPr>
          <w:rFonts w:ascii="Arial" w:hAnsi="Arial" w:cs="Arial"/>
          <w:sz w:val="18"/>
          <w:szCs w:val="18"/>
        </w:rPr>
      </w:pPr>
      <w:r w:rsidRPr="000F4711">
        <w:rPr>
          <w:rFonts w:ascii="Arial" w:hAnsi="Arial" w:cs="Arial"/>
          <w:sz w:val="18"/>
          <w:szCs w:val="18"/>
        </w:rPr>
        <w:t>Podrán ser impugnadas por las partes, mediante recurso de revisión:</w:t>
      </w:r>
    </w:p>
    <w:p w:rsidR="001E3889" w:rsidRPr="001E3889" w:rsidRDefault="001E3889" w:rsidP="001E3889">
      <w:pPr>
        <w:pStyle w:val="Textonotapie"/>
        <w:spacing w:line="360" w:lineRule="auto"/>
        <w:jc w:val="both"/>
        <w:rPr>
          <w:rFonts w:ascii="Arial" w:hAnsi="Arial" w:cs="Arial"/>
        </w:rPr>
      </w:pPr>
      <w:r w:rsidRPr="001E3889">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E309C6" w:rsidRDefault="00E309C6">
        <w:pPr>
          <w:pStyle w:val="Encabezado"/>
          <w:jc w:val="center"/>
        </w:pPr>
        <w:r>
          <w:fldChar w:fldCharType="begin"/>
        </w:r>
        <w:r>
          <w:instrText>PAGE   \* MERGEFORMAT</w:instrText>
        </w:r>
        <w:r>
          <w:fldChar w:fldCharType="separate"/>
        </w:r>
        <w:r w:rsidR="002939B0">
          <w:rPr>
            <w:noProof/>
          </w:rPr>
          <w:t>4</w:t>
        </w:r>
        <w:r>
          <w:fldChar w:fldCharType="end"/>
        </w:r>
      </w:p>
    </w:sdtContent>
  </w:sdt>
  <w:p w:rsidR="00E309C6" w:rsidRDefault="00E309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375CCA" w:rsidRDefault="002939B0" w:rsidP="00375CCA">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11FA5C26" wp14:editId="4CADD148">
                  <wp:simplePos x="0" y="0"/>
                  <wp:positionH relativeFrom="column">
                    <wp:posOffset>-1537970</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939B0" w:rsidRDefault="002939B0" w:rsidP="002939B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8" type="#_x0000_t202" style="position:absolute;left:0;text-align:left;margin-left:-121.1pt;margin-top:571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MzSxCwlAgAASwQAAA4AAAAAAAAAAAAAAAAALgIAAGRycy9l&#10;Mm9Eb2MueG1sUEsBAi0AFAAGAAgAAAAhADqFaGzjAAAADgEAAA8AAAAAAAAAAAAAAAAAfwQAAGRy&#10;cy9kb3ducmV2LnhtbFBLBQYAAAAABAAEAPMAAACPBQAAAAA=&#10;">
                  <v:textbox>
                    <w:txbxContent>
                      <w:p w:rsidR="002939B0" w:rsidRDefault="002939B0" w:rsidP="002939B0">
                        <w:pPr>
                          <w:rPr>
                            <w:sz w:val="16"/>
                            <w:szCs w:val="16"/>
                          </w:rPr>
                        </w:pPr>
                        <w:r>
                          <w:rPr>
                            <w:sz w:val="16"/>
                            <w:szCs w:val="16"/>
                          </w:rPr>
                          <w:t>Datos personales protegidos por el Art. 116 de la LGTAIP y el Art. 56 de la LTAIPEO</w:t>
                        </w:r>
                      </w:p>
                    </w:txbxContent>
                  </v:textbox>
                </v:shape>
              </w:pict>
            </mc:Fallback>
          </mc:AlternateContent>
        </w:r>
        <w:r w:rsidR="00E309C6">
          <w:fldChar w:fldCharType="begin"/>
        </w:r>
        <w:r w:rsidR="00E309C6">
          <w:instrText xml:space="preserve"> PAGE   \* MERGEFORMAT </w:instrText>
        </w:r>
        <w:r w:rsidR="00E309C6">
          <w:fldChar w:fldCharType="separate"/>
        </w:r>
        <w:r>
          <w:rPr>
            <w:noProof/>
          </w:rPr>
          <w:t>5</w:t>
        </w:r>
        <w:r w:rsidR="00E309C6">
          <w:rPr>
            <w:noProof/>
          </w:rPr>
          <w:fldChar w:fldCharType="end"/>
        </w:r>
      </w:p>
    </w:sdtContent>
  </w:sdt>
  <w:p w:rsidR="00E309C6" w:rsidRDefault="008543B2" w:rsidP="00375CCA">
    <w:pPr>
      <w:pStyle w:val="Encabezado"/>
      <w:jc w:val="center"/>
    </w:pPr>
    <w:r>
      <w:rPr>
        <w:noProof/>
        <w:lang w:val="es-MX" w:eastAsia="es-MX"/>
      </w:rPr>
      <w:drawing>
        <wp:anchor distT="0" distB="0" distL="114300" distR="114300" simplePos="0" relativeHeight="251659264" behindDoc="1" locked="0" layoutInCell="1" allowOverlap="1" wp14:anchorId="434288D4" wp14:editId="6A880667">
          <wp:simplePos x="0" y="0"/>
          <wp:positionH relativeFrom="margin">
            <wp:align>left</wp:align>
          </wp:positionH>
          <wp:positionV relativeFrom="paragraph">
            <wp:posOffset>2852903</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5659A"/>
    <w:multiLevelType w:val="hybridMultilevel"/>
    <w:tmpl w:val="7FA459E4"/>
    <w:lvl w:ilvl="0" w:tplc="97505364">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C8"/>
    <w:rsid w:val="00056574"/>
    <w:rsid w:val="000A0CED"/>
    <w:rsid w:val="000B5AA6"/>
    <w:rsid w:val="000D38F3"/>
    <w:rsid w:val="000E107F"/>
    <w:rsid w:val="000E66AC"/>
    <w:rsid w:val="000F4711"/>
    <w:rsid w:val="00141DAF"/>
    <w:rsid w:val="00197478"/>
    <w:rsid w:val="001E3889"/>
    <w:rsid w:val="001F1290"/>
    <w:rsid w:val="0024422C"/>
    <w:rsid w:val="00264819"/>
    <w:rsid w:val="002939B0"/>
    <w:rsid w:val="002A28BA"/>
    <w:rsid w:val="002B647A"/>
    <w:rsid w:val="002C47FA"/>
    <w:rsid w:val="002C506E"/>
    <w:rsid w:val="00301191"/>
    <w:rsid w:val="00312815"/>
    <w:rsid w:val="00313095"/>
    <w:rsid w:val="003373DE"/>
    <w:rsid w:val="0035602E"/>
    <w:rsid w:val="00375CCA"/>
    <w:rsid w:val="003B46E1"/>
    <w:rsid w:val="003F0C69"/>
    <w:rsid w:val="00401571"/>
    <w:rsid w:val="00405426"/>
    <w:rsid w:val="00410378"/>
    <w:rsid w:val="00420087"/>
    <w:rsid w:val="004305D1"/>
    <w:rsid w:val="0043479E"/>
    <w:rsid w:val="00460AA6"/>
    <w:rsid w:val="00487A3A"/>
    <w:rsid w:val="004924F5"/>
    <w:rsid w:val="004B1613"/>
    <w:rsid w:val="004B3256"/>
    <w:rsid w:val="004D034C"/>
    <w:rsid w:val="004E60F6"/>
    <w:rsid w:val="004F190A"/>
    <w:rsid w:val="0050203A"/>
    <w:rsid w:val="00510C16"/>
    <w:rsid w:val="00522BD9"/>
    <w:rsid w:val="00526713"/>
    <w:rsid w:val="005476C5"/>
    <w:rsid w:val="005519F0"/>
    <w:rsid w:val="00556F26"/>
    <w:rsid w:val="005B0FFE"/>
    <w:rsid w:val="005B2CFD"/>
    <w:rsid w:val="005D0C90"/>
    <w:rsid w:val="005F5C2E"/>
    <w:rsid w:val="00607778"/>
    <w:rsid w:val="00641B19"/>
    <w:rsid w:val="00670E9E"/>
    <w:rsid w:val="0067181A"/>
    <w:rsid w:val="006A7C87"/>
    <w:rsid w:val="006E24B6"/>
    <w:rsid w:val="006E4979"/>
    <w:rsid w:val="006F761A"/>
    <w:rsid w:val="007034DE"/>
    <w:rsid w:val="00704FDD"/>
    <w:rsid w:val="007159B1"/>
    <w:rsid w:val="00723C69"/>
    <w:rsid w:val="007367EE"/>
    <w:rsid w:val="00760FEE"/>
    <w:rsid w:val="0078464E"/>
    <w:rsid w:val="007C2ED7"/>
    <w:rsid w:val="007E05B9"/>
    <w:rsid w:val="007F5410"/>
    <w:rsid w:val="00827928"/>
    <w:rsid w:val="008543B2"/>
    <w:rsid w:val="008722F9"/>
    <w:rsid w:val="008D144E"/>
    <w:rsid w:val="009125A3"/>
    <w:rsid w:val="00914FB7"/>
    <w:rsid w:val="00935C21"/>
    <w:rsid w:val="0094205A"/>
    <w:rsid w:val="00962831"/>
    <w:rsid w:val="009841E7"/>
    <w:rsid w:val="00985815"/>
    <w:rsid w:val="00992352"/>
    <w:rsid w:val="00996623"/>
    <w:rsid w:val="009B610C"/>
    <w:rsid w:val="009C7C8D"/>
    <w:rsid w:val="009E2EC7"/>
    <w:rsid w:val="009E6DC8"/>
    <w:rsid w:val="00A30430"/>
    <w:rsid w:val="00A76124"/>
    <w:rsid w:val="00A8360A"/>
    <w:rsid w:val="00AF6B34"/>
    <w:rsid w:val="00B02087"/>
    <w:rsid w:val="00B0428A"/>
    <w:rsid w:val="00B06F2A"/>
    <w:rsid w:val="00B37154"/>
    <w:rsid w:val="00B62AF1"/>
    <w:rsid w:val="00B906BB"/>
    <w:rsid w:val="00BA0EB1"/>
    <w:rsid w:val="00BA42B2"/>
    <w:rsid w:val="00BA554F"/>
    <w:rsid w:val="00C06980"/>
    <w:rsid w:val="00C4441D"/>
    <w:rsid w:val="00C526B5"/>
    <w:rsid w:val="00C64FB6"/>
    <w:rsid w:val="00C66616"/>
    <w:rsid w:val="00C84AF0"/>
    <w:rsid w:val="00CD6DEE"/>
    <w:rsid w:val="00CF0A66"/>
    <w:rsid w:val="00CF14DC"/>
    <w:rsid w:val="00D03C9B"/>
    <w:rsid w:val="00D13164"/>
    <w:rsid w:val="00D50CC8"/>
    <w:rsid w:val="00D6324C"/>
    <w:rsid w:val="00D82B8F"/>
    <w:rsid w:val="00D978DC"/>
    <w:rsid w:val="00DB4C6E"/>
    <w:rsid w:val="00DF4399"/>
    <w:rsid w:val="00E309C6"/>
    <w:rsid w:val="00E36794"/>
    <w:rsid w:val="00E429FF"/>
    <w:rsid w:val="00E46AA6"/>
    <w:rsid w:val="00E56E21"/>
    <w:rsid w:val="00E91732"/>
    <w:rsid w:val="00E951C6"/>
    <w:rsid w:val="00EE6100"/>
    <w:rsid w:val="00F00AE8"/>
    <w:rsid w:val="00F06F47"/>
    <w:rsid w:val="00F62BE0"/>
    <w:rsid w:val="00F9196A"/>
    <w:rsid w:val="00FB2473"/>
    <w:rsid w:val="00FD05A2"/>
    <w:rsid w:val="00FE64BD"/>
    <w:rsid w:val="00FF51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C8"/>
    <w:pPr>
      <w:spacing w:after="0" w:line="240" w:lineRule="auto"/>
    </w:pPr>
    <w:rPr>
      <w:lang w:val="es-MX"/>
    </w:rPr>
  </w:style>
  <w:style w:type="paragraph" w:styleId="Ttulo1">
    <w:name w:val="heading 1"/>
    <w:basedOn w:val="Normal"/>
    <w:next w:val="Normal"/>
    <w:link w:val="Ttulo1Car"/>
    <w:uiPriority w:val="9"/>
    <w:qFormat/>
    <w:rsid w:val="00D50C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CC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D50CC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D50CC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50CC8"/>
    <w:rPr>
      <w:rFonts w:ascii="Times New Roman" w:eastAsia="PMingLiU" w:hAnsi="Times New Roman" w:cs="Times New Roman"/>
      <w:sz w:val="24"/>
      <w:szCs w:val="24"/>
      <w:lang w:eastAsia="zh-TW"/>
    </w:rPr>
  </w:style>
  <w:style w:type="paragraph" w:styleId="Sinespaciado">
    <w:name w:val="No Spacing"/>
    <w:uiPriority w:val="1"/>
    <w:qFormat/>
    <w:rsid w:val="00D50CC8"/>
    <w:pPr>
      <w:spacing w:after="0" w:line="240" w:lineRule="auto"/>
    </w:pPr>
  </w:style>
  <w:style w:type="paragraph" w:styleId="Prrafodelista">
    <w:name w:val="List Paragraph"/>
    <w:basedOn w:val="Normal"/>
    <w:uiPriority w:val="34"/>
    <w:qFormat/>
    <w:rsid w:val="00607778"/>
    <w:pPr>
      <w:ind w:left="720"/>
      <w:contextualSpacing/>
    </w:pPr>
  </w:style>
  <w:style w:type="table" w:styleId="Tablaconcuadrcula">
    <w:name w:val="Table Grid"/>
    <w:basedOn w:val="Tablanormal"/>
    <w:uiPriority w:val="39"/>
    <w:rsid w:val="007C2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1E3889"/>
    <w:rPr>
      <w:sz w:val="20"/>
      <w:szCs w:val="20"/>
    </w:rPr>
  </w:style>
  <w:style w:type="character" w:customStyle="1" w:styleId="TextonotapieCar">
    <w:name w:val="Texto nota pie Car"/>
    <w:basedOn w:val="Fuentedeprrafopredeter"/>
    <w:link w:val="Textonotapie"/>
    <w:uiPriority w:val="99"/>
    <w:semiHidden/>
    <w:rsid w:val="001E3889"/>
    <w:rPr>
      <w:sz w:val="20"/>
      <w:szCs w:val="20"/>
      <w:lang w:val="es-MX"/>
    </w:rPr>
  </w:style>
  <w:style w:type="character" w:styleId="Refdenotaalpie">
    <w:name w:val="footnote reference"/>
    <w:basedOn w:val="Fuentedeprrafopredeter"/>
    <w:uiPriority w:val="99"/>
    <w:semiHidden/>
    <w:unhideWhenUsed/>
    <w:rsid w:val="001E3889"/>
    <w:rPr>
      <w:vertAlign w:val="superscript"/>
    </w:rPr>
  </w:style>
  <w:style w:type="paragraph" w:styleId="Textodeglobo">
    <w:name w:val="Balloon Text"/>
    <w:basedOn w:val="Normal"/>
    <w:link w:val="TextodegloboCar"/>
    <w:uiPriority w:val="99"/>
    <w:semiHidden/>
    <w:unhideWhenUsed/>
    <w:rsid w:val="002B64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647A"/>
    <w:rPr>
      <w:rFonts w:ascii="Segoe UI" w:hAnsi="Segoe UI" w:cs="Segoe UI"/>
      <w:sz w:val="18"/>
      <w:szCs w:val="18"/>
      <w:lang w:val="es-MX"/>
    </w:rPr>
  </w:style>
  <w:style w:type="paragraph" w:styleId="Piedepgina">
    <w:name w:val="footer"/>
    <w:basedOn w:val="Normal"/>
    <w:link w:val="PiedepginaCar"/>
    <w:uiPriority w:val="99"/>
    <w:unhideWhenUsed/>
    <w:rsid w:val="00760FEE"/>
    <w:pPr>
      <w:tabs>
        <w:tab w:val="center" w:pos="4419"/>
        <w:tab w:val="right" w:pos="8838"/>
      </w:tabs>
    </w:pPr>
  </w:style>
  <w:style w:type="character" w:customStyle="1" w:styleId="PiedepginaCar">
    <w:name w:val="Pie de página Car"/>
    <w:basedOn w:val="Fuentedeprrafopredeter"/>
    <w:link w:val="Piedepgina"/>
    <w:uiPriority w:val="99"/>
    <w:rsid w:val="00760FEE"/>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C8"/>
    <w:pPr>
      <w:spacing w:after="0" w:line="240" w:lineRule="auto"/>
    </w:pPr>
    <w:rPr>
      <w:lang w:val="es-MX"/>
    </w:rPr>
  </w:style>
  <w:style w:type="paragraph" w:styleId="Ttulo1">
    <w:name w:val="heading 1"/>
    <w:basedOn w:val="Normal"/>
    <w:next w:val="Normal"/>
    <w:link w:val="Ttulo1Car"/>
    <w:uiPriority w:val="9"/>
    <w:qFormat/>
    <w:rsid w:val="00D50C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CC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D50CC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D50CC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50CC8"/>
    <w:rPr>
      <w:rFonts w:ascii="Times New Roman" w:eastAsia="PMingLiU" w:hAnsi="Times New Roman" w:cs="Times New Roman"/>
      <w:sz w:val="24"/>
      <w:szCs w:val="24"/>
      <w:lang w:eastAsia="zh-TW"/>
    </w:rPr>
  </w:style>
  <w:style w:type="paragraph" w:styleId="Sinespaciado">
    <w:name w:val="No Spacing"/>
    <w:uiPriority w:val="1"/>
    <w:qFormat/>
    <w:rsid w:val="00D50CC8"/>
    <w:pPr>
      <w:spacing w:after="0" w:line="240" w:lineRule="auto"/>
    </w:pPr>
  </w:style>
  <w:style w:type="paragraph" w:styleId="Prrafodelista">
    <w:name w:val="List Paragraph"/>
    <w:basedOn w:val="Normal"/>
    <w:uiPriority w:val="34"/>
    <w:qFormat/>
    <w:rsid w:val="00607778"/>
    <w:pPr>
      <w:ind w:left="720"/>
      <w:contextualSpacing/>
    </w:pPr>
  </w:style>
  <w:style w:type="table" w:styleId="Tablaconcuadrcula">
    <w:name w:val="Table Grid"/>
    <w:basedOn w:val="Tablanormal"/>
    <w:uiPriority w:val="39"/>
    <w:rsid w:val="007C2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1E3889"/>
    <w:rPr>
      <w:sz w:val="20"/>
      <w:szCs w:val="20"/>
    </w:rPr>
  </w:style>
  <w:style w:type="character" w:customStyle="1" w:styleId="TextonotapieCar">
    <w:name w:val="Texto nota pie Car"/>
    <w:basedOn w:val="Fuentedeprrafopredeter"/>
    <w:link w:val="Textonotapie"/>
    <w:uiPriority w:val="99"/>
    <w:semiHidden/>
    <w:rsid w:val="001E3889"/>
    <w:rPr>
      <w:sz w:val="20"/>
      <w:szCs w:val="20"/>
      <w:lang w:val="es-MX"/>
    </w:rPr>
  </w:style>
  <w:style w:type="character" w:styleId="Refdenotaalpie">
    <w:name w:val="footnote reference"/>
    <w:basedOn w:val="Fuentedeprrafopredeter"/>
    <w:uiPriority w:val="99"/>
    <w:semiHidden/>
    <w:unhideWhenUsed/>
    <w:rsid w:val="001E3889"/>
    <w:rPr>
      <w:vertAlign w:val="superscript"/>
    </w:rPr>
  </w:style>
  <w:style w:type="paragraph" w:styleId="Textodeglobo">
    <w:name w:val="Balloon Text"/>
    <w:basedOn w:val="Normal"/>
    <w:link w:val="TextodegloboCar"/>
    <w:uiPriority w:val="99"/>
    <w:semiHidden/>
    <w:unhideWhenUsed/>
    <w:rsid w:val="002B64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647A"/>
    <w:rPr>
      <w:rFonts w:ascii="Segoe UI" w:hAnsi="Segoe UI" w:cs="Segoe UI"/>
      <w:sz w:val="18"/>
      <w:szCs w:val="18"/>
      <w:lang w:val="es-MX"/>
    </w:rPr>
  </w:style>
  <w:style w:type="paragraph" w:styleId="Piedepgina">
    <w:name w:val="footer"/>
    <w:basedOn w:val="Normal"/>
    <w:link w:val="PiedepginaCar"/>
    <w:uiPriority w:val="99"/>
    <w:unhideWhenUsed/>
    <w:rsid w:val="00760FEE"/>
    <w:pPr>
      <w:tabs>
        <w:tab w:val="center" w:pos="4419"/>
        <w:tab w:val="right" w:pos="8838"/>
      </w:tabs>
    </w:pPr>
  </w:style>
  <w:style w:type="character" w:customStyle="1" w:styleId="PiedepginaCar">
    <w:name w:val="Pie de página Car"/>
    <w:basedOn w:val="Fuentedeprrafopredeter"/>
    <w:link w:val="Piedepgina"/>
    <w:uiPriority w:val="99"/>
    <w:rsid w:val="00760FEE"/>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5CD41-67DD-4048-B3ED-73D79CD6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1240</Words>
  <Characters>6826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38</cp:revision>
  <cp:lastPrinted>2018-06-13T19:34:00Z</cp:lastPrinted>
  <dcterms:created xsi:type="dcterms:W3CDTF">2018-04-13T15:33:00Z</dcterms:created>
  <dcterms:modified xsi:type="dcterms:W3CDTF">2018-12-10T17:31:00Z</dcterms:modified>
</cp:coreProperties>
</file>