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714E5E">
        <w:rPr>
          <w:rFonts w:ascii="Arial" w:hAnsi="Arial" w:cs="Arial"/>
          <w:b/>
          <w:sz w:val="26"/>
          <w:szCs w:val="26"/>
        </w:rPr>
        <w:t>4</w:t>
      </w:r>
      <w:r w:rsidR="002F7EDE">
        <w:rPr>
          <w:rFonts w:ascii="Arial" w:hAnsi="Arial" w:cs="Arial"/>
          <w:b/>
          <w:sz w:val="26"/>
          <w:szCs w:val="26"/>
        </w:rPr>
        <w:t>13</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F7EDE">
        <w:rPr>
          <w:rFonts w:ascii="Arial" w:hAnsi="Arial" w:cs="Arial"/>
          <w:b/>
          <w:sz w:val="26"/>
          <w:szCs w:val="26"/>
        </w:rPr>
        <w:t>447</w:t>
      </w:r>
      <w:r>
        <w:rPr>
          <w:rFonts w:ascii="Arial" w:hAnsi="Arial" w:cs="Arial"/>
          <w:b/>
          <w:sz w:val="26"/>
          <w:szCs w:val="26"/>
        </w:rPr>
        <w:t>/</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b/>
          <w:sz w:val="26"/>
          <w:szCs w:val="26"/>
        </w:rPr>
        <w:t xml:space="preserve"> </w:t>
      </w:r>
      <w:r w:rsidR="002F7EDE">
        <w:rPr>
          <w:rFonts w:ascii="Arial" w:hAnsi="Arial" w:cs="Arial"/>
          <w:b/>
          <w:sz w:val="26"/>
          <w:szCs w:val="26"/>
        </w:rPr>
        <w:t>SEXTA</w:t>
      </w:r>
      <w:r w:rsidR="00C70AD4">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776E5E" w:rsidRDefault="00776E5E"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3C67D1">
        <w:rPr>
          <w:rFonts w:ascii="Arial" w:hAnsi="Arial" w:cs="Arial"/>
          <w:b/>
          <w:sz w:val="26"/>
          <w:szCs w:val="26"/>
        </w:rPr>
        <w:t xml:space="preserve">VEINTIUNO </w:t>
      </w:r>
      <w:r>
        <w:rPr>
          <w:rFonts w:ascii="Arial" w:hAnsi="Arial" w:cs="Arial"/>
          <w:b/>
          <w:sz w:val="26"/>
          <w:szCs w:val="26"/>
        </w:rPr>
        <w:t xml:space="preserve">DE </w:t>
      </w:r>
      <w:r w:rsidR="00175908">
        <w:rPr>
          <w:rFonts w:ascii="Arial" w:hAnsi="Arial" w:cs="Arial"/>
          <w:b/>
          <w:sz w:val="26"/>
          <w:szCs w:val="26"/>
        </w:rPr>
        <w:t>JUNIO</w:t>
      </w:r>
      <w:r>
        <w:rPr>
          <w:rFonts w:ascii="Arial" w:hAnsi="Arial" w:cs="Arial"/>
          <w:b/>
          <w:sz w:val="26"/>
          <w:szCs w:val="26"/>
        </w:rPr>
        <w:t xml:space="preserve"> DE DOS </w:t>
      </w:r>
      <w:r w:rsidR="00B53176">
        <w:rPr>
          <w:rFonts w:ascii="Arial" w:hAnsi="Arial" w:cs="Arial"/>
          <w:b/>
          <w:sz w:val="26"/>
          <w:szCs w:val="26"/>
        </w:rPr>
        <w:t>MI</w:t>
      </w:r>
      <w:r>
        <w:rPr>
          <w:rFonts w:ascii="Arial" w:hAnsi="Arial" w:cs="Arial"/>
          <w:b/>
          <w:sz w:val="26"/>
          <w:szCs w:val="26"/>
        </w:rPr>
        <w:t xml:space="preserve">L DIECIOCHO. </w:t>
      </w:r>
    </w:p>
    <w:p w:rsidR="00C06661" w:rsidRPr="00CB6405" w:rsidRDefault="00C06661" w:rsidP="00714E5E">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714E5E">
        <w:rPr>
          <w:rFonts w:ascii="Arial" w:hAnsi="Arial" w:cs="Arial"/>
          <w:b/>
          <w:sz w:val="26"/>
          <w:szCs w:val="26"/>
        </w:rPr>
        <w:t>4</w:t>
      </w:r>
      <w:r w:rsidR="002F7EDE">
        <w:rPr>
          <w:rFonts w:ascii="Arial" w:hAnsi="Arial" w:cs="Arial"/>
          <w:b/>
          <w:sz w:val="26"/>
          <w:szCs w:val="26"/>
        </w:rPr>
        <w:t>13</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2F67A9">
        <w:rPr>
          <w:rFonts w:ascii="Arial" w:hAnsi="Arial" w:cs="Arial"/>
          <w:sz w:val="26"/>
          <w:szCs w:val="26"/>
        </w:rPr>
        <w:t xml:space="preserve">la </w:t>
      </w:r>
      <w:r w:rsidR="002F67A9" w:rsidRPr="002F67A9">
        <w:rPr>
          <w:rFonts w:ascii="Arial" w:hAnsi="Arial" w:cs="Arial"/>
          <w:b/>
          <w:sz w:val="26"/>
          <w:szCs w:val="26"/>
        </w:rPr>
        <w:t>AUTORIZADA LEGAL DE LA PARTE ACTORA</w:t>
      </w:r>
      <w:r w:rsidR="00416FD1" w:rsidRPr="00CB6405">
        <w:rPr>
          <w:rFonts w:ascii="Arial" w:hAnsi="Arial" w:cs="Arial"/>
          <w:sz w:val="26"/>
          <w:szCs w:val="26"/>
        </w:rPr>
        <w:t>,</w:t>
      </w:r>
      <w:r w:rsidRPr="00CB6405">
        <w:rPr>
          <w:rFonts w:ascii="Arial" w:hAnsi="Arial" w:cs="Arial"/>
          <w:sz w:val="26"/>
          <w:szCs w:val="26"/>
        </w:rPr>
        <w:t xml:space="preserve"> en contra de</w:t>
      </w:r>
      <w:r>
        <w:rPr>
          <w:rFonts w:ascii="Arial" w:hAnsi="Arial" w:cs="Arial"/>
          <w:sz w:val="26"/>
          <w:szCs w:val="26"/>
        </w:rPr>
        <w:t xml:space="preserve"> la sentencia de </w:t>
      </w:r>
      <w:r w:rsidR="00714E5E">
        <w:rPr>
          <w:rFonts w:ascii="Arial" w:hAnsi="Arial" w:cs="Arial"/>
          <w:sz w:val="26"/>
          <w:szCs w:val="26"/>
        </w:rPr>
        <w:t xml:space="preserve"> veinti</w:t>
      </w:r>
      <w:r w:rsidR="002F67A9">
        <w:rPr>
          <w:rFonts w:ascii="Arial" w:hAnsi="Arial" w:cs="Arial"/>
          <w:sz w:val="26"/>
          <w:szCs w:val="26"/>
        </w:rPr>
        <w:t>uno</w:t>
      </w:r>
      <w:r w:rsidR="00714E5E">
        <w:rPr>
          <w:rFonts w:ascii="Arial" w:hAnsi="Arial" w:cs="Arial"/>
          <w:sz w:val="26"/>
          <w:szCs w:val="26"/>
        </w:rPr>
        <w:t xml:space="preserve"> de </w:t>
      </w:r>
      <w:r w:rsidR="002F67A9">
        <w:rPr>
          <w:rFonts w:ascii="Arial" w:hAnsi="Arial" w:cs="Arial"/>
          <w:sz w:val="26"/>
          <w:szCs w:val="26"/>
        </w:rPr>
        <w:t xml:space="preserve">octubre </w:t>
      </w:r>
      <w:r>
        <w:rPr>
          <w:rFonts w:ascii="Arial" w:hAnsi="Arial" w:cs="Arial"/>
          <w:sz w:val="26"/>
          <w:szCs w:val="26"/>
        </w:rPr>
        <w:t xml:space="preserve">de </w:t>
      </w:r>
      <w:r w:rsidRPr="00CB6405">
        <w:rPr>
          <w:rFonts w:ascii="Arial" w:hAnsi="Arial" w:cs="Arial"/>
          <w:sz w:val="26"/>
          <w:szCs w:val="26"/>
        </w:rPr>
        <w:t xml:space="preserve"> 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2F67A9">
        <w:rPr>
          <w:rFonts w:ascii="Arial" w:hAnsi="Arial" w:cs="Arial"/>
          <w:b/>
          <w:sz w:val="26"/>
          <w:szCs w:val="26"/>
        </w:rPr>
        <w:t>447</w:t>
      </w:r>
      <w:r w:rsidRPr="00CB6405">
        <w:rPr>
          <w:rFonts w:ascii="Arial" w:hAnsi="Arial" w:cs="Arial"/>
          <w:b/>
          <w:sz w:val="26"/>
          <w:szCs w:val="26"/>
        </w:rPr>
        <w:t>/201</w:t>
      </w:r>
      <w:r w:rsidR="00C70AD4">
        <w:rPr>
          <w:rFonts w:ascii="Arial" w:hAnsi="Arial" w:cs="Arial"/>
          <w:b/>
          <w:sz w:val="26"/>
          <w:szCs w:val="26"/>
        </w:rPr>
        <w:t>6</w:t>
      </w:r>
      <w:r w:rsidRPr="00CB6405">
        <w:rPr>
          <w:rFonts w:ascii="Arial" w:hAnsi="Arial" w:cs="Arial"/>
          <w:sz w:val="26"/>
          <w:szCs w:val="26"/>
        </w:rPr>
        <w:t xml:space="preserve"> de la </w:t>
      </w:r>
      <w:r w:rsidR="002F67A9">
        <w:rPr>
          <w:rFonts w:ascii="Arial" w:hAnsi="Arial" w:cs="Arial"/>
          <w:sz w:val="26"/>
          <w:szCs w:val="26"/>
        </w:rPr>
        <w:t>Sexta</w:t>
      </w:r>
      <w:r w:rsidR="00714E5E">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DB5A87">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2F67A9">
        <w:rPr>
          <w:rFonts w:ascii="Arial" w:hAnsi="Arial" w:cs="Arial"/>
          <w:sz w:val="26"/>
          <w:szCs w:val="26"/>
        </w:rPr>
        <w:t xml:space="preserve"> </w:t>
      </w:r>
      <w:r w:rsidRPr="00CB6405">
        <w:rPr>
          <w:rFonts w:ascii="Arial" w:hAnsi="Arial" w:cs="Arial"/>
          <w:sz w:val="26"/>
          <w:szCs w:val="26"/>
        </w:rPr>
        <w:t>l</w:t>
      </w:r>
      <w:r w:rsidR="002F67A9">
        <w:rPr>
          <w:rFonts w:ascii="Arial" w:hAnsi="Arial" w:cs="Arial"/>
          <w:sz w:val="26"/>
          <w:szCs w:val="26"/>
        </w:rPr>
        <w:t>os</w:t>
      </w:r>
      <w:r w:rsidRPr="00CB6405">
        <w:rPr>
          <w:rFonts w:ascii="Arial" w:hAnsi="Arial" w:cs="Arial"/>
          <w:sz w:val="26"/>
          <w:szCs w:val="26"/>
        </w:rPr>
        <w:t xml:space="preserve"> </w:t>
      </w:r>
      <w:r w:rsidR="002F67A9" w:rsidRPr="002F67A9">
        <w:rPr>
          <w:rFonts w:ascii="Arial" w:hAnsi="Arial" w:cs="Arial"/>
          <w:b/>
          <w:sz w:val="26"/>
          <w:szCs w:val="26"/>
        </w:rPr>
        <w:t>INTEGRANTES DE LA COMISIÓN DEL RÉGIMEN DISCIPLINARIO DEL CONSEJO ESTATAL DE DESARROLLO POLICIAL DEL ESTADO DE OAXACA</w:t>
      </w:r>
      <w:r w:rsidRPr="006B3BEA">
        <w:rPr>
          <w:rFonts w:ascii="Arial" w:hAnsi="Arial" w:cs="Arial"/>
          <w:sz w:val="26"/>
          <w:szCs w:val="26"/>
        </w:rPr>
        <w:t>;</w:t>
      </w:r>
      <w:r w:rsidRPr="002F67A9">
        <w:rPr>
          <w:rFonts w:ascii="Arial" w:hAnsi="Arial" w:cs="Arial"/>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F0A58">
        <w:rPr>
          <w:rFonts w:ascii="Arial" w:hAnsi="Arial" w:cs="Arial"/>
          <w:bCs/>
          <w:iCs/>
          <w:sz w:val="26"/>
          <w:szCs w:val="26"/>
        </w:rPr>
        <w:t xml:space="preserve">vigente hasta el </w:t>
      </w:r>
      <w:r w:rsidR="006B3BEA">
        <w:rPr>
          <w:rFonts w:ascii="Arial" w:hAnsi="Arial" w:cs="Arial"/>
          <w:bCs/>
          <w:iCs/>
          <w:sz w:val="26"/>
          <w:szCs w:val="26"/>
        </w:rPr>
        <w:t>veinte de octubre de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2F67A9">
        <w:rPr>
          <w:rFonts w:ascii="Arial" w:hAnsi="Arial" w:cs="Arial"/>
          <w:sz w:val="26"/>
          <w:szCs w:val="26"/>
        </w:rPr>
        <w:t xml:space="preserve"> veintiuno de octubre </w:t>
      </w:r>
      <w:r w:rsidR="00C70AD4">
        <w:rPr>
          <w:rFonts w:ascii="Arial" w:hAnsi="Arial" w:cs="Arial"/>
          <w:sz w:val="26"/>
          <w:szCs w:val="26"/>
        </w:rPr>
        <w:t xml:space="preserve">de </w:t>
      </w:r>
      <w:r w:rsidR="00C70AD4" w:rsidRPr="00CB6405">
        <w:rPr>
          <w:rFonts w:ascii="Arial" w:hAnsi="Arial" w:cs="Arial"/>
          <w:sz w:val="26"/>
          <w:szCs w:val="26"/>
        </w:rPr>
        <w:t>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2F67A9">
        <w:rPr>
          <w:rFonts w:ascii="Arial" w:hAnsi="Arial" w:cs="Arial"/>
          <w:sz w:val="26"/>
          <w:szCs w:val="26"/>
        </w:rPr>
        <w:t>Sexta</w:t>
      </w:r>
      <w:r w:rsidR="00C70AD4">
        <w:rPr>
          <w:rFonts w:ascii="Arial" w:hAnsi="Arial" w:cs="Arial"/>
          <w:sz w:val="26"/>
          <w:szCs w:val="26"/>
        </w:rPr>
        <w:t xml:space="preserve"> </w:t>
      </w:r>
      <w:r w:rsidRPr="00CB6405">
        <w:rPr>
          <w:rFonts w:ascii="Arial" w:hAnsi="Arial" w:cs="Arial"/>
          <w:sz w:val="26"/>
          <w:szCs w:val="26"/>
        </w:rPr>
        <w:t xml:space="preserve">Sala Unitaria de Primera Instancia, </w:t>
      </w:r>
      <w:r w:rsidR="002F67A9" w:rsidRPr="002F67A9">
        <w:rPr>
          <w:rFonts w:ascii="Arial" w:hAnsi="Arial" w:cs="Arial"/>
          <w:b/>
          <w:sz w:val="26"/>
          <w:szCs w:val="26"/>
        </w:rPr>
        <w:t>AUTORIZADA LEGAL DE LA PARTE ACTORA</w:t>
      </w:r>
      <w:r w:rsidR="00714E5E" w:rsidRPr="00CB6405">
        <w:rPr>
          <w:rFonts w:ascii="Arial" w:hAnsi="Arial" w:cs="Arial"/>
          <w:sz w:val="26"/>
          <w:szCs w:val="26"/>
        </w:rPr>
        <w:t>,</w:t>
      </w:r>
      <w:r w:rsidRPr="00CB6405">
        <w:rPr>
          <w:rFonts w:ascii="Arial" w:hAnsi="Arial" w:cs="Arial"/>
          <w:sz w:val="26"/>
          <w:szCs w:val="26"/>
        </w:rPr>
        <w:t xml:space="preserve">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6B52CD" w:rsidRPr="00C06661" w:rsidRDefault="00C37A09" w:rsidP="002F67A9">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2F67A9">
        <w:rPr>
          <w:rFonts w:ascii="Arial" w:eastAsia="Times New Roman" w:hAnsi="Arial" w:cs="Arial"/>
          <w:bCs/>
          <w:i/>
          <w:iCs/>
          <w:sz w:val="24"/>
          <w:szCs w:val="24"/>
          <w:lang w:eastAsia="es-ES"/>
        </w:rPr>
        <w:t>Sexta</w:t>
      </w:r>
      <w:r w:rsidR="00714E5E">
        <w:rPr>
          <w:rFonts w:ascii="Arial" w:eastAsia="Times New Roman" w:hAnsi="Arial" w:cs="Arial"/>
          <w:bCs/>
          <w:i/>
          <w:iCs/>
          <w:sz w:val="24"/>
          <w:szCs w:val="24"/>
          <w:lang w:eastAsia="es-ES"/>
        </w:rPr>
        <w:t xml:space="preserve"> </w:t>
      </w:r>
      <w:r w:rsidR="00B53176">
        <w:rPr>
          <w:rFonts w:ascii="Arial" w:eastAsia="Times New Roman" w:hAnsi="Arial" w:cs="Arial"/>
          <w:bCs/>
          <w:i/>
          <w:iCs/>
          <w:sz w:val="24"/>
          <w:szCs w:val="24"/>
          <w:lang w:eastAsia="es-ES"/>
        </w:rPr>
        <w:t xml:space="preserve">Sala </w:t>
      </w:r>
      <w:r w:rsidR="00C70AD4">
        <w:rPr>
          <w:rFonts w:ascii="Arial" w:eastAsia="Times New Roman" w:hAnsi="Arial" w:cs="Arial"/>
          <w:bCs/>
          <w:i/>
          <w:iCs/>
          <w:sz w:val="24"/>
          <w:szCs w:val="24"/>
          <w:lang w:eastAsia="es-ES"/>
        </w:rPr>
        <w:t xml:space="preserve">Unitaria </w:t>
      </w:r>
      <w:r w:rsidR="00B53176">
        <w:rPr>
          <w:rFonts w:ascii="Arial" w:eastAsia="Times New Roman" w:hAnsi="Arial" w:cs="Arial"/>
          <w:bCs/>
          <w:i/>
          <w:iCs/>
          <w:sz w:val="24"/>
          <w:szCs w:val="24"/>
          <w:lang w:eastAsia="es-ES"/>
        </w:rPr>
        <w:t>de Primera Instancia del Tribunal de lo Contencioso Administrativo y de Cuentas del Poder Judicial del Estado</w:t>
      </w:r>
      <w:r w:rsidR="00714E5E">
        <w:rPr>
          <w:rFonts w:ascii="Arial" w:eastAsia="Times New Roman" w:hAnsi="Arial" w:cs="Arial"/>
          <w:bCs/>
          <w:i/>
          <w:iCs/>
          <w:sz w:val="24"/>
          <w:szCs w:val="24"/>
          <w:lang w:eastAsia="es-ES"/>
        </w:rPr>
        <w:t xml:space="preserve">, fue </w:t>
      </w:r>
      <w:r w:rsidR="00B53176">
        <w:rPr>
          <w:rFonts w:ascii="Arial" w:eastAsia="Times New Roman" w:hAnsi="Arial" w:cs="Arial"/>
          <w:bCs/>
          <w:i/>
          <w:iCs/>
          <w:sz w:val="24"/>
          <w:szCs w:val="24"/>
          <w:lang w:eastAsia="es-ES"/>
        </w:rPr>
        <w:t>compe</w:t>
      </w:r>
      <w:r w:rsidR="00FB0E2A">
        <w:rPr>
          <w:rFonts w:ascii="Arial" w:eastAsia="Times New Roman" w:hAnsi="Arial" w:cs="Arial"/>
          <w:bCs/>
          <w:i/>
          <w:iCs/>
          <w:sz w:val="24"/>
          <w:szCs w:val="24"/>
          <w:lang w:eastAsia="es-ES"/>
        </w:rPr>
        <w:t xml:space="preserve">tente para conocer </w:t>
      </w:r>
      <w:r w:rsidR="00BD5CAE" w:rsidRPr="00C06661">
        <w:rPr>
          <w:rFonts w:ascii="Arial" w:eastAsia="Times New Roman" w:hAnsi="Arial" w:cs="Arial"/>
          <w:bCs/>
          <w:i/>
          <w:iCs/>
          <w:sz w:val="24"/>
          <w:szCs w:val="24"/>
          <w:lang w:eastAsia="es-ES"/>
        </w:rPr>
        <w:t xml:space="preserve">y resolver el presente </w:t>
      </w:r>
      <w:r w:rsidR="00C70AD4">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 - - - - - </w:t>
      </w:r>
      <w:r w:rsidR="00714E5E">
        <w:rPr>
          <w:rFonts w:ascii="Arial" w:eastAsia="Times New Roman" w:hAnsi="Arial" w:cs="Arial"/>
          <w:bCs/>
          <w:i/>
          <w:iCs/>
          <w:sz w:val="24"/>
          <w:szCs w:val="24"/>
          <w:lang w:eastAsia="es-ES"/>
        </w:rPr>
        <w:t xml:space="preserve">- - - - - - - - - - - - - - </w:t>
      </w:r>
      <w:r w:rsidR="00714E5E">
        <w:rPr>
          <w:rFonts w:ascii="Arial" w:eastAsia="Times New Roman" w:hAnsi="Arial" w:cs="Arial"/>
          <w:bCs/>
          <w:i/>
          <w:iCs/>
          <w:sz w:val="24"/>
          <w:szCs w:val="24"/>
          <w:lang w:eastAsia="es-ES"/>
        </w:rPr>
        <w:lastRenderedPageBreak/>
        <w:t xml:space="preserve">- </w:t>
      </w:r>
      <w:r w:rsidR="00151D48" w:rsidRPr="00C06661">
        <w:rPr>
          <w:rFonts w:ascii="Arial" w:eastAsia="Times New Roman" w:hAnsi="Arial" w:cs="Arial"/>
          <w:b/>
          <w:bCs/>
          <w:i/>
          <w:iCs/>
          <w:sz w:val="24"/>
          <w:szCs w:val="24"/>
          <w:lang w:eastAsia="es-ES"/>
        </w:rPr>
        <w:t xml:space="preserve">SEGUNDO. </w:t>
      </w:r>
      <w:r w:rsidR="002F67A9">
        <w:rPr>
          <w:rFonts w:ascii="Arial" w:eastAsia="Times New Roman" w:hAnsi="Arial" w:cs="Arial"/>
          <w:bCs/>
          <w:i/>
          <w:iCs/>
          <w:sz w:val="24"/>
          <w:szCs w:val="24"/>
          <w:lang w:eastAsia="es-ES"/>
        </w:rPr>
        <w:t xml:space="preserve">Por lo expuesto en el considerando Sexto de la presente Sentencia </w:t>
      </w:r>
      <w:r w:rsidR="002F67A9">
        <w:rPr>
          <w:rFonts w:ascii="Arial" w:eastAsia="Times New Roman" w:hAnsi="Arial" w:cs="Arial"/>
          <w:b/>
          <w:bCs/>
          <w:i/>
          <w:iCs/>
          <w:sz w:val="24"/>
          <w:szCs w:val="24"/>
          <w:lang w:eastAsia="es-ES"/>
        </w:rPr>
        <w:t xml:space="preserve">se declara la Validez </w:t>
      </w:r>
      <w:r w:rsidR="002F67A9">
        <w:rPr>
          <w:rFonts w:ascii="Arial" w:eastAsia="Times New Roman" w:hAnsi="Arial" w:cs="Arial"/>
          <w:bCs/>
          <w:i/>
          <w:iCs/>
          <w:sz w:val="24"/>
          <w:szCs w:val="24"/>
          <w:lang w:eastAsia="es-ES"/>
        </w:rPr>
        <w:t>de la resolución de fecha 11 once de abril de 2016 dos mil dieciséis derivada del expediente SSP/CEDP/CRD/E.D/051/2016</w:t>
      </w:r>
      <w:r w:rsidR="00C70AD4">
        <w:rPr>
          <w:rFonts w:ascii="Arial" w:eastAsia="Times New Roman" w:hAnsi="Arial" w:cs="Arial"/>
          <w:bCs/>
          <w:i/>
          <w:iCs/>
          <w:sz w:val="24"/>
          <w:szCs w:val="24"/>
          <w:lang w:eastAsia="es-ES"/>
        </w:rPr>
        <w:t xml:space="preserve">.- - - - - - - - - - - - - </w:t>
      </w:r>
      <w:r w:rsidR="00714E5E">
        <w:rPr>
          <w:rFonts w:ascii="Arial" w:eastAsia="Times New Roman" w:hAnsi="Arial" w:cs="Arial"/>
          <w:b/>
          <w:bCs/>
          <w:i/>
          <w:iCs/>
          <w:sz w:val="24"/>
          <w:szCs w:val="24"/>
          <w:lang w:eastAsia="es-ES"/>
        </w:rPr>
        <w:t>TERCERO.</w:t>
      </w:r>
      <w:r w:rsidR="00C70AD4">
        <w:rPr>
          <w:rFonts w:ascii="Arial" w:eastAsia="Times New Roman" w:hAnsi="Arial" w:cs="Arial"/>
          <w:b/>
          <w:bCs/>
          <w:i/>
          <w:iCs/>
          <w:sz w:val="24"/>
          <w:szCs w:val="24"/>
          <w:lang w:eastAsia="es-ES"/>
        </w:rPr>
        <w:t xml:space="preserve"> </w:t>
      </w:r>
      <w:r w:rsidR="00714E5E">
        <w:rPr>
          <w:rFonts w:ascii="Arial" w:eastAsia="Times New Roman" w:hAnsi="Arial" w:cs="Arial"/>
          <w:bCs/>
          <w:i/>
          <w:iCs/>
          <w:sz w:val="24"/>
          <w:szCs w:val="24"/>
          <w:lang w:eastAsia="es-ES"/>
        </w:rPr>
        <w:t>Conforme a lo dispuesto en el artículo 142</w:t>
      </w:r>
      <w:r w:rsidR="002F67A9">
        <w:rPr>
          <w:rFonts w:ascii="Arial" w:eastAsia="Times New Roman" w:hAnsi="Arial" w:cs="Arial"/>
          <w:bCs/>
          <w:i/>
          <w:iCs/>
          <w:sz w:val="24"/>
          <w:szCs w:val="24"/>
          <w:lang w:eastAsia="es-ES"/>
        </w:rPr>
        <w:t>,</w:t>
      </w:r>
      <w:r w:rsidR="00714E5E">
        <w:rPr>
          <w:rFonts w:ascii="Arial" w:eastAsia="Times New Roman" w:hAnsi="Arial" w:cs="Arial"/>
          <w:bCs/>
          <w:i/>
          <w:iCs/>
          <w:sz w:val="24"/>
          <w:szCs w:val="24"/>
          <w:lang w:eastAsia="es-ES"/>
        </w:rPr>
        <w:t xml:space="preserve"> fracción I y 143 fracciones I y II de la Ley de </w:t>
      </w:r>
      <w:r w:rsidR="002F67A9">
        <w:rPr>
          <w:rFonts w:ascii="Arial" w:eastAsia="Times New Roman" w:hAnsi="Arial" w:cs="Arial"/>
          <w:bCs/>
          <w:i/>
          <w:iCs/>
          <w:sz w:val="24"/>
          <w:szCs w:val="24"/>
          <w:lang w:eastAsia="es-ES"/>
        </w:rPr>
        <w:t>la materia</w:t>
      </w:r>
      <w:r w:rsidR="00714E5E">
        <w:rPr>
          <w:rFonts w:ascii="Arial" w:eastAsia="Times New Roman" w:hAnsi="Arial" w:cs="Arial"/>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714E5E" w:rsidRPr="00714E5E">
        <w:rPr>
          <w:rFonts w:ascii="Arial" w:eastAsia="Times New Roman" w:hAnsi="Arial" w:cs="Arial"/>
          <w:b/>
          <w:bCs/>
          <w:i/>
          <w:iCs/>
          <w:sz w:val="24"/>
          <w:szCs w:val="24"/>
          <w:lang w:eastAsia="es-ES"/>
        </w:rPr>
        <w:t>PERSONALMENTE</w:t>
      </w:r>
      <w:r w:rsidR="00714E5E" w:rsidRPr="00C83BAB">
        <w:rPr>
          <w:rFonts w:ascii="Arial" w:eastAsia="Times New Roman" w:hAnsi="Arial" w:cs="Arial"/>
          <w:bCs/>
          <w:i/>
          <w:iCs/>
          <w:sz w:val="24"/>
          <w:szCs w:val="24"/>
          <w:lang w:eastAsia="es-ES"/>
        </w:rPr>
        <w:t xml:space="preserve"> </w:t>
      </w:r>
      <w:r w:rsidR="00714E5E">
        <w:rPr>
          <w:rFonts w:ascii="Arial" w:eastAsia="Times New Roman" w:hAnsi="Arial" w:cs="Arial"/>
          <w:b/>
          <w:bCs/>
          <w:i/>
          <w:iCs/>
          <w:sz w:val="24"/>
          <w:szCs w:val="24"/>
          <w:lang w:eastAsia="es-ES"/>
        </w:rPr>
        <w:t>AL</w:t>
      </w:r>
      <w:r w:rsidR="002F67A9">
        <w:rPr>
          <w:rFonts w:ascii="Arial" w:eastAsia="Times New Roman" w:hAnsi="Arial" w:cs="Arial"/>
          <w:b/>
          <w:bCs/>
          <w:i/>
          <w:iCs/>
          <w:sz w:val="24"/>
          <w:szCs w:val="24"/>
          <w:lang w:eastAsia="es-ES"/>
        </w:rPr>
        <w:t xml:space="preserve"> ACTOR</w:t>
      </w:r>
      <w:r w:rsidR="00714E5E">
        <w:rPr>
          <w:rFonts w:ascii="Arial" w:eastAsia="Times New Roman" w:hAnsi="Arial" w:cs="Arial"/>
          <w:b/>
          <w:bCs/>
          <w:i/>
          <w:iCs/>
          <w:sz w:val="24"/>
          <w:szCs w:val="24"/>
          <w:lang w:eastAsia="es-ES"/>
        </w:rPr>
        <w:t xml:space="preserve"> Y POR OFICIO A LA AUTORIDAD DEMANDADA</w:t>
      </w:r>
      <w:r w:rsidR="002F67A9">
        <w:rPr>
          <w:rFonts w:ascii="Arial" w:eastAsia="Times New Roman" w:hAnsi="Arial" w:cs="Arial"/>
          <w:b/>
          <w:bCs/>
          <w:i/>
          <w:iCs/>
          <w:sz w:val="24"/>
          <w:szCs w:val="24"/>
          <w:lang w:eastAsia="es-ES"/>
        </w:rPr>
        <w:t>.- CÚMPLASE</w:t>
      </w:r>
      <w:r w:rsidR="00D2489A">
        <w:rPr>
          <w:rFonts w:ascii="Arial" w:eastAsia="Times New Roman" w:hAnsi="Arial" w:cs="Arial"/>
          <w:bCs/>
          <w:i/>
          <w:iCs/>
          <w:sz w:val="24"/>
          <w:szCs w:val="24"/>
          <w:lang w:eastAsia="es-ES"/>
        </w:rPr>
        <w:t>.</w:t>
      </w:r>
      <w:r w:rsidR="002142F8">
        <w:rPr>
          <w:rFonts w:ascii="Arial" w:eastAsia="Times New Roman" w:hAnsi="Arial" w:cs="Arial"/>
          <w:bCs/>
          <w:i/>
          <w:iCs/>
          <w:sz w:val="24"/>
          <w:szCs w:val="24"/>
          <w:lang w:eastAsia="es-ES"/>
        </w:rPr>
        <w:t>-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91344D" w:rsidP="00C4233C">
      <w:pPr>
        <w:spacing w:before="240" w:line="360" w:lineRule="auto"/>
        <w:ind w:firstLine="708"/>
        <w:jc w:val="both"/>
        <w:rPr>
          <w:rFonts w:ascii="Arial" w:hAnsi="Arial" w:cs="Arial"/>
          <w:b/>
          <w:bCs/>
          <w:iCs/>
          <w:sz w:val="26"/>
          <w:szCs w:val="26"/>
        </w:rPr>
      </w:pPr>
      <w:r>
        <w:rPr>
          <w:noProof/>
          <w:lang w:val="es-MX" w:eastAsia="es-MX"/>
        </w:rPr>
        <mc:AlternateContent>
          <mc:Choice Requires="wps">
            <w:drawing>
              <wp:anchor distT="0" distB="0" distL="114300" distR="114300" simplePos="0" relativeHeight="251660288" behindDoc="0" locked="0" layoutInCell="1" allowOverlap="1" wp14:anchorId="661DB477" wp14:editId="1CA12534">
                <wp:simplePos x="0" y="0"/>
                <wp:positionH relativeFrom="column">
                  <wp:posOffset>5488305</wp:posOffset>
                </wp:positionH>
                <wp:positionV relativeFrom="paragraph">
                  <wp:posOffset>2990215</wp:posOffset>
                </wp:positionV>
                <wp:extent cx="1076325" cy="657225"/>
                <wp:effectExtent l="0" t="0" r="28575" b="28575"/>
                <wp:wrapNone/>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344D" w:rsidRDefault="0091344D" w:rsidP="0091344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2.15pt;margin-top:235.4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beXLgIAAF4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">
                <v:textbox>
                  <w:txbxContent>
                    <w:p w:rsidR="0091344D" w:rsidRDefault="0091344D" w:rsidP="0091344D">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611746">
        <w:rPr>
          <w:rFonts w:ascii="Arial" w:hAnsi="Arial" w:cs="Arial"/>
          <w:bCs/>
          <w:iCs/>
          <w:sz w:val="26"/>
          <w:szCs w:val="26"/>
        </w:rPr>
        <w:t xml:space="preserve">Esta Sala Superior es competente para conocer del presente asunto, de conformidad con lo dispuesto por los artículos 14 </w:t>
      </w:r>
      <w:proofErr w:type="spellStart"/>
      <w:r w:rsidR="00611746">
        <w:rPr>
          <w:rFonts w:ascii="Arial" w:hAnsi="Arial" w:cs="Arial"/>
          <w:bCs/>
          <w:iCs/>
          <w:sz w:val="26"/>
          <w:szCs w:val="26"/>
        </w:rPr>
        <w:t>Quáter</w:t>
      </w:r>
      <w:proofErr w:type="spellEnd"/>
      <w:r w:rsidR="00611746">
        <w:rPr>
          <w:rFonts w:ascii="Arial" w:hAnsi="Arial" w:cs="Arial"/>
          <w:bCs/>
          <w:iCs/>
          <w:sz w:val="26"/>
          <w:szCs w:val="26"/>
        </w:rPr>
        <w:t xml:space="preserve"> de la Constitución Política del Estado Libre y Soberano de Oaxaca; 149, fracción I, inciso b) y 151 de la Ley Orgánica del Poder Judicial del Estado de Oaxaca, así como los diversos 86, 88, 92, 93, fracción I, 94, 201, 206 y 208, de la Ley de Justicia Administrativa para el Estado de Oaxaca, vigente hasta el veinte de octubre de dos mil diecisiete,</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2F0A58">
        <w:rPr>
          <w:rFonts w:ascii="Arial" w:hAnsi="Arial" w:cs="Arial"/>
          <w:bCs/>
          <w:iCs/>
          <w:sz w:val="26"/>
          <w:szCs w:val="26"/>
        </w:rPr>
        <w:t>de</w:t>
      </w:r>
      <w:r w:rsidR="002F67A9">
        <w:rPr>
          <w:rFonts w:ascii="Arial" w:hAnsi="Arial" w:cs="Arial"/>
          <w:bCs/>
          <w:iCs/>
          <w:sz w:val="26"/>
          <w:szCs w:val="26"/>
        </w:rPr>
        <w:t xml:space="preserve"> veintiuno de octubre </w:t>
      </w:r>
      <w:r w:rsidR="00C4233C">
        <w:rPr>
          <w:rFonts w:ascii="Arial" w:hAnsi="Arial" w:cs="Arial"/>
          <w:bCs/>
          <w:iCs/>
          <w:sz w:val="26"/>
          <w:szCs w:val="26"/>
        </w:rPr>
        <w:t xml:space="preserve">de </w:t>
      </w:r>
      <w:r w:rsidR="00C06661" w:rsidRPr="00CB6405">
        <w:rPr>
          <w:rFonts w:ascii="Arial" w:hAnsi="Arial" w:cs="Arial"/>
          <w:bCs/>
          <w:iCs/>
          <w:sz w:val="26"/>
          <w:szCs w:val="26"/>
        </w:rPr>
        <w:t>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2F67A9">
        <w:rPr>
          <w:rFonts w:ascii="Arial" w:hAnsi="Arial" w:cs="Arial"/>
          <w:bCs/>
          <w:iCs/>
          <w:sz w:val="26"/>
          <w:szCs w:val="26"/>
        </w:rPr>
        <w:t>Sexta</w:t>
      </w:r>
      <w:r w:rsidR="00714E5E">
        <w:rPr>
          <w:rFonts w:ascii="Arial" w:hAnsi="Arial" w:cs="Arial"/>
          <w:bCs/>
          <w:iCs/>
          <w:sz w:val="26"/>
          <w:szCs w:val="26"/>
        </w:rPr>
        <w:t xml:space="preserve"> </w:t>
      </w:r>
      <w:r w:rsidR="00C06661" w:rsidRPr="00CB6405">
        <w:rPr>
          <w:rFonts w:ascii="Arial" w:hAnsi="Arial" w:cs="Arial"/>
          <w:bCs/>
          <w:iCs/>
          <w:sz w:val="26"/>
          <w:szCs w:val="26"/>
        </w:rPr>
        <w:t xml:space="preserve">Sala Unitaria de Primera Instancia de este Tribunal, en el expediente </w:t>
      </w:r>
      <w:r w:rsidR="002F67A9">
        <w:rPr>
          <w:rFonts w:ascii="Arial" w:hAnsi="Arial" w:cs="Arial"/>
          <w:b/>
          <w:bCs/>
          <w:iCs/>
          <w:sz w:val="26"/>
          <w:szCs w:val="26"/>
        </w:rPr>
        <w:t>447</w:t>
      </w:r>
      <w:r w:rsidR="00C4233C">
        <w:rPr>
          <w:rFonts w:ascii="Arial" w:hAnsi="Arial" w:cs="Arial"/>
          <w:b/>
          <w:bCs/>
          <w:iCs/>
          <w:sz w:val="26"/>
          <w:szCs w:val="26"/>
        </w:rPr>
        <w:t>/201</w:t>
      </w:r>
      <w:r w:rsidR="00C83BAB">
        <w:rPr>
          <w:rFonts w:ascii="Arial" w:hAnsi="Arial" w:cs="Arial"/>
          <w:b/>
          <w:bCs/>
          <w:iCs/>
          <w:sz w:val="26"/>
          <w:szCs w:val="26"/>
        </w:rPr>
        <w:t>6</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w:t>
      </w:r>
      <w:r w:rsidR="00416FD1">
        <w:rPr>
          <w:rFonts w:ascii="Arial" w:hAnsi="Arial" w:cs="Arial"/>
          <w:sz w:val="26"/>
          <w:szCs w:val="26"/>
        </w:rPr>
        <w:t>esa que imponga tal obligación.</w:t>
      </w:r>
    </w:p>
    <w:p w:rsidR="009768B5" w:rsidRDefault="0091344D" w:rsidP="009768B5">
      <w:pPr>
        <w:spacing w:line="360" w:lineRule="auto"/>
        <w:ind w:firstLine="708"/>
        <w:jc w:val="both"/>
        <w:rPr>
          <w:rFonts w:ascii="Arial" w:eastAsia="Calibri" w:hAnsi="Arial" w:cs="Arial"/>
          <w:bCs/>
          <w:sz w:val="26"/>
          <w:szCs w:val="26"/>
        </w:rPr>
      </w:pPr>
      <w:r>
        <w:rPr>
          <w:rFonts w:ascii="Arial" w:eastAsia="Calibri" w:hAnsi="Arial" w:cs="Arial"/>
          <w:b/>
          <w:bCs/>
          <w:noProof/>
          <w:sz w:val="26"/>
          <w:szCs w:val="26"/>
          <w:lang w:val="es-MX" w:eastAsia="es-MX"/>
        </w:rPr>
        <mc:AlternateContent>
          <mc:Choice Requires="wps">
            <w:drawing>
              <wp:anchor distT="0" distB="0" distL="114300" distR="114300" simplePos="0" relativeHeight="251658240" behindDoc="0" locked="0" layoutInCell="1" allowOverlap="1" wp14:anchorId="4367BD44" wp14:editId="7DD4C1DA">
                <wp:simplePos x="0" y="0"/>
                <wp:positionH relativeFrom="column">
                  <wp:posOffset>321945</wp:posOffset>
                </wp:positionH>
                <wp:positionV relativeFrom="paragraph">
                  <wp:posOffset>7155815</wp:posOffset>
                </wp:positionV>
                <wp:extent cx="1076325" cy="657225"/>
                <wp:effectExtent l="7620" t="12065" r="11430" b="69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344D" w:rsidRDefault="0091344D" w:rsidP="00B347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25.35pt;margin-top:563.4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">
                <v:textbox>
                  <w:txbxContent>
                    <w:p w:rsidR="0091344D" w:rsidRDefault="0091344D" w:rsidP="00B34719">
                      <w:pPr>
                        <w:rPr>
                          <w:sz w:val="16"/>
                          <w:szCs w:val="16"/>
                        </w:rPr>
                      </w:pPr>
                      <w:r>
                        <w:rPr>
                          <w:sz w:val="16"/>
                          <w:szCs w:val="16"/>
                        </w:rPr>
                        <w:t>Datos personales protegidos por el Art. 116 de la LGTAIP y el Art. 56 de la LTAIPEO</w:t>
                      </w:r>
                    </w:p>
                  </w:txbxContent>
                </v:textbox>
              </v:shape>
            </w:pict>
          </mc:Fallback>
        </mc:AlternateContent>
      </w:r>
      <w:r w:rsidR="009768B5" w:rsidRPr="00372D3D">
        <w:rPr>
          <w:rFonts w:ascii="Arial" w:eastAsia="Calibri" w:hAnsi="Arial" w:cs="Arial"/>
          <w:b/>
          <w:bCs/>
          <w:sz w:val="26"/>
          <w:szCs w:val="26"/>
        </w:rPr>
        <w:t xml:space="preserve">TERCERO. </w:t>
      </w:r>
      <w:r w:rsidR="009768B5" w:rsidRPr="00565C07">
        <w:rPr>
          <w:rFonts w:ascii="Arial" w:eastAsia="Calibri" w:hAnsi="Arial" w:cs="Arial"/>
          <w:bCs/>
          <w:sz w:val="26"/>
          <w:szCs w:val="26"/>
        </w:rPr>
        <w:t>Son</w:t>
      </w:r>
      <w:r w:rsidR="009768B5">
        <w:rPr>
          <w:rFonts w:ascii="Arial" w:eastAsia="Calibri" w:hAnsi="Arial" w:cs="Arial"/>
          <w:b/>
          <w:bCs/>
          <w:sz w:val="26"/>
          <w:szCs w:val="26"/>
        </w:rPr>
        <w:t xml:space="preserve"> </w:t>
      </w:r>
      <w:r w:rsidR="002B1FFE">
        <w:rPr>
          <w:rFonts w:ascii="Arial" w:eastAsia="Calibri" w:hAnsi="Arial" w:cs="Arial"/>
          <w:b/>
          <w:bCs/>
          <w:sz w:val="26"/>
          <w:szCs w:val="26"/>
        </w:rPr>
        <w:t xml:space="preserve">infundados </w:t>
      </w:r>
      <w:r w:rsidR="002B1FFE" w:rsidRPr="002B1FFE">
        <w:rPr>
          <w:rFonts w:ascii="Arial" w:eastAsia="Calibri" w:hAnsi="Arial" w:cs="Arial"/>
          <w:bCs/>
          <w:sz w:val="26"/>
          <w:szCs w:val="26"/>
        </w:rPr>
        <w:t>en una parte e</w:t>
      </w:r>
      <w:r w:rsidR="002B1FFE">
        <w:rPr>
          <w:rFonts w:ascii="Arial" w:eastAsia="Calibri" w:hAnsi="Arial" w:cs="Arial"/>
          <w:b/>
          <w:bCs/>
          <w:sz w:val="26"/>
          <w:szCs w:val="26"/>
        </w:rPr>
        <w:t xml:space="preserve"> inoperantes </w:t>
      </w:r>
      <w:r w:rsidR="002B1FFE" w:rsidRPr="002B1FFE">
        <w:rPr>
          <w:rFonts w:ascii="Arial" w:eastAsia="Calibri" w:hAnsi="Arial" w:cs="Arial"/>
          <w:bCs/>
          <w:sz w:val="26"/>
          <w:szCs w:val="26"/>
        </w:rPr>
        <w:t>en otra</w:t>
      </w:r>
      <w:r w:rsidR="002B1FFE">
        <w:rPr>
          <w:rFonts w:ascii="Arial" w:eastAsia="Calibri" w:hAnsi="Arial" w:cs="Arial"/>
          <w:b/>
          <w:bCs/>
          <w:sz w:val="26"/>
          <w:szCs w:val="26"/>
        </w:rPr>
        <w:t xml:space="preserve"> </w:t>
      </w:r>
      <w:r w:rsidR="009768B5" w:rsidRPr="00565C07">
        <w:rPr>
          <w:rFonts w:ascii="Arial" w:eastAsia="Calibri" w:hAnsi="Arial" w:cs="Arial"/>
          <w:bCs/>
          <w:sz w:val="26"/>
          <w:szCs w:val="26"/>
        </w:rPr>
        <w:t>los motivos de inconformidad hechos</w:t>
      </w:r>
      <w:r w:rsidR="009768B5">
        <w:rPr>
          <w:rFonts w:ascii="Arial" w:eastAsia="Calibri" w:hAnsi="Arial" w:cs="Arial"/>
          <w:bCs/>
          <w:sz w:val="26"/>
          <w:szCs w:val="26"/>
        </w:rPr>
        <w:t xml:space="preserve"> valer.</w:t>
      </w:r>
    </w:p>
    <w:p w:rsidR="002B1FFE" w:rsidRDefault="002B1FFE" w:rsidP="006D08C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Inicia sus alegaciones </w:t>
      </w:r>
      <w:r w:rsidR="006D08CE">
        <w:rPr>
          <w:rFonts w:ascii="Arial" w:eastAsia="Calibri" w:hAnsi="Arial" w:cs="Arial"/>
          <w:bCs/>
          <w:sz w:val="26"/>
          <w:szCs w:val="26"/>
        </w:rPr>
        <w:t xml:space="preserve">la recurrente </w:t>
      </w:r>
      <w:r>
        <w:rPr>
          <w:rFonts w:ascii="Arial" w:eastAsia="Calibri" w:hAnsi="Arial" w:cs="Arial"/>
          <w:bCs/>
          <w:sz w:val="26"/>
          <w:szCs w:val="26"/>
        </w:rPr>
        <w:t xml:space="preserve">aduciendo </w:t>
      </w:r>
      <w:r w:rsidR="006D08CE">
        <w:rPr>
          <w:rFonts w:ascii="Arial" w:eastAsia="Calibri" w:hAnsi="Arial" w:cs="Arial"/>
          <w:bCs/>
          <w:sz w:val="26"/>
          <w:szCs w:val="26"/>
        </w:rPr>
        <w:t xml:space="preserve">que la primera instancia </w:t>
      </w:r>
      <w:r w:rsidR="00A567A3">
        <w:rPr>
          <w:rFonts w:ascii="Arial" w:eastAsia="Calibri" w:hAnsi="Arial" w:cs="Arial"/>
          <w:bCs/>
          <w:sz w:val="26"/>
          <w:szCs w:val="26"/>
        </w:rPr>
        <w:t>omitió</w:t>
      </w:r>
      <w:r w:rsidR="006D08CE">
        <w:rPr>
          <w:rFonts w:ascii="Arial" w:eastAsia="Calibri" w:hAnsi="Arial" w:cs="Arial"/>
          <w:bCs/>
          <w:sz w:val="26"/>
          <w:szCs w:val="26"/>
        </w:rPr>
        <w:t xml:space="preserve"> estudiar el fondo del asunto y reparar las violaciones a </w:t>
      </w:r>
      <w:r w:rsidR="00A567A3">
        <w:rPr>
          <w:rFonts w:ascii="Arial" w:eastAsia="Calibri" w:hAnsi="Arial" w:cs="Arial"/>
          <w:bCs/>
          <w:sz w:val="26"/>
          <w:szCs w:val="26"/>
        </w:rPr>
        <w:t>los</w:t>
      </w:r>
      <w:r w:rsidR="006D08CE">
        <w:rPr>
          <w:rFonts w:ascii="Arial" w:eastAsia="Calibri" w:hAnsi="Arial" w:cs="Arial"/>
          <w:bCs/>
          <w:sz w:val="26"/>
          <w:szCs w:val="26"/>
        </w:rPr>
        <w:t xml:space="preserve"> derechos humanos</w:t>
      </w:r>
      <w:r w:rsidR="00A567A3">
        <w:rPr>
          <w:rFonts w:ascii="Arial" w:eastAsia="Calibri" w:hAnsi="Arial" w:cs="Arial"/>
          <w:bCs/>
          <w:sz w:val="26"/>
          <w:szCs w:val="26"/>
        </w:rPr>
        <w:t xml:space="preserve"> de su defendido</w:t>
      </w:r>
      <w:r w:rsidR="00DE7715">
        <w:rPr>
          <w:rFonts w:ascii="Arial" w:eastAsia="Calibri" w:hAnsi="Arial" w:cs="Arial"/>
          <w:bCs/>
          <w:sz w:val="26"/>
          <w:szCs w:val="26"/>
        </w:rPr>
        <w:t>, negándole el acceso a la justicia</w:t>
      </w:r>
      <w:r>
        <w:rPr>
          <w:rFonts w:ascii="Arial" w:eastAsia="Calibri" w:hAnsi="Arial" w:cs="Arial"/>
          <w:bCs/>
          <w:sz w:val="26"/>
          <w:szCs w:val="26"/>
        </w:rPr>
        <w:t>.</w:t>
      </w:r>
    </w:p>
    <w:p w:rsidR="00551C42" w:rsidRDefault="002B1FFE" w:rsidP="006D08CE">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primera parte de sus agravios son </w:t>
      </w:r>
      <w:r w:rsidRPr="002B1FFE">
        <w:rPr>
          <w:rFonts w:ascii="Arial" w:eastAsia="Calibri" w:hAnsi="Arial" w:cs="Arial"/>
          <w:b/>
          <w:bCs/>
          <w:sz w:val="26"/>
          <w:szCs w:val="26"/>
        </w:rPr>
        <w:t>infundados</w:t>
      </w:r>
      <w:r>
        <w:rPr>
          <w:rFonts w:ascii="Arial" w:eastAsia="Calibri" w:hAnsi="Arial" w:cs="Arial"/>
          <w:bCs/>
          <w:sz w:val="26"/>
          <w:szCs w:val="26"/>
        </w:rPr>
        <w:t xml:space="preserve">, porque del análisis a las constancias que integran el expediente de primera instancia a la que se les otorga pleno valor probatorio conforme lo </w:t>
      </w:r>
      <w:r>
        <w:rPr>
          <w:rFonts w:ascii="Arial" w:eastAsia="Calibri" w:hAnsi="Arial" w:cs="Arial"/>
          <w:bCs/>
          <w:sz w:val="26"/>
          <w:szCs w:val="26"/>
        </w:rPr>
        <w:lastRenderedPageBreak/>
        <w:t xml:space="preserve">dispone la fracción I del artículo 173 de la Ley de Justicia Administrativa para el Estado de Oaxaca, por tratarse de actuaciones judiciales, se advierte que contrario a su afirmación el resolutor sí analizó el fondo del asunto, pues en su resolución en el </w:t>
      </w:r>
      <w:r w:rsidR="00551C42">
        <w:rPr>
          <w:rFonts w:ascii="Arial" w:eastAsia="Calibri" w:hAnsi="Arial" w:cs="Arial"/>
          <w:bCs/>
          <w:sz w:val="26"/>
          <w:szCs w:val="26"/>
        </w:rPr>
        <w:t>inicio del considerando cuarto adujó: “</w:t>
      </w:r>
      <w:r w:rsidR="00551C42" w:rsidRPr="00551C42">
        <w:rPr>
          <w:rFonts w:ascii="Arial" w:eastAsia="Calibri" w:hAnsi="Arial" w:cs="Arial"/>
          <w:b/>
          <w:bCs/>
          <w:i/>
          <w:sz w:val="24"/>
          <w:szCs w:val="24"/>
        </w:rPr>
        <w:t>Estudio del fondo</w:t>
      </w:r>
      <w:r w:rsidR="00551C42" w:rsidRPr="00551C42">
        <w:rPr>
          <w:rFonts w:ascii="Arial" w:eastAsia="Calibri" w:hAnsi="Arial" w:cs="Arial"/>
          <w:bCs/>
          <w:i/>
          <w:sz w:val="24"/>
          <w:szCs w:val="24"/>
        </w:rPr>
        <w:t>. D</w:t>
      </w:r>
      <w:r w:rsidR="00551C42">
        <w:rPr>
          <w:rFonts w:ascii="Arial" w:eastAsia="Calibri" w:hAnsi="Arial" w:cs="Arial"/>
          <w:bCs/>
          <w:i/>
          <w:sz w:val="24"/>
          <w:szCs w:val="24"/>
        </w:rPr>
        <w:t xml:space="preserve">e un estudio integral de la resolución emitida el 11 once de abril del 2016 dos mil dieciséis por los Integrantes de la Comisión del Régimen Disciplinario del Consejo Estatal de Desarrollo Policial del Estado de Oaxaca en la que se determinó la remoción de </w:t>
      </w:r>
      <w:r w:rsidR="00DB5A87">
        <w:rPr>
          <w:rFonts w:ascii="Arial" w:hAnsi="Arial" w:cs="Arial"/>
          <w:b/>
          <w:sz w:val="26"/>
          <w:szCs w:val="26"/>
        </w:rPr>
        <w:t>**********</w:t>
      </w:r>
      <w:r w:rsidR="00551C42">
        <w:rPr>
          <w:rFonts w:ascii="Arial" w:eastAsia="Calibri" w:hAnsi="Arial" w:cs="Arial"/>
          <w:bCs/>
          <w:i/>
          <w:sz w:val="24"/>
          <w:szCs w:val="24"/>
        </w:rPr>
        <w:t xml:space="preserve"> de la Institución a la que estaba adscrito como Policía “A”, así como de las pruebas recabadas en el procedo de instrucción…</w:t>
      </w:r>
      <w:r w:rsidR="00551C42" w:rsidRPr="00551C42">
        <w:rPr>
          <w:rFonts w:ascii="Arial" w:eastAsia="Calibri" w:hAnsi="Arial" w:cs="Arial"/>
          <w:bCs/>
          <w:i/>
          <w:sz w:val="26"/>
          <w:szCs w:val="26"/>
        </w:rPr>
        <w:t>”</w:t>
      </w:r>
      <w:r w:rsidR="00551C42">
        <w:rPr>
          <w:rFonts w:ascii="Arial" w:eastAsia="Calibri" w:hAnsi="Arial" w:cs="Arial"/>
          <w:bCs/>
          <w:i/>
          <w:sz w:val="24"/>
          <w:szCs w:val="24"/>
        </w:rPr>
        <w:t xml:space="preserve">; </w:t>
      </w:r>
      <w:r w:rsidR="00551C42">
        <w:rPr>
          <w:rFonts w:ascii="Arial" w:eastAsia="Calibri" w:hAnsi="Arial" w:cs="Arial"/>
          <w:bCs/>
          <w:sz w:val="26"/>
          <w:szCs w:val="26"/>
        </w:rPr>
        <w:t>desprendiéndose de la lectura integral a la sentencia materia de revisión, el análisis minucioso de la resolución impugnada y conceptos de impugnación vertidos en su contra, como lo estableció la primera instancia cuando dice: “</w:t>
      </w:r>
      <w:r w:rsidR="00551C42" w:rsidRPr="00551C42">
        <w:rPr>
          <w:rFonts w:ascii="Arial" w:eastAsia="Calibri" w:hAnsi="Arial" w:cs="Arial"/>
          <w:bCs/>
          <w:i/>
          <w:sz w:val="24"/>
          <w:szCs w:val="24"/>
        </w:rPr>
        <w:t>…empero para satisfacer la garantía de justicia efectiva en el numeral 17 de la Ley Fundamental, se procede al análisis de los conceptos de impugnación de la parte actora, y que si bien es cierto, a la autoridad demandada se le tuvo contestando la demanda en sentido afirmativo en el presente juicio, también lo es que, el solo hecho de que se actualice esta figura, no significa que se deba resolver de forma favorable a la parte actora sin realizar un minucioso estudio de los conceptos de impugnación y de las pruebas recabadas en el periodo de instrucción del juicio…</w:t>
      </w:r>
      <w:r w:rsidR="00551C42">
        <w:rPr>
          <w:rFonts w:ascii="Arial" w:eastAsia="Calibri" w:hAnsi="Arial" w:cs="Arial"/>
          <w:bCs/>
          <w:sz w:val="26"/>
          <w:szCs w:val="26"/>
        </w:rPr>
        <w:t>”</w:t>
      </w:r>
    </w:p>
    <w:p w:rsidR="00551C42" w:rsidRDefault="00551C42" w:rsidP="00551C42">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De ahí lo </w:t>
      </w:r>
      <w:r w:rsidRPr="00551C42">
        <w:rPr>
          <w:rFonts w:ascii="Arial" w:eastAsia="Calibri" w:hAnsi="Arial" w:cs="Arial"/>
          <w:b/>
          <w:bCs/>
          <w:sz w:val="26"/>
          <w:szCs w:val="26"/>
        </w:rPr>
        <w:t>infundado</w:t>
      </w:r>
      <w:r>
        <w:rPr>
          <w:rFonts w:ascii="Arial" w:eastAsia="Calibri" w:hAnsi="Arial" w:cs="Arial"/>
          <w:b/>
          <w:bCs/>
          <w:sz w:val="26"/>
          <w:szCs w:val="26"/>
        </w:rPr>
        <w:t xml:space="preserve"> </w:t>
      </w:r>
      <w:r w:rsidRPr="00551C42">
        <w:rPr>
          <w:rFonts w:ascii="Arial" w:eastAsia="Calibri" w:hAnsi="Arial" w:cs="Arial"/>
          <w:bCs/>
          <w:sz w:val="26"/>
          <w:szCs w:val="26"/>
        </w:rPr>
        <w:t>de sus alegaciones</w:t>
      </w:r>
      <w:r>
        <w:rPr>
          <w:rFonts w:ascii="Arial" w:eastAsia="Calibri" w:hAnsi="Arial" w:cs="Arial"/>
          <w:bCs/>
          <w:sz w:val="26"/>
          <w:szCs w:val="26"/>
        </w:rPr>
        <w:t>, pues resulta inexacto que la primera instancia no haya analizado el fondo del asunto y menos que se le haya negado el acceso a la justicia como lo afirma.</w:t>
      </w:r>
    </w:p>
    <w:p w:rsidR="0091628E" w:rsidRDefault="0091628E" w:rsidP="0091628E">
      <w:pPr>
        <w:widowControl w:val="0"/>
        <w:tabs>
          <w:tab w:val="left" w:pos="0"/>
        </w:tabs>
        <w:spacing w:before="240" w:after="0" w:line="360" w:lineRule="auto"/>
        <w:ind w:right="18"/>
        <w:jc w:val="both"/>
        <w:rPr>
          <w:rFonts w:ascii="Arial" w:eastAsia="Calibri" w:hAnsi="Arial" w:cs="Arial"/>
          <w:bCs/>
          <w:sz w:val="26"/>
          <w:szCs w:val="26"/>
          <w:lang w:val="es-MX"/>
        </w:rPr>
      </w:pPr>
      <w:r>
        <w:rPr>
          <w:rFonts w:ascii="Arial" w:eastAsia="Calibri" w:hAnsi="Arial" w:cs="Arial"/>
          <w:bCs/>
          <w:sz w:val="26"/>
          <w:szCs w:val="26"/>
          <w:lang w:val="es-MX"/>
        </w:rPr>
        <w:tab/>
        <w:t>También alega que la sentencia en revisión, es ilegal porque la primera instancia omitió estudiar el acto impugnado y los conceptos de violación hechos valer en la demanda de nulidad. Cita como apoyo los criterios de rubros: “</w:t>
      </w:r>
      <w:r w:rsidRPr="0091628E">
        <w:rPr>
          <w:rFonts w:ascii="Arial" w:eastAsia="Calibri" w:hAnsi="Arial" w:cs="Arial"/>
          <w:bCs/>
          <w:i/>
          <w:lang w:val="es-MX"/>
        </w:rPr>
        <w:t>FUNDAMENTACIÓN Y MOTIVACIÓN, NO EXISTE CUANDO EL ACTO NO SE ADECUA A LA NORMA EN QUE SE APOYA.</w:t>
      </w:r>
      <w:r>
        <w:rPr>
          <w:rFonts w:ascii="Arial" w:eastAsia="Calibri" w:hAnsi="Arial" w:cs="Arial"/>
          <w:bCs/>
          <w:sz w:val="26"/>
          <w:szCs w:val="26"/>
          <w:lang w:val="es-MX"/>
        </w:rPr>
        <w:t>”, “</w:t>
      </w:r>
      <w:r w:rsidRPr="0091628E">
        <w:rPr>
          <w:rFonts w:ascii="Arial" w:eastAsia="Calibri" w:hAnsi="Arial" w:cs="Arial"/>
          <w:bCs/>
          <w:i/>
          <w:lang w:val="es-MX"/>
        </w:rPr>
        <w:t>FUNDAMENTACIÓN Y MOTIVACIÓN. SU DISTINCIÓN ENTRE SU FALTA Y CUANDO ES INDEBIDA.</w:t>
      </w:r>
      <w:r>
        <w:rPr>
          <w:rFonts w:ascii="Arial" w:eastAsia="Calibri" w:hAnsi="Arial" w:cs="Arial"/>
          <w:bCs/>
          <w:sz w:val="26"/>
          <w:szCs w:val="26"/>
          <w:lang w:val="es-MX"/>
        </w:rPr>
        <w:t>”, “</w:t>
      </w:r>
      <w:r w:rsidRPr="0091628E">
        <w:rPr>
          <w:rFonts w:ascii="Arial" w:eastAsia="Calibri" w:hAnsi="Arial" w:cs="Arial"/>
          <w:bCs/>
          <w:i/>
          <w:lang w:val="es-MX"/>
        </w:rPr>
        <w:t>INADECUADAS FUNDAMENTACIÓN Y MOTIVACIÓ</w:t>
      </w:r>
      <w:r w:rsidR="009E3E5F">
        <w:rPr>
          <w:rFonts w:ascii="Arial" w:eastAsia="Calibri" w:hAnsi="Arial" w:cs="Arial"/>
          <w:bCs/>
          <w:i/>
          <w:lang w:val="es-MX"/>
        </w:rPr>
        <w:t>N</w:t>
      </w:r>
      <w:r w:rsidRPr="0091628E">
        <w:rPr>
          <w:rFonts w:ascii="Arial" w:eastAsia="Calibri" w:hAnsi="Arial" w:cs="Arial"/>
          <w:bCs/>
          <w:i/>
          <w:lang w:val="es-MX"/>
        </w:rPr>
        <w:t>. ALCANCE Y EFECTOS DEL FALLO PROTECTOR.</w:t>
      </w:r>
      <w:r>
        <w:rPr>
          <w:rFonts w:ascii="Arial" w:eastAsia="Calibri" w:hAnsi="Arial" w:cs="Arial"/>
          <w:bCs/>
          <w:sz w:val="26"/>
          <w:szCs w:val="26"/>
          <w:lang w:val="es-MX"/>
        </w:rPr>
        <w:t>” y “</w:t>
      </w:r>
      <w:r w:rsidRPr="0091628E">
        <w:rPr>
          <w:rFonts w:ascii="Arial" w:eastAsia="Calibri" w:hAnsi="Arial" w:cs="Arial"/>
          <w:bCs/>
          <w:i/>
          <w:lang w:val="es-MX"/>
        </w:rPr>
        <w:t xml:space="preserve">PRINCIPIOS PRO PERSONA O PRO HOMINE. FORMA EN QUE LOS ÓRGANOS JURISDICCIONALES NACIONALES DEBEN DESEMPEÑAR SUS ATRIBUCIONES Y FACULTADES A PARTIR DE LA REFORMA AL ARTÍCULO 1o. DE LA </w:t>
      </w:r>
      <w:r w:rsidRPr="0091628E">
        <w:rPr>
          <w:rFonts w:ascii="Arial" w:eastAsia="Calibri" w:hAnsi="Arial" w:cs="Arial"/>
          <w:bCs/>
          <w:i/>
          <w:lang w:val="es-MX"/>
        </w:rPr>
        <w:lastRenderedPageBreak/>
        <w:t>CONSTITUCIÓN POLÍTICA DE LOS ESTADOS UNIDOS MEXICANOS, PUBLICADA EN EL DIARIO OFICIAL DE LA FEDERACIÓN EL 10 DE JUNIO DE 2011</w:t>
      </w:r>
      <w:r>
        <w:rPr>
          <w:rFonts w:ascii="Arial" w:eastAsia="Calibri" w:hAnsi="Arial" w:cs="Arial"/>
          <w:bCs/>
          <w:sz w:val="26"/>
          <w:szCs w:val="26"/>
          <w:lang w:val="es-MX"/>
        </w:rPr>
        <w:t>”</w:t>
      </w:r>
    </w:p>
    <w:p w:rsidR="0091628E" w:rsidRDefault="0091628E" w:rsidP="0091628E">
      <w:pPr>
        <w:widowControl w:val="0"/>
        <w:tabs>
          <w:tab w:val="left" w:pos="0"/>
        </w:tabs>
        <w:spacing w:before="240" w:after="0" w:line="360" w:lineRule="auto"/>
        <w:ind w:right="18"/>
        <w:jc w:val="both"/>
        <w:rPr>
          <w:rFonts w:ascii="Arial" w:eastAsia="Calibri" w:hAnsi="Arial" w:cs="Arial"/>
          <w:bCs/>
          <w:sz w:val="26"/>
          <w:szCs w:val="26"/>
          <w:lang w:val="es-MX"/>
        </w:rPr>
      </w:pPr>
      <w:r>
        <w:rPr>
          <w:rFonts w:ascii="Arial" w:eastAsia="Calibri" w:hAnsi="Arial" w:cs="Arial"/>
          <w:bCs/>
          <w:sz w:val="26"/>
          <w:szCs w:val="26"/>
          <w:lang w:val="es-MX"/>
        </w:rPr>
        <w:tab/>
        <w:t xml:space="preserve">Estos agravios del mismo modo son </w:t>
      </w:r>
      <w:r w:rsidRPr="0091628E">
        <w:rPr>
          <w:rFonts w:ascii="Arial" w:eastAsia="Calibri" w:hAnsi="Arial" w:cs="Arial"/>
          <w:b/>
          <w:bCs/>
          <w:sz w:val="26"/>
          <w:szCs w:val="26"/>
          <w:lang w:val="es-MX"/>
        </w:rPr>
        <w:t>infundados</w:t>
      </w:r>
      <w:r>
        <w:rPr>
          <w:rFonts w:ascii="Arial" w:eastAsia="Calibri" w:hAnsi="Arial" w:cs="Arial"/>
          <w:bCs/>
          <w:sz w:val="26"/>
          <w:szCs w:val="26"/>
          <w:lang w:val="es-MX"/>
        </w:rPr>
        <w:t xml:space="preserve"> pues como ya quedó precisado en líneas precedentes la primera instancia realizó el estudio de la resolución impugnada, así como de los conceptos de impugnación que se hicieron valer en su contra.</w:t>
      </w:r>
    </w:p>
    <w:p w:rsidR="00E119F6" w:rsidRDefault="0091344D" w:rsidP="0091628E">
      <w:pPr>
        <w:spacing w:before="240" w:line="360" w:lineRule="auto"/>
        <w:ind w:firstLine="709"/>
        <w:jc w:val="both"/>
        <w:rPr>
          <w:rFonts w:ascii="Arial" w:eastAsia="Calibri" w:hAnsi="Arial" w:cs="Arial"/>
          <w:bCs/>
          <w:sz w:val="26"/>
          <w:szCs w:val="26"/>
        </w:rPr>
      </w:pPr>
      <w:r>
        <w:rPr>
          <w:noProof/>
          <w:lang w:val="es-MX" w:eastAsia="es-MX"/>
        </w:rPr>
        <mc:AlternateContent>
          <mc:Choice Requires="wps">
            <w:drawing>
              <wp:anchor distT="0" distB="0" distL="114300" distR="114300" simplePos="0" relativeHeight="251662336" behindDoc="0" locked="0" layoutInCell="1" allowOverlap="1" wp14:anchorId="5932A1E0" wp14:editId="0678F435">
                <wp:simplePos x="0" y="0"/>
                <wp:positionH relativeFrom="column">
                  <wp:posOffset>5440680</wp:posOffset>
                </wp:positionH>
                <wp:positionV relativeFrom="paragraph">
                  <wp:posOffset>3766820</wp:posOffset>
                </wp:positionV>
                <wp:extent cx="1076325" cy="657225"/>
                <wp:effectExtent l="0" t="0" r="28575" b="28575"/>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344D" w:rsidRDefault="0091344D" w:rsidP="0091344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8.4pt;margin-top:296.6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">
                <v:textbox>
                  <w:txbxContent>
                    <w:p w:rsidR="0091344D" w:rsidRDefault="0091344D" w:rsidP="0091344D">
                      <w:pPr>
                        <w:rPr>
                          <w:sz w:val="16"/>
                          <w:szCs w:val="16"/>
                        </w:rPr>
                      </w:pPr>
                      <w:r>
                        <w:rPr>
                          <w:sz w:val="16"/>
                          <w:szCs w:val="16"/>
                        </w:rPr>
                        <w:t>Datos personales protegidos por el Art. 116 de la LGTAIP y el Art. 56 de la LTAIPEO</w:t>
                      </w:r>
                    </w:p>
                  </w:txbxContent>
                </v:textbox>
              </v:shape>
            </w:pict>
          </mc:Fallback>
        </mc:AlternateContent>
      </w:r>
      <w:r w:rsidR="00A567A3">
        <w:rPr>
          <w:rFonts w:ascii="Arial" w:eastAsia="Calibri" w:hAnsi="Arial" w:cs="Arial"/>
          <w:bCs/>
          <w:sz w:val="26"/>
          <w:szCs w:val="26"/>
        </w:rPr>
        <w:t xml:space="preserve">Por otra parte, </w:t>
      </w:r>
      <w:r w:rsidR="00551C42">
        <w:rPr>
          <w:rFonts w:ascii="Arial" w:eastAsia="Calibri" w:hAnsi="Arial" w:cs="Arial"/>
          <w:bCs/>
          <w:sz w:val="26"/>
          <w:szCs w:val="26"/>
        </w:rPr>
        <w:t xml:space="preserve">arguye que la primera instancia no tomó </w:t>
      </w:r>
      <w:r w:rsidR="00DE7715">
        <w:rPr>
          <w:rFonts w:ascii="Arial" w:eastAsia="Calibri" w:hAnsi="Arial" w:cs="Arial"/>
          <w:bCs/>
          <w:sz w:val="26"/>
          <w:szCs w:val="26"/>
        </w:rPr>
        <w:t xml:space="preserve">en cuenta que </w:t>
      </w:r>
      <w:r w:rsidR="00A567A3">
        <w:rPr>
          <w:rFonts w:ascii="Arial" w:eastAsia="Calibri" w:hAnsi="Arial" w:cs="Arial"/>
          <w:bCs/>
          <w:sz w:val="26"/>
          <w:szCs w:val="26"/>
        </w:rPr>
        <w:t xml:space="preserve">el actor </w:t>
      </w:r>
      <w:r w:rsidR="002F0A58">
        <w:rPr>
          <w:rFonts w:ascii="Arial" w:eastAsia="Calibri" w:hAnsi="Arial" w:cs="Arial"/>
          <w:bCs/>
          <w:sz w:val="26"/>
          <w:szCs w:val="26"/>
        </w:rPr>
        <w:t xml:space="preserve">desde el dieciséis </w:t>
      </w:r>
      <w:r w:rsidR="00DE7715">
        <w:rPr>
          <w:rFonts w:ascii="Arial" w:eastAsia="Calibri" w:hAnsi="Arial" w:cs="Arial"/>
          <w:bCs/>
          <w:sz w:val="26"/>
          <w:szCs w:val="26"/>
        </w:rPr>
        <w:t>de febrero de dos mil seis, en que ingresó a trabajar como policía en la entonces Dirección de Seguridad Pública hasta la fecha en que se dictó la resolución de la que demanda su nulidad</w:t>
      </w:r>
      <w:r w:rsidR="00A567A3">
        <w:rPr>
          <w:rFonts w:ascii="Arial" w:eastAsia="Calibri" w:hAnsi="Arial" w:cs="Arial"/>
          <w:bCs/>
          <w:sz w:val="26"/>
          <w:szCs w:val="26"/>
        </w:rPr>
        <w:t xml:space="preserve">, </w:t>
      </w:r>
      <w:r w:rsidR="00DE7715">
        <w:rPr>
          <w:rFonts w:ascii="Arial" w:eastAsia="Calibri" w:hAnsi="Arial" w:cs="Arial"/>
          <w:bCs/>
          <w:sz w:val="26"/>
          <w:szCs w:val="26"/>
        </w:rPr>
        <w:t>ha tenido un correcto desempeño de la carrera policial</w:t>
      </w:r>
      <w:r w:rsidR="00A567A3">
        <w:rPr>
          <w:rFonts w:ascii="Arial" w:eastAsia="Calibri" w:hAnsi="Arial" w:cs="Arial"/>
          <w:bCs/>
          <w:sz w:val="26"/>
          <w:szCs w:val="26"/>
        </w:rPr>
        <w:t>; indica también que la resolución de once de abril de dos mil dieciséis, no cumple con los requisitos establecido por el artículo 7, de la Ley de Justicia Administrativa para el Estado de Oaxaca, precisando que si bien se acredita la comparecencia del administrado a la audiencia de pruebas y alegatos, en ningún momento se le permitió el acceso al expediente; agrega que la emisora de dicha resolución omitió precisar la conducta que actualizó la falta administrativa que citó como fundamento</w:t>
      </w:r>
      <w:r w:rsidR="00E119F6">
        <w:rPr>
          <w:rFonts w:ascii="Arial" w:eastAsia="Calibri" w:hAnsi="Arial" w:cs="Arial"/>
          <w:bCs/>
          <w:sz w:val="26"/>
          <w:szCs w:val="26"/>
        </w:rPr>
        <w:t>, incumpliendo con el requisito de motivación, pues no es suficiente la sola mención de los preceptos legales considerados. Citando como apoyo el criterio de rubro</w:t>
      </w:r>
      <w:proofErr w:type="gramStart"/>
      <w:r w:rsidR="00E119F6">
        <w:rPr>
          <w:rFonts w:ascii="Arial" w:eastAsia="Calibri" w:hAnsi="Arial" w:cs="Arial"/>
          <w:bCs/>
          <w:sz w:val="26"/>
          <w:szCs w:val="26"/>
        </w:rPr>
        <w:t xml:space="preserve">: </w:t>
      </w:r>
      <w:r>
        <w:rPr>
          <w:rFonts w:ascii="Arial" w:eastAsia="Calibri" w:hAnsi="Arial" w:cs="Arial"/>
          <w:bCs/>
          <w:sz w:val="26"/>
          <w:szCs w:val="26"/>
        </w:rPr>
        <w:t xml:space="preserve"> </w:t>
      </w:r>
      <w:r w:rsidR="00E119F6">
        <w:rPr>
          <w:rFonts w:ascii="Arial" w:eastAsia="Calibri" w:hAnsi="Arial" w:cs="Arial"/>
          <w:bCs/>
          <w:sz w:val="26"/>
          <w:szCs w:val="26"/>
        </w:rPr>
        <w:t>“</w:t>
      </w:r>
      <w:proofErr w:type="gramEnd"/>
      <w:r w:rsidR="00E119F6" w:rsidRPr="00E119F6">
        <w:rPr>
          <w:rFonts w:ascii="Arial" w:eastAsia="Calibri" w:hAnsi="Arial" w:cs="Arial"/>
          <w:bCs/>
          <w:i/>
        </w:rPr>
        <w:t>MOTIVACIÓN. SÓLO SU OMISIÓN TOTAL O LA QUE SEA TAN IMPRECISA QUE NO DÉ ELEMENTOS PARA DEFENDERSE DEL ACTO, DA LUGAR A LA CONCESIÓN DEL AMPARO</w:t>
      </w:r>
      <w:r w:rsidR="00E119F6" w:rsidRPr="00E119F6">
        <w:rPr>
          <w:rFonts w:ascii="Arial" w:eastAsia="Calibri" w:hAnsi="Arial" w:cs="Arial"/>
          <w:bCs/>
          <w:i/>
          <w:sz w:val="26"/>
          <w:szCs w:val="26"/>
        </w:rPr>
        <w:t>.</w:t>
      </w:r>
      <w:r w:rsidR="00E119F6" w:rsidRPr="00E119F6">
        <w:rPr>
          <w:rFonts w:ascii="Arial" w:eastAsia="Calibri" w:hAnsi="Arial" w:cs="Arial"/>
          <w:bCs/>
          <w:sz w:val="26"/>
          <w:szCs w:val="26"/>
        </w:rPr>
        <w:t>”</w:t>
      </w:r>
    </w:p>
    <w:p w:rsidR="00A567A3" w:rsidRDefault="00E119F6" w:rsidP="00A567A3">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w:t>
      </w:r>
      <w:r w:rsidR="00A567A3">
        <w:rPr>
          <w:rFonts w:ascii="Arial" w:eastAsia="Calibri" w:hAnsi="Arial" w:cs="Arial"/>
          <w:bCs/>
          <w:sz w:val="26"/>
          <w:szCs w:val="26"/>
        </w:rPr>
        <w:t xml:space="preserve">manifestaciones son </w:t>
      </w:r>
      <w:r w:rsidR="00A567A3">
        <w:rPr>
          <w:rFonts w:ascii="Arial" w:eastAsia="Calibri" w:hAnsi="Arial" w:cs="Arial"/>
          <w:b/>
          <w:bCs/>
          <w:sz w:val="26"/>
          <w:szCs w:val="26"/>
        </w:rPr>
        <w:t>inoperantes</w:t>
      </w:r>
      <w:r w:rsidR="00A567A3">
        <w:rPr>
          <w:rFonts w:ascii="Arial" w:eastAsia="Calibri" w:hAnsi="Arial" w:cs="Arial"/>
          <w:bCs/>
          <w:sz w:val="26"/>
          <w:szCs w:val="26"/>
        </w:rPr>
        <w:t xml:space="preserve"> al no controvertir la determinación sustancial de la primera instancia, para declarar la </w:t>
      </w:r>
      <w:r>
        <w:rPr>
          <w:rFonts w:ascii="Arial" w:eastAsia="Calibri" w:hAnsi="Arial" w:cs="Arial"/>
          <w:bCs/>
          <w:sz w:val="26"/>
          <w:szCs w:val="26"/>
        </w:rPr>
        <w:t>validez de la resolución impugnada</w:t>
      </w:r>
      <w:r w:rsidR="00A567A3">
        <w:rPr>
          <w:rFonts w:ascii="Arial" w:eastAsia="Calibri" w:hAnsi="Arial" w:cs="Arial"/>
          <w:bCs/>
          <w:sz w:val="26"/>
          <w:szCs w:val="26"/>
        </w:rPr>
        <w:t xml:space="preserve">, consistente en que </w:t>
      </w:r>
      <w:r w:rsidR="00C476C2">
        <w:rPr>
          <w:rFonts w:ascii="Arial" w:eastAsia="Calibri" w:hAnsi="Arial" w:cs="Arial"/>
          <w:bCs/>
          <w:sz w:val="26"/>
          <w:szCs w:val="26"/>
        </w:rPr>
        <w:t xml:space="preserve">esta </w:t>
      </w:r>
      <w:r>
        <w:rPr>
          <w:rFonts w:ascii="Arial" w:eastAsia="Calibri" w:hAnsi="Arial" w:cs="Arial"/>
          <w:bCs/>
          <w:sz w:val="26"/>
          <w:szCs w:val="26"/>
        </w:rPr>
        <w:t xml:space="preserve">se encuentra debidamente fundada y motivada, </w:t>
      </w:r>
      <w:r w:rsidR="00C476C2">
        <w:rPr>
          <w:rFonts w:ascii="Arial" w:eastAsia="Calibri" w:hAnsi="Arial" w:cs="Arial"/>
          <w:bCs/>
          <w:sz w:val="26"/>
          <w:szCs w:val="26"/>
        </w:rPr>
        <w:t xml:space="preserve">al haberse citado </w:t>
      </w:r>
      <w:r>
        <w:rPr>
          <w:rFonts w:ascii="Arial" w:eastAsia="Calibri" w:hAnsi="Arial" w:cs="Arial"/>
          <w:bCs/>
          <w:sz w:val="26"/>
          <w:szCs w:val="26"/>
        </w:rPr>
        <w:t xml:space="preserve">los artículos 56 fracción XXVI y 119 fracción XVI de la Ley del Sistema Estatal de Seguridad Pública de Oaxaca, </w:t>
      </w:r>
      <w:r w:rsidR="00C476C2">
        <w:rPr>
          <w:rFonts w:ascii="Arial" w:eastAsia="Calibri" w:hAnsi="Arial" w:cs="Arial"/>
          <w:bCs/>
          <w:sz w:val="26"/>
          <w:szCs w:val="26"/>
        </w:rPr>
        <w:t xml:space="preserve">en los que se estipula la conducta que le fue atribuida al actor, así como las razones por las que se concluyó que la conducta desplegada encuadra en la hipótesis normativa citada, consistente en desobedecer una orden directa de un superior jerárquico y portar de forma indebida el uniforme reglamentario; así como que la parte actora no especificó qué material </w:t>
      </w:r>
      <w:r w:rsidR="00C476C2">
        <w:rPr>
          <w:rFonts w:ascii="Arial" w:eastAsia="Calibri" w:hAnsi="Arial" w:cs="Arial"/>
          <w:bCs/>
          <w:sz w:val="26"/>
          <w:szCs w:val="26"/>
        </w:rPr>
        <w:lastRenderedPageBreak/>
        <w:t>probatorio ofrecido por él, fue valorado indebidamente por la demandada, porque únicamente se limitó a realizar aseveraciones ambiguas</w:t>
      </w:r>
      <w:r w:rsidR="0091628E">
        <w:rPr>
          <w:rFonts w:ascii="Arial" w:eastAsia="Calibri" w:hAnsi="Arial" w:cs="Arial"/>
          <w:bCs/>
          <w:sz w:val="26"/>
          <w:szCs w:val="26"/>
        </w:rPr>
        <w:t>; c</w:t>
      </w:r>
      <w:r w:rsidR="00A567A3">
        <w:rPr>
          <w:rFonts w:ascii="Arial" w:eastAsia="Calibri" w:hAnsi="Arial" w:cs="Arial"/>
          <w:bCs/>
          <w:sz w:val="26"/>
          <w:szCs w:val="26"/>
        </w:rPr>
        <w:t xml:space="preserve">onsideraciones que debió controvertir la ahora inconforme, y al no hacerlo así, éstas siguen rigiendo el sentido del fallo en revisión, pues son las que dieron la pauta para que la primera instancia concluyera en declarar la </w:t>
      </w:r>
      <w:r w:rsidR="0091628E">
        <w:rPr>
          <w:rFonts w:ascii="Arial" w:eastAsia="Calibri" w:hAnsi="Arial" w:cs="Arial"/>
          <w:bCs/>
          <w:sz w:val="26"/>
          <w:szCs w:val="26"/>
        </w:rPr>
        <w:t xml:space="preserve">validez </w:t>
      </w:r>
      <w:r w:rsidR="00A567A3">
        <w:rPr>
          <w:rFonts w:ascii="Arial" w:eastAsia="Calibri" w:hAnsi="Arial" w:cs="Arial"/>
          <w:bCs/>
          <w:sz w:val="26"/>
          <w:szCs w:val="26"/>
        </w:rPr>
        <w:t xml:space="preserve">de la </w:t>
      </w:r>
      <w:r w:rsidR="0091628E">
        <w:rPr>
          <w:rFonts w:ascii="Arial" w:eastAsia="Calibri" w:hAnsi="Arial" w:cs="Arial"/>
          <w:bCs/>
          <w:sz w:val="26"/>
          <w:szCs w:val="26"/>
        </w:rPr>
        <w:t>resolución impugnada</w:t>
      </w:r>
      <w:r w:rsidR="00A567A3">
        <w:rPr>
          <w:rFonts w:ascii="Arial" w:eastAsia="Calibri" w:hAnsi="Arial" w:cs="Arial"/>
          <w:bCs/>
          <w:sz w:val="26"/>
          <w:szCs w:val="26"/>
        </w:rPr>
        <w:t>.</w:t>
      </w:r>
    </w:p>
    <w:p w:rsidR="00A567A3" w:rsidRPr="002B506D" w:rsidRDefault="00A567A3" w:rsidP="00A567A3">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A567A3" w:rsidRPr="004A2FA8" w:rsidRDefault="00A567A3" w:rsidP="00A567A3">
      <w:pPr>
        <w:spacing w:line="360" w:lineRule="auto"/>
        <w:ind w:left="1134" w:right="709"/>
        <w:jc w:val="both"/>
        <w:rPr>
          <w:rFonts w:ascii="Arial" w:hAnsi="Arial" w:cs="Arial"/>
          <w:bCs/>
          <w:i/>
          <w:color w:val="000000" w:themeColor="text1"/>
          <w:sz w:val="24"/>
          <w:szCs w:val="24"/>
          <w:lang w:val="es-MX"/>
        </w:rPr>
      </w:pPr>
      <w:r w:rsidRPr="004A2FA8">
        <w:rPr>
          <w:rFonts w:ascii="Arial" w:eastAsia="Times New Roman" w:hAnsi="Arial"/>
          <w:b/>
          <w:i/>
          <w:color w:val="000000" w:themeColor="text1"/>
          <w:sz w:val="24"/>
          <w:szCs w:val="24"/>
          <w:lang w:val="es-MX"/>
        </w:rPr>
        <w:t xml:space="preserve">“AGRAVIOS. DEBEN DE IMPUGNAR LA ILEGALIDAD DEL FALLO RECURRIDO. </w:t>
      </w:r>
      <w:r w:rsidRPr="004A2FA8">
        <w:rPr>
          <w:rFonts w:ascii="Arial" w:eastAsia="Times New Roman" w:hAnsi="Arial"/>
          <w:i/>
          <w:color w:val="000000" w:themeColor="text1"/>
          <w:sz w:val="24"/>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164E7" w:rsidRDefault="009233B3"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lang w:val="es-MX"/>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in</w:t>
      </w:r>
      <w:r w:rsidR="00C06E28">
        <w:rPr>
          <w:rFonts w:ascii="Arial" w:eastAsia="Calibri" w:hAnsi="Arial" w:cs="Arial"/>
          <w:b/>
          <w:bCs/>
          <w:sz w:val="26"/>
          <w:szCs w:val="26"/>
        </w:rPr>
        <w:t xml:space="preserve">fundado </w:t>
      </w:r>
      <w:r w:rsidR="00EB2609">
        <w:rPr>
          <w:rFonts w:ascii="Arial" w:eastAsia="Calibri" w:hAnsi="Arial" w:cs="Arial"/>
          <w:b/>
          <w:bCs/>
          <w:sz w:val="26"/>
          <w:szCs w:val="26"/>
        </w:rPr>
        <w:t>e in</w:t>
      </w:r>
      <w:r w:rsidR="0091628E">
        <w:rPr>
          <w:rFonts w:ascii="Arial" w:eastAsia="Calibri" w:hAnsi="Arial" w:cs="Arial"/>
          <w:b/>
          <w:bCs/>
          <w:sz w:val="26"/>
          <w:szCs w:val="26"/>
        </w:rPr>
        <w:t xml:space="preserve">operante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4426E6">
        <w:rPr>
          <w:rFonts w:ascii="Arial" w:hAnsi="Arial" w:cs="Arial"/>
          <w:bCs/>
          <w:iCs/>
          <w:sz w:val="26"/>
          <w:szCs w:val="26"/>
        </w:rPr>
        <w:t>vigente hasta el 20 veinte de octubre de 2017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F0A58" w:rsidRDefault="00D03B93" w:rsidP="002F0A58">
      <w:pPr>
        <w:pStyle w:val="Sinespaciado"/>
        <w:spacing w:line="360" w:lineRule="auto"/>
        <w:ind w:firstLine="709"/>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Pr>
          <w:rFonts w:ascii="Arial" w:hAnsi="Arial" w:cs="Arial"/>
          <w:color w:val="000000"/>
          <w:sz w:val="26"/>
          <w:szCs w:val="26"/>
          <w:lang w:val="es-MX"/>
        </w:rPr>
        <w:t>.</w:t>
      </w:r>
    </w:p>
    <w:p w:rsidR="002F0A58" w:rsidRDefault="002F0A58" w:rsidP="002F0A58">
      <w:pPr>
        <w:pStyle w:val="Sinespaciado"/>
        <w:spacing w:line="360" w:lineRule="auto"/>
        <w:ind w:firstLine="709"/>
        <w:jc w:val="both"/>
        <w:rPr>
          <w:rFonts w:ascii="Arial" w:hAnsi="Arial" w:cs="Arial"/>
          <w:sz w:val="26"/>
          <w:szCs w:val="26"/>
        </w:rPr>
      </w:pPr>
      <w:r>
        <w:rPr>
          <w:rFonts w:ascii="Arial" w:hAnsi="Arial" w:cs="Arial"/>
          <w:b/>
          <w:sz w:val="26"/>
          <w:szCs w:val="26"/>
        </w:rPr>
        <w:t xml:space="preserve"> </w:t>
      </w:r>
      <w:r w:rsidR="00D03B93">
        <w:rPr>
          <w:rFonts w:ascii="Arial" w:hAnsi="Arial" w:cs="Arial"/>
          <w:b/>
          <w:sz w:val="26"/>
          <w:szCs w:val="26"/>
        </w:rPr>
        <w:t xml:space="preserve">SEGUNDO.- </w:t>
      </w:r>
      <w:r w:rsidR="00D03B93" w:rsidRPr="007B1E95">
        <w:rPr>
          <w:rFonts w:ascii="Arial" w:hAnsi="Arial" w:cs="Arial"/>
          <w:b/>
          <w:sz w:val="26"/>
          <w:szCs w:val="26"/>
        </w:rPr>
        <w:t>N</w:t>
      </w:r>
      <w:r w:rsidR="00D03B93" w:rsidRPr="006E349D">
        <w:rPr>
          <w:rFonts w:ascii="Arial" w:hAnsi="Arial" w:cs="Arial"/>
          <w:b/>
          <w:sz w:val="26"/>
          <w:szCs w:val="26"/>
        </w:rPr>
        <w:t>OTIFÍQUESE</w:t>
      </w:r>
      <w:r w:rsidR="00D03B93">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91628E">
        <w:rPr>
          <w:rFonts w:ascii="Arial" w:hAnsi="Arial" w:cs="Arial"/>
          <w:sz w:val="26"/>
          <w:szCs w:val="26"/>
        </w:rPr>
        <w:t>Sexta</w:t>
      </w:r>
      <w:r w:rsidR="009233B3">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revisión como asunto concluido.</w:t>
      </w:r>
    </w:p>
    <w:p w:rsidR="002F0A58" w:rsidRDefault="002F0A58" w:rsidP="002F0A58">
      <w:pPr>
        <w:spacing w:line="360" w:lineRule="auto"/>
        <w:ind w:firstLine="708"/>
        <w:jc w:val="both"/>
        <w:rPr>
          <w:rFonts w:ascii="Arial" w:hAnsi="Arial" w:cs="Arial"/>
          <w:sz w:val="26"/>
          <w:szCs w:val="26"/>
        </w:rPr>
      </w:pPr>
      <w:r>
        <w:rPr>
          <w:rFonts w:ascii="Arial" w:eastAsiaTheme="minorEastAsia" w:hAnsi="Arial" w:cs="Arial"/>
          <w:sz w:val="26"/>
          <w:szCs w:val="26"/>
          <w:lang w:val="es-MX"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w:t>
      </w:r>
      <w:r w:rsidRPr="003F53DA">
        <w:rPr>
          <w:rFonts w:ascii="Arial" w:hAnsi="Arial" w:cs="Arial"/>
          <w:sz w:val="26"/>
          <w:szCs w:val="26"/>
        </w:rPr>
        <w:t xml:space="preserve"> </w:t>
      </w:r>
      <w:r>
        <w:rPr>
          <w:rFonts w:ascii="Arial" w:hAnsi="Arial" w:cs="Arial"/>
          <w:sz w:val="26"/>
          <w:szCs w:val="26"/>
        </w:rPr>
        <w:t>da fe.</w:t>
      </w:r>
    </w:p>
    <w:p w:rsidR="002F0A58" w:rsidRDefault="002F0A58" w:rsidP="002F0A58">
      <w:pPr>
        <w:spacing w:line="360" w:lineRule="auto"/>
        <w:jc w:val="center"/>
        <w:rPr>
          <w:rFonts w:ascii="Arial" w:hAnsi="Arial" w:cs="Arial"/>
          <w:sz w:val="26"/>
          <w:szCs w:val="26"/>
        </w:rPr>
      </w:pPr>
    </w:p>
    <w:p w:rsidR="00737F1F" w:rsidRDefault="00737F1F" w:rsidP="002F0A58">
      <w:pPr>
        <w:spacing w:line="360" w:lineRule="auto"/>
        <w:jc w:val="center"/>
        <w:rPr>
          <w:rFonts w:ascii="Arial" w:hAnsi="Arial" w:cs="Arial"/>
          <w:sz w:val="26"/>
          <w:szCs w:val="26"/>
        </w:rPr>
      </w:pPr>
    </w:p>
    <w:p w:rsidR="002F0A58" w:rsidRDefault="002F0A58" w:rsidP="002F0A58">
      <w:pPr>
        <w:spacing w:after="0" w:line="240" w:lineRule="auto"/>
        <w:jc w:val="center"/>
        <w:rPr>
          <w:rFonts w:ascii="Arial" w:hAnsi="Arial" w:cs="Arial"/>
          <w:sz w:val="26"/>
          <w:szCs w:val="26"/>
        </w:rPr>
      </w:pPr>
    </w:p>
    <w:p w:rsidR="002F0A58" w:rsidRPr="00737F1F" w:rsidRDefault="002F0A58" w:rsidP="002F0A58">
      <w:pPr>
        <w:spacing w:after="0" w:line="240" w:lineRule="auto"/>
        <w:jc w:val="center"/>
        <w:rPr>
          <w:rFonts w:ascii="Arial" w:hAnsi="Arial" w:cs="Arial"/>
          <w:b/>
          <w:sz w:val="26"/>
          <w:szCs w:val="26"/>
        </w:rPr>
      </w:pPr>
      <w:r w:rsidRPr="00737F1F">
        <w:rPr>
          <w:rFonts w:ascii="Arial" w:hAnsi="Arial" w:cs="Arial"/>
          <w:b/>
          <w:sz w:val="26"/>
          <w:szCs w:val="26"/>
        </w:rPr>
        <w:t>MAGISTRADO ADRIÁN QUIROGA AVENDAÑO</w:t>
      </w:r>
    </w:p>
    <w:p w:rsidR="002F0A58" w:rsidRPr="00737F1F" w:rsidRDefault="002F0A58" w:rsidP="002F0A58">
      <w:pPr>
        <w:spacing w:after="0" w:line="240" w:lineRule="auto"/>
        <w:jc w:val="center"/>
        <w:rPr>
          <w:rFonts w:ascii="Arial" w:hAnsi="Arial" w:cs="Arial"/>
          <w:b/>
          <w:sz w:val="26"/>
          <w:szCs w:val="26"/>
        </w:rPr>
      </w:pPr>
      <w:r w:rsidRPr="00737F1F">
        <w:rPr>
          <w:rFonts w:ascii="Arial" w:hAnsi="Arial" w:cs="Arial"/>
          <w:b/>
          <w:sz w:val="26"/>
          <w:szCs w:val="26"/>
        </w:rPr>
        <w:t>PRESIDENTE</w:t>
      </w: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tabs>
          <w:tab w:val="left" w:pos="1680"/>
          <w:tab w:val="center" w:pos="4277"/>
        </w:tabs>
        <w:spacing w:line="360" w:lineRule="auto"/>
        <w:jc w:val="center"/>
        <w:rPr>
          <w:rFonts w:ascii="Arial" w:hAnsi="Arial" w:cs="Arial"/>
          <w:b/>
          <w:sz w:val="26"/>
          <w:szCs w:val="26"/>
        </w:rPr>
      </w:pPr>
    </w:p>
    <w:p w:rsidR="002F0A58" w:rsidRPr="00737F1F" w:rsidRDefault="002F0A58" w:rsidP="002F0A58">
      <w:pPr>
        <w:tabs>
          <w:tab w:val="left" w:pos="1680"/>
          <w:tab w:val="center" w:pos="4277"/>
        </w:tabs>
        <w:spacing w:line="360" w:lineRule="auto"/>
        <w:jc w:val="center"/>
        <w:rPr>
          <w:rFonts w:ascii="Arial" w:hAnsi="Arial" w:cs="Arial"/>
          <w:b/>
          <w:sz w:val="26"/>
          <w:szCs w:val="26"/>
        </w:rPr>
      </w:pPr>
    </w:p>
    <w:p w:rsidR="002F0A58" w:rsidRPr="00737F1F" w:rsidRDefault="002F0A58" w:rsidP="002F0A58">
      <w:pPr>
        <w:tabs>
          <w:tab w:val="left" w:pos="1680"/>
          <w:tab w:val="center" w:pos="4277"/>
        </w:tabs>
        <w:spacing w:line="360" w:lineRule="auto"/>
        <w:jc w:val="center"/>
        <w:rPr>
          <w:rFonts w:ascii="Arial" w:hAnsi="Arial" w:cs="Arial"/>
          <w:b/>
          <w:sz w:val="26"/>
          <w:szCs w:val="26"/>
        </w:rPr>
      </w:pPr>
      <w:r w:rsidRPr="00737F1F">
        <w:rPr>
          <w:rFonts w:ascii="Arial" w:hAnsi="Arial" w:cs="Arial"/>
          <w:b/>
          <w:sz w:val="26"/>
          <w:szCs w:val="26"/>
        </w:rPr>
        <w:t>MAGISTRADO HUGO VILLEGAS AQUINO</w:t>
      </w: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p>
    <w:p w:rsidR="00737F1F" w:rsidRPr="00737F1F" w:rsidRDefault="00737F1F" w:rsidP="002F0A58">
      <w:pPr>
        <w:spacing w:line="360" w:lineRule="auto"/>
        <w:jc w:val="center"/>
        <w:rPr>
          <w:rFonts w:ascii="Arial" w:hAnsi="Arial" w:cs="Arial"/>
          <w:b/>
          <w:sz w:val="26"/>
          <w:szCs w:val="26"/>
        </w:rPr>
      </w:pPr>
    </w:p>
    <w:p w:rsidR="002F0A58" w:rsidRPr="00737F1F" w:rsidRDefault="0091344D" w:rsidP="002F0A58">
      <w:pPr>
        <w:spacing w:line="360" w:lineRule="auto"/>
        <w:jc w:val="center"/>
        <w:rPr>
          <w:rFonts w:ascii="Arial" w:hAnsi="Arial" w:cs="Arial"/>
          <w:b/>
          <w:sz w:val="26"/>
          <w:szCs w:val="26"/>
        </w:rPr>
      </w:pPr>
      <w:r>
        <w:rPr>
          <w:noProof/>
          <w:lang w:val="es-MX" w:eastAsia="es-MX"/>
        </w:rPr>
        <mc:AlternateContent>
          <mc:Choice Requires="wps">
            <w:drawing>
              <wp:anchor distT="0" distB="0" distL="114300" distR="114300" simplePos="0" relativeHeight="251664384" behindDoc="0" locked="0" layoutInCell="1" allowOverlap="1" wp14:anchorId="25FD2D4F" wp14:editId="7CBFE891">
                <wp:simplePos x="0" y="0"/>
                <wp:positionH relativeFrom="column">
                  <wp:posOffset>5459730</wp:posOffset>
                </wp:positionH>
                <wp:positionV relativeFrom="paragraph">
                  <wp:posOffset>273685</wp:posOffset>
                </wp:positionV>
                <wp:extent cx="1076325" cy="657225"/>
                <wp:effectExtent l="0" t="0" r="28575" b="28575"/>
                <wp:wrapNone/>
                <wp:docPr id="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344D" w:rsidRDefault="0091344D" w:rsidP="0091344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9.9pt;margin-top:21.55pt;width:8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">
                <v:textbox>
                  <w:txbxContent>
                    <w:p w:rsidR="0091344D" w:rsidRDefault="0091344D" w:rsidP="0091344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2F0A58" w:rsidRPr="00737F1F">
        <w:rPr>
          <w:rFonts w:ascii="Arial" w:hAnsi="Arial" w:cs="Arial"/>
          <w:b/>
          <w:sz w:val="26"/>
          <w:szCs w:val="26"/>
        </w:rPr>
        <w:t>MAGISTRADO ENRIQUE PACHECO MARTÍNEZ</w:t>
      </w: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r w:rsidRPr="00737F1F">
        <w:rPr>
          <w:rFonts w:ascii="Arial" w:hAnsi="Arial" w:cs="Arial"/>
          <w:b/>
          <w:sz w:val="26"/>
          <w:szCs w:val="26"/>
        </w:rPr>
        <w:t>MAGISTRADA  MARÍA ELENA VILLA DE JARQUÍN</w:t>
      </w: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r w:rsidRPr="00737F1F">
        <w:rPr>
          <w:rFonts w:ascii="Arial" w:hAnsi="Arial" w:cs="Arial"/>
          <w:b/>
          <w:sz w:val="26"/>
          <w:szCs w:val="26"/>
        </w:rPr>
        <w:t>MAGISTRADO MANUEL VELASCO ALCÁNTARA</w:t>
      </w: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line="360" w:lineRule="auto"/>
        <w:jc w:val="center"/>
        <w:rPr>
          <w:rFonts w:ascii="Arial" w:hAnsi="Arial" w:cs="Arial"/>
          <w:b/>
          <w:sz w:val="26"/>
          <w:szCs w:val="26"/>
        </w:rPr>
      </w:pPr>
    </w:p>
    <w:p w:rsidR="002F0A58" w:rsidRPr="00737F1F" w:rsidRDefault="002F0A58" w:rsidP="002F0A58">
      <w:pPr>
        <w:spacing w:after="0" w:line="240" w:lineRule="auto"/>
        <w:jc w:val="center"/>
        <w:rPr>
          <w:rFonts w:ascii="Arial" w:hAnsi="Arial" w:cs="Arial"/>
          <w:b/>
          <w:sz w:val="26"/>
          <w:szCs w:val="26"/>
        </w:rPr>
      </w:pPr>
      <w:r w:rsidRPr="00737F1F">
        <w:rPr>
          <w:rFonts w:ascii="Arial" w:hAnsi="Arial" w:cs="Arial"/>
          <w:b/>
          <w:sz w:val="26"/>
          <w:szCs w:val="26"/>
        </w:rPr>
        <w:t>LICENCIADA  SANDRA PÉREZ CRUZ</w:t>
      </w:r>
    </w:p>
    <w:p w:rsidR="00C06E28" w:rsidRPr="00737F1F" w:rsidRDefault="002F0A58" w:rsidP="00737F1F">
      <w:pPr>
        <w:spacing w:after="0" w:line="240" w:lineRule="auto"/>
        <w:jc w:val="center"/>
        <w:rPr>
          <w:rFonts w:ascii="Arial" w:eastAsiaTheme="minorEastAsia" w:hAnsi="Arial" w:cs="Arial"/>
          <w:b/>
          <w:sz w:val="26"/>
          <w:szCs w:val="26"/>
          <w:lang w:val="es-MX" w:eastAsia="es-MX"/>
        </w:rPr>
      </w:pPr>
      <w:r w:rsidRPr="00737F1F">
        <w:rPr>
          <w:rFonts w:ascii="Arial" w:hAnsi="Arial" w:cs="Arial"/>
          <w:b/>
          <w:sz w:val="26"/>
          <w:szCs w:val="26"/>
        </w:rPr>
        <w:t>SECRETARIA GENERAL DE ACUERDOS</w:t>
      </w:r>
    </w:p>
    <w:sectPr w:rsidR="00C06E28" w:rsidRPr="00737F1F" w:rsidSect="0091304F">
      <w:headerReference w:type="even" r:id="rId9"/>
      <w:headerReference w:type="default" r:id="rId10"/>
      <w:footerReference w:type="default" r:id="rId11"/>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71" w:rsidRDefault="00BF4871">
      <w:pPr>
        <w:spacing w:after="0" w:line="240" w:lineRule="auto"/>
      </w:pPr>
      <w:r>
        <w:separator/>
      </w:r>
    </w:p>
  </w:endnote>
  <w:endnote w:type="continuationSeparator" w:id="0">
    <w:p w:rsidR="00BF4871" w:rsidRDefault="00BF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4D" w:rsidRDefault="0091344D">
    <w:pPr>
      <w:pStyle w:val="Piedepgina"/>
    </w:pPr>
    <w:r>
      <w:rPr>
        <w:noProof/>
        <w:lang w:val="es-MX" w:eastAsia="es-MX"/>
      </w:rPr>
      <mc:AlternateContent>
        <mc:Choice Requires="wps">
          <w:drawing>
            <wp:anchor distT="0" distB="0" distL="114300" distR="114300" simplePos="0" relativeHeight="251660288" behindDoc="0" locked="0" layoutInCell="1" allowOverlap="1" wp14:anchorId="62AB3C64" wp14:editId="5E38A730">
              <wp:simplePos x="0" y="0"/>
              <wp:positionH relativeFrom="column">
                <wp:posOffset>-1478280</wp:posOffset>
              </wp:positionH>
              <wp:positionV relativeFrom="paragraph">
                <wp:posOffset>-5231765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1344D" w:rsidRDefault="0091344D" w:rsidP="00B3471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16.4pt;margin-top:-411.9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">
              <v:textbox>
                <w:txbxContent>
                  <w:p w:rsidR="0091344D" w:rsidRDefault="0091344D" w:rsidP="00B34719">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71" w:rsidRDefault="00BF4871">
      <w:pPr>
        <w:spacing w:after="0" w:line="240" w:lineRule="auto"/>
      </w:pPr>
      <w:r>
        <w:separator/>
      </w:r>
    </w:p>
  </w:footnote>
  <w:footnote w:type="continuationSeparator" w:id="0">
    <w:p w:rsidR="00BF4871" w:rsidRDefault="00BF4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91344D">
          <w:rPr>
            <w:noProof/>
          </w:rPr>
          <w:t>6</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91344D">
          <w:rPr>
            <w:noProof/>
          </w:rPr>
          <w:t>5</w:t>
        </w:r>
        <w:r>
          <w:rPr>
            <w:noProof/>
          </w:rPr>
          <w:fldChar w:fldCharType="end"/>
        </w:r>
      </w:p>
      <w:p w:rsidR="00737F1F" w:rsidRDefault="0091344D" w:rsidP="00206B99">
        <w:pPr>
          <w:pStyle w:val="Encabezado"/>
          <w:jc w:val="center"/>
        </w:pPr>
      </w:p>
    </w:sdtContent>
  </w:sdt>
  <w:p w:rsidR="007A2B3C" w:rsidRDefault="007A2B3C" w:rsidP="00206B99">
    <w:pPr>
      <w:pStyle w:val="Encabezado"/>
      <w:jc w:val="center"/>
    </w:pPr>
  </w:p>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1891"/>
    <w:rsid w:val="000169A3"/>
    <w:rsid w:val="00017C09"/>
    <w:rsid w:val="00021DF1"/>
    <w:rsid w:val="0002236D"/>
    <w:rsid w:val="0002368C"/>
    <w:rsid w:val="00026C11"/>
    <w:rsid w:val="00032050"/>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8F4"/>
    <w:rsid w:val="00121600"/>
    <w:rsid w:val="0012217B"/>
    <w:rsid w:val="00122F5E"/>
    <w:rsid w:val="0012645D"/>
    <w:rsid w:val="00126F80"/>
    <w:rsid w:val="00127839"/>
    <w:rsid w:val="00127D14"/>
    <w:rsid w:val="00130500"/>
    <w:rsid w:val="001308D4"/>
    <w:rsid w:val="00131CDF"/>
    <w:rsid w:val="00133C57"/>
    <w:rsid w:val="00133D64"/>
    <w:rsid w:val="00136897"/>
    <w:rsid w:val="0014038C"/>
    <w:rsid w:val="0014067A"/>
    <w:rsid w:val="00140BB2"/>
    <w:rsid w:val="00141175"/>
    <w:rsid w:val="001427FF"/>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5908"/>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1D7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879DE"/>
    <w:rsid w:val="002908C0"/>
    <w:rsid w:val="00291333"/>
    <w:rsid w:val="00292316"/>
    <w:rsid w:val="0029542B"/>
    <w:rsid w:val="00296748"/>
    <w:rsid w:val="002A0B1C"/>
    <w:rsid w:val="002A28E5"/>
    <w:rsid w:val="002A2985"/>
    <w:rsid w:val="002A4088"/>
    <w:rsid w:val="002A411F"/>
    <w:rsid w:val="002A5510"/>
    <w:rsid w:val="002A6EF0"/>
    <w:rsid w:val="002A72DF"/>
    <w:rsid w:val="002B1FFE"/>
    <w:rsid w:val="002B2AF4"/>
    <w:rsid w:val="002B5C82"/>
    <w:rsid w:val="002B73F3"/>
    <w:rsid w:val="002B7422"/>
    <w:rsid w:val="002B79C4"/>
    <w:rsid w:val="002C01EA"/>
    <w:rsid w:val="002C0324"/>
    <w:rsid w:val="002C7363"/>
    <w:rsid w:val="002D1979"/>
    <w:rsid w:val="002D2BC6"/>
    <w:rsid w:val="002D7BCE"/>
    <w:rsid w:val="002E796C"/>
    <w:rsid w:val="002F0A58"/>
    <w:rsid w:val="002F19AF"/>
    <w:rsid w:val="002F45B6"/>
    <w:rsid w:val="002F4F72"/>
    <w:rsid w:val="002F67A9"/>
    <w:rsid w:val="002F69D0"/>
    <w:rsid w:val="002F7173"/>
    <w:rsid w:val="002F7484"/>
    <w:rsid w:val="002F7EDE"/>
    <w:rsid w:val="00300CE8"/>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67395"/>
    <w:rsid w:val="003676F8"/>
    <w:rsid w:val="003708D3"/>
    <w:rsid w:val="003731F5"/>
    <w:rsid w:val="00375176"/>
    <w:rsid w:val="00380BAC"/>
    <w:rsid w:val="003818BD"/>
    <w:rsid w:val="00381D7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C67D1"/>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6FD1"/>
    <w:rsid w:val="0041760B"/>
    <w:rsid w:val="00423A9D"/>
    <w:rsid w:val="00424229"/>
    <w:rsid w:val="00427081"/>
    <w:rsid w:val="00433FAD"/>
    <w:rsid w:val="004407BC"/>
    <w:rsid w:val="004426E6"/>
    <w:rsid w:val="00442EDF"/>
    <w:rsid w:val="00443A99"/>
    <w:rsid w:val="00444733"/>
    <w:rsid w:val="004503A6"/>
    <w:rsid w:val="00450640"/>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2EAF"/>
    <w:rsid w:val="005043E1"/>
    <w:rsid w:val="005068F2"/>
    <w:rsid w:val="00510956"/>
    <w:rsid w:val="00510C9F"/>
    <w:rsid w:val="005115C3"/>
    <w:rsid w:val="00512FF2"/>
    <w:rsid w:val="0051428C"/>
    <w:rsid w:val="00515E05"/>
    <w:rsid w:val="00516F56"/>
    <w:rsid w:val="00520000"/>
    <w:rsid w:val="00524D71"/>
    <w:rsid w:val="00526DC4"/>
    <w:rsid w:val="00526FA9"/>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897"/>
    <w:rsid w:val="00551C42"/>
    <w:rsid w:val="00553578"/>
    <w:rsid w:val="00557727"/>
    <w:rsid w:val="005609AA"/>
    <w:rsid w:val="00563B9C"/>
    <w:rsid w:val="00565465"/>
    <w:rsid w:val="00567E8E"/>
    <w:rsid w:val="005707BD"/>
    <w:rsid w:val="00571B02"/>
    <w:rsid w:val="005720EB"/>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AA7"/>
    <w:rsid w:val="005C414F"/>
    <w:rsid w:val="005C7C2F"/>
    <w:rsid w:val="005D1684"/>
    <w:rsid w:val="005D3F0B"/>
    <w:rsid w:val="005D4300"/>
    <w:rsid w:val="005D5C1D"/>
    <w:rsid w:val="005D62CD"/>
    <w:rsid w:val="005D65FC"/>
    <w:rsid w:val="005D74CC"/>
    <w:rsid w:val="005D751A"/>
    <w:rsid w:val="005E18B0"/>
    <w:rsid w:val="005E3275"/>
    <w:rsid w:val="005E3CBC"/>
    <w:rsid w:val="005E40A8"/>
    <w:rsid w:val="005E5273"/>
    <w:rsid w:val="005E76E1"/>
    <w:rsid w:val="005F0B76"/>
    <w:rsid w:val="005F1575"/>
    <w:rsid w:val="005F20C2"/>
    <w:rsid w:val="005F35AE"/>
    <w:rsid w:val="005F4239"/>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0273"/>
    <w:rsid w:val="00651934"/>
    <w:rsid w:val="0065279D"/>
    <w:rsid w:val="00653354"/>
    <w:rsid w:val="00655BA3"/>
    <w:rsid w:val="00655D87"/>
    <w:rsid w:val="00661E08"/>
    <w:rsid w:val="0066306B"/>
    <w:rsid w:val="0066335A"/>
    <w:rsid w:val="00663F92"/>
    <w:rsid w:val="0066407D"/>
    <w:rsid w:val="00664099"/>
    <w:rsid w:val="006640C5"/>
    <w:rsid w:val="006724E3"/>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282"/>
    <w:rsid w:val="006C2F23"/>
    <w:rsid w:val="006C31AF"/>
    <w:rsid w:val="006C3540"/>
    <w:rsid w:val="006D08CE"/>
    <w:rsid w:val="006D1203"/>
    <w:rsid w:val="006D2219"/>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3798"/>
    <w:rsid w:val="00714E5E"/>
    <w:rsid w:val="0071716F"/>
    <w:rsid w:val="0072215B"/>
    <w:rsid w:val="0072271C"/>
    <w:rsid w:val="00723286"/>
    <w:rsid w:val="00724991"/>
    <w:rsid w:val="00727C09"/>
    <w:rsid w:val="00733866"/>
    <w:rsid w:val="00735231"/>
    <w:rsid w:val="007372AF"/>
    <w:rsid w:val="007372F0"/>
    <w:rsid w:val="00737F1F"/>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5458"/>
    <w:rsid w:val="0079009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A01"/>
    <w:rsid w:val="007C4D7C"/>
    <w:rsid w:val="007C4FC7"/>
    <w:rsid w:val="007C5134"/>
    <w:rsid w:val="007C56E1"/>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4B5D"/>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3C24"/>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3DD"/>
    <w:rsid w:val="00907FE3"/>
    <w:rsid w:val="009111EA"/>
    <w:rsid w:val="0091170B"/>
    <w:rsid w:val="00912837"/>
    <w:rsid w:val="0091304F"/>
    <w:rsid w:val="009133A9"/>
    <w:rsid w:val="0091344D"/>
    <w:rsid w:val="00915083"/>
    <w:rsid w:val="009159DA"/>
    <w:rsid w:val="0091628E"/>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3E5F"/>
    <w:rsid w:val="009E5841"/>
    <w:rsid w:val="009F50FA"/>
    <w:rsid w:val="009F5702"/>
    <w:rsid w:val="009F5D11"/>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0924"/>
    <w:rsid w:val="00A4105D"/>
    <w:rsid w:val="00A442A4"/>
    <w:rsid w:val="00A4466C"/>
    <w:rsid w:val="00A4628E"/>
    <w:rsid w:val="00A51216"/>
    <w:rsid w:val="00A5314A"/>
    <w:rsid w:val="00A5472D"/>
    <w:rsid w:val="00A567A3"/>
    <w:rsid w:val="00A57F60"/>
    <w:rsid w:val="00A65B8D"/>
    <w:rsid w:val="00A67424"/>
    <w:rsid w:val="00A703CE"/>
    <w:rsid w:val="00A7138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0D0E"/>
    <w:rsid w:val="00BB1EC2"/>
    <w:rsid w:val="00BB2686"/>
    <w:rsid w:val="00BB62D7"/>
    <w:rsid w:val="00BC0C9A"/>
    <w:rsid w:val="00BC5A61"/>
    <w:rsid w:val="00BC7BD0"/>
    <w:rsid w:val="00BD249F"/>
    <w:rsid w:val="00BD5CAE"/>
    <w:rsid w:val="00BD7C52"/>
    <w:rsid w:val="00BE01B0"/>
    <w:rsid w:val="00BE1BBE"/>
    <w:rsid w:val="00BE32C7"/>
    <w:rsid w:val="00BE4652"/>
    <w:rsid w:val="00BE4A75"/>
    <w:rsid w:val="00BE4FDC"/>
    <w:rsid w:val="00BE5C36"/>
    <w:rsid w:val="00BF0DCB"/>
    <w:rsid w:val="00BF1EC0"/>
    <w:rsid w:val="00BF2AD9"/>
    <w:rsid w:val="00BF2F98"/>
    <w:rsid w:val="00BF4871"/>
    <w:rsid w:val="00BF6167"/>
    <w:rsid w:val="00C00D17"/>
    <w:rsid w:val="00C0180A"/>
    <w:rsid w:val="00C02A64"/>
    <w:rsid w:val="00C06278"/>
    <w:rsid w:val="00C06502"/>
    <w:rsid w:val="00C06661"/>
    <w:rsid w:val="00C06E28"/>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0A7"/>
    <w:rsid w:val="00C46DE0"/>
    <w:rsid w:val="00C476C2"/>
    <w:rsid w:val="00C52510"/>
    <w:rsid w:val="00C55168"/>
    <w:rsid w:val="00C56885"/>
    <w:rsid w:val="00C57680"/>
    <w:rsid w:val="00C57997"/>
    <w:rsid w:val="00C57DE8"/>
    <w:rsid w:val="00C607C9"/>
    <w:rsid w:val="00C6230B"/>
    <w:rsid w:val="00C625C8"/>
    <w:rsid w:val="00C6694C"/>
    <w:rsid w:val="00C669B9"/>
    <w:rsid w:val="00C70AD4"/>
    <w:rsid w:val="00C72D55"/>
    <w:rsid w:val="00C732C5"/>
    <w:rsid w:val="00C80261"/>
    <w:rsid w:val="00C80FE1"/>
    <w:rsid w:val="00C8246A"/>
    <w:rsid w:val="00C82D88"/>
    <w:rsid w:val="00C830CA"/>
    <w:rsid w:val="00C83120"/>
    <w:rsid w:val="00C83BAB"/>
    <w:rsid w:val="00C84197"/>
    <w:rsid w:val="00C84663"/>
    <w:rsid w:val="00C904A0"/>
    <w:rsid w:val="00C9115E"/>
    <w:rsid w:val="00C9167C"/>
    <w:rsid w:val="00C926A1"/>
    <w:rsid w:val="00C9405A"/>
    <w:rsid w:val="00C94AA0"/>
    <w:rsid w:val="00C95207"/>
    <w:rsid w:val="00C962CF"/>
    <w:rsid w:val="00C97346"/>
    <w:rsid w:val="00CA1B76"/>
    <w:rsid w:val="00CA4E8C"/>
    <w:rsid w:val="00CA6573"/>
    <w:rsid w:val="00CA7887"/>
    <w:rsid w:val="00CB102D"/>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1995"/>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0FF1"/>
    <w:rsid w:val="00D5482F"/>
    <w:rsid w:val="00D566F5"/>
    <w:rsid w:val="00D56752"/>
    <w:rsid w:val="00D56F54"/>
    <w:rsid w:val="00D62375"/>
    <w:rsid w:val="00D63A6F"/>
    <w:rsid w:val="00D70AB8"/>
    <w:rsid w:val="00D7104A"/>
    <w:rsid w:val="00D718E2"/>
    <w:rsid w:val="00D739AA"/>
    <w:rsid w:val="00D73B5B"/>
    <w:rsid w:val="00D7401B"/>
    <w:rsid w:val="00D74FDC"/>
    <w:rsid w:val="00D82506"/>
    <w:rsid w:val="00D87102"/>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A87"/>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E7715"/>
    <w:rsid w:val="00DF09B8"/>
    <w:rsid w:val="00DF15EE"/>
    <w:rsid w:val="00DF2313"/>
    <w:rsid w:val="00E006B6"/>
    <w:rsid w:val="00E013E9"/>
    <w:rsid w:val="00E02840"/>
    <w:rsid w:val="00E02932"/>
    <w:rsid w:val="00E03C5C"/>
    <w:rsid w:val="00E1020C"/>
    <w:rsid w:val="00E1033E"/>
    <w:rsid w:val="00E10F14"/>
    <w:rsid w:val="00E119F6"/>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148"/>
    <w:rsid w:val="00E75BB5"/>
    <w:rsid w:val="00E80E37"/>
    <w:rsid w:val="00E83450"/>
    <w:rsid w:val="00E8389D"/>
    <w:rsid w:val="00E86739"/>
    <w:rsid w:val="00E90E54"/>
    <w:rsid w:val="00E91FF2"/>
    <w:rsid w:val="00E94908"/>
    <w:rsid w:val="00E94929"/>
    <w:rsid w:val="00E94FF3"/>
    <w:rsid w:val="00E9514D"/>
    <w:rsid w:val="00EA0F7F"/>
    <w:rsid w:val="00EA2C19"/>
    <w:rsid w:val="00EA379C"/>
    <w:rsid w:val="00EA37E1"/>
    <w:rsid w:val="00EA4780"/>
    <w:rsid w:val="00EA4997"/>
    <w:rsid w:val="00EA4DC3"/>
    <w:rsid w:val="00EA4F63"/>
    <w:rsid w:val="00EA5167"/>
    <w:rsid w:val="00EA609D"/>
    <w:rsid w:val="00EA7123"/>
    <w:rsid w:val="00EB2609"/>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4BA"/>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63C7-0C88-45E1-93D0-F66BCA4C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1648</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4</cp:revision>
  <cp:lastPrinted>2018-06-28T17:59:00Z</cp:lastPrinted>
  <dcterms:created xsi:type="dcterms:W3CDTF">2018-06-28T18:06:00Z</dcterms:created>
  <dcterms:modified xsi:type="dcterms:W3CDTF">2018-12-10T17:45:00Z</dcterms:modified>
</cp:coreProperties>
</file>