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1C" w:rsidRDefault="00CE101C" w:rsidP="00D8028C">
      <w:pPr>
        <w:ind w:left="2694"/>
        <w:jc w:val="both"/>
        <w:rPr>
          <w:rFonts w:ascii="Arial" w:hAnsi="Arial" w:cs="Arial"/>
          <w:b/>
          <w:sz w:val="26"/>
          <w:szCs w:val="26"/>
        </w:rPr>
      </w:pPr>
      <w:bookmarkStart w:id="0" w:name="_GoBack"/>
      <w:bookmarkEnd w:id="0"/>
      <w:r>
        <w:rPr>
          <w:rFonts w:ascii="Arial" w:hAnsi="Arial" w:cs="Arial"/>
          <w:b/>
          <w:sz w:val="26"/>
          <w:szCs w:val="26"/>
        </w:rPr>
        <w:t>SALA SUPERIOR DEL TRIBUNAL DE JUSTICIA ADMINISTRATIVA DEL ESTADO DE OAXACA</w:t>
      </w:r>
    </w:p>
    <w:p w:rsidR="00CE101C" w:rsidRDefault="00CE101C" w:rsidP="00D8028C">
      <w:pPr>
        <w:ind w:left="269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0412/2017</w:t>
      </w:r>
    </w:p>
    <w:p w:rsidR="00CE101C" w:rsidRDefault="00CE101C" w:rsidP="00D8028C">
      <w:pPr>
        <w:ind w:left="2694"/>
        <w:jc w:val="both"/>
        <w:rPr>
          <w:rFonts w:ascii="Arial" w:hAnsi="Arial" w:cs="Arial"/>
          <w:b/>
          <w:sz w:val="26"/>
          <w:szCs w:val="26"/>
        </w:rPr>
      </w:pPr>
      <w:r>
        <w:rPr>
          <w:rFonts w:ascii="Arial" w:hAnsi="Arial" w:cs="Arial"/>
          <w:b/>
          <w:sz w:val="26"/>
          <w:szCs w:val="26"/>
        </w:rPr>
        <w:t>CUADERNO DE SUSPENSIÓN DEDUCIDO DEL EXPEDIENTE:</w:t>
      </w:r>
      <w:r>
        <w:rPr>
          <w:rFonts w:ascii="Arial" w:hAnsi="Arial" w:cs="Arial"/>
          <w:b/>
          <w:sz w:val="26"/>
          <w:szCs w:val="26"/>
        </w:rPr>
        <w:tab/>
        <w:t>0091/2017 SEXTA SALA UNITARIA DE PRIMERA INSTANCIA</w:t>
      </w:r>
    </w:p>
    <w:p w:rsidR="00CE101C" w:rsidRDefault="00CE101C" w:rsidP="00D8028C">
      <w:pPr>
        <w:ind w:left="2694"/>
        <w:jc w:val="both"/>
        <w:rPr>
          <w:rFonts w:ascii="Arial" w:hAnsi="Arial" w:cs="Arial"/>
          <w:b/>
          <w:sz w:val="26"/>
          <w:szCs w:val="26"/>
        </w:rPr>
      </w:pPr>
      <w:r>
        <w:rPr>
          <w:rFonts w:ascii="Arial" w:hAnsi="Arial" w:cs="Arial"/>
          <w:b/>
          <w:sz w:val="26"/>
          <w:szCs w:val="26"/>
        </w:rPr>
        <w:t>PONENTE: MAGISTRADO MANUEL VELASCO</w:t>
      </w:r>
      <w:r w:rsidR="00941FEC">
        <w:rPr>
          <w:rFonts w:ascii="Arial" w:hAnsi="Arial" w:cs="Arial"/>
          <w:b/>
          <w:sz w:val="26"/>
          <w:szCs w:val="26"/>
        </w:rPr>
        <w:t xml:space="preserve"> </w:t>
      </w:r>
      <w:r>
        <w:rPr>
          <w:rFonts w:ascii="Arial" w:hAnsi="Arial" w:cs="Arial"/>
          <w:b/>
          <w:sz w:val="26"/>
          <w:szCs w:val="26"/>
        </w:rPr>
        <w:t xml:space="preserve"> ALCÁNTARA</w:t>
      </w:r>
      <w:r w:rsidR="00D8028C">
        <w:rPr>
          <w:rFonts w:ascii="Arial" w:hAnsi="Arial" w:cs="Arial"/>
          <w:b/>
          <w:sz w:val="26"/>
          <w:szCs w:val="26"/>
        </w:rPr>
        <w:t>.</w:t>
      </w:r>
    </w:p>
    <w:p w:rsidR="00D8028C" w:rsidRDefault="00D8028C" w:rsidP="00D8028C">
      <w:pPr>
        <w:ind w:left="2694"/>
        <w:jc w:val="both"/>
        <w:rPr>
          <w:rFonts w:ascii="Arial" w:hAnsi="Arial" w:cs="Arial"/>
          <w:b/>
          <w:sz w:val="26"/>
          <w:szCs w:val="26"/>
        </w:rPr>
      </w:pPr>
    </w:p>
    <w:p w:rsidR="00CE101C" w:rsidRDefault="00CE101C" w:rsidP="00CE101C">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0D7347">
        <w:rPr>
          <w:rFonts w:ascii="Arial" w:hAnsi="Arial" w:cs="Arial"/>
          <w:b/>
          <w:sz w:val="26"/>
          <w:szCs w:val="26"/>
        </w:rPr>
        <w:t>DIECISÉIS</w:t>
      </w:r>
      <w:r>
        <w:rPr>
          <w:rFonts w:ascii="Arial" w:hAnsi="Arial" w:cs="Arial"/>
          <w:b/>
          <w:sz w:val="26"/>
          <w:szCs w:val="26"/>
        </w:rPr>
        <w:t xml:space="preserve"> DE </w:t>
      </w:r>
      <w:r w:rsidR="000D7347">
        <w:rPr>
          <w:rFonts w:ascii="Arial" w:hAnsi="Arial" w:cs="Arial"/>
          <w:b/>
          <w:sz w:val="26"/>
          <w:szCs w:val="26"/>
        </w:rPr>
        <w:t>AGOSTO</w:t>
      </w:r>
      <w:r>
        <w:rPr>
          <w:rFonts w:ascii="Arial" w:hAnsi="Arial" w:cs="Arial"/>
          <w:b/>
          <w:sz w:val="26"/>
          <w:szCs w:val="26"/>
        </w:rPr>
        <w:t xml:space="preserve"> DE DOS MIL DIECIOCHO.</w:t>
      </w:r>
      <w:r w:rsidR="00D8028C">
        <w:rPr>
          <w:rFonts w:ascii="Arial" w:hAnsi="Arial" w:cs="Arial"/>
          <w:b/>
          <w:sz w:val="26"/>
          <w:szCs w:val="26"/>
        </w:rPr>
        <w:t xml:space="preserve"> </w:t>
      </w:r>
    </w:p>
    <w:p w:rsidR="00CE101C" w:rsidRDefault="00CE101C" w:rsidP="00CE101C">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0412/2017</w:t>
      </w:r>
      <w:r>
        <w:rPr>
          <w:rFonts w:ascii="Arial" w:hAnsi="Arial" w:cs="Arial"/>
          <w:sz w:val="26"/>
          <w:szCs w:val="26"/>
        </w:rPr>
        <w:t xml:space="preserve">, que remite la Secretaria General de Acuerdos, con motivo de recurso de revisión interpuesto por </w:t>
      </w:r>
      <w:r w:rsidR="00786BE1">
        <w:rPr>
          <w:rFonts w:ascii="Arial" w:hAnsi="Arial" w:cs="Arial"/>
          <w:b/>
          <w:sz w:val="26"/>
          <w:szCs w:val="26"/>
        </w:rPr>
        <w:t>**********</w:t>
      </w:r>
      <w:r>
        <w:rPr>
          <w:rFonts w:ascii="Arial" w:hAnsi="Arial" w:cs="Arial"/>
          <w:sz w:val="26"/>
          <w:szCs w:val="26"/>
        </w:rPr>
        <w:t xml:space="preserve">, en contra del acuerdo de </w:t>
      </w:r>
      <w:r w:rsidR="00FB447B">
        <w:rPr>
          <w:rFonts w:ascii="Arial" w:hAnsi="Arial" w:cs="Arial"/>
          <w:sz w:val="26"/>
          <w:szCs w:val="26"/>
        </w:rPr>
        <w:t xml:space="preserve"> v</w:t>
      </w:r>
      <w:r>
        <w:rPr>
          <w:rFonts w:ascii="Arial" w:hAnsi="Arial" w:cs="Arial"/>
          <w:sz w:val="26"/>
          <w:szCs w:val="26"/>
        </w:rPr>
        <w:t xml:space="preserve">eintiséis de septiembre del  dos mil diecisiete, dictado en el cuaderno de suspensión deducido del expediente </w:t>
      </w:r>
      <w:r w:rsidR="00FB447B">
        <w:rPr>
          <w:rFonts w:ascii="Arial" w:hAnsi="Arial" w:cs="Arial"/>
          <w:b/>
          <w:sz w:val="26"/>
          <w:szCs w:val="26"/>
        </w:rPr>
        <w:t>009</w:t>
      </w:r>
      <w:r>
        <w:rPr>
          <w:rFonts w:ascii="Arial" w:hAnsi="Arial" w:cs="Arial"/>
          <w:b/>
          <w:sz w:val="26"/>
          <w:szCs w:val="26"/>
        </w:rPr>
        <w:t xml:space="preserve">1/2017 </w:t>
      </w:r>
      <w:r>
        <w:rPr>
          <w:rFonts w:ascii="Arial" w:hAnsi="Arial" w:cs="Arial"/>
          <w:sz w:val="26"/>
          <w:szCs w:val="26"/>
        </w:rPr>
        <w:t>de la Sexta Sala Unitaria de Primera Instancia</w:t>
      </w:r>
      <w:r w:rsidR="0015693A">
        <w:rPr>
          <w:rFonts w:ascii="Arial" w:hAnsi="Arial" w:cs="Arial"/>
          <w:sz w:val="26"/>
          <w:szCs w:val="26"/>
        </w:rPr>
        <w:t xml:space="preserve">, </w:t>
      </w:r>
      <w:r>
        <w:rPr>
          <w:rFonts w:ascii="Arial" w:hAnsi="Arial" w:cs="Arial"/>
          <w:sz w:val="26"/>
          <w:szCs w:val="26"/>
        </w:rPr>
        <w:t>relativo al juicio de nulidad promovido por</w:t>
      </w:r>
      <w:r w:rsidR="0015693A">
        <w:rPr>
          <w:rFonts w:ascii="Arial" w:hAnsi="Arial" w:cs="Arial"/>
          <w:sz w:val="26"/>
          <w:szCs w:val="26"/>
        </w:rPr>
        <w:t xml:space="preserve"> la </w:t>
      </w:r>
      <w:r w:rsidR="0015693A" w:rsidRPr="0015693A">
        <w:rPr>
          <w:rFonts w:ascii="Arial" w:hAnsi="Arial" w:cs="Arial"/>
          <w:b/>
          <w:sz w:val="26"/>
          <w:szCs w:val="26"/>
        </w:rPr>
        <w:t>RECURRENTE</w:t>
      </w:r>
      <w:r w:rsidRPr="0015693A">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w:t>
      </w:r>
      <w:r w:rsidR="00FF68C5">
        <w:rPr>
          <w:rFonts w:ascii="Arial" w:hAnsi="Arial" w:cs="Arial"/>
          <w:sz w:val="26"/>
          <w:szCs w:val="26"/>
        </w:rPr>
        <w:t>la</w:t>
      </w:r>
      <w:r w:rsidRPr="0015693A">
        <w:rPr>
          <w:rFonts w:ascii="Arial" w:hAnsi="Arial" w:cs="Arial"/>
          <w:b/>
          <w:sz w:val="26"/>
          <w:szCs w:val="26"/>
        </w:rPr>
        <w:t xml:space="preserve"> </w:t>
      </w:r>
      <w:r w:rsidR="00282B07" w:rsidRPr="0015693A">
        <w:rPr>
          <w:rFonts w:ascii="Arial" w:hAnsi="Arial" w:cs="Arial"/>
          <w:b/>
          <w:sz w:val="26"/>
          <w:szCs w:val="26"/>
        </w:rPr>
        <w:t xml:space="preserve">DIRECTORA DE INGRESOS Y RECAUDACION </w:t>
      </w:r>
      <w:r w:rsidRPr="0015693A">
        <w:rPr>
          <w:rFonts w:ascii="Arial" w:hAnsi="Arial" w:cs="Arial"/>
          <w:b/>
          <w:sz w:val="26"/>
          <w:szCs w:val="26"/>
        </w:rPr>
        <w:t>DE LA SECRETARIA DE FINANZAS DEL ESTADO DE OAXACA;</w:t>
      </w:r>
      <w:r>
        <w:rPr>
          <w:rFonts w:ascii="Arial" w:hAnsi="Arial" w:cs="Arial"/>
          <w:sz w:val="26"/>
          <w:szCs w:val="26"/>
        </w:rPr>
        <w:t xml:space="preserve"> por lo que con fundamento en los artículos 207 y 208 de la Ley de Justicia Administrativa para el Estado de Oaxaca</w:t>
      </w:r>
      <w:r w:rsidR="00EE7846">
        <w:rPr>
          <w:rFonts w:ascii="Arial" w:hAnsi="Arial" w:cs="Arial"/>
          <w:sz w:val="26"/>
          <w:szCs w:val="26"/>
        </w:rPr>
        <w:t>, vigente hasta el veinte de octubre de dos mil diecisiete,</w:t>
      </w:r>
      <w:r>
        <w:rPr>
          <w:rFonts w:ascii="Arial" w:hAnsi="Arial" w:cs="Arial"/>
          <w:sz w:val="26"/>
          <w:szCs w:val="26"/>
        </w:rPr>
        <w:t xml:space="preserve"> se admite. En consecuencia, se procede a dictar resolución en los siguientes términos:</w:t>
      </w:r>
    </w:p>
    <w:p w:rsidR="00CE101C" w:rsidRDefault="00CE101C" w:rsidP="00CE101C">
      <w:pPr>
        <w:spacing w:line="360" w:lineRule="auto"/>
        <w:jc w:val="center"/>
        <w:rPr>
          <w:rFonts w:ascii="Arial" w:hAnsi="Arial" w:cs="Arial"/>
          <w:b/>
          <w:bCs/>
          <w:sz w:val="26"/>
          <w:szCs w:val="26"/>
        </w:rPr>
      </w:pPr>
      <w:r>
        <w:rPr>
          <w:rFonts w:ascii="Arial" w:hAnsi="Arial" w:cs="Arial"/>
          <w:b/>
          <w:bCs/>
          <w:sz w:val="26"/>
          <w:szCs w:val="26"/>
        </w:rPr>
        <w:t>R E S U L T A N D O</w:t>
      </w:r>
    </w:p>
    <w:p w:rsidR="00CE101C" w:rsidRDefault="00CE101C" w:rsidP="00CE101C">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 el acue</w:t>
      </w:r>
      <w:r w:rsidR="00442A7C">
        <w:rPr>
          <w:rFonts w:ascii="Arial" w:hAnsi="Arial" w:cs="Arial"/>
          <w:sz w:val="26"/>
          <w:szCs w:val="26"/>
        </w:rPr>
        <w:t>rdo de</w:t>
      </w:r>
      <w:r>
        <w:rPr>
          <w:rFonts w:ascii="Arial" w:hAnsi="Arial" w:cs="Arial"/>
          <w:sz w:val="26"/>
          <w:szCs w:val="26"/>
        </w:rPr>
        <w:t xml:space="preserve"> veintiséis de septiembre </w:t>
      </w:r>
      <w:r w:rsidR="00C71F8E">
        <w:rPr>
          <w:rFonts w:ascii="Arial" w:hAnsi="Arial" w:cs="Arial"/>
          <w:sz w:val="26"/>
          <w:szCs w:val="26"/>
        </w:rPr>
        <w:t>del dos</w:t>
      </w:r>
      <w:r>
        <w:rPr>
          <w:rFonts w:ascii="Arial" w:hAnsi="Arial" w:cs="Arial"/>
          <w:sz w:val="26"/>
          <w:szCs w:val="26"/>
        </w:rPr>
        <w:t xml:space="preserve"> mil diecisiete, dictado por la Sexta Sala Unitaria de Primera Instancia, </w:t>
      </w:r>
      <w:r w:rsidR="00786BE1">
        <w:rPr>
          <w:rFonts w:ascii="Arial" w:hAnsi="Arial" w:cs="Arial"/>
          <w:b/>
          <w:sz w:val="26"/>
          <w:szCs w:val="26"/>
        </w:rPr>
        <w:t>**********</w:t>
      </w:r>
      <w:r w:rsidR="00282B07">
        <w:rPr>
          <w:rFonts w:ascii="Arial" w:hAnsi="Arial" w:cs="Arial"/>
          <w:sz w:val="26"/>
          <w:szCs w:val="26"/>
        </w:rPr>
        <w:t xml:space="preserve"> </w:t>
      </w:r>
      <w:r>
        <w:rPr>
          <w:rFonts w:ascii="Arial" w:hAnsi="Arial" w:cs="Arial"/>
          <w:sz w:val="26"/>
          <w:szCs w:val="26"/>
        </w:rPr>
        <w:t xml:space="preserve">interpuso en su contra recurso de revisión. </w:t>
      </w:r>
    </w:p>
    <w:p w:rsidR="00CE101C" w:rsidRDefault="00CE101C" w:rsidP="00CE101C">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La parte relativa del acuerdo recurrido es la siguiente:</w:t>
      </w:r>
    </w:p>
    <w:p w:rsidR="00C41F53" w:rsidRPr="00C71F8E" w:rsidRDefault="00CE101C" w:rsidP="006D5547">
      <w:pPr>
        <w:spacing w:before="240" w:line="360" w:lineRule="auto"/>
        <w:ind w:left="1134" w:right="566"/>
        <w:jc w:val="both"/>
        <w:rPr>
          <w:rFonts w:ascii="Arial" w:hAnsi="Arial" w:cs="Arial"/>
          <w:bCs/>
          <w:i/>
          <w:color w:val="000000"/>
        </w:rPr>
      </w:pPr>
      <w:r w:rsidRPr="00C71F8E">
        <w:rPr>
          <w:rFonts w:ascii="Arial" w:hAnsi="Arial" w:cs="Arial"/>
          <w:bCs/>
          <w:i/>
          <w:color w:val="000000"/>
        </w:rPr>
        <w:t>“En cumplimiento al acuerdo de la misma fecha</w:t>
      </w:r>
      <w:r w:rsidR="008A136E" w:rsidRPr="00C71F8E">
        <w:rPr>
          <w:rFonts w:ascii="Arial" w:hAnsi="Arial" w:cs="Arial"/>
          <w:bCs/>
          <w:i/>
          <w:color w:val="000000"/>
        </w:rPr>
        <w:t>,</w:t>
      </w:r>
      <w:r w:rsidRPr="00C71F8E">
        <w:rPr>
          <w:rFonts w:ascii="Arial" w:hAnsi="Arial" w:cs="Arial"/>
          <w:bCs/>
          <w:i/>
          <w:color w:val="000000"/>
        </w:rPr>
        <w:t xml:space="preserve"> dictado en los a</w:t>
      </w:r>
      <w:r w:rsidR="00282B07" w:rsidRPr="00C71F8E">
        <w:rPr>
          <w:rFonts w:ascii="Arial" w:hAnsi="Arial" w:cs="Arial"/>
          <w:bCs/>
          <w:i/>
          <w:color w:val="000000"/>
        </w:rPr>
        <w:t>utos del expediente 0</w:t>
      </w:r>
      <w:r w:rsidR="008A136E" w:rsidRPr="00C71F8E">
        <w:rPr>
          <w:rFonts w:ascii="Arial" w:hAnsi="Arial" w:cs="Arial"/>
          <w:bCs/>
          <w:i/>
          <w:color w:val="000000"/>
        </w:rPr>
        <w:t>0</w:t>
      </w:r>
      <w:r w:rsidR="00282B07" w:rsidRPr="00C71F8E">
        <w:rPr>
          <w:rFonts w:ascii="Arial" w:hAnsi="Arial" w:cs="Arial"/>
          <w:bCs/>
          <w:i/>
          <w:color w:val="000000"/>
        </w:rPr>
        <w:t>91</w:t>
      </w:r>
      <w:r w:rsidRPr="00C71F8E">
        <w:rPr>
          <w:rFonts w:ascii="Arial" w:hAnsi="Arial" w:cs="Arial"/>
          <w:bCs/>
          <w:i/>
          <w:color w:val="000000"/>
        </w:rPr>
        <w:t xml:space="preserve">/2017, fórmese el presente cuaderno de suspensión, con copia simple del escrito de demanda de </w:t>
      </w:r>
      <w:r w:rsidR="00786BE1">
        <w:rPr>
          <w:rFonts w:ascii="Arial" w:hAnsi="Arial" w:cs="Arial"/>
          <w:b/>
          <w:i/>
        </w:rPr>
        <w:t>**********</w:t>
      </w:r>
      <w:r w:rsidRPr="00C71F8E">
        <w:rPr>
          <w:rFonts w:ascii="Arial" w:hAnsi="Arial" w:cs="Arial"/>
          <w:bCs/>
          <w:i/>
          <w:color w:val="000000"/>
        </w:rPr>
        <w:t>, por medio de la cual manifiesta “…</w:t>
      </w:r>
      <w:r w:rsidRPr="00C71F8E">
        <w:rPr>
          <w:rFonts w:ascii="Arial" w:hAnsi="Arial" w:cs="Arial"/>
          <w:b/>
          <w:bCs/>
          <w:i/>
          <w:color w:val="000000"/>
        </w:rPr>
        <w:t>CUARTO.</w:t>
      </w:r>
      <w:r w:rsidRPr="00C71F8E">
        <w:rPr>
          <w:rFonts w:ascii="Arial" w:hAnsi="Arial" w:cs="Arial"/>
          <w:bCs/>
          <w:i/>
          <w:color w:val="000000"/>
        </w:rPr>
        <w:t xml:space="preserve"> Solicito la Suspensión provisional y en su momento la suspensión definitiva </w:t>
      </w:r>
      <w:r w:rsidRPr="00C71F8E">
        <w:rPr>
          <w:rFonts w:ascii="Arial" w:hAnsi="Arial" w:cs="Arial"/>
          <w:bCs/>
          <w:i/>
          <w:color w:val="000000"/>
        </w:rPr>
        <w:lastRenderedPageBreak/>
        <w:t xml:space="preserve">del acto que se reclama tanto a </w:t>
      </w:r>
      <w:r w:rsidR="008A136E" w:rsidRPr="00C71F8E">
        <w:rPr>
          <w:rFonts w:ascii="Arial" w:hAnsi="Arial" w:cs="Arial"/>
          <w:bCs/>
          <w:i/>
          <w:color w:val="000000"/>
        </w:rPr>
        <w:t>la Secretaria (sic) de Finanzas del Estado de Oaxaca así como a la</w:t>
      </w:r>
      <w:r w:rsidR="00282B07" w:rsidRPr="00C71F8E">
        <w:rPr>
          <w:rFonts w:ascii="Arial" w:hAnsi="Arial" w:cs="Arial"/>
          <w:i/>
        </w:rPr>
        <w:t xml:space="preserve"> D</w:t>
      </w:r>
      <w:r w:rsidR="008A136E" w:rsidRPr="00C71F8E">
        <w:rPr>
          <w:rFonts w:ascii="Arial" w:hAnsi="Arial" w:cs="Arial"/>
          <w:i/>
        </w:rPr>
        <w:t>irectora de</w:t>
      </w:r>
      <w:r w:rsidR="00282B07" w:rsidRPr="00C71F8E">
        <w:rPr>
          <w:rFonts w:ascii="Arial" w:hAnsi="Arial" w:cs="Arial"/>
          <w:i/>
        </w:rPr>
        <w:t xml:space="preserve"> I</w:t>
      </w:r>
      <w:r w:rsidR="0037137C" w:rsidRPr="00C71F8E">
        <w:rPr>
          <w:rFonts w:ascii="Arial" w:hAnsi="Arial" w:cs="Arial"/>
          <w:i/>
        </w:rPr>
        <w:t>ngresos Y (sic)</w:t>
      </w:r>
      <w:r w:rsidR="00282B07" w:rsidRPr="00C71F8E">
        <w:rPr>
          <w:rFonts w:ascii="Arial" w:hAnsi="Arial" w:cs="Arial"/>
          <w:i/>
        </w:rPr>
        <w:t xml:space="preserve"> R</w:t>
      </w:r>
      <w:r w:rsidR="008A136E" w:rsidRPr="00C71F8E">
        <w:rPr>
          <w:rFonts w:ascii="Arial" w:hAnsi="Arial" w:cs="Arial"/>
          <w:i/>
        </w:rPr>
        <w:t>ecaudación de la</w:t>
      </w:r>
      <w:r w:rsidR="00282B07" w:rsidRPr="00C71F8E">
        <w:rPr>
          <w:rFonts w:ascii="Arial" w:hAnsi="Arial" w:cs="Arial"/>
          <w:i/>
        </w:rPr>
        <w:t xml:space="preserve"> S</w:t>
      </w:r>
      <w:r w:rsidR="008A136E" w:rsidRPr="00C71F8E">
        <w:rPr>
          <w:rFonts w:ascii="Arial" w:hAnsi="Arial" w:cs="Arial"/>
          <w:i/>
        </w:rPr>
        <w:t>ecretaria</w:t>
      </w:r>
      <w:r w:rsidR="0037137C" w:rsidRPr="00C71F8E">
        <w:rPr>
          <w:rFonts w:ascii="Arial" w:hAnsi="Arial" w:cs="Arial"/>
          <w:i/>
        </w:rPr>
        <w:t xml:space="preserve"> (sic)</w:t>
      </w:r>
      <w:r w:rsidR="008A136E" w:rsidRPr="00C71F8E">
        <w:rPr>
          <w:rFonts w:ascii="Arial" w:hAnsi="Arial" w:cs="Arial"/>
          <w:i/>
        </w:rPr>
        <w:t xml:space="preserve"> de</w:t>
      </w:r>
      <w:r w:rsidR="00282B07" w:rsidRPr="00C71F8E">
        <w:rPr>
          <w:rFonts w:ascii="Arial" w:hAnsi="Arial" w:cs="Arial"/>
          <w:i/>
        </w:rPr>
        <w:t xml:space="preserve"> F</w:t>
      </w:r>
      <w:r w:rsidR="008A136E" w:rsidRPr="00C71F8E">
        <w:rPr>
          <w:rFonts w:ascii="Arial" w:hAnsi="Arial" w:cs="Arial"/>
          <w:i/>
        </w:rPr>
        <w:t>inanzas del</w:t>
      </w:r>
      <w:r w:rsidR="00282B07" w:rsidRPr="00C71F8E">
        <w:rPr>
          <w:rFonts w:ascii="Arial" w:hAnsi="Arial" w:cs="Arial"/>
          <w:i/>
        </w:rPr>
        <w:t xml:space="preserve"> E</w:t>
      </w:r>
      <w:r w:rsidR="008A136E" w:rsidRPr="00C71F8E">
        <w:rPr>
          <w:rFonts w:ascii="Arial" w:hAnsi="Arial" w:cs="Arial"/>
          <w:i/>
        </w:rPr>
        <w:t>stado de</w:t>
      </w:r>
      <w:r w:rsidR="00282B07" w:rsidRPr="00C71F8E">
        <w:rPr>
          <w:rFonts w:ascii="Arial" w:hAnsi="Arial" w:cs="Arial"/>
          <w:i/>
        </w:rPr>
        <w:t xml:space="preserve"> O</w:t>
      </w:r>
      <w:r w:rsidR="008A136E" w:rsidRPr="00C71F8E">
        <w:rPr>
          <w:rFonts w:ascii="Arial" w:hAnsi="Arial" w:cs="Arial"/>
          <w:i/>
        </w:rPr>
        <w:t>axaca</w:t>
      </w:r>
      <w:r w:rsidR="0037137C" w:rsidRPr="00C71F8E">
        <w:rPr>
          <w:rFonts w:ascii="Arial" w:hAnsi="Arial" w:cs="Arial"/>
          <w:i/>
        </w:rPr>
        <w:t>…”. Con fundamento en los artículos 185, fracción I (contrario sensu) y 188 fracción IV de la Ley de Justicia Administrativa para el Estado de Oaxaca</w:t>
      </w:r>
      <w:r w:rsidRPr="00C71F8E">
        <w:rPr>
          <w:rFonts w:ascii="Arial" w:hAnsi="Arial" w:cs="Arial"/>
          <w:bCs/>
          <w:i/>
          <w:color w:val="000000"/>
        </w:rPr>
        <w:t xml:space="preserve"> </w:t>
      </w:r>
      <w:r w:rsidRPr="00C71F8E">
        <w:rPr>
          <w:rFonts w:ascii="Arial" w:hAnsi="Arial" w:cs="Arial"/>
          <w:b/>
          <w:bCs/>
          <w:i/>
          <w:color w:val="000000"/>
          <w:u w:val="single"/>
        </w:rPr>
        <w:t>se niega la suspensión provisional a la parte actora</w:t>
      </w:r>
      <w:r w:rsidR="00282B07" w:rsidRPr="00C71F8E">
        <w:rPr>
          <w:rFonts w:ascii="Arial" w:hAnsi="Arial" w:cs="Arial"/>
          <w:bCs/>
          <w:i/>
          <w:color w:val="000000"/>
        </w:rPr>
        <w:t>, porque su solicitud es para efecto de que se suspenda</w:t>
      </w:r>
      <w:r w:rsidR="00C41F53" w:rsidRPr="00C71F8E">
        <w:rPr>
          <w:rFonts w:ascii="Arial" w:hAnsi="Arial" w:cs="Arial"/>
          <w:bCs/>
          <w:i/>
          <w:color w:val="000000"/>
        </w:rPr>
        <w:t>n</w:t>
      </w:r>
      <w:r w:rsidR="00282B07" w:rsidRPr="00C71F8E">
        <w:rPr>
          <w:rFonts w:ascii="Arial" w:hAnsi="Arial" w:cs="Arial"/>
          <w:bCs/>
          <w:i/>
          <w:color w:val="000000"/>
        </w:rPr>
        <w:t xml:space="preserve"> los actos que</w:t>
      </w:r>
      <w:r w:rsidR="00C41F53" w:rsidRPr="00C71F8E">
        <w:rPr>
          <w:rFonts w:ascii="Arial" w:hAnsi="Arial" w:cs="Arial"/>
          <w:bCs/>
          <w:i/>
          <w:color w:val="000000"/>
        </w:rPr>
        <w:t xml:space="preserve"> impugna en su demanda, consist</w:t>
      </w:r>
      <w:r w:rsidR="00282B07" w:rsidRPr="00C71F8E">
        <w:rPr>
          <w:rFonts w:ascii="Arial" w:hAnsi="Arial" w:cs="Arial"/>
          <w:bCs/>
          <w:i/>
          <w:color w:val="000000"/>
        </w:rPr>
        <w:t>entes en la Multa por</w:t>
      </w:r>
      <w:r w:rsidR="00C41F53" w:rsidRPr="00C71F8E">
        <w:rPr>
          <w:rFonts w:ascii="Arial" w:hAnsi="Arial" w:cs="Arial"/>
          <w:bCs/>
          <w:i/>
          <w:color w:val="000000"/>
        </w:rPr>
        <w:t xml:space="preserve"> Infracción Relacionada con la P</w:t>
      </w:r>
      <w:r w:rsidR="00282B07" w:rsidRPr="00C71F8E">
        <w:rPr>
          <w:rFonts w:ascii="Arial" w:hAnsi="Arial" w:cs="Arial"/>
          <w:bCs/>
          <w:i/>
          <w:color w:val="000000"/>
        </w:rPr>
        <w:t xml:space="preserve">resentación de Declaraciones </w:t>
      </w:r>
      <w:r w:rsidR="00CD64C0" w:rsidRPr="00C71F8E">
        <w:rPr>
          <w:rFonts w:ascii="Arial" w:hAnsi="Arial" w:cs="Arial"/>
          <w:bCs/>
          <w:i/>
          <w:color w:val="000000"/>
        </w:rPr>
        <w:t>del Impue</w:t>
      </w:r>
      <w:r w:rsidR="00C41F53" w:rsidRPr="00C71F8E">
        <w:rPr>
          <w:rFonts w:ascii="Arial" w:hAnsi="Arial" w:cs="Arial"/>
          <w:bCs/>
          <w:i/>
          <w:color w:val="000000"/>
        </w:rPr>
        <w:t>sto Cedular a los I</w:t>
      </w:r>
      <w:r w:rsidR="00CD64C0" w:rsidRPr="00C71F8E">
        <w:rPr>
          <w:rFonts w:ascii="Arial" w:hAnsi="Arial" w:cs="Arial"/>
          <w:bCs/>
          <w:i/>
          <w:color w:val="000000"/>
        </w:rPr>
        <w:t>ngresos por el Otorgamiento de uso o Goce Temporal de Bienes Inmuebles emitido por</w:t>
      </w:r>
      <w:r w:rsidR="00CD64C0" w:rsidRPr="00C71F8E">
        <w:rPr>
          <w:rFonts w:ascii="Arial" w:hAnsi="Arial" w:cs="Arial"/>
          <w:i/>
        </w:rPr>
        <w:t xml:space="preserve"> </w:t>
      </w:r>
      <w:r w:rsidR="00C41F53" w:rsidRPr="00C71F8E">
        <w:rPr>
          <w:rFonts w:ascii="Arial" w:hAnsi="Arial" w:cs="Arial"/>
          <w:i/>
        </w:rPr>
        <w:t>la</w:t>
      </w:r>
      <w:r w:rsidR="00CD64C0" w:rsidRPr="00C71F8E">
        <w:rPr>
          <w:rFonts w:ascii="Arial" w:hAnsi="Arial" w:cs="Arial"/>
          <w:i/>
        </w:rPr>
        <w:t xml:space="preserve"> D</w:t>
      </w:r>
      <w:r w:rsidR="00C41F53" w:rsidRPr="00C71F8E">
        <w:rPr>
          <w:rFonts w:ascii="Arial" w:hAnsi="Arial" w:cs="Arial"/>
          <w:i/>
        </w:rPr>
        <w:t>irectora de</w:t>
      </w:r>
      <w:r w:rsidR="00CD64C0" w:rsidRPr="00C71F8E">
        <w:rPr>
          <w:rFonts w:ascii="Arial" w:hAnsi="Arial" w:cs="Arial"/>
          <w:i/>
        </w:rPr>
        <w:t xml:space="preserve"> I</w:t>
      </w:r>
      <w:r w:rsidR="00C41F53" w:rsidRPr="00C71F8E">
        <w:rPr>
          <w:rFonts w:ascii="Arial" w:hAnsi="Arial" w:cs="Arial"/>
          <w:i/>
        </w:rPr>
        <w:t>ngresos y</w:t>
      </w:r>
      <w:r w:rsidR="00CD64C0" w:rsidRPr="00C71F8E">
        <w:rPr>
          <w:rFonts w:ascii="Arial" w:hAnsi="Arial" w:cs="Arial"/>
          <w:i/>
        </w:rPr>
        <w:t xml:space="preserve"> R</w:t>
      </w:r>
      <w:r w:rsidR="00C41F53" w:rsidRPr="00C71F8E">
        <w:rPr>
          <w:rFonts w:ascii="Arial" w:hAnsi="Arial" w:cs="Arial"/>
          <w:i/>
        </w:rPr>
        <w:t>ecaudación de la</w:t>
      </w:r>
      <w:r w:rsidR="00CD64C0" w:rsidRPr="00C71F8E">
        <w:rPr>
          <w:rFonts w:ascii="Arial" w:hAnsi="Arial" w:cs="Arial"/>
          <w:i/>
        </w:rPr>
        <w:t xml:space="preserve"> S</w:t>
      </w:r>
      <w:r w:rsidR="00C41F53" w:rsidRPr="00C71F8E">
        <w:rPr>
          <w:rFonts w:ascii="Arial" w:hAnsi="Arial" w:cs="Arial"/>
          <w:i/>
        </w:rPr>
        <w:t>ecretaria de</w:t>
      </w:r>
      <w:r w:rsidR="00CD64C0" w:rsidRPr="00C71F8E">
        <w:rPr>
          <w:rFonts w:ascii="Arial" w:hAnsi="Arial" w:cs="Arial"/>
          <w:i/>
        </w:rPr>
        <w:t xml:space="preserve"> F</w:t>
      </w:r>
      <w:r w:rsidR="00C41F53" w:rsidRPr="00C71F8E">
        <w:rPr>
          <w:rFonts w:ascii="Arial" w:hAnsi="Arial" w:cs="Arial"/>
          <w:i/>
        </w:rPr>
        <w:t>inanzas del</w:t>
      </w:r>
      <w:r w:rsidR="00CD64C0" w:rsidRPr="00C71F8E">
        <w:rPr>
          <w:rFonts w:ascii="Arial" w:hAnsi="Arial" w:cs="Arial"/>
          <w:i/>
        </w:rPr>
        <w:t xml:space="preserve"> E</w:t>
      </w:r>
      <w:r w:rsidR="00C41F53" w:rsidRPr="00C71F8E">
        <w:rPr>
          <w:rFonts w:ascii="Arial" w:hAnsi="Arial" w:cs="Arial"/>
          <w:i/>
        </w:rPr>
        <w:t>stado</w:t>
      </w:r>
      <w:r w:rsidR="00CD64C0" w:rsidRPr="00C71F8E">
        <w:rPr>
          <w:rFonts w:ascii="Arial" w:hAnsi="Arial" w:cs="Arial"/>
          <w:i/>
        </w:rPr>
        <w:t xml:space="preserve"> y, el no hacer del Secretario de Finanzas respecto del cobro de multas y recargos realizados por la referida autoridad; esto es as</w:t>
      </w:r>
      <w:r w:rsidR="00C41F53" w:rsidRPr="00C71F8E">
        <w:rPr>
          <w:rFonts w:ascii="Arial" w:hAnsi="Arial" w:cs="Arial"/>
          <w:i/>
        </w:rPr>
        <w:t>í</w:t>
      </w:r>
      <w:r w:rsidR="00CD64C0" w:rsidRPr="00C71F8E">
        <w:rPr>
          <w:rFonts w:ascii="Arial" w:hAnsi="Arial" w:cs="Arial"/>
          <w:i/>
        </w:rPr>
        <w:t xml:space="preserve"> porque es precisamente la ilegalidad de los mismo materia del fondo del asunto que deberá resolverse en sentencia definitiva, por lo que la concesión de la suspensión provisional dejaría sin materia el juicio y, en relación al acto atribuido al Secretario de Finanzas </w:t>
      </w:r>
      <w:r w:rsidR="006D5547" w:rsidRPr="00C71F8E">
        <w:rPr>
          <w:rFonts w:ascii="Arial" w:hAnsi="Arial" w:cs="Arial"/>
          <w:i/>
        </w:rPr>
        <w:t xml:space="preserve">del Estado </w:t>
      </w:r>
      <w:r w:rsidRPr="00C71F8E">
        <w:rPr>
          <w:rFonts w:ascii="Arial" w:hAnsi="Arial" w:cs="Arial"/>
          <w:bCs/>
          <w:i/>
          <w:color w:val="000000"/>
        </w:rPr>
        <w:t>se advierte de los autos que constan en el expediente principal del que deriva el presente cuaderno de suspensión, que se desechó la demanda en contra de</w:t>
      </w:r>
      <w:r w:rsidR="00C41F53" w:rsidRPr="00C71F8E">
        <w:rPr>
          <w:rFonts w:ascii="Arial" w:hAnsi="Arial" w:cs="Arial"/>
          <w:bCs/>
          <w:i/>
          <w:color w:val="000000"/>
        </w:rPr>
        <w:t xml:space="preserve"> esa autoridad. - - - - - - - - - -</w:t>
      </w:r>
      <w:r w:rsidR="00026D0D" w:rsidRPr="00C71F8E">
        <w:rPr>
          <w:rFonts w:ascii="Arial" w:hAnsi="Arial" w:cs="Arial"/>
          <w:bCs/>
          <w:i/>
          <w:color w:val="000000"/>
        </w:rPr>
        <w:t xml:space="preserve"> </w:t>
      </w:r>
      <w:r w:rsidR="00C41F53" w:rsidRPr="00C71F8E">
        <w:rPr>
          <w:rFonts w:ascii="Arial" w:hAnsi="Arial" w:cs="Arial"/>
          <w:bCs/>
          <w:i/>
          <w:color w:val="000000"/>
        </w:rPr>
        <w:t>-</w:t>
      </w:r>
      <w:r w:rsidR="00026D0D" w:rsidRPr="00C71F8E">
        <w:rPr>
          <w:rFonts w:ascii="Arial" w:hAnsi="Arial" w:cs="Arial"/>
          <w:bCs/>
          <w:i/>
          <w:color w:val="000000"/>
        </w:rPr>
        <w:t xml:space="preserve"> - - -</w:t>
      </w:r>
      <w:r w:rsidR="00494382" w:rsidRPr="00C71F8E">
        <w:rPr>
          <w:rFonts w:ascii="Arial" w:hAnsi="Arial" w:cs="Arial"/>
          <w:bCs/>
          <w:i/>
          <w:color w:val="000000"/>
        </w:rPr>
        <w:t xml:space="preserve"> </w:t>
      </w:r>
      <w:r w:rsidR="00026D0D" w:rsidRPr="00C71F8E">
        <w:rPr>
          <w:rFonts w:ascii="Arial" w:hAnsi="Arial" w:cs="Arial"/>
          <w:bCs/>
          <w:i/>
          <w:color w:val="000000"/>
        </w:rPr>
        <w:t>-</w:t>
      </w:r>
      <w:r w:rsidR="00494382" w:rsidRPr="00C71F8E">
        <w:rPr>
          <w:rFonts w:ascii="Arial" w:hAnsi="Arial" w:cs="Arial"/>
          <w:bCs/>
          <w:i/>
          <w:color w:val="000000"/>
        </w:rPr>
        <w:t xml:space="preserve"> - - - - - - -</w:t>
      </w:r>
      <w:r w:rsidR="00C71F8E">
        <w:rPr>
          <w:rFonts w:ascii="Arial" w:hAnsi="Arial" w:cs="Arial"/>
          <w:bCs/>
          <w:i/>
          <w:color w:val="000000"/>
        </w:rPr>
        <w:t xml:space="preserve"> - - - - - - - - </w:t>
      </w:r>
    </w:p>
    <w:p w:rsidR="00CE101C" w:rsidRPr="00A74476" w:rsidRDefault="00C71F8E" w:rsidP="006D5547">
      <w:pPr>
        <w:spacing w:before="240" w:line="360" w:lineRule="auto"/>
        <w:ind w:left="1134" w:right="566"/>
        <w:jc w:val="both"/>
        <w:rPr>
          <w:rFonts w:ascii="Arial" w:hAnsi="Arial" w:cs="Arial"/>
          <w:bCs/>
          <w:color w:val="000000"/>
          <w:sz w:val="24"/>
          <w:szCs w:val="24"/>
        </w:rPr>
      </w:pPr>
      <w:r>
        <w:rPr>
          <w:rFonts w:ascii="Arial" w:hAnsi="Arial" w:cs="Arial"/>
          <w:bCs/>
          <w:i/>
          <w:color w:val="000000"/>
        </w:rPr>
        <w:t>.…”</w:t>
      </w:r>
    </w:p>
    <w:p w:rsidR="00CE101C" w:rsidRDefault="00CE101C" w:rsidP="00CE101C">
      <w:pPr>
        <w:spacing w:line="360" w:lineRule="auto"/>
        <w:ind w:left="851" w:right="616"/>
        <w:jc w:val="center"/>
        <w:rPr>
          <w:rFonts w:ascii="Arial" w:hAnsi="Arial" w:cs="Arial"/>
          <w:b/>
          <w:bCs/>
          <w:sz w:val="26"/>
          <w:szCs w:val="26"/>
        </w:rPr>
      </w:pPr>
      <w:r>
        <w:rPr>
          <w:rFonts w:ascii="Arial" w:hAnsi="Arial" w:cs="Arial"/>
          <w:b/>
          <w:bCs/>
          <w:sz w:val="26"/>
          <w:szCs w:val="26"/>
        </w:rPr>
        <w:t>C O N S I D E R A N D O:</w:t>
      </w:r>
    </w:p>
    <w:p w:rsidR="00CE101C" w:rsidRPr="00A74476" w:rsidRDefault="00DF49D0" w:rsidP="00CE101C">
      <w:pPr>
        <w:spacing w:before="240" w:line="360" w:lineRule="auto"/>
        <w:ind w:firstLine="708"/>
        <w:jc w:val="both"/>
        <w:rPr>
          <w:rFonts w:ascii="Arial" w:hAnsi="Arial" w:cs="Arial"/>
          <w:b/>
          <w:bCs/>
          <w:iCs/>
          <w:sz w:val="26"/>
          <w:szCs w:val="26"/>
        </w:rPr>
      </w:pPr>
      <w:r>
        <w:rPr>
          <w:rFonts w:ascii="Arial" w:hAnsi="Arial" w:cs="Arial"/>
          <w:b/>
          <w:bCs/>
          <w:iCs/>
          <w:noProof/>
          <w:sz w:val="26"/>
          <w:szCs w:val="26"/>
          <w:lang w:val="es-MX" w:eastAsia="es-MX"/>
        </w:rPr>
        <mc:AlternateContent>
          <mc:Choice Requires="wps">
            <w:drawing>
              <wp:anchor distT="0" distB="0" distL="114300" distR="114300" simplePos="0" relativeHeight="251657216" behindDoc="0" locked="0" layoutInCell="1" allowOverlap="1">
                <wp:simplePos x="0" y="0"/>
                <wp:positionH relativeFrom="column">
                  <wp:posOffset>5570855</wp:posOffset>
                </wp:positionH>
                <wp:positionV relativeFrom="paragraph">
                  <wp:posOffset>26670</wp:posOffset>
                </wp:positionV>
                <wp:extent cx="1076325" cy="657225"/>
                <wp:effectExtent l="13970" t="9525" r="508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55A49" w:rsidRDefault="00455A49" w:rsidP="00455A4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8.65pt;margin-top:2.1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MQLAIAAFcEAAAOAAAAZHJzL2Uyb0RvYy54bWysVNtu2zAMfR+wfxD0vjhJk7Q14hRdugwD&#10;ugvQ7QMUSY6FyaJGKbG7ry8lp1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">
                <v:textbox>
                  <w:txbxContent>
                    <w:p w:rsidR="00455A49" w:rsidRDefault="00455A49" w:rsidP="00455A49">
                      <w:pPr>
                        <w:rPr>
                          <w:sz w:val="16"/>
                          <w:szCs w:val="16"/>
                        </w:rPr>
                      </w:pPr>
                      <w:r>
                        <w:rPr>
                          <w:sz w:val="16"/>
                          <w:szCs w:val="16"/>
                        </w:rPr>
                        <w:t>Datos personales protegidos por el Art. 116 de la LGTAIP y el Art. 56 de la LTAIPEO</w:t>
                      </w:r>
                    </w:p>
                  </w:txbxContent>
                </v:textbox>
              </v:shape>
            </w:pict>
          </mc:Fallback>
        </mc:AlternateContent>
      </w:r>
      <w:r w:rsidR="00CE101C">
        <w:rPr>
          <w:rFonts w:ascii="Arial" w:hAnsi="Arial" w:cs="Arial"/>
          <w:b/>
          <w:bCs/>
          <w:iCs/>
          <w:sz w:val="26"/>
          <w:szCs w:val="26"/>
        </w:rPr>
        <w:t xml:space="preserve">PRIMERO. </w:t>
      </w:r>
      <w:r w:rsidR="00424F18" w:rsidRPr="00F73CD5">
        <w:rPr>
          <w:rFonts w:ascii="Arial" w:hAnsi="Arial" w:cs="Arial"/>
          <w:bCs/>
          <w:iCs/>
          <w:sz w:val="26"/>
          <w:szCs w:val="26"/>
        </w:rPr>
        <w:t xml:space="preserve">Esta Sala Superior es competente para conocer del presente asunto, de </w:t>
      </w:r>
      <w:r w:rsidR="00424F18"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424F18" w:rsidRPr="00F73CD5">
        <w:rPr>
          <w:rFonts w:ascii="Arial" w:hAnsi="Arial" w:cs="Arial"/>
          <w:bCs/>
          <w:iCs/>
          <w:sz w:val="26"/>
          <w:szCs w:val="26"/>
        </w:rPr>
        <w:t>86, 88, 92, 93, fracción I, 94, 201, 206 y 208, de la Ley de Justicia Administrativa para el Estado de Oaxaca, vigente hasta el veinte de octubre de  dos mil diecisiete</w:t>
      </w:r>
      <w:r w:rsidR="00424F18">
        <w:rPr>
          <w:rFonts w:ascii="Arial" w:hAnsi="Arial" w:cs="Arial"/>
          <w:bCs/>
          <w:iCs/>
          <w:sz w:val="26"/>
          <w:szCs w:val="26"/>
        </w:rPr>
        <w:t xml:space="preserve">, </w:t>
      </w:r>
      <w:r w:rsidR="00CE101C">
        <w:rPr>
          <w:rFonts w:ascii="Arial" w:hAnsi="Arial" w:cs="Arial"/>
          <w:bCs/>
          <w:iCs/>
          <w:sz w:val="26"/>
          <w:szCs w:val="26"/>
        </w:rPr>
        <w:t>dado que se trata de un Recurso de Revisión interpu</w:t>
      </w:r>
      <w:r w:rsidR="00143AFD">
        <w:rPr>
          <w:rFonts w:ascii="Arial" w:hAnsi="Arial" w:cs="Arial"/>
          <w:bCs/>
          <w:iCs/>
          <w:sz w:val="26"/>
          <w:szCs w:val="26"/>
        </w:rPr>
        <w:t xml:space="preserve">esto en contra del acuerdo de </w:t>
      </w:r>
      <w:r w:rsidR="00CE101C">
        <w:rPr>
          <w:rFonts w:ascii="Arial" w:hAnsi="Arial" w:cs="Arial"/>
          <w:bCs/>
          <w:iCs/>
          <w:sz w:val="26"/>
          <w:szCs w:val="26"/>
        </w:rPr>
        <w:t xml:space="preserve"> veintiséis de septiembre de dos mil diecisiete</w:t>
      </w:r>
      <w:r w:rsidR="00A74476">
        <w:rPr>
          <w:rFonts w:ascii="Arial" w:hAnsi="Arial" w:cs="Arial"/>
          <w:bCs/>
          <w:iCs/>
          <w:sz w:val="26"/>
          <w:szCs w:val="26"/>
        </w:rPr>
        <w:t>, dictado por la Sexta</w:t>
      </w:r>
      <w:r w:rsidR="00CE101C">
        <w:rPr>
          <w:rFonts w:ascii="Arial" w:hAnsi="Arial" w:cs="Arial"/>
          <w:bCs/>
          <w:iCs/>
          <w:sz w:val="26"/>
          <w:szCs w:val="26"/>
        </w:rPr>
        <w:t xml:space="preserve"> Sala Unitaria de Primera Instancia, en el cuaderno de suspensión deducido del expediente </w:t>
      </w:r>
      <w:r w:rsidR="006D5547">
        <w:rPr>
          <w:rFonts w:ascii="Arial" w:hAnsi="Arial" w:cs="Arial"/>
          <w:b/>
          <w:bCs/>
          <w:iCs/>
          <w:sz w:val="26"/>
          <w:szCs w:val="26"/>
        </w:rPr>
        <w:t>0</w:t>
      </w:r>
      <w:r w:rsidR="00D6157A">
        <w:rPr>
          <w:rFonts w:ascii="Arial" w:hAnsi="Arial" w:cs="Arial"/>
          <w:b/>
          <w:bCs/>
          <w:iCs/>
          <w:sz w:val="26"/>
          <w:szCs w:val="26"/>
        </w:rPr>
        <w:t>09</w:t>
      </w:r>
      <w:r w:rsidR="006D5547">
        <w:rPr>
          <w:rFonts w:ascii="Arial" w:hAnsi="Arial" w:cs="Arial"/>
          <w:b/>
          <w:bCs/>
          <w:iCs/>
          <w:sz w:val="26"/>
          <w:szCs w:val="26"/>
        </w:rPr>
        <w:t>1</w:t>
      </w:r>
      <w:r w:rsidR="00CE101C">
        <w:rPr>
          <w:rFonts w:ascii="Arial" w:hAnsi="Arial" w:cs="Arial"/>
          <w:b/>
          <w:bCs/>
          <w:iCs/>
          <w:sz w:val="26"/>
          <w:szCs w:val="26"/>
        </w:rPr>
        <w:t>/2017.</w:t>
      </w:r>
    </w:p>
    <w:p w:rsidR="00CE101C" w:rsidRDefault="00CE101C" w:rsidP="00CE101C">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CE101C" w:rsidRPr="00A74476" w:rsidRDefault="00CE101C" w:rsidP="00CE101C">
      <w:pPr>
        <w:spacing w:before="240" w:line="360" w:lineRule="auto"/>
        <w:ind w:firstLine="708"/>
        <w:jc w:val="both"/>
        <w:rPr>
          <w:rFonts w:ascii="Arial" w:hAnsi="Arial" w:cs="Arial"/>
          <w:color w:val="000000"/>
          <w:sz w:val="26"/>
          <w:szCs w:val="26"/>
        </w:rPr>
      </w:pPr>
      <w:r w:rsidRPr="00A74476">
        <w:rPr>
          <w:rFonts w:ascii="Arial" w:hAnsi="Arial" w:cs="Arial"/>
          <w:b/>
          <w:color w:val="000000"/>
          <w:sz w:val="26"/>
          <w:szCs w:val="26"/>
        </w:rPr>
        <w:lastRenderedPageBreak/>
        <w:t xml:space="preserve">TERCERO. </w:t>
      </w:r>
      <w:r w:rsidR="00D6157A">
        <w:rPr>
          <w:rFonts w:ascii="Arial" w:hAnsi="Arial" w:cs="Arial"/>
          <w:color w:val="000000"/>
          <w:sz w:val="26"/>
          <w:szCs w:val="26"/>
        </w:rPr>
        <w:t>D</w:t>
      </w:r>
      <w:r w:rsidRPr="00A74476">
        <w:rPr>
          <w:rFonts w:ascii="Arial" w:hAnsi="Arial" w:cs="Arial"/>
          <w:color w:val="000000"/>
          <w:sz w:val="26"/>
          <w:szCs w:val="26"/>
        </w:rPr>
        <w:t>el análisis de las constancias co</w:t>
      </w:r>
      <w:r w:rsidR="00D6157A">
        <w:rPr>
          <w:rFonts w:ascii="Arial" w:hAnsi="Arial" w:cs="Arial"/>
          <w:color w:val="000000"/>
          <w:sz w:val="26"/>
          <w:szCs w:val="26"/>
        </w:rPr>
        <w:t>ntenidas</w:t>
      </w:r>
      <w:r w:rsidRPr="00A74476">
        <w:rPr>
          <w:rFonts w:ascii="Arial" w:hAnsi="Arial" w:cs="Arial"/>
          <w:color w:val="000000"/>
          <w:sz w:val="26"/>
          <w:szCs w:val="26"/>
        </w:rPr>
        <w:t xml:space="preserve"> en el presente cuaderno de recurso de revisión se destaca </w:t>
      </w:r>
      <w:r w:rsidRPr="00D6157A">
        <w:rPr>
          <w:rFonts w:ascii="Arial" w:hAnsi="Arial" w:cs="Arial"/>
          <w:color w:val="000000"/>
          <w:sz w:val="26"/>
          <w:szCs w:val="26"/>
        </w:rPr>
        <w:t xml:space="preserve">el oficio </w:t>
      </w:r>
      <w:r w:rsidR="00D6157A" w:rsidRPr="00D6157A">
        <w:rPr>
          <w:rFonts w:ascii="Arial" w:hAnsi="Arial" w:cs="Arial"/>
          <w:color w:val="000000"/>
          <w:sz w:val="26"/>
          <w:szCs w:val="26"/>
        </w:rPr>
        <w:t>TJAO/SGA/124</w:t>
      </w:r>
      <w:r w:rsidR="009548AD">
        <w:rPr>
          <w:rFonts w:ascii="Arial" w:hAnsi="Arial" w:cs="Arial"/>
          <w:color w:val="000000"/>
          <w:sz w:val="26"/>
          <w:szCs w:val="26"/>
        </w:rPr>
        <w:t>2</w:t>
      </w:r>
      <w:r w:rsidR="00D6157A" w:rsidRPr="00D6157A">
        <w:rPr>
          <w:rFonts w:ascii="Arial" w:hAnsi="Arial" w:cs="Arial"/>
          <w:color w:val="000000"/>
          <w:sz w:val="26"/>
          <w:szCs w:val="26"/>
        </w:rPr>
        <w:t>/201</w:t>
      </w:r>
      <w:r w:rsidR="0058399C">
        <w:rPr>
          <w:rFonts w:ascii="Arial" w:hAnsi="Arial" w:cs="Arial"/>
          <w:color w:val="000000"/>
          <w:sz w:val="26"/>
          <w:szCs w:val="26"/>
        </w:rPr>
        <w:t>8, de</w:t>
      </w:r>
      <w:r w:rsidR="00213A1E">
        <w:rPr>
          <w:rFonts w:ascii="Arial" w:hAnsi="Arial" w:cs="Arial"/>
          <w:color w:val="000000"/>
          <w:sz w:val="26"/>
          <w:szCs w:val="26"/>
        </w:rPr>
        <w:t xml:space="preserve"> diecinueve de junio de</w:t>
      </w:r>
      <w:r w:rsidR="00D6157A" w:rsidRPr="00D6157A">
        <w:rPr>
          <w:rFonts w:ascii="Arial" w:hAnsi="Arial" w:cs="Arial"/>
          <w:color w:val="000000"/>
          <w:sz w:val="26"/>
          <w:szCs w:val="26"/>
        </w:rPr>
        <w:t xml:space="preserve"> dos mil dieciocho, mediante el cual la Secretaria General de Acuerdos de este Tribunal, informa que en el expediente </w:t>
      </w:r>
      <w:r w:rsidR="00D6157A">
        <w:rPr>
          <w:rFonts w:ascii="Arial" w:hAnsi="Arial" w:cs="Arial"/>
          <w:color w:val="000000"/>
          <w:sz w:val="26"/>
          <w:szCs w:val="26"/>
        </w:rPr>
        <w:t>009</w:t>
      </w:r>
      <w:r w:rsidR="00D6157A" w:rsidRPr="00D6157A">
        <w:rPr>
          <w:rFonts w:ascii="Arial" w:hAnsi="Arial" w:cs="Arial"/>
          <w:color w:val="000000"/>
          <w:sz w:val="26"/>
          <w:szCs w:val="26"/>
        </w:rPr>
        <w:t>1/2017, del cual deriva este medio de impugnación, se dictó resolución de  veintitrés de mayo de  dos mil dieciocho, emitida por el Magistrado Abraham Santiago Soriano, titular de la Sexta Sala Unitaria de Primera Instancia de este Tribunal, adjuntando copias certificadas de dicha resolución.</w:t>
      </w:r>
    </w:p>
    <w:p w:rsidR="00CE101C" w:rsidRDefault="00CE101C" w:rsidP="00CE101C">
      <w:pPr>
        <w:spacing w:after="0" w:line="360" w:lineRule="auto"/>
        <w:ind w:firstLine="709"/>
        <w:jc w:val="both"/>
        <w:rPr>
          <w:rFonts w:ascii="Arial" w:hAnsi="Arial" w:cs="Arial"/>
          <w:sz w:val="26"/>
          <w:szCs w:val="26"/>
        </w:rPr>
      </w:pPr>
      <w:r>
        <w:rPr>
          <w:rFonts w:ascii="Arial" w:hAnsi="Arial" w:cs="Arial"/>
          <w:sz w:val="26"/>
          <w:szCs w:val="26"/>
        </w:rPr>
        <w:t xml:space="preserve">Lo anterior hace evidente que con la emisión de la resolución  definitiva en comento, operó el </w:t>
      </w:r>
      <w:r>
        <w:rPr>
          <w:rFonts w:ascii="Arial" w:hAnsi="Arial" w:cs="Arial"/>
          <w:b/>
          <w:sz w:val="26"/>
          <w:szCs w:val="26"/>
        </w:rPr>
        <w:t>cambio de situación jurídica</w:t>
      </w:r>
      <w:r>
        <w:rPr>
          <w:rFonts w:ascii="Arial" w:hAnsi="Arial" w:cs="Arial"/>
          <w:sz w:val="26"/>
          <w:szCs w:val="26"/>
        </w:rPr>
        <w:t>, pues esta resolvió sobre la suspensión definitiva puesta a consideración de la primera instancia, lo que constituye un impedimento para el análisis de la legalidad o ilegalidad del acuerdo recurrido; porque tal cambio, nos lleva a tener por consumadas las ilegalidades que pudiera contener el au</w:t>
      </w:r>
      <w:r w:rsidR="000D7347">
        <w:rPr>
          <w:rFonts w:ascii="Arial" w:hAnsi="Arial" w:cs="Arial"/>
          <w:sz w:val="26"/>
          <w:szCs w:val="26"/>
        </w:rPr>
        <w:t>t</w:t>
      </w:r>
      <w:r>
        <w:rPr>
          <w:rFonts w:ascii="Arial" w:hAnsi="Arial" w:cs="Arial"/>
          <w:sz w:val="26"/>
          <w:szCs w:val="26"/>
        </w:rPr>
        <w:t>o c</w:t>
      </w:r>
      <w:r w:rsidR="000D7347">
        <w:rPr>
          <w:rFonts w:ascii="Arial" w:hAnsi="Arial" w:cs="Arial"/>
          <w:sz w:val="26"/>
          <w:szCs w:val="26"/>
        </w:rPr>
        <w:t>ombatido</w:t>
      </w:r>
      <w:r>
        <w:rPr>
          <w:rFonts w:ascii="Arial" w:hAnsi="Arial" w:cs="Arial"/>
          <w:sz w:val="26"/>
          <w:szCs w:val="26"/>
        </w:rPr>
        <w:t>, que en el caso lo es</w:t>
      </w:r>
      <w:r w:rsidR="000D7347">
        <w:rPr>
          <w:rFonts w:ascii="Arial" w:hAnsi="Arial" w:cs="Arial"/>
          <w:sz w:val="26"/>
          <w:szCs w:val="26"/>
        </w:rPr>
        <w:t>,</w:t>
      </w:r>
      <w:r>
        <w:rPr>
          <w:rFonts w:ascii="Arial" w:hAnsi="Arial" w:cs="Arial"/>
          <w:sz w:val="26"/>
          <w:szCs w:val="26"/>
        </w:rPr>
        <w:t xml:space="preserve"> la negativa de la suspensión provisional solicitada, al no poderse decidir sobre dicho acto sin afectar la nueva situación jurídica.</w:t>
      </w:r>
    </w:p>
    <w:p w:rsidR="00CE101C" w:rsidRPr="00A74476" w:rsidRDefault="00CE101C" w:rsidP="00CE101C">
      <w:pPr>
        <w:spacing w:after="0" w:line="360" w:lineRule="auto"/>
        <w:ind w:firstLine="709"/>
        <w:jc w:val="both"/>
      </w:pPr>
      <w:r>
        <w:rPr>
          <w:rFonts w:ascii="Arial" w:hAnsi="Arial" w:cs="Arial"/>
          <w:bCs/>
          <w:sz w:val="26"/>
          <w:szCs w:val="26"/>
        </w:rPr>
        <w:t xml:space="preserve">Consecuentemente, este medio de impugnación debe declarase </w:t>
      </w:r>
      <w:r>
        <w:rPr>
          <w:rFonts w:ascii="Arial" w:hAnsi="Arial" w:cs="Arial"/>
          <w:b/>
          <w:bCs/>
          <w:sz w:val="26"/>
          <w:szCs w:val="26"/>
        </w:rPr>
        <w:t>sin materia</w:t>
      </w:r>
      <w:r>
        <w:rPr>
          <w:rFonts w:ascii="Arial" w:hAnsi="Arial" w:cs="Arial"/>
          <w:bCs/>
          <w:sz w:val="26"/>
          <w:szCs w:val="26"/>
        </w:rPr>
        <w:t>.</w:t>
      </w:r>
    </w:p>
    <w:p w:rsidR="00CE101C" w:rsidRDefault="00CE101C" w:rsidP="00CE101C">
      <w:pPr>
        <w:pStyle w:val="corte3centro"/>
        <w:ind w:firstLine="709"/>
        <w:jc w:val="both"/>
        <w:rPr>
          <w:rFonts w:cs="Arial"/>
          <w:b w:val="0"/>
          <w:sz w:val="24"/>
          <w:szCs w:val="24"/>
        </w:rPr>
      </w:pPr>
      <w:r>
        <w:rPr>
          <w:rFonts w:cs="Arial"/>
          <w:b w:val="0"/>
          <w:sz w:val="24"/>
          <w:szCs w:val="24"/>
          <w:lang w:val="es-ES"/>
        </w:rPr>
        <w:t>Sirve de apoyo a lo anterior</w:t>
      </w:r>
      <w:r>
        <w:rPr>
          <w:rFonts w:cs="Arial"/>
          <w:b w:val="0"/>
          <w:sz w:val="24"/>
          <w:szCs w:val="24"/>
        </w:rPr>
        <w:t xml:space="preserve"> la Jurisprudencia sustentada por la Segunda Sala de la Suprema Corte de Justicia de la Nación, publicada en la página 211 del Semanario Judicial de la Federación y su Gaceta, Tomo XXIV, Diciembre de 2006, materia común, bajo el rubro y texto siguientes:</w:t>
      </w:r>
    </w:p>
    <w:p w:rsidR="00CE101C" w:rsidRPr="005840C9" w:rsidRDefault="00CE101C" w:rsidP="00CE101C">
      <w:pPr>
        <w:spacing w:before="240" w:line="360" w:lineRule="auto"/>
        <w:ind w:left="1134" w:right="474"/>
        <w:jc w:val="both"/>
        <w:rPr>
          <w:rFonts w:ascii="Arial" w:hAnsi="Arial"/>
          <w:i/>
          <w:color w:val="000000"/>
        </w:rPr>
      </w:pPr>
      <w:r w:rsidRPr="005840C9">
        <w:rPr>
          <w:rFonts w:ascii="Arial" w:hAnsi="Arial"/>
          <w:color w:val="000000"/>
        </w:rPr>
        <w:t>“</w:t>
      </w:r>
      <w:r w:rsidRPr="005840C9">
        <w:rPr>
          <w:rFonts w:ascii="Arial" w:hAnsi="Arial"/>
          <w:b/>
          <w:i/>
          <w:color w:val="000000"/>
        </w:rPr>
        <w:t>QUEJA CONTRA EL AUTO QUE DECIDE SOBRE LA SUSPENSIÓN PROVISIONAL. PARA DECLARARLA SIN MATERIA ES NECESARIO QUE EL TRIBUNAL COLEGIADO DE CIRCUITO SE CERCIORE DE QUE SE DICTÓ LA RESOLUCIÓN RELATIVA A LA SUSPENSIÓN DEFINITIVA Y NO INFERIRLO CON BASE EN PRESUNCIONES</w:t>
      </w:r>
      <w:r w:rsidRPr="005840C9">
        <w:rPr>
          <w:rFonts w:ascii="Arial" w:hAnsi="Arial"/>
          <w:i/>
          <w:color w:val="000000"/>
        </w:rPr>
        <w:t xml:space="preserve">. Conforme al artículo 131 de la Ley de Amparo, el Juez de Distrito debe celebrar la audiencia incidental en la fecha programada para tal efecto y resolver lo conducente, sin embargo, la Suprema Corte de Justicia de la Nación ha determinado que excepcionalmente procede su diferimiento. Por tanto, no basta con atender a la fecha y hora programadas para la celebración de la audiencia incidental, para considerar que se llevó a cabo y que por tal motivo debe declararse sin materia el recurso de queja que se hace valer contra el auto que decide sobre la suspensión provisional, sino que es necesario que </w:t>
      </w:r>
      <w:r w:rsidRPr="005840C9">
        <w:rPr>
          <w:rFonts w:ascii="Arial" w:hAnsi="Arial"/>
          <w:i/>
          <w:color w:val="000000"/>
        </w:rPr>
        <w:lastRenderedPageBreak/>
        <w:t>el Tribunal Colegiado del conocimiento se cerciore de que se dictó la resolución relativa a la suspensión definitiva, a fin de no dejar en estado de indefensión al quejoso, habida cuenta que en atención a las garantías de legalidad y seguridad jurídica contenidas en los artículos 14 y 16 de la Constitución Política de los Estados Unidos Mexicanos, las causas que impiden al juzgador pronunciarse sobre el fondo del negocio sometido a su jurisdicción deben demostrarse fehacientemente a través de cualquiera de los medios de prueba que prevé la ley y no inferirse con base en presunciones.</w:t>
      </w:r>
      <w:r w:rsidRPr="005840C9">
        <w:rPr>
          <w:rFonts w:ascii="Arial" w:hAnsi="Arial"/>
          <w:color w:val="000000"/>
        </w:rPr>
        <w:t>”</w:t>
      </w:r>
    </w:p>
    <w:p w:rsidR="00CE101C" w:rsidRDefault="00CE101C" w:rsidP="00CE101C">
      <w:pPr>
        <w:spacing w:before="240" w:line="360" w:lineRule="auto"/>
        <w:ind w:firstLine="708"/>
        <w:jc w:val="both"/>
        <w:rPr>
          <w:rFonts w:ascii="Arial" w:hAnsi="Arial" w:cs="Arial"/>
          <w:bCs/>
          <w:sz w:val="26"/>
          <w:szCs w:val="26"/>
        </w:rPr>
      </w:pPr>
      <w:r>
        <w:rPr>
          <w:rFonts w:ascii="Arial" w:hAnsi="Arial" w:cs="Arial"/>
          <w:sz w:val="26"/>
          <w:szCs w:val="26"/>
        </w:rPr>
        <w:t>En mérito de lo anterior, con fundamento en los artículos 207 y 208 de la Ley de Justicia Adminis</w:t>
      </w:r>
      <w:r w:rsidR="00B2470C">
        <w:rPr>
          <w:rFonts w:ascii="Arial" w:hAnsi="Arial" w:cs="Arial"/>
          <w:sz w:val="26"/>
          <w:szCs w:val="26"/>
        </w:rPr>
        <w:t>trativa para el Estado vigente hasta el veinte de octubre de dos mil diecisiete</w:t>
      </w:r>
      <w:r>
        <w:rPr>
          <w:rFonts w:ascii="Arial" w:hAnsi="Arial" w:cs="Arial"/>
          <w:sz w:val="26"/>
          <w:szCs w:val="26"/>
        </w:rPr>
        <w:t>, se:</w:t>
      </w:r>
    </w:p>
    <w:p w:rsidR="00CE101C" w:rsidRDefault="00CE101C" w:rsidP="00CE101C">
      <w:pPr>
        <w:spacing w:line="360" w:lineRule="auto"/>
        <w:jc w:val="center"/>
        <w:rPr>
          <w:rFonts w:ascii="Arial" w:hAnsi="Arial" w:cs="Arial"/>
          <w:b/>
          <w:sz w:val="26"/>
          <w:szCs w:val="26"/>
        </w:rPr>
      </w:pPr>
      <w:r>
        <w:rPr>
          <w:rFonts w:ascii="Arial" w:hAnsi="Arial" w:cs="Arial"/>
          <w:b/>
          <w:sz w:val="26"/>
          <w:szCs w:val="26"/>
        </w:rPr>
        <w:t>R E S U E L V E</w:t>
      </w:r>
    </w:p>
    <w:p w:rsidR="00CE101C" w:rsidRDefault="00CE101C" w:rsidP="00CE101C">
      <w:pPr>
        <w:widowControl w:val="0"/>
        <w:tabs>
          <w:tab w:val="left" w:pos="7938"/>
        </w:tabs>
        <w:spacing w:after="0" w:line="360" w:lineRule="auto"/>
        <w:ind w:right="17" w:firstLine="709"/>
        <w:jc w:val="both"/>
        <w:rPr>
          <w:rFonts w:ascii="Arial" w:eastAsia="Times New Roman" w:hAnsi="Arial" w:cs="Arial"/>
          <w:b/>
          <w:sz w:val="26"/>
          <w:szCs w:val="26"/>
          <w:lang w:eastAsia="es-ES"/>
        </w:rPr>
      </w:pPr>
      <w:r>
        <w:rPr>
          <w:rFonts w:ascii="Arial" w:eastAsia="Times New Roman" w:hAnsi="Arial" w:cs="Arial"/>
          <w:b/>
          <w:sz w:val="26"/>
          <w:szCs w:val="26"/>
          <w:lang w:eastAsia="es-ES"/>
        </w:rPr>
        <w:t xml:space="preserve">PRIMERO. </w:t>
      </w:r>
      <w:r>
        <w:rPr>
          <w:rFonts w:ascii="Arial" w:eastAsia="Times New Roman" w:hAnsi="Arial" w:cs="Arial"/>
          <w:sz w:val="26"/>
          <w:szCs w:val="26"/>
          <w:lang w:eastAsia="es-ES"/>
        </w:rPr>
        <w:t xml:space="preserve">Se declara </w:t>
      </w:r>
      <w:r>
        <w:rPr>
          <w:rFonts w:ascii="Arial" w:eastAsia="Times New Roman" w:hAnsi="Arial" w:cs="Arial"/>
          <w:b/>
          <w:sz w:val="26"/>
          <w:szCs w:val="26"/>
          <w:lang w:eastAsia="es-ES"/>
        </w:rPr>
        <w:t>SIN MATERIA</w:t>
      </w:r>
      <w:r>
        <w:rPr>
          <w:rFonts w:ascii="Arial" w:eastAsia="Times New Roman" w:hAnsi="Arial" w:cs="Arial"/>
          <w:sz w:val="26"/>
          <w:szCs w:val="26"/>
          <w:lang w:eastAsia="es-ES"/>
        </w:rPr>
        <w:t xml:space="preserve"> el recurso de revisión interpuesto, por las razones expuestas en el considerando que antecede.</w:t>
      </w:r>
    </w:p>
    <w:p w:rsidR="00CE101C" w:rsidRPr="00A74476" w:rsidRDefault="00DF49D0" w:rsidP="00CE101C">
      <w:pPr>
        <w:spacing w:before="240" w:line="360" w:lineRule="auto"/>
        <w:ind w:firstLine="708"/>
        <w:jc w:val="both"/>
        <w:rPr>
          <w:rFonts w:ascii="Arial" w:hAnsi="Arial" w:cs="Arial"/>
          <w:sz w:val="26"/>
          <w:szCs w:val="26"/>
        </w:rPr>
      </w:pPr>
      <w:r>
        <w:rPr>
          <w:rFonts w:ascii="Arial" w:hAnsi="Arial" w:cs="Arial"/>
          <w:b/>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5608955</wp:posOffset>
                </wp:positionH>
                <wp:positionV relativeFrom="paragraph">
                  <wp:posOffset>1329690</wp:posOffset>
                </wp:positionV>
                <wp:extent cx="1076325" cy="657225"/>
                <wp:effectExtent l="13970" t="9525" r="5080" b="952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55A49" w:rsidRDefault="00455A49" w:rsidP="00455A4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1.65pt;margin-top:104.7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8bLgIAAF4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">
                <v:textbox>
                  <w:txbxContent>
                    <w:p w:rsidR="00455A49" w:rsidRDefault="00455A49" w:rsidP="00455A49">
                      <w:pPr>
                        <w:rPr>
                          <w:sz w:val="16"/>
                          <w:szCs w:val="16"/>
                        </w:rPr>
                      </w:pPr>
                      <w:r>
                        <w:rPr>
                          <w:sz w:val="16"/>
                          <w:szCs w:val="16"/>
                        </w:rPr>
                        <w:t>Datos personales protegidos por el Art. 116 de la LGTAIP y el Art. 56 de la LTAIPEO</w:t>
                      </w:r>
                    </w:p>
                  </w:txbxContent>
                </v:textbox>
              </v:shape>
            </w:pict>
          </mc:Fallback>
        </mc:AlternateContent>
      </w:r>
      <w:r w:rsidR="00CE101C">
        <w:rPr>
          <w:rFonts w:ascii="Arial" w:hAnsi="Arial" w:cs="Arial"/>
          <w:b/>
          <w:sz w:val="26"/>
          <w:szCs w:val="26"/>
          <w:lang w:val="es-MX"/>
        </w:rPr>
        <w:t>SEGUNDO</w:t>
      </w:r>
      <w:r w:rsidR="00CE101C">
        <w:rPr>
          <w:rFonts w:ascii="Arial" w:hAnsi="Arial" w:cs="Arial"/>
          <w:sz w:val="26"/>
          <w:szCs w:val="26"/>
          <w:lang w:val="es-MX"/>
        </w:rPr>
        <w:t>.</w:t>
      </w:r>
      <w:r w:rsidR="00CE101C">
        <w:rPr>
          <w:rFonts w:ascii="Arial" w:hAnsi="Arial" w:cs="Arial"/>
          <w:b/>
          <w:sz w:val="26"/>
          <w:szCs w:val="26"/>
        </w:rPr>
        <w:t xml:space="preserve"> NOTIFÍQUESE Y CÚMPLASE,</w:t>
      </w:r>
      <w:r w:rsidR="00CE101C">
        <w:rPr>
          <w:rFonts w:ascii="Arial" w:hAnsi="Arial" w:cs="Arial"/>
          <w:sz w:val="26"/>
          <w:szCs w:val="26"/>
        </w:rPr>
        <w:t xml:space="preserve"> con copia certificada de la presente resolución, vuelvan las constancias remitidas a la Sexta Sala Unitaria de Primera Instancia, y en su oportunidad archívese el cuaderno de revisión como concluido. </w:t>
      </w:r>
    </w:p>
    <w:p w:rsidR="00A26C20" w:rsidRPr="00B83DBC" w:rsidRDefault="00A26C20" w:rsidP="00A26C20">
      <w:pPr>
        <w:spacing w:before="240" w:line="360" w:lineRule="auto"/>
        <w:ind w:firstLine="708"/>
        <w:jc w:val="both"/>
        <w:rPr>
          <w:rFonts w:ascii="Arial" w:eastAsia="Times New Roman" w:hAnsi="Arial" w:cs="Arial"/>
          <w:sz w:val="26"/>
          <w:szCs w:val="26"/>
          <w:lang w:eastAsia="es-MX"/>
        </w:rPr>
      </w:pPr>
      <w:r w:rsidRPr="00B83DBC">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26C20" w:rsidRPr="00B83DBC" w:rsidRDefault="00A26C20" w:rsidP="00A26C20">
      <w:pPr>
        <w:spacing w:before="240" w:line="360" w:lineRule="auto"/>
        <w:jc w:val="both"/>
        <w:rPr>
          <w:rFonts w:ascii="Arial" w:hAnsi="Arial" w:cs="Arial"/>
          <w:b/>
          <w:sz w:val="26"/>
          <w:szCs w:val="26"/>
          <w:lang w:eastAsia="es-MX"/>
        </w:rPr>
      </w:pPr>
    </w:p>
    <w:p w:rsidR="00A26C20" w:rsidRPr="00B83DBC" w:rsidRDefault="00A26C20" w:rsidP="00A26C20">
      <w:pPr>
        <w:spacing w:after="0" w:line="240" w:lineRule="auto"/>
        <w:jc w:val="center"/>
        <w:rPr>
          <w:rFonts w:ascii="Arial" w:hAnsi="Arial" w:cs="Arial"/>
          <w:sz w:val="26"/>
          <w:szCs w:val="26"/>
        </w:rPr>
      </w:pPr>
    </w:p>
    <w:p w:rsidR="00A26C20" w:rsidRPr="00B83DBC" w:rsidRDefault="00A26C20" w:rsidP="00A26C20">
      <w:pPr>
        <w:spacing w:after="0" w:line="240" w:lineRule="auto"/>
        <w:jc w:val="center"/>
        <w:rPr>
          <w:rFonts w:ascii="Arial" w:hAnsi="Arial" w:cs="Arial"/>
          <w:sz w:val="26"/>
          <w:szCs w:val="26"/>
        </w:rPr>
      </w:pPr>
      <w:r w:rsidRPr="00B83DBC">
        <w:rPr>
          <w:rFonts w:ascii="Arial" w:hAnsi="Arial" w:cs="Arial"/>
          <w:sz w:val="26"/>
          <w:szCs w:val="26"/>
        </w:rPr>
        <w:t>MAGISTRADO ADRIÁN QUIROGA AVENDAÑO</w:t>
      </w:r>
    </w:p>
    <w:p w:rsidR="00A26C20" w:rsidRPr="00B83DBC" w:rsidRDefault="00A26C20" w:rsidP="00A26C20">
      <w:pPr>
        <w:spacing w:after="0" w:line="240" w:lineRule="auto"/>
        <w:jc w:val="center"/>
        <w:rPr>
          <w:rFonts w:ascii="Arial" w:hAnsi="Arial" w:cs="Arial"/>
          <w:bCs/>
          <w:sz w:val="26"/>
          <w:szCs w:val="26"/>
        </w:rPr>
      </w:pPr>
      <w:r w:rsidRPr="00B83DBC">
        <w:rPr>
          <w:rFonts w:ascii="Arial" w:hAnsi="Arial" w:cs="Arial"/>
          <w:sz w:val="26"/>
          <w:szCs w:val="26"/>
        </w:rPr>
        <w:t>PRESIDENTE</w:t>
      </w:r>
    </w:p>
    <w:p w:rsidR="00A26C20" w:rsidRPr="00B83DBC" w:rsidRDefault="00A26C20" w:rsidP="00A26C20">
      <w:pPr>
        <w:spacing w:line="360" w:lineRule="auto"/>
        <w:rPr>
          <w:rFonts w:ascii="Arial" w:hAnsi="Arial" w:cs="Arial"/>
          <w:bCs/>
          <w:sz w:val="26"/>
          <w:szCs w:val="26"/>
        </w:rPr>
      </w:pPr>
    </w:p>
    <w:p w:rsidR="00A26C20" w:rsidRPr="00B83DBC" w:rsidRDefault="00A26C20" w:rsidP="00A26C20">
      <w:pPr>
        <w:spacing w:line="360" w:lineRule="auto"/>
        <w:rPr>
          <w:rFonts w:ascii="Arial" w:hAnsi="Arial" w:cs="Arial"/>
          <w:b/>
          <w:sz w:val="26"/>
          <w:szCs w:val="26"/>
        </w:rPr>
      </w:pPr>
    </w:p>
    <w:p w:rsidR="00A26C20" w:rsidRPr="00B83DBC" w:rsidRDefault="00A26C20" w:rsidP="00A26C20">
      <w:pPr>
        <w:spacing w:line="360" w:lineRule="auto"/>
        <w:rPr>
          <w:rFonts w:ascii="Arial" w:hAnsi="Arial" w:cs="Arial"/>
          <w:b/>
          <w:sz w:val="26"/>
          <w:szCs w:val="26"/>
        </w:rPr>
      </w:pPr>
    </w:p>
    <w:p w:rsidR="00A26C20" w:rsidRPr="00B83DBC" w:rsidRDefault="00A26C20" w:rsidP="00A26C20">
      <w:pPr>
        <w:spacing w:line="360" w:lineRule="auto"/>
        <w:jc w:val="center"/>
        <w:rPr>
          <w:rFonts w:ascii="Arial" w:hAnsi="Arial" w:cs="Arial"/>
          <w:sz w:val="26"/>
          <w:szCs w:val="26"/>
        </w:rPr>
      </w:pPr>
      <w:r w:rsidRPr="00B83DBC">
        <w:rPr>
          <w:rFonts w:ascii="Arial" w:hAnsi="Arial" w:cs="Arial"/>
          <w:sz w:val="26"/>
          <w:szCs w:val="26"/>
        </w:rPr>
        <w:t>MAGISTRADO HUGO VILLEGAS AQUINO.</w:t>
      </w:r>
    </w:p>
    <w:p w:rsidR="00B2470C" w:rsidRDefault="00B2470C" w:rsidP="00A26C20">
      <w:pPr>
        <w:spacing w:line="360" w:lineRule="auto"/>
        <w:jc w:val="center"/>
        <w:rPr>
          <w:rFonts w:ascii="Arial" w:hAnsi="Arial" w:cs="Arial"/>
          <w:b/>
          <w:sz w:val="16"/>
          <w:szCs w:val="16"/>
        </w:rPr>
      </w:pPr>
    </w:p>
    <w:p w:rsidR="00B2470C" w:rsidRDefault="00B2470C" w:rsidP="00A26C20">
      <w:pPr>
        <w:spacing w:line="360" w:lineRule="auto"/>
        <w:jc w:val="center"/>
        <w:rPr>
          <w:rFonts w:ascii="Arial" w:hAnsi="Arial" w:cs="Arial"/>
          <w:b/>
          <w:sz w:val="16"/>
          <w:szCs w:val="16"/>
        </w:rPr>
      </w:pPr>
    </w:p>
    <w:p w:rsidR="00A26C20" w:rsidRPr="00B83DBC" w:rsidRDefault="00A26C20" w:rsidP="00A26C20">
      <w:pPr>
        <w:spacing w:line="360" w:lineRule="auto"/>
        <w:jc w:val="center"/>
        <w:rPr>
          <w:rFonts w:ascii="Arial" w:hAnsi="Arial" w:cs="Arial"/>
          <w:b/>
          <w:sz w:val="16"/>
          <w:szCs w:val="16"/>
        </w:rPr>
      </w:pPr>
      <w:r w:rsidRPr="00B83DBC">
        <w:rPr>
          <w:rFonts w:ascii="Arial" w:hAnsi="Arial" w:cs="Arial"/>
          <w:b/>
          <w:sz w:val="16"/>
          <w:szCs w:val="16"/>
        </w:rPr>
        <w:t>LAS PRESENTES FIRMAS CORRESPONDEN A LA RESOLUCIÓN DEL RECURSO DE REVISI</w:t>
      </w:r>
      <w:r w:rsidR="00B2470C">
        <w:rPr>
          <w:rFonts w:ascii="Arial" w:hAnsi="Arial" w:cs="Arial"/>
          <w:b/>
          <w:sz w:val="16"/>
          <w:szCs w:val="16"/>
        </w:rPr>
        <w:t>ÓN 412</w:t>
      </w:r>
      <w:r w:rsidRPr="00B83DBC">
        <w:rPr>
          <w:rFonts w:ascii="Arial" w:hAnsi="Arial" w:cs="Arial"/>
          <w:b/>
          <w:sz w:val="16"/>
          <w:szCs w:val="16"/>
        </w:rPr>
        <w:t>/2017</w:t>
      </w:r>
    </w:p>
    <w:p w:rsidR="00A26C20" w:rsidRDefault="00A26C20" w:rsidP="00A26C20">
      <w:pPr>
        <w:spacing w:line="360" w:lineRule="auto"/>
        <w:rPr>
          <w:rFonts w:ascii="Arial" w:hAnsi="Arial" w:cs="Arial"/>
          <w:sz w:val="26"/>
          <w:szCs w:val="26"/>
        </w:rPr>
      </w:pPr>
    </w:p>
    <w:p w:rsidR="00A26C20" w:rsidRDefault="00A26C20" w:rsidP="00A26C20">
      <w:pPr>
        <w:spacing w:line="360" w:lineRule="auto"/>
        <w:rPr>
          <w:rFonts w:ascii="Arial" w:hAnsi="Arial" w:cs="Arial"/>
          <w:sz w:val="26"/>
          <w:szCs w:val="26"/>
        </w:rPr>
      </w:pPr>
    </w:p>
    <w:p w:rsidR="00B2470C" w:rsidRPr="00B83DBC" w:rsidRDefault="00B2470C" w:rsidP="00A26C20">
      <w:pPr>
        <w:spacing w:line="360" w:lineRule="auto"/>
        <w:rPr>
          <w:rFonts w:ascii="Arial" w:hAnsi="Arial" w:cs="Arial"/>
          <w:sz w:val="26"/>
          <w:szCs w:val="26"/>
        </w:rPr>
      </w:pPr>
    </w:p>
    <w:p w:rsidR="00A26C20" w:rsidRPr="00B83DBC" w:rsidRDefault="00A26C20" w:rsidP="00A26C20">
      <w:pPr>
        <w:spacing w:line="360" w:lineRule="auto"/>
        <w:jc w:val="center"/>
        <w:rPr>
          <w:rFonts w:ascii="Arial" w:hAnsi="Arial" w:cs="Arial"/>
          <w:sz w:val="26"/>
          <w:szCs w:val="26"/>
        </w:rPr>
      </w:pPr>
    </w:p>
    <w:p w:rsidR="00A26C20" w:rsidRPr="00B83DBC" w:rsidRDefault="00A26C20" w:rsidP="00A26C20">
      <w:pPr>
        <w:spacing w:line="360" w:lineRule="auto"/>
        <w:jc w:val="center"/>
        <w:rPr>
          <w:rFonts w:ascii="Arial" w:hAnsi="Arial" w:cs="Arial"/>
          <w:sz w:val="26"/>
          <w:szCs w:val="26"/>
        </w:rPr>
      </w:pPr>
      <w:r w:rsidRPr="00B83DBC">
        <w:rPr>
          <w:rFonts w:ascii="Arial" w:hAnsi="Arial" w:cs="Arial"/>
          <w:sz w:val="26"/>
          <w:szCs w:val="26"/>
        </w:rPr>
        <w:t>MAGISTRADO ENRIQUE PACHECO MARTÍNEZ.</w:t>
      </w:r>
    </w:p>
    <w:p w:rsidR="00A26C20" w:rsidRPr="00B83DBC" w:rsidRDefault="00A26C20" w:rsidP="00A26C20">
      <w:pPr>
        <w:spacing w:line="360" w:lineRule="auto"/>
        <w:jc w:val="center"/>
        <w:rPr>
          <w:rFonts w:ascii="Arial" w:hAnsi="Arial" w:cs="Arial"/>
          <w:sz w:val="26"/>
          <w:szCs w:val="26"/>
        </w:rPr>
      </w:pPr>
    </w:p>
    <w:p w:rsidR="00A26C20" w:rsidRPr="00B83DBC" w:rsidRDefault="00A26C20" w:rsidP="00A26C20">
      <w:pPr>
        <w:spacing w:line="360" w:lineRule="auto"/>
        <w:rPr>
          <w:rFonts w:ascii="Arial" w:hAnsi="Arial" w:cs="Arial"/>
          <w:sz w:val="26"/>
          <w:szCs w:val="26"/>
        </w:rPr>
      </w:pPr>
    </w:p>
    <w:p w:rsidR="00A26C20" w:rsidRDefault="00A26C20" w:rsidP="00A26C20">
      <w:pPr>
        <w:spacing w:line="360" w:lineRule="auto"/>
        <w:rPr>
          <w:rFonts w:ascii="Arial" w:hAnsi="Arial" w:cs="Arial"/>
          <w:sz w:val="26"/>
          <w:szCs w:val="26"/>
        </w:rPr>
      </w:pPr>
    </w:p>
    <w:p w:rsidR="00B2470C" w:rsidRPr="00B83DBC" w:rsidRDefault="00B2470C" w:rsidP="00A26C20">
      <w:pPr>
        <w:spacing w:line="360" w:lineRule="auto"/>
        <w:rPr>
          <w:rFonts w:ascii="Arial" w:hAnsi="Arial" w:cs="Arial"/>
          <w:sz w:val="26"/>
          <w:szCs w:val="26"/>
        </w:rPr>
      </w:pPr>
    </w:p>
    <w:p w:rsidR="00A26C20" w:rsidRPr="00B83DBC" w:rsidRDefault="00A26C20" w:rsidP="00A26C20">
      <w:pPr>
        <w:spacing w:line="360" w:lineRule="auto"/>
        <w:jc w:val="center"/>
        <w:rPr>
          <w:rFonts w:ascii="Arial" w:hAnsi="Arial" w:cs="Arial"/>
          <w:sz w:val="26"/>
          <w:szCs w:val="26"/>
        </w:rPr>
      </w:pPr>
      <w:r w:rsidRPr="00B83DBC">
        <w:rPr>
          <w:rFonts w:ascii="Arial" w:hAnsi="Arial" w:cs="Arial"/>
          <w:sz w:val="26"/>
          <w:szCs w:val="26"/>
        </w:rPr>
        <w:t xml:space="preserve">MAGISTRADA MARÍA ELENA VILLA DE JARQUÍN </w:t>
      </w:r>
    </w:p>
    <w:p w:rsidR="00A26C20" w:rsidRPr="00B83DBC" w:rsidRDefault="00A26C20" w:rsidP="00A26C20">
      <w:pPr>
        <w:spacing w:line="360" w:lineRule="auto"/>
        <w:jc w:val="center"/>
        <w:rPr>
          <w:rFonts w:ascii="Arial" w:hAnsi="Arial" w:cs="Arial"/>
          <w:sz w:val="26"/>
          <w:szCs w:val="26"/>
        </w:rPr>
      </w:pPr>
    </w:p>
    <w:p w:rsidR="00B2470C" w:rsidRPr="00B83DBC" w:rsidRDefault="00B2470C" w:rsidP="00A26C20">
      <w:pPr>
        <w:spacing w:line="360" w:lineRule="auto"/>
        <w:rPr>
          <w:rFonts w:ascii="Arial" w:hAnsi="Arial" w:cs="Arial"/>
          <w:sz w:val="26"/>
          <w:szCs w:val="26"/>
        </w:rPr>
      </w:pPr>
    </w:p>
    <w:p w:rsidR="00A26C20" w:rsidRPr="00B83DBC" w:rsidRDefault="00A26C20" w:rsidP="00A26C20">
      <w:pPr>
        <w:spacing w:line="360" w:lineRule="auto"/>
        <w:rPr>
          <w:rFonts w:ascii="Arial" w:hAnsi="Arial" w:cs="Arial"/>
          <w:sz w:val="26"/>
          <w:szCs w:val="26"/>
        </w:rPr>
      </w:pPr>
    </w:p>
    <w:p w:rsidR="00A26C20" w:rsidRPr="00B83DBC" w:rsidRDefault="00A26C20" w:rsidP="00A26C20">
      <w:pPr>
        <w:spacing w:line="360" w:lineRule="auto"/>
        <w:jc w:val="center"/>
        <w:rPr>
          <w:rFonts w:ascii="Arial" w:hAnsi="Arial" w:cs="Arial"/>
          <w:sz w:val="26"/>
          <w:szCs w:val="26"/>
        </w:rPr>
      </w:pPr>
      <w:r w:rsidRPr="00B83DBC">
        <w:rPr>
          <w:rFonts w:ascii="Arial" w:eastAsia="Arial Unicode MS" w:hAnsi="Arial" w:cs="Arial"/>
          <w:sz w:val="26"/>
          <w:szCs w:val="26"/>
        </w:rPr>
        <w:t>MAGISTRADO MANUEL VELASCO ALCÁNTARA</w:t>
      </w:r>
    </w:p>
    <w:p w:rsidR="00A26C20" w:rsidRPr="00B83DBC" w:rsidRDefault="00A26C20" w:rsidP="00A26C20">
      <w:pPr>
        <w:jc w:val="center"/>
        <w:rPr>
          <w:rFonts w:ascii="Arial" w:hAnsi="Arial" w:cs="Arial"/>
          <w:sz w:val="26"/>
          <w:szCs w:val="26"/>
        </w:rPr>
      </w:pPr>
    </w:p>
    <w:p w:rsidR="00A26C20" w:rsidRPr="00B83DBC" w:rsidRDefault="00A26C20" w:rsidP="00A26C20">
      <w:pPr>
        <w:rPr>
          <w:rFonts w:ascii="Arial" w:hAnsi="Arial" w:cs="Arial"/>
          <w:sz w:val="26"/>
          <w:szCs w:val="26"/>
        </w:rPr>
      </w:pPr>
    </w:p>
    <w:p w:rsidR="00A26C20" w:rsidRPr="00B83DBC" w:rsidRDefault="00A26C20" w:rsidP="00A26C20">
      <w:pPr>
        <w:rPr>
          <w:rFonts w:ascii="Arial" w:hAnsi="Arial" w:cs="Arial"/>
          <w:sz w:val="26"/>
          <w:szCs w:val="26"/>
        </w:rPr>
      </w:pPr>
    </w:p>
    <w:p w:rsidR="00A26C20" w:rsidRPr="00B83DBC" w:rsidRDefault="00A26C20" w:rsidP="00A26C20">
      <w:pPr>
        <w:spacing w:after="0" w:line="240" w:lineRule="auto"/>
        <w:jc w:val="center"/>
        <w:rPr>
          <w:rFonts w:ascii="Arial" w:hAnsi="Arial" w:cs="Arial"/>
          <w:sz w:val="26"/>
          <w:szCs w:val="26"/>
        </w:rPr>
      </w:pPr>
      <w:r w:rsidRPr="00B83DBC">
        <w:rPr>
          <w:rFonts w:ascii="Arial" w:hAnsi="Arial" w:cs="Arial"/>
          <w:sz w:val="26"/>
          <w:szCs w:val="26"/>
        </w:rPr>
        <w:t>LICENCIADA SANDRA PÉREZ CRUZ.</w:t>
      </w:r>
    </w:p>
    <w:p w:rsidR="00A26C20" w:rsidRPr="00B83DBC" w:rsidRDefault="00A26C20" w:rsidP="00A26C20">
      <w:pPr>
        <w:spacing w:after="0" w:line="240" w:lineRule="auto"/>
        <w:jc w:val="center"/>
        <w:rPr>
          <w:rFonts w:ascii="Arial" w:hAnsi="Arial" w:cs="Arial"/>
          <w:sz w:val="26"/>
          <w:szCs w:val="26"/>
        </w:rPr>
      </w:pPr>
      <w:r w:rsidRPr="00B83DBC">
        <w:rPr>
          <w:rFonts w:ascii="Arial" w:hAnsi="Arial" w:cs="Arial"/>
          <w:sz w:val="26"/>
          <w:szCs w:val="26"/>
        </w:rPr>
        <w:t>SECRETARIA GENERAL DE ACUERDOS.</w:t>
      </w:r>
    </w:p>
    <w:p w:rsidR="00A26C20" w:rsidRPr="00B83DBC" w:rsidRDefault="00A26C20" w:rsidP="00A26C20">
      <w:pPr>
        <w:rPr>
          <w:sz w:val="26"/>
          <w:szCs w:val="26"/>
        </w:rPr>
      </w:pPr>
    </w:p>
    <w:p w:rsidR="00A26C20" w:rsidRPr="00B83DBC" w:rsidRDefault="00A26C20" w:rsidP="00A26C20"/>
    <w:p w:rsidR="003176A8" w:rsidRDefault="003176A8"/>
    <w:sectPr w:rsidR="003176A8" w:rsidSect="00D8028C">
      <w:headerReference w:type="default" r:id="rId6"/>
      <w:pgSz w:w="12240" w:h="20160" w:code="5"/>
      <w:pgMar w:top="1167"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33" w:rsidRDefault="00D33433" w:rsidP="0093454E">
      <w:pPr>
        <w:spacing w:after="0" w:line="240" w:lineRule="auto"/>
      </w:pPr>
      <w:r>
        <w:separator/>
      </w:r>
    </w:p>
  </w:endnote>
  <w:endnote w:type="continuationSeparator" w:id="0">
    <w:p w:rsidR="00D33433" w:rsidRDefault="00D33433" w:rsidP="0093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33" w:rsidRDefault="00D33433" w:rsidP="0093454E">
      <w:pPr>
        <w:spacing w:after="0" w:line="240" w:lineRule="auto"/>
      </w:pPr>
      <w:r>
        <w:separator/>
      </w:r>
    </w:p>
  </w:footnote>
  <w:footnote w:type="continuationSeparator" w:id="0">
    <w:p w:rsidR="00D33433" w:rsidRDefault="00D33433" w:rsidP="00934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4E" w:rsidRDefault="00DF49D0">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-1586230</wp:posOffset>
              </wp:positionH>
              <wp:positionV relativeFrom="paragraph">
                <wp:posOffset>6684010</wp:posOffset>
              </wp:positionV>
              <wp:extent cx="1076325" cy="657225"/>
              <wp:effectExtent l="13970" t="9525" r="508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55A49" w:rsidRDefault="00455A49" w:rsidP="00455A4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4.9pt;margin-top:526.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">
              <v:textbox>
                <w:txbxContent>
                  <w:p w:rsidR="00455A49" w:rsidRDefault="00455A49" w:rsidP="00455A49">
                    <w:pPr>
                      <w:rPr>
                        <w:sz w:val="16"/>
                        <w:szCs w:val="16"/>
                      </w:rPr>
                    </w:pPr>
                    <w:r>
                      <w:rPr>
                        <w:sz w:val="16"/>
                        <w:szCs w:val="16"/>
                      </w:rPr>
                      <w:t>Datos personales protegidos por el Art. 116 de la LGTAIP y el Art. 56 de la LTAIPEO</w:t>
                    </w:r>
                  </w:p>
                </w:txbxContent>
              </v:textbox>
            </v:shape>
          </w:pict>
        </mc:Fallback>
      </mc:AlternateContent>
    </w:r>
    <w:r w:rsidR="0093454E">
      <w:fldChar w:fldCharType="begin"/>
    </w:r>
    <w:r w:rsidR="0093454E">
      <w:instrText>PAGE   \* MERGEFORMAT</w:instrText>
    </w:r>
    <w:r w:rsidR="0093454E">
      <w:fldChar w:fldCharType="separate"/>
    </w:r>
    <w:r>
      <w:rPr>
        <w:noProof/>
      </w:rPr>
      <w:t>1</w:t>
    </w:r>
    <w:r w:rsidR="0093454E">
      <w:fldChar w:fldCharType="end"/>
    </w:r>
  </w:p>
  <w:p w:rsidR="0093454E" w:rsidRDefault="009345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C"/>
    <w:rsid w:val="00026D0D"/>
    <w:rsid w:val="000D7347"/>
    <w:rsid w:val="000E679F"/>
    <w:rsid w:val="00143AFD"/>
    <w:rsid w:val="0015693A"/>
    <w:rsid w:val="00194C96"/>
    <w:rsid w:val="00213A1E"/>
    <w:rsid w:val="00282B07"/>
    <w:rsid w:val="002C30A1"/>
    <w:rsid w:val="003176A8"/>
    <w:rsid w:val="0037137C"/>
    <w:rsid w:val="00424F18"/>
    <w:rsid w:val="00442A7C"/>
    <w:rsid w:val="00455A49"/>
    <w:rsid w:val="0047347A"/>
    <w:rsid w:val="00494382"/>
    <w:rsid w:val="0054539C"/>
    <w:rsid w:val="00573D9D"/>
    <w:rsid w:val="0058399C"/>
    <w:rsid w:val="005840C9"/>
    <w:rsid w:val="005F405E"/>
    <w:rsid w:val="006D5547"/>
    <w:rsid w:val="007113FD"/>
    <w:rsid w:val="0076118F"/>
    <w:rsid w:val="007712E7"/>
    <w:rsid w:val="00786BE1"/>
    <w:rsid w:val="007F461E"/>
    <w:rsid w:val="008877C1"/>
    <w:rsid w:val="008A136E"/>
    <w:rsid w:val="008F6BCD"/>
    <w:rsid w:val="0093454E"/>
    <w:rsid w:val="00941FEC"/>
    <w:rsid w:val="00945EF0"/>
    <w:rsid w:val="009548AD"/>
    <w:rsid w:val="00A26C20"/>
    <w:rsid w:val="00A74476"/>
    <w:rsid w:val="00AF1BAC"/>
    <w:rsid w:val="00AF7FCC"/>
    <w:rsid w:val="00B2470C"/>
    <w:rsid w:val="00B269F8"/>
    <w:rsid w:val="00B966E4"/>
    <w:rsid w:val="00C167EE"/>
    <w:rsid w:val="00C41F53"/>
    <w:rsid w:val="00C71F8E"/>
    <w:rsid w:val="00CD64C0"/>
    <w:rsid w:val="00CE101C"/>
    <w:rsid w:val="00D0089B"/>
    <w:rsid w:val="00D2425D"/>
    <w:rsid w:val="00D33433"/>
    <w:rsid w:val="00D6157A"/>
    <w:rsid w:val="00D8028C"/>
    <w:rsid w:val="00DD07BB"/>
    <w:rsid w:val="00DF49D0"/>
    <w:rsid w:val="00E976A8"/>
    <w:rsid w:val="00EE7846"/>
    <w:rsid w:val="00FB447B"/>
    <w:rsid w:val="00FF6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DF0E10-BAAA-4538-AB63-393AD374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1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101C"/>
    <w:rPr>
      <w:sz w:val="22"/>
      <w:szCs w:val="22"/>
      <w:lang w:val="es-ES" w:eastAsia="en-US"/>
    </w:rPr>
  </w:style>
  <w:style w:type="character" w:customStyle="1" w:styleId="corte3centroCar">
    <w:name w:val="corte3 centro Car"/>
    <w:link w:val="corte3centro"/>
    <w:locked/>
    <w:rsid w:val="00CE101C"/>
    <w:rPr>
      <w:rFonts w:ascii="Arial" w:eastAsia="Times New Roman" w:hAnsi="Arial" w:cs="Times New Roman"/>
      <w:b/>
      <w:sz w:val="30"/>
      <w:szCs w:val="20"/>
      <w:lang w:val="es-ES_tradnl" w:eastAsia="es-ES"/>
    </w:rPr>
  </w:style>
  <w:style w:type="paragraph" w:customStyle="1" w:styleId="corte3centro">
    <w:name w:val="corte3 centro"/>
    <w:basedOn w:val="Normal"/>
    <w:link w:val="corte3centroCar"/>
    <w:rsid w:val="00CE101C"/>
    <w:pPr>
      <w:spacing w:after="0" w:line="360" w:lineRule="auto"/>
      <w:jc w:val="center"/>
    </w:pPr>
    <w:rPr>
      <w:rFonts w:ascii="Arial" w:eastAsia="Times New Roman" w:hAnsi="Arial"/>
      <w:b/>
      <w:sz w:val="30"/>
      <w:szCs w:val="20"/>
      <w:lang w:val="es-ES_tradnl" w:eastAsia="es-ES"/>
    </w:rPr>
  </w:style>
  <w:style w:type="paragraph" w:styleId="Encabezado">
    <w:name w:val="header"/>
    <w:basedOn w:val="Normal"/>
    <w:link w:val="EncabezadoCar"/>
    <w:uiPriority w:val="99"/>
    <w:unhideWhenUsed/>
    <w:rsid w:val="0093454E"/>
    <w:pPr>
      <w:tabs>
        <w:tab w:val="center" w:pos="4419"/>
        <w:tab w:val="right" w:pos="8838"/>
      </w:tabs>
    </w:pPr>
  </w:style>
  <w:style w:type="character" w:customStyle="1" w:styleId="EncabezadoCar">
    <w:name w:val="Encabezado Car"/>
    <w:link w:val="Encabezado"/>
    <w:uiPriority w:val="99"/>
    <w:rsid w:val="0093454E"/>
    <w:rPr>
      <w:sz w:val="22"/>
      <w:szCs w:val="22"/>
      <w:lang w:val="es-ES" w:eastAsia="en-US"/>
    </w:rPr>
  </w:style>
  <w:style w:type="paragraph" w:styleId="Piedepgina">
    <w:name w:val="footer"/>
    <w:basedOn w:val="Normal"/>
    <w:link w:val="PiedepginaCar"/>
    <w:uiPriority w:val="99"/>
    <w:unhideWhenUsed/>
    <w:rsid w:val="0093454E"/>
    <w:pPr>
      <w:tabs>
        <w:tab w:val="center" w:pos="4419"/>
        <w:tab w:val="right" w:pos="8838"/>
      </w:tabs>
    </w:pPr>
  </w:style>
  <w:style w:type="character" w:customStyle="1" w:styleId="PiedepginaCar">
    <w:name w:val="Pie de página Car"/>
    <w:link w:val="Piedepgina"/>
    <w:uiPriority w:val="99"/>
    <w:rsid w:val="0093454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7092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cp:lastModifiedBy>Luis Fernando Rendón Nucamendi</cp:lastModifiedBy>
  <cp:revision>2</cp:revision>
  <cp:lastPrinted>2018-06-20T16:29:00Z</cp:lastPrinted>
  <dcterms:created xsi:type="dcterms:W3CDTF">2019-01-05T21:34:00Z</dcterms:created>
  <dcterms:modified xsi:type="dcterms:W3CDTF">2019-01-05T21:34:00Z</dcterms:modified>
</cp:coreProperties>
</file>