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80AFD" w:rsidRPr="00580AFD" w:rsidTr="009801DB">
        <w:tc>
          <w:tcPr>
            <w:tcW w:w="2356" w:type="dxa"/>
          </w:tcPr>
          <w:p w:rsidR="00580AFD" w:rsidRPr="00580AFD" w:rsidRDefault="00580AFD" w:rsidP="009801DB">
            <w:pPr>
              <w:spacing w:after="0" w:line="240" w:lineRule="auto"/>
              <w:rPr>
                <w:rFonts w:ascii="Arial" w:hAnsi="Arial" w:cs="Arial"/>
                <w:b/>
                <w:sz w:val="26"/>
                <w:szCs w:val="26"/>
              </w:rPr>
            </w:pPr>
            <w:r w:rsidRPr="00580AFD">
              <w:rPr>
                <w:rFonts w:ascii="Arial" w:hAnsi="Arial" w:cs="Arial"/>
                <w:b/>
                <w:sz w:val="26"/>
                <w:szCs w:val="26"/>
              </w:rPr>
              <w:t xml:space="preserve">     </w:t>
            </w:r>
          </w:p>
        </w:tc>
        <w:tc>
          <w:tcPr>
            <w:tcW w:w="7426" w:type="dxa"/>
          </w:tcPr>
          <w:p w:rsidR="00580AFD" w:rsidRPr="00580AFD" w:rsidRDefault="00580AFD" w:rsidP="009801DB">
            <w:pPr>
              <w:tabs>
                <w:tab w:val="left" w:pos="3103"/>
              </w:tabs>
              <w:spacing w:after="0" w:line="240" w:lineRule="auto"/>
              <w:ind w:left="2394"/>
              <w:jc w:val="both"/>
              <w:rPr>
                <w:rFonts w:ascii="Arial" w:hAnsi="Arial" w:cs="Arial"/>
                <w:b/>
                <w:i/>
                <w:iCs/>
                <w:caps/>
                <w:sz w:val="26"/>
                <w:szCs w:val="26"/>
              </w:rPr>
            </w:pPr>
            <w:r w:rsidRPr="00580AFD">
              <w:rPr>
                <w:rFonts w:ascii="Arial" w:hAnsi="Arial" w:cs="Arial"/>
                <w:b/>
                <w:i/>
                <w:iCs/>
                <w:caps/>
                <w:sz w:val="26"/>
                <w:szCs w:val="26"/>
              </w:rPr>
              <w:t xml:space="preserve">                       </w:t>
            </w:r>
          </w:p>
          <w:p w:rsidR="00580AFD" w:rsidRPr="00580AFD" w:rsidRDefault="00580AFD" w:rsidP="009801DB">
            <w:pPr>
              <w:tabs>
                <w:tab w:val="left" w:pos="3103"/>
              </w:tabs>
              <w:spacing w:after="0" w:line="240" w:lineRule="auto"/>
              <w:ind w:left="2394"/>
              <w:jc w:val="both"/>
              <w:rPr>
                <w:rFonts w:ascii="Arial" w:hAnsi="Arial" w:cs="Arial"/>
                <w:b/>
                <w:iCs/>
                <w:caps/>
                <w:sz w:val="26"/>
                <w:szCs w:val="26"/>
              </w:rPr>
            </w:pPr>
            <w:r w:rsidRPr="00580AFD">
              <w:rPr>
                <w:rFonts w:ascii="Arial" w:hAnsi="Arial" w:cs="Arial"/>
                <w:b/>
                <w:iCs/>
                <w:caps/>
                <w:sz w:val="26"/>
                <w:szCs w:val="26"/>
              </w:rPr>
              <w:t>SALA SUPERIOR DEL TRIBUNAL DE JUSTICIA ADMINISTRATIVA DEL ESTADO DE OAXACA.</w:t>
            </w: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r w:rsidRPr="00580AFD">
              <w:rPr>
                <w:rFonts w:ascii="Arial" w:hAnsi="Arial" w:cs="Arial"/>
                <w:b/>
                <w:iCs/>
                <w:caps/>
                <w:sz w:val="26"/>
                <w:szCs w:val="26"/>
                <w:lang w:val="es-PE"/>
              </w:rPr>
              <w:t xml:space="preserve">               </w:t>
            </w: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r w:rsidRPr="00580AFD">
              <w:rPr>
                <w:rFonts w:ascii="Arial" w:hAnsi="Arial" w:cs="Arial"/>
                <w:b/>
                <w:iCs/>
                <w:caps/>
                <w:sz w:val="26"/>
                <w:szCs w:val="26"/>
                <w:lang w:val="es-PE"/>
              </w:rPr>
              <w:t xml:space="preserve">RECURSO DE REVISIÓN:   040/2018 </w:t>
            </w: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r w:rsidRPr="00580AFD">
              <w:rPr>
                <w:rFonts w:ascii="Arial" w:hAnsi="Arial" w:cs="Arial"/>
                <w:b/>
                <w:iCs/>
                <w:caps/>
                <w:sz w:val="26"/>
                <w:szCs w:val="26"/>
                <w:lang w:val="es-PE"/>
              </w:rPr>
              <w:t>EXPEDIENTE: 0330/2016 DE LA cuarta SALA UNITARIA DE PRIMERA INSTANCIA</w:t>
            </w: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r w:rsidRPr="00580AFD">
              <w:rPr>
                <w:rFonts w:ascii="Arial" w:hAnsi="Arial" w:cs="Arial"/>
                <w:b/>
                <w:iCs/>
                <w:caps/>
                <w:sz w:val="26"/>
                <w:szCs w:val="26"/>
                <w:lang w:val="es-PE"/>
              </w:rPr>
              <w:t xml:space="preserve">       </w:t>
            </w:r>
          </w:p>
          <w:p w:rsidR="00580AFD" w:rsidRPr="00580AFD" w:rsidRDefault="00580AFD" w:rsidP="009801DB">
            <w:pPr>
              <w:pStyle w:val="Encabezado"/>
              <w:tabs>
                <w:tab w:val="clear" w:pos="4252"/>
              </w:tabs>
              <w:ind w:left="2394" w:right="51"/>
              <w:jc w:val="both"/>
              <w:rPr>
                <w:rFonts w:ascii="Arial" w:hAnsi="Arial" w:cs="Arial"/>
                <w:b/>
                <w:iCs/>
                <w:caps/>
                <w:sz w:val="26"/>
                <w:szCs w:val="26"/>
                <w:lang w:val="es-PE"/>
              </w:rPr>
            </w:pPr>
            <w:r w:rsidRPr="00580AFD">
              <w:rPr>
                <w:rFonts w:ascii="Arial" w:hAnsi="Arial" w:cs="Arial"/>
                <w:b/>
                <w:iCs/>
                <w:caps/>
                <w:sz w:val="26"/>
                <w:szCs w:val="26"/>
                <w:lang w:val="es-PE"/>
              </w:rPr>
              <w:t xml:space="preserve">ponente: </w:t>
            </w:r>
            <w:r w:rsidR="00B121E4" w:rsidRPr="00580AFD">
              <w:rPr>
                <w:rFonts w:ascii="Arial" w:hAnsi="Arial" w:cs="Arial"/>
                <w:b/>
                <w:iCs/>
                <w:caps/>
                <w:sz w:val="26"/>
                <w:szCs w:val="26"/>
                <w:lang w:val="es-PE"/>
              </w:rPr>
              <w:t xml:space="preserve">magistrado </w:t>
            </w:r>
            <w:r w:rsidRPr="00580AFD">
              <w:rPr>
                <w:rFonts w:ascii="Arial" w:hAnsi="Arial" w:cs="Arial"/>
                <w:b/>
                <w:iCs/>
                <w:caps/>
                <w:sz w:val="26"/>
                <w:szCs w:val="26"/>
                <w:lang w:val="es-PE"/>
              </w:rPr>
              <w:t>HUGO VILLEGAS AQUINO</w:t>
            </w:r>
          </w:p>
        </w:tc>
      </w:tr>
      <w:tr w:rsidR="00580AFD" w:rsidRPr="00580AFD" w:rsidTr="009801DB">
        <w:tc>
          <w:tcPr>
            <w:tcW w:w="2356" w:type="dxa"/>
          </w:tcPr>
          <w:p w:rsidR="00580AFD" w:rsidRPr="00580AFD" w:rsidRDefault="00580AFD" w:rsidP="009801DB">
            <w:pPr>
              <w:spacing w:after="0" w:line="240" w:lineRule="auto"/>
              <w:rPr>
                <w:rFonts w:ascii="Arial" w:hAnsi="Arial" w:cs="Arial"/>
                <w:b/>
                <w:sz w:val="26"/>
                <w:szCs w:val="26"/>
              </w:rPr>
            </w:pPr>
          </w:p>
        </w:tc>
        <w:tc>
          <w:tcPr>
            <w:tcW w:w="7426" w:type="dxa"/>
          </w:tcPr>
          <w:p w:rsidR="00580AFD" w:rsidRPr="00580AFD" w:rsidRDefault="00B121E4" w:rsidP="009801DB">
            <w:pPr>
              <w:tabs>
                <w:tab w:val="left" w:pos="3103"/>
              </w:tabs>
              <w:spacing w:after="0" w:line="240" w:lineRule="auto"/>
              <w:ind w:left="2678" w:hanging="2961"/>
              <w:jc w:val="both"/>
              <w:rPr>
                <w:rFonts w:ascii="Arial" w:hAnsi="Arial" w:cs="Arial"/>
                <w:b/>
                <w:iCs/>
                <w:caps/>
                <w:sz w:val="26"/>
                <w:szCs w:val="26"/>
              </w:rPr>
            </w:pPr>
            <w:r>
              <w:rPr>
                <w:rFonts w:ascii="Arial" w:hAnsi="Arial" w:cs="Arial"/>
                <w:b/>
                <w:i/>
                <w:iCs/>
                <w:caps/>
                <w:sz w:val="26"/>
                <w:szCs w:val="26"/>
              </w:rPr>
              <w:t xml:space="preserve">        </w:t>
            </w:r>
            <w:r w:rsidR="00580AFD" w:rsidRPr="00580AFD">
              <w:rPr>
                <w:rFonts w:ascii="Arial" w:hAnsi="Arial" w:cs="Arial"/>
                <w:b/>
                <w:i/>
                <w:iCs/>
                <w:caps/>
                <w:sz w:val="26"/>
                <w:szCs w:val="26"/>
              </w:rPr>
              <w:t xml:space="preserve">                               </w:t>
            </w:r>
          </w:p>
        </w:tc>
      </w:tr>
      <w:tr w:rsidR="00580AFD" w:rsidRPr="00580AFD" w:rsidTr="009801DB">
        <w:tc>
          <w:tcPr>
            <w:tcW w:w="2356" w:type="dxa"/>
          </w:tcPr>
          <w:p w:rsidR="00580AFD" w:rsidRPr="00580AFD" w:rsidRDefault="00580AFD" w:rsidP="009801DB">
            <w:pPr>
              <w:spacing w:after="0" w:line="240" w:lineRule="auto"/>
              <w:rPr>
                <w:rFonts w:ascii="Arial" w:hAnsi="Arial" w:cs="Arial"/>
                <w:b/>
                <w:sz w:val="26"/>
                <w:szCs w:val="26"/>
              </w:rPr>
            </w:pPr>
          </w:p>
        </w:tc>
        <w:tc>
          <w:tcPr>
            <w:tcW w:w="7426" w:type="dxa"/>
          </w:tcPr>
          <w:p w:rsidR="00580AFD" w:rsidRPr="00580AFD" w:rsidRDefault="00580AFD" w:rsidP="009801DB">
            <w:pPr>
              <w:tabs>
                <w:tab w:val="left" w:pos="3103"/>
              </w:tabs>
              <w:spacing w:after="0" w:line="240" w:lineRule="auto"/>
              <w:ind w:left="2961" w:hanging="2961"/>
              <w:jc w:val="both"/>
              <w:rPr>
                <w:rFonts w:ascii="Arial" w:hAnsi="Arial" w:cs="Arial"/>
                <w:b/>
                <w:i/>
                <w:iCs/>
                <w:caps/>
                <w:sz w:val="26"/>
                <w:szCs w:val="26"/>
              </w:rPr>
            </w:pPr>
          </w:p>
        </w:tc>
      </w:tr>
    </w:tbl>
    <w:p w:rsidR="00580AFD" w:rsidRPr="00580AFD" w:rsidRDefault="00580AFD" w:rsidP="00194CB1">
      <w:pPr>
        <w:spacing w:line="360" w:lineRule="auto"/>
        <w:jc w:val="both"/>
        <w:rPr>
          <w:rFonts w:ascii="Arial" w:hAnsi="Arial" w:cs="Arial"/>
          <w:b/>
          <w:sz w:val="26"/>
          <w:szCs w:val="26"/>
          <w:lang w:val="es-MX"/>
        </w:rPr>
      </w:pPr>
      <w:r w:rsidRPr="00580AFD">
        <w:rPr>
          <w:rFonts w:ascii="Arial" w:hAnsi="Arial" w:cs="Arial"/>
          <w:b/>
          <w:sz w:val="26"/>
          <w:szCs w:val="26"/>
          <w:lang w:val="es-MX"/>
        </w:rPr>
        <w:t xml:space="preserve">OAXACA DE JUÁREZ, OAXACA, VEINTE DE JUNIO DE  DOS MIL DIECINUEVE. </w:t>
      </w:r>
    </w:p>
    <w:p w:rsidR="00580AFD" w:rsidRPr="00580AFD" w:rsidRDefault="00580AFD" w:rsidP="00194CB1">
      <w:pPr>
        <w:spacing w:line="360" w:lineRule="auto"/>
        <w:ind w:firstLine="708"/>
        <w:jc w:val="both"/>
        <w:rPr>
          <w:rFonts w:ascii="Arial" w:hAnsi="Arial" w:cs="Arial"/>
          <w:sz w:val="26"/>
          <w:szCs w:val="26"/>
          <w:lang w:val="es-MX"/>
        </w:rPr>
      </w:pPr>
      <w:r w:rsidRPr="00580AFD">
        <w:rPr>
          <w:rFonts w:ascii="Arial" w:hAnsi="Arial" w:cs="Arial"/>
          <w:sz w:val="26"/>
          <w:szCs w:val="26"/>
          <w:lang w:val="es-MX"/>
        </w:rPr>
        <w:t xml:space="preserve">Por recibido el Cuaderno de Revisión </w:t>
      </w:r>
      <w:r w:rsidRPr="00580AFD">
        <w:rPr>
          <w:rFonts w:ascii="Arial" w:hAnsi="Arial" w:cs="Arial"/>
          <w:b/>
          <w:sz w:val="26"/>
          <w:szCs w:val="26"/>
          <w:lang w:val="es-MX"/>
        </w:rPr>
        <w:t>040/2018</w:t>
      </w:r>
      <w:r w:rsidRPr="00580AFD">
        <w:rPr>
          <w:rFonts w:ascii="Arial" w:hAnsi="Arial" w:cs="Arial"/>
          <w:sz w:val="26"/>
          <w:szCs w:val="26"/>
          <w:lang w:val="es-MX"/>
        </w:rPr>
        <w:t xml:space="preserve">, que remite la Secretaría General de Acuerdos, con motivo del recurso de revisión interpuesto por </w:t>
      </w:r>
      <w:r w:rsidR="00DF4D01">
        <w:rPr>
          <w:rFonts w:ascii="Arial" w:hAnsi="Arial" w:cs="Arial"/>
          <w:b/>
          <w:sz w:val="26"/>
          <w:szCs w:val="26"/>
          <w:lang w:val="es-MX"/>
        </w:rPr>
        <w:t>**********</w:t>
      </w:r>
      <w:r w:rsidRPr="00580AFD">
        <w:rPr>
          <w:rFonts w:ascii="Arial" w:hAnsi="Arial" w:cs="Arial"/>
          <w:sz w:val="26"/>
          <w:szCs w:val="26"/>
          <w:lang w:val="es-MX"/>
        </w:rPr>
        <w:t xml:space="preserve">parte actora en el juicio natural, en contra de la resolución de 4 cuatro de septiembre de 2017 dos mil diecisiete, dictada por la Cuarta Sala Unitaria de Primera Instancia de este tribunal en el expediente </w:t>
      </w:r>
      <w:r w:rsidRPr="00580AFD">
        <w:rPr>
          <w:rFonts w:ascii="Arial" w:hAnsi="Arial" w:cs="Arial"/>
          <w:b/>
          <w:sz w:val="26"/>
          <w:szCs w:val="26"/>
          <w:lang w:val="es-MX"/>
        </w:rPr>
        <w:t xml:space="preserve">0330/2016 </w:t>
      </w:r>
      <w:r w:rsidRPr="00580AFD">
        <w:rPr>
          <w:rFonts w:ascii="Arial" w:hAnsi="Arial" w:cs="Arial"/>
          <w:sz w:val="26"/>
          <w:szCs w:val="26"/>
          <w:lang w:val="es-MX"/>
        </w:rPr>
        <w:t xml:space="preserve">de su índice, relativo al juicio de nulidad promovido por el </w:t>
      </w:r>
      <w:r w:rsidRPr="00580AFD">
        <w:rPr>
          <w:rFonts w:ascii="Arial" w:hAnsi="Arial" w:cs="Arial"/>
          <w:b/>
          <w:sz w:val="26"/>
          <w:szCs w:val="26"/>
          <w:lang w:val="es-MX"/>
        </w:rPr>
        <w:t xml:space="preserve">RECURRENTE </w:t>
      </w:r>
      <w:r w:rsidRPr="00580AFD">
        <w:rPr>
          <w:rFonts w:ascii="Arial" w:hAnsi="Arial" w:cs="Arial"/>
          <w:sz w:val="26"/>
          <w:szCs w:val="26"/>
          <w:lang w:val="es-MX"/>
        </w:rPr>
        <w:t xml:space="preserve">en contra del </w:t>
      </w:r>
      <w:r w:rsidRPr="00580AFD">
        <w:rPr>
          <w:rFonts w:ascii="Arial" w:hAnsi="Arial" w:cs="Arial"/>
          <w:b/>
          <w:sz w:val="26"/>
          <w:szCs w:val="26"/>
          <w:lang w:val="es-MX"/>
        </w:rPr>
        <w:t xml:space="preserve">DIRECTOR DE CONCESIONES DE LA SECRETARÍA DE VIALIDAD Y TRANSPORTE DEL ESTADO DE OAXACA, </w:t>
      </w:r>
      <w:r w:rsidRPr="00580AFD">
        <w:rPr>
          <w:rFonts w:ascii="Arial" w:hAnsi="Arial" w:cs="Arial"/>
          <w:sz w:val="26"/>
          <w:szCs w:val="26"/>
          <w:lang w:val="es-MX"/>
        </w:rPr>
        <w:t>por lo que con fundamento en los artículos 206 y 207 de la Ley de Justicia Administrativa para el Estado de Oaxaca,</w:t>
      </w:r>
      <w:r w:rsidR="00B121E4">
        <w:rPr>
          <w:rFonts w:ascii="Arial" w:hAnsi="Arial" w:cs="Arial"/>
          <w:sz w:val="26"/>
          <w:szCs w:val="26"/>
          <w:lang w:val="es-MX"/>
        </w:rPr>
        <w:t xml:space="preserve"> vigente al inicio del juicio natural,</w:t>
      </w:r>
      <w:r w:rsidRPr="00580AFD">
        <w:rPr>
          <w:rFonts w:ascii="Arial" w:hAnsi="Arial" w:cs="Arial"/>
          <w:sz w:val="26"/>
          <w:szCs w:val="26"/>
          <w:lang w:val="es-MX"/>
        </w:rPr>
        <w:t xml:space="preserve"> se procede a dictar resolución en los siguientes términos:</w:t>
      </w:r>
    </w:p>
    <w:p w:rsidR="00580AFD" w:rsidRPr="00580AFD" w:rsidRDefault="00580AFD" w:rsidP="00580AFD">
      <w:pPr>
        <w:spacing w:line="360" w:lineRule="auto"/>
        <w:jc w:val="center"/>
        <w:rPr>
          <w:rFonts w:ascii="Arial" w:hAnsi="Arial" w:cs="Arial"/>
          <w:b/>
          <w:bCs/>
          <w:sz w:val="26"/>
          <w:szCs w:val="26"/>
          <w:lang w:val="es-MX"/>
        </w:rPr>
      </w:pPr>
      <w:r w:rsidRPr="00580AFD">
        <w:rPr>
          <w:rFonts w:ascii="Arial" w:hAnsi="Arial" w:cs="Arial"/>
          <w:b/>
          <w:bCs/>
          <w:sz w:val="26"/>
          <w:szCs w:val="26"/>
          <w:lang w:val="es-MX"/>
        </w:rPr>
        <w:t>R E S U L T A N D O</w:t>
      </w:r>
    </w:p>
    <w:p w:rsidR="00580AFD" w:rsidRPr="00580AFD" w:rsidRDefault="00580AFD" w:rsidP="00580AFD">
      <w:pPr>
        <w:spacing w:line="360" w:lineRule="auto"/>
        <w:ind w:firstLine="709"/>
        <w:jc w:val="both"/>
        <w:rPr>
          <w:rFonts w:ascii="Arial" w:hAnsi="Arial" w:cs="Arial"/>
          <w:sz w:val="26"/>
          <w:szCs w:val="26"/>
          <w:lang w:val="es-MX"/>
        </w:rPr>
      </w:pPr>
      <w:r w:rsidRPr="00580AFD">
        <w:rPr>
          <w:rFonts w:ascii="Arial" w:hAnsi="Arial" w:cs="Arial"/>
          <w:b/>
          <w:bCs/>
          <w:sz w:val="26"/>
          <w:szCs w:val="26"/>
          <w:lang w:val="es-MX"/>
        </w:rPr>
        <w:t xml:space="preserve">PRIMERO. </w:t>
      </w:r>
      <w:r w:rsidRPr="00580AFD">
        <w:rPr>
          <w:rFonts w:ascii="Arial" w:hAnsi="Arial" w:cs="Arial"/>
          <w:sz w:val="26"/>
          <w:szCs w:val="26"/>
          <w:lang w:val="es-MX"/>
        </w:rPr>
        <w:t xml:space="preserve">Inconforme con la resolución de 4 cuatro de septiembre de 2017 dos mil diecisiete dictada por la Cuarta Sala Unitaria de este Tribunal, </w:t>
      </w:r>
      <w:r w:rsidR="00DF4D01">
        <w:rPr>
          <w:rFonts w:ascii="Arial" w:hAnsi="Arial" w:cs="Arial"/>
          <w:b/>
          <w:sz w:val="26"/>
          <w:szCs w:val="26"/>
          <w:lang w:val="es-MX"/>
        </w:rPr>
        <w:t>**********</w:t>
      </w:r>
      <w:r w:rsidRPr="00580AFD">
        <w:rPr>
          <w:rFonts w:ascii="Arial" w:hAnsi="Arial" w:cs="Arial"/>
          <w:sz w:val="26"/>
          <w:szCs w:val="26"/>
          <w:lang w:val="es-MX"/>
        </w:rPr>
        <w:t xml:space="preserve">actor del juicio natural interpone en su contra recurso de revisión. </w:t>
      </w:r>
    </w:p>
    <w:p w:rsidR="00580AFD" w:rsidRPr="00580AFD" w:rsidRDefault="00580AFD" w:rsidP="00580AFD">
      <w:pPr>
        <w:spacing w:after="0" w:line="360" w:lineRule="auto"/>
        <w:jc w:val="both"/>
        <w:rPr>
          <w:rFonts w:ascii="Arial" w:eastAsia="Calibri" w:hAnsi="Arial" w:cs="Arial"/>
          <w:sz w:val="26"/>
          <w:szCs w:val="26"/>
        </w:rPr>
      </w:pPr>
      <w:r w:rsidRPr="00580AFD">
        <w:rPr>
          <w:rFonts w:ascii="Arial" w:hAnsi="Arial" w:cs="Arial"/>
          <w:b/>
          <w:bCs/>
          <w:sz w:val="26"/>
          <w:szCs w:val="26"/>
          <w:lang w:val="es-MX"/>
        </w:rPr>
        <w:tab/>
        <w:t xml:space="preserve">SEGUNDO.- </w:t>
      </w:r>
      <w:r w:rsidRPr="00580AFD">
        <w:rPr>
          <w:rFonts w:ascii="Arial" w:eastAsia="Calibri" w:hAnsi="Arial" w:cs="Arial"/>
          <w:sz w:val="26"/>
          <w:szCs w:val="26"/>
        </w:rPr>
        <w:t xml:space="preserve">Los puntos resolutivos de la resolución recurrida son como siguen: </w:t>
      </w:r>
    </w:p>
    <w:p w:rsidR="00580AFD" w:rsidRPr="00EC7558" w:rsidRDefault="00580AFD" w:rsidP="00B121E4">
      <w:pPr>
        <w:spacing w:after="0"/>
        <w:ind w:left="1134" w:right="902"/>
        <w:jc w:val="both"/>
        <w:rPr>
          <w:rFonts w:ascii="Arial" w:hAnsi="Arial" w:cs="Arial"/>
          <w:b/>
          <w:bCs/>
          <w:i/>
          <w:iCs/>
        </w:rPr>
      </w:pPr>
      <w:r w:rsidRPr="00EC7558">
        <w:rPr>
          <w:rFonts w:ascii="Arial" w:hAnsi="Arial" w:cs="Arial"/>
          <w:b/>
          <w:bCs/>
          <w:i/>
          <w:iCs/>
        </w:rPr>
        <w:t>“</w:t>
      </w:r>
    </w:p>
    <w:p w:rsidR="00580AFD" w:rsidRPr="00EC7558" w:rsidRDefault="00580AFD" w:rsidP="00B121E4">
      <w:pPr>
        <w:spacing w:after="0"/>
        <w:ind w:left="1134" w:right="902"/>
        <w:jc w:val="both"/>
        <w:rPr>
          <w:rFonts w:ascii="Arial" w:hAnsi="Arial" w:cs="Arial"/>
          <w:b/>
          <w:bCs/>
          <w:i/>
          <w:iCs/>
        </w:rPr>
      </w:pPr>
      <w:r w:rsidRPr="00EC7558">
        <w:rPr>
          <w:rFonts w:ascii="Arial" w:hAnsi="Arial" w:cs="Arial"/>
          <w:b/>
          <w:bCs/>
          <w:i/>
          <w:iCs/>
        </w:rPr>
        <w:t xml:space="preserve">… </w:t>
      </w:r>
    </w:p>
    <w:p w:rsidR="00580AFD" w:rsidRPr="00EC7558" w:rsidRDefault="00580AFD" w:rsidP="00B121E4">
      <w:pPr>
        <w:spacing w:after="0"/>
        <w:ind w:left="1134" w:right="902"/>
        <w:jc w:val="both"/>
        <w:rPr>
          <w:rFonts w:ascii="Arial" w:hAnsi="Arial" w:cs="Arial"/>
          <w:bCs/>
          <w:i/>
          <w:iCs/>
        </w:rPr>
      </w:pPr>
      <w:r w:rsidRPr="00EC7558">
        <w:rPr>
          <w:rFonts w:ascii="Arial" w:hAnsi="Arial" w:cs="Arial"/>
          <w:b/>
          <w:bCs/>
          <w:i/>
          <w:iCs/>
        </w:rPr>
        <w:t xml:space="preserve">PRIMERO.- </w:t>
      </w:r>
      <w:r w:rsidRPr="00EC7558">
        <w:rPr>
          <w:rFonts w:ascii="Arial" w:hAnsi="Arial" w:cs="Arial"/>
          <w:bCs/>
          <w:i/>
          <w:iCs/>
        </w:rPr>
        <w:t xml:space="preserve">Esta Sala fue competente para conocer y resolver del recurso de queja. - - - - - - - - - - - - - - - - - - - - - - - - - - - - - - - </w:t>
      </w:r>
    </w:p>
    <w:p w:rsidR="00580AFD" w:rsidRPr="00EC7558" w:rsidRDefault="00580AFD" w:rsidP="00B121E4">
      <w:pPr>
        <w:spacing w:after="0"/>
        <w:ind w:left="1134" w:right="902"/>
        <w:jc w:val="both"/>
        <w:rPr>
          <w:rFonts w:ascii="Arial" w:hAnsi="Arial" w:cs="Arial"/>
          <w:bCs/>
          <w:i/>
          <w:iCs/>
        </w:rPr>
      </w:pPr>
      <w:r w:rsidRPr="00EC7558">
        <w:rPr>
          <w:rFonts w:ascii="Arial" w:hAnsi="Arial" w:cs="Arial"/>
          <w:b/>
          <w:bCs/>
          <w:i/>
          <w:iCs/>
        </w:rPr>
        <w:t xml:space="preserve">SEGUNDO.- </w:t>
      </w:r>
      <w:r w:rsidRPr="00EC7558">
        <w:rPr>
          <w:rFonts w:ascii="Arial" w:hAnsi="Arial" w:cs="Arial"/>
          <w:bCs/>
          <w:i/>
          <w:iCs/>
        </w:rPr>
        <w:t xml:space="preserve">Se declara </w:t>
      </w:r>
      <w:r w:rsidRPr="00EC7558">
        <w:rPr>
          <w:rFonts w:ascii="Arial" w:hAnsi="Arial" w:cs="Arial"/>
          <w:b/>
          <w:bCs/>
          <w:i/>
          <w:iCs/>
        </w:rPr>
        <w:t xml:space="preserve">IMPROCEDENTE LA QUEJA </w:t>
      </w:r>
      <w:r w:rsidRPr="00EC7558">
        <w:rPr>
          <w:rFonts w:ascii="Arial" w:hAnsi="Arial" w:cs="Arial"/>
          <w:bCs/>
          <w:i/>
          <w:iCs/>
        </w:rPr>
        <w:t xml:space="preserve">interpuesta por </w:t>
      </w:r>
      <w:r>
        <w:rPr>
          <w:rFonts w:ascii="Arial" w:hAnsi="Arial" w:cs="Arial"/>
          <w:bCs/>
          <w:i/>
          <w:iCs/>
        </w:rPr>
        <w:t>Pablo Rojas Lázaro</w:t>
      </w:r>
      <w:r w:rsidRPr="00EC7558">
        <w:rPr>
          <w:rFonts w:ascii="Arial" w:hAnsi="Arial" w:cs="Arial"/>
          <w:bCs/>
          <w:i/>
          <w:iCs/>
        </w:rPr>
        <w:t xml:space="preserve">, por las razones expuestas en el considerando tercero de esta resolución.- - - - - - - - - - - - - </w:t>
      </w:r>
    </w:p>
    <w:p w:rsidR="00580AFD" w:rsidRPr="00EC7558" w:rsidRDefault="00580AFD" w:rsidP="00B121E4">
      <w:pPr>
        <w:spacing w:after="0"/>
        <w:ind w:left="1134" w:right="902"/>
        <w:jc w:val="both"/>
        <w:rPr>
          <w:rFonts w:ascii="Arial" w:hAnsi="Arial" w:cs="Arial"/>
          <w:bCs/>
          <w:i/>
          <w:iCs/>
        </w:rPr>
      </w:pPr>
      <w:r w:rsidRPr="00EC7558">
        <w:rPr>
          <w:rFonts w:ascii="Arial" w:hAnsi="Arial" w:cs="Arial"/>
          <w:b/>
          <w:bCs/>
          <w:i/>
          <w:iCs/>
        </w:rPr>
        <w:lastRenderedPageBreak/>
        <w:t xml:space="preserve">TERCERO.- </w:t>
      </w:r>
      <w:r w:rsidRPr="00EC7558">
        <w:rPr>
          <w:rFonts w:ascii="Arial" w:hAnsi="Arial" w:cs="Arial"/>
          <w:bCs/>
          <w:i/>
          <w:iCs/>
        </w:rPr>
        <w:t xml:space="preserve">Una vez que cause estado la presente resolución se ordena dar de baja del libro de control de expedientes que lleve esta Sala Unitaria y mandar archivar el presente asunto como total y definitivamente concluido. - - - - - - - - - - - - - - - - - - </w:t>
      </w:r>
      <w:r w:rsidRPr="00EC7558">
        <w:rPr>
          <w:rFonts w:ascii="Arial" w:hAnsi="Arial" w:cs="Arial"/>
          <w:b/>
          <w:bCs/>
          <w:i/>
          <w:iCs/>
        </w:rPr>
        <w:t xml:space="preserve">CUARTO.- NOTIFÍQUESE PERSONALMENTE A LA PARTE ACTORA Y POR OFICIO A LAS AUTORIDADES DEMANDADAS, </w:t>
      </w:r>
      <w:r w:rsidRPr="00EC7558">
        <w:rPr>
          <w:rFonts w:ascii="Arial" w:hAnsi="Arial" w:cs="Arial"/>
          <w:bCs/>
          <w:i/>
          <w:iCs/>
        </w:rPr>
        <w:t xml:space="preserve">con fundamento en los artículos 142 fracción  I y 143 fracciones I y II de la Ley de Justicia Administrativa para el Estado de Oaxaca. - - - - - - - - - - </w:t>
      </w:r>
      <w:r>
        <w:rPr>
          <w:rFonts w:ascii="Arial" w:hAnsi="Arial" w:cs="Arial"/>
          <w:bCs/>
          <w:i/>
          <w:iCs/>
        </w:rPr>
        <w:t>- - - - - - - - - - - - - - - - - - -</w:t>
      </w:r>
    </w:p>
    <w:p w:rsidR="00580AFD" w:rsidRPr="00EC7558" w:rsidRDefault="00580AFD" w:rsidP="00B121E4">
      <w:pPr>
        <w:spacing w:after="0"/>
        <w:ind w:left="1134" w:right="902"/>
        <w:jc w:val="both"/>
        <w:rPr>
          <w:rFonts w:ascii="Arial" w:hAnsi="Arial" w:cs="Arial"/>
          <w:bCs/>
          <w:i/>
          <w:iCs/>
        </w:rPr>
      </w:pPr>
      <w:r w:rsidRPr="00EC7558">
        <w:rPr>
          <w:rFonts w:ascii="Arial" w:hAnsi="Arial" w:cs="Arial"/>
          <w:b/>
          <w:bCs/>
          <w:i/>
          <w:iCs/>
        </w:rPr>
        <w:t>…</w:t>
      </w:r>
      <w:r w:rsidRPr="00EC7558">
        <w:rPr>
          <w:rFonts w:ascii="Arial" w:hAnsi="Arial" w:cs="Arial"/>
          <w:bCs/>
          <w:i/>
          <w:iCs/>
        </w:rPr>
        <w:t>”</w:t>
      </w:r>
    </w:p>
    <w:p w:rsidR="00580AFD" w:rsidRPr="00580AFD" w:rsidRDefault="00580AFD" w:rsidP="00580AFD">
      <w:pPr>
        <w:spacing w:before="240" w:line="360" w:lineRule="auto"/>
        <w:jc w:val="center"/>
        <w:rPr>
          <w:rFonts w:ascii="Arial" w:hAnsi="Arial" w:cs="Arial"/>
          <w:b/>
          <w:bCs/>
          <w:sz w:val="26"/>
          <w:szCs w:val="26"/>
          <w:lang w:val="es-MX"/>
        </w:rPr>
      </w:pPr>
      <w:r w:rsidRPr="00580AFD">
        <w:rPr>
          <w:rFonts w:ascii="Arial" w:hAnsi="Arial" w:cs="Arial"/>
          <w:b/>
          <w:bCs/>
          <w:sz w:val="26"/>
          <w:szCs w:val="26"/>
          <w:lang w:val="es-MX"/>
        </w:rPr>
        <w:t>C O N S I D E R A N D O</w:t>
      </w:r>
    </w:p>
    <w:p w:rsidR="00580AFD" w:rsidRPr="00580AFD" w:rsidRDefault="00580AFD" w:rsidP="00580AFD">
      <w:pPr>
        <w:widowControl w:val="0"/>
        <w:tabs>
          <w:tab w:val="left" w:pos="7938"/>
        </w:tabs>
        <w:spacing w:before="240" w:line="360" w:lineRule="auto"/>
        <w:ind w:right="18" w:firstLine="709"/>
        <w:jc w:val="both"/>
        <w:rPr>
          <w:rFonts w:ascii="Arial" w:hAnsi="Arial" w:cs="Arial"/>
          <w:bCs/>
          <w:iCs/>
          <w:sz w:val="26"/>
          <w:szCs w:val="26"/>
          <w:lang w:eastAsia="es-ES"/>
        </w:rPr>
      </w:pPr>
      <w:r w:rsidRPr="00580AFD">
        <w:rPr>
          <w:rFonts w:ascii="Arial" w:hAnsi="Arial" w:cs="Arial"/>
          <w:b/>
          <w:bCs/>
          <w:iCs/>
          <w:sz w:val="26"/>
          <w:szCs w:val="26"/>
        </w:rPr>
        <w:t xml:space="preserve">PRIMERO. </w:t>
      </w:r>
      <w:r w:rsidRPr="00580AFD">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dado que se trata de un Recurso de Revisión interpuesto en contra de la resolución de 4 cuatro de septiembre de 2017 dos mil diecisiete</w:t>
      </w:r>
      <w:r w:rsidR="00B247D5">
        <w:rPr>
          <w:rFonts w:ascii="Arial" w:hAnsi="Arial" w:cs="Arial"/>
          <w:bCs/>
          <w:iCs/>
          <w:sz w:val="26"/>
          <w:szCs w:val="26"/>
          <w:lang w:eastAsia="es-ES"/>
        </w:rPr>
        <w:t>,</w:t>
      </w:r>
      <w:r w:rsidRPr="00580AFD">
        <w:rPr>
          <w:rFonts w:ascii="Arial" w:hAnsi="Arial" w:cs="Arial"/>
          <w:bCs/>
          <w:iCs/>
          <w:sz w:val="26"/>
          <w:szCs w:val="26"/>
          <w:lang w:eastAsia="es-ES"/>
        </w:rPr>
        <w:t xml:space="preserve"> dictada por la Cuarta Sala Unitaria de Primera Instancia en el expediente</w:t>
      </w:r>
      <w:r w:rsidRPr="00580AFD">
        <w:rPr>
          <w:rFonts w:ascii="Arial" w:hAnsi="Arial" w:cs="Arial"/>
          <w:b/>
          <w:bCs/>
          <w:iCs/>
          <w:sz w:val="26"/>
          <w:szCs w:val="26"/>
          <w:lang w:eastAsia="es-ES"/>
        </w:rPr>
        <w:t xml:space="preserve"> 330/2016.</w:t>
      </w:r>
    </w:p>
    <w:p w:rsidR="00580AFD" w:rsidRPr="00580AFD" w:rsidRDefault="00580AFD" w:rsidP="00580AFD">
      <w:pPr>
        <w:widowControl w:val="0"/>
        <w:tabs>
          <w:tab w:val="left" w:pos="7938"/>
        </w:tabs>
        <w:spacing w:before="240" w:line="360" w:lineRule="auto"/>
        <w:ind w:right="18" w:firstLine="709"/>
        <w:jc w:val="both"/>
        <w:rPr>
          <w:rFonts w:ascii="Arial" w:hAnsi="Arial" w:cs="Arial"/>
          <w:bCs/>
          <w:sz w:val="26"/>
          <w:szCs w:val="26"/>
        </w:rPr>
      </w:pPr>
      <w:r w:rsidRPr="00580AFD">
        <w:rPr>
          <w:rFonts w:ascii="Arial" w:hAnsi="Arial" w:cs="Arial"/>
          <w:b/>
          <w:bCs/>
          <w:sz w:val="26"/>
          <w:szCs w:val="26"/>
          <w:lang w:val="es-MX"/>
        </w:rPr>
        <w:t>SEGUNDO.</w:t>
      </w:r>
      <w:r w:rsidRPr="00580AFD">
        <w:rPr>
          <w:rFonts w:ascii="Arial" w:hAnsi="Arial" w:cs="Arial"/>
          <w:bCs/>
          <w:sz w:val="26"/>
          <w:szCs w:val="26"/>
          <w:lang w:val="es-MX"/>
        </w:rPr>
        <w:t xml:space="preserve"> </w:t>
      </w:r>
      <w:r w:rsidRPr="00580AFD">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580AFD">
        <w:rPr>
          <w:rFonts w:ascii="Arial" w:hAnsi="Arial" w:cs="Arial"/>
          <w:sz w:val="26"/>
          <w:szCs w:val="26"/>
        </w:rPr>
        <w:t>.</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
          <w:bCs/>
          <w:sz w:val="26"/>
          <w:szCs w:val="26"/>
          <w:lang w:val="es-MX"/>
        </w:rPr>
        <w:t xml:space="preserve">TERCERO. </w:t>
      </w:r>
      <w:r w:rsidRPr="00580AFD">
        <w:rPr>
          <w:rFonts w:ascii="Arial" w:hAnsi="Arial" w:cs="Arial"/>
          <w:bCs/>
          <w:sz w:val="26"/>
          <w:szCs w:val="26"/>
          <w:lang w:val="es-MX"/>
        </w:rPr>
        <w:t xml:space="preserve">Previa a la solución del presente asunto es pertinente indicar que la resolución que se combate constituye la determinación que resuelve el recurso de queja intentado por el aquí disconforme y, que en términos del artículo 206 de la </w:t>
      </w:r>
      <w:r w:rsidR="00B247D5">
        <w:rPr>
          <w:rFonts w:ascii="Arial" w:hAnsi="Arial" w:cs="Arial"/>
          <w:bCs/>
          <w:sz w:val="26"/>
          <w:szCs w:val="26"/>
          <w:lang w:val="es-MX"/>
        </w:rPr>
        <w:t xml:space="preserve">reformada </w:t>
      </w:r>
      <w:r w:rsidRPr="00580AFD">
        <w:rPr>
          <w:rFonts w:ascii="Arial" w:hAnsi="Arial" w:cs="Arial"/>
          <w:bCs/>
          <w:sz w:val="26"/>
          <w:szCs w:val="26"/>
          <w:lang w:val="es-MX"/>
        </w:rPr>
        <w:t>Ley de Justicia Administrativa para el Estado de Oaxaca</w:t>
      </w:r>
      <w:r w:rsidRPr="00580AFD">
        <w:rPr>
          <w:rStyle w:val="Refdenotaalpie"/>
          <w:rFonts w:ascii="Arial" w:hAnsi="Arial" w:cs="Arial"/>
          <w:bCs/>
          <w:sz w:val="26"/>
          <w:szCs w:val="26"/>
          <w:lang w:val="es-MX"/>
        </w:rPr>
        <w:footnoteReference w:id="1"/>
      </w:r>
      <w:r w:rsidRPr="00580AFD">
        <w:rPr>
          <w:rFonts w:ascii="Arial" w:hAnsi="Arial" w:cs="Arial"/>
          <w:bCs/>
          <w:sz w:val="26"/>
          <w:szCs w:val="26"/>
          <w:lang w:val="es-MX"/>
        </w:rPr>
        <w:t xml:space="preserve">, es improcedente el </w:t>
      </w:r>
      <w:r w:rsidRPr="00580AFD">
        <w:rPr>
          <w:rFonts w:ascii="Arial" w:hAnsi="Arial" w:cs="Arial"/>
          <w:bCs/>
          <w:sz w:val="26"/>
          <w:szCs w:val="26"/>
          <w:lang w:val="es-MX"/>
        </w:rPr>
        <w:lastRenderedPageBreak/>
        <w:t xml:space="preserve">recurso de revisión en contra de la resolución que se interpone en contra del recurso de queja y por ende lo conducente debía ser el desechamiento del actual medio de defensa, </w:t>
      </w:r>
      <w:r w:rsidRPr="00580AFD">
        <w:rPr>
          <w:rFonts w:ascii="Arial" w:hAnsi="Arial" w:cs="Arial"/>
          <w:b/>
          <w:bCs/>
          <w:sz w:val="26"/>
          <w:szCs w:val="26"/>
          <w:lang w:val="es-MX"/>
        </w:rPr>
        <w:t xml:space="preserve">no obstante, </w:t>
      </w:r>
      <w:r w:rsidRPr="00580AFD">
        <w:rPr>
          <w:rFonts w:ascii="Arial" w:hAnsi="Arial" w:cs="Arial"/>
          <w:bCs/>
          <w:sz w:val="26"/>
          <w:szCs w:val="26"/>
          <w:lang w:val="es-MX"/>
        </w:rPr>
        <w:t xml:space="preserve">en la resolución alzada se obtiene que la primera instancia determinó: </w:t>
      </w:r>
      <w:r w:rsidRPr="00580AFD">
        <w:rPr>
          <w:rFonts w:ascii="Arial" w:hAnsi="Arial" w:cs="Arial"/>
          <w:bCs/>
          <w:i/>
          <w:sz w:val="26"/>
          <w:szCs w:val="26"/>
          <w:lang w:val="es-MX"/>
        </w:rPr>
        <w:t>“…Una vez que cause estado la presente resolución se ordena dar de baja del libro de control de expedientes que lleva esta Sala Unitaria y mandar archivar el presente asunto como total y definitivamente concluido…”</w:t>
      </w:r>
      <w:r w:rsidRPr="00580AFD">
        <w:rPr>
          <w:rFonts w:ascii="Arial" w:hAnsi="Arial" w:cs="Arial"/>
          <w:bCs/>
          <w:sz w:val="26"/>
          <w:szCs w:val="26"/>
          <w:lang w:val="es-MX"/>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Dice el recurrente que le agravia la determinación alzada porque contrario a lo considerado por la sala de origen el Secretario de Vialidad y Transporte del Estado no es autoridad competente para resolver respecto de su escrito de petición de renovación de concesión 15504 de 28 veintiocho de 2004 dos mi cuatro para prestar el servicio público de alquiler (taxi) en la población de Nazareno, Etla Oaxaca. Afirma esto, porque dice que el artículo 40 fracción IV de la Ley Orgánica del Poder Ejecutivo del Estado de Oaxaca no contiene disposición expresa alguna que faculte al Secretario de Vialidad y Transporte a resolver sobre la renovación de concesión de transporte planteada, por lo que estima que es incompetente para resolver el fondo del asunto por incumplir con lo dispuesto en los artículos 16 de la Constitución Política de los Estados Unidos Mexicanos, 2 de la Constitución Política del Estado Libre y Soberano de Oaxaca y 7 fracción I de la Ley de Justicia Administrativa para el Estado de Oaxaca.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Para abundar en estos argumentos transcribe el artículo 40 fracción IV de la Ley Orgánica del Poder Ejecutivo del Estado de Oaxaca y agrega que conforme a tal precepto normativo el Secretario de Vialidad y Transporte del Estado está facultado para conocer, iniciar e instruir los trámites para otorgar, revocar, cancelar, suspender, modificar, prorrogar, renovar, aprobar y dar por terminadas las concesiones, permisos y autorizaciones, que finalmente otorgará el titular del Ejecutivo. De todo esto, afirma, que el Secretario de Vialidad y Transporte sí está facultado para iniciar, tramitar e instruir el citado </w:t>
      </w:r>
      <w:r w:rsidRPr="00580AFD">
        <w:rPr>
          <w:rFonts w:ascii="Arial" w:hAnsi="Arial" w:cs="Arial"/>
          <w:bCs/>
          <w:sz w:val="26"/>
          <w:szCs w:val="26"/>
          <w:lang w:val="es-MX"/>
        </w:rPr>
        <w:lastRenderedPageBreak/>
        <w:t xml:space="preserve">procedimiento cuidando que se respeten las formalidades y términos legales y que se cumplan los requisitos establecidos por las normas jurídicas pero que no está facultado para resolver el fondo del mismo, porque conforme al artículo 40 fracción IV de la Ley Orgánica del Poder Ejecutivo del Estado de Oaxaca, tal facultad le corresponde al Gobernador Constitucional.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Más adelante otorga un concepto de lo que debe entenderse por </w:t>
      </w:r>
      <w:r w:rsidRPr="00580AFD">
        <w:rPr>
          <w:rFonts w:ascii="Arial" w:hAnsi="Arial" w:cs="Arial"/>
          <w:bCs/>
          <w:i/>
          <w:sz w:val="26"/>
          <w:szCs w:val="26"/>
          <w:lang w:val="es-MX"/>
        </w:rPr>
        <w:t>instruir</w:t>
      </w:r>
      <w:r w:rsidRPr="00580AFD">
        <w:rPr>
          <w:rFonts w:ascii="Arial" w:hAnsi="Arial" w:cs="Arial"/>
          <w:bCs/>
          <w:sz w:val="26"/>
          <w:szCs w:val="26"/>
          <w:lang w:val="es-MX"/>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expositiva, probatoria y preconclusiva.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Vuelve a decir que el Secretario de Vialidad y Transporte del Estado en términos del artículo 40 fracción IV de la Ley Orgánica del Poder Ejecutivo del Estado está facultado para instruir el procedimiento administrativo relativo a algún tema substancial e incidental de las concesiones del transporte público, pero que no es competente para resolver al respecto de la renovación de concesión.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También indica que por lo que hace al Acuerdo Delegatorio de 22 veintidós de agosto de 2012 dos mil doce publicado en el periódico oficial de Gobierno del Estado el 4 cuatro de septiembre de 2012 dos mil doce, ha quedado derogado por la Ley de Tránsito, Movilidad y Vialidad del Estado de Oaxaca y que por ende es inaplicable como fundamento del cumplimiento de la sentencia. Dice que si bien dicho acuerdo Delegatorio otorga facultades al Secretario de Vialidad y Transporte para que ejecute las facultades contenidas en el artículo 95 Bis del Reglamento de la Ley de Tránsito Reformada del Estado el cual señala que el tiempo por el cual se otorga una concesión puede ser renovado por el tiempo de cinco años, sin embargo, que los artículos transitorios SEGUNDO, TERCERO, SÉPTIMO y OCTAVO de la Ley de Tránsito, Movilidad y Vialidad del Estado de Oaxaca publicada el 11 once de abril de 2016 dos mi dieciséis en el Periódico Oficial de Gobierno del Estado, derogan el acuerdo delegatorio. Transcribe tales artículos.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Por lo que dice, el artículo 95 Bis del Reglamento de la Ley de Transporte Reformada del Estado ha sido derogado, porque se opone a lo estatuido por el artículo 13 fracción III de la citada ley de tránsito.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lastRenderedPageBreak/>
        <w:t xml:space="preserve">Continúa sus alegaciones reiterando que la resolución alzada es ilegal porque ninguno de los preceptos legales que cita el Secretario de Vialidad y Transporte como sustento de su competencia le otorgan facultades para resolver lo relativo a la renovación de su acuerdo de concesión. Señala que el Secretario en comento, invoca los preceptos 40 fracciones I, II, III, IV, VII, IX, y XXI, tercero y noveno transitorios de la Ley Orgánica del Poder Ejecutivo del Estado de Oaxaca, 7 de la Ley de Justicia Administrativa para el Estado de Oaxaca, 5, 6, 21, 26, 29, 35, 44, 66, 78, 87 de la Ley de Transporte del Estado de Oaxaca, 95 bis de la Ley de Tránsito Reformada del Estado, 7 bis de la Ley de Tránsito Reformada del Estado, 8 de la Constitución Política de los Estados Unidos Mexicanos y 13 de la Constitución Política del Estado Libre y Soberano de Oaxaca y, que ninguna de estas normas, le confiere facultades al mencionado servidor público para resolver sobre la renovación de su concesión. Que para corroborar lo anterior, basta con dar lectura a los preceptos que transcribe en su resolución.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Por estas razones, dice, la resolución que resuelve el recurso de queja y con la que se tiene por cumplida la sentencia es ilegal, por carecer de fundamento y motivación. Para sostener estas afirmaciones cita los criterios: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 xml:space="preserve">También agrega que es ilegal que la resolutora primigenia aluda a un artículo 95 Bis de la Ley de Tránsito Reformada, el cual es </w:t>
      </w:r>
      <w:r w:rsidRPr="00580AFD">
        <w:rPr>
          <w:rFonts w:ascii="Arial" w:hAnsi="Arial" w:cs="Arial"/>
          <w:bCs/>
          <w:sz w:val="26"/>
          <w:szCs w:val="26"/>
          <w:lang w:val="es-MX"/>
        </w:rPr>
        <w:lastRenderedPageBreak/>
        <w:t xml:space="preserve">inaplicable al caso al ser inexistente, debido a que la citada ley de tránsito únicamente cuenta con 33 artículos y porque como ya lo indicó la citada ley fue abrogada por la Ley de Tránsito, Movilidad y Vialidad del Estado de Oaxaca.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
          <w:bCs/>
          <w:sz w:val="26"/>
          <w:szCs w:val="26"/>
          <w:lang w:val="es-MX"/>
        </w:rPr>
        <w:t xml:space="preserve">Al respecto de las anteriores afirmaciones, </w:t>
      </w:r>
      <w:r w:rsidRPr="00580AFD">
        <w:rPr>
          <w:rFonts w:ascii="Arial" w:hAnsi="Arial" w:cs="Arial"/>
          <w:bCs/>
          <w:sz w:val="26"/>
          <w:szCs w:val="26"/>
          <w:lang w:val="es-MX"/>
        </w:rPr>
        <w:t xml:space="preserve">es pertinente hace un análisis de los preceptos legales que fueron invocados por el Secretario de Vialidad y Transporte al resolver el escrito de petición de la aquí quejosa, y comparar así el estudio que la sala de origen realizó en la determinación alzada. </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El Secretario de Vialidad y Transporte en la resolución de 10 diez de octubre de 2016 dos mil dieciséis y por medio de la cual resuelve la petición del aquí recurrente indicó lo siguiente:</w:t>
      </w:r>
    </w:p>
    <w:p w:rsidR="00580AFD" w:rsidRPr="00EC7558" w:rsidRDefault="00580AFD" w:rsidP="00580AFD">
      <w:pPr>
        <w:spacing w:line="360" w:lineRule="auto"/>
        <w:ind w:left="709" w:right="778"/>
        <w:jc w:val="both"/>
        <w:rPr>
          <w:rFonts w:ascii="Arial" w:hAnsi="Arial" w:cs="Arial"/>
          <w:bCs/>
          <w:i/>
          <w:sz w:val="24"/>
          <w:szCs w:val="24"/>
          <w:lang w:val="es-MX"/>
        </w:rPr>
      </w:pPr>
      <w:r w:rsidRPr="00EC7558">
        <w:rPr>
          <w:rFonts w:ascii="Arial" w:hAnsi="Arial" w:cs="Arial"/>
          <w:bCs/>
          <w:i/>
          <w:sz w:val="24"/>
          <w:szCs w:val="24"/>
          <w:lang w:val="es-MX"/>
        </w:rPr>
        <w:t>“…</w:t>
      </w:r>
    </w:p>
    <w:p w:rsidR="00580AFD" w:rsidRPr="00580AFD" w:rsidRDefault="00580AFD" w:rsidP="00580AFD">
      <w:pPr>
        <w:spacing w:line="360" w:lineRule="auto"/>
        <w:ind w:left="709" w:right="778"/>
        <w:jc w:val="center"/>
        <w:rPr>
          <w:rFonts w:ascii="Arial" w:hAnsi="Arial" w:cs="Arial"/>
          <w:b/>
          <w:bCs/>
          <w:i/>
          <w:lang w:val="es-MX"/>
        </w:rPr>
      </w:pPr>
      <w:r w:rsidRPr="00580AFD">
        <w:rPr>
          <w:rFonts w:ascii="Arial" w:hAnsi="Arial" w:cs="Arial"/>
          <w:b/>
          <w:bCs/>
          <w:i/>
          <w:lang w:val="es-MX"/>
        </w:rPr>
        <w:t>CONSIDERANDOS</w:t>
      </w:r>
    </w:p>
    <w:p w:rsidR="00580AFD" w:rsidRPr="00580AFD" w:rsidRDefault="00580AFD" w:rsidP="00580AFD">
      <w:pPr>
        <w:spacing w:line="360" w:lineRule="auto"/>
        <w:ind w:left="709" w:right="778"/>
        <w:jc w:val="both"/>
        <w:rPr>
          <w:rFonts w:ascii="Arial" w:hAnsi="Arial" w:cs="Arial"/>
          <w:bCs/>
          <w:i/>
          <w:lang w:val="es-MX"/>
        </w:rPr>
      </w:pPr>
      <w:r w:rsidRPr="00580AFD">
        <w:rPr>
          <w:rFonts w:ascii="Arial" w:hAnsi="Arial" w:cs="Arial"/>
          <w:b/>
          <w:bCs/>
          <w:i/>
          <w:lang w:val="es-MX"/>
        </w:rPr>
        <w:t xml:space="preserve">PRIMERO.- </w:t>
      </w:r>
      <w:r w:rsidRPr="00580AFD">
        <w:rPr>
          <w:rFonts w:ascii="Arial" w:hAnsi="Arial" w:cs="Arial"/>
          <w:bCs/>
          <w:i/>
          <w:lang w:val="es-MX"/>
        </w:rPr>
        <w:t xml:space="preserve">Esta Secretaría de Vialidad y Transporte del Gobierno del Estado es competente para conocer y resolver lo solicitado por el actor </w:t>
      </w:r>
      <w:r w:rsidRPr="00580AFD">
        <w:rPr>
          <w:rFonts w:ascii="Arial" w:hAnsi="Arial" w:cs="Arial"/>
          <w:b/>
          <w:bCs/>
          <w:i/>
          <w:lang w:val="es-MX"/>
        </w:rPr>
        <w:t xml:space="preserve">Benjamín Armando Sánchez Lucero </w:t>
      </w:r>
      <w:r w:rsidRPr="00580AFD">
        <w:rPr>
          <w:rFonts w:ascii="Arial" w:hAnsi="Arial" w:cs="Arial"/>
          <w:bCs/>
          <w:i/>
          <w:lang w:val="es-MX"/>
        </w:rPr>
        <w:t>mediante escrito de veintiocho de septiembre de dos mil doce y recibido en la Oficialía de Partes de esta Secretaría el veintiocho de septiembre de dos mil trece,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Ahora bien, los preceptos legales arriba indicados son del tenor siguiente:</w:t>
      </w:r>
    </w:p>
    <w:p w:rsidR="00580AFD" w:rsidRPr="00580AFD" w:rsidRDefault="00580AFD" w:rsidP="00580AFD">
      <w:pPr>
        <w:spacing w:line="360" w:lineRule="auto"/>
        <w:ind w:firstLine="709"/>
        <w:jc w:val="both"/>
        <w:rPr>
          <w:rFonts w:ascii="Arial" w:hAnsi="Arial" w:cs="Arial"/>
          <w:b/>
          <w:bCs/>
          <w:lang w:val="es-MX"/>
        </w:rPr>
      </w:pPr>
      <w:r w:rsidRPr="00580AFD">
        <w:rPr>
          <w:rFonts w:ascii="Arial" w:hAnsi="Arial" w:cs="Arial"/>
          <w:b/>
          <w:bCs/>
          <w:lang w:val="es-MX"/>
        </w:rPr>
        <w:t>Ley Orgánica del Poder Ejecutivo del Estado de Oaxaca.</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 xml:space="preserve">I. Regular y controlar la prestación de los servicios de transporte de pasajeros y de carga en el territorio del Estado de Oaxaca, en todas sus modalidades, así como el equipamiento auxiliar de transporte, </w:t>
      </w:r>
      <w:r w:rsidRPr="00580AFD">
        <w:rPr>
          <w:rFonts w:ascii="Arial" w:hAnsi="Arial" w:cs="Arial"/>
          <w:i/>
          <w:lang w:val="es-MX"/>
        </w:rPr>
        <w:lastRenderedPageBreak/>
        <w:t>sea cualesquiera el tipo de vehículos y sus sistemas de propulsión, a fin de que de manera regular, permanente, continua, uniforme e ininterrumpida se satisfagan las necesidades de la población;</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 xml:space="preserve">II. Proponer al Gobernador del Estado las políticas, normatividad y programas relativos a vialidad y transporte en la entidad; </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III. Promover y vigilar que los servicios de transporte de pasajeros y de carga en el Estado de Oaxaca, se efectúen con apego a la Ley de la materia;</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580AFD" w:rsidRPr="00580AFD" w:rsidRDefault="00580AFD" w:rsidP="00580AFD">
      <w:pPr>
        <w:spacing w:after="0" w:line="360" w:lineRule="auto"/>
        <w:ind w:left="851" w:right="778" w:firstLine="709"/>
        <w:jc w:val="both"/>
        <w:rPr>
          <w:rFonts w:ascii="Arial" w:hAnsi="Arial" w:cs="Arial"/>
          <w:i/>
          <w:lang w:val="es-MX"/>
        </w:rPr>
      </w:pPr>
      <w:r w:rsidRPr="00580AFD">
        <w:rPr>
          <w:rFonts w:ascii="Arial" w:hAnsi="Arial" w:cs="Arial"/>
          <w:i/>
          <w:lang w:val="es-MX"/>
        </w:rPr>
        <w:t>…</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580AFD" w:rsidRPr="00580AFD" w:rsidRDefault="00580AFD" w:rsidP="00580AFD">
      <w:pPr>
        <w:spacing w:after="0" w:line="360" w:lineRule="auto"/>
        <w:ind w:left="851" w:right="778" w:firstLine="709"/>
        <w:jc w:val="both"/>
        <w:rPr>
          <w:rFonts w:ascii="Arial" w:hAnsi="Arial" w:cs="Arial"/>
          <w:i/>
          <w:lang w:val="es-MX"/>
        </w:rPr>
      </w:pPr>
      <w:r w:rsidRPr="00580AFD">
        <w:rPr>
          <w:rFonts w:ascii="Arial" w:hAnsi="Arial" w:cs="Arial"/>
          <w:i/>
          <w:lang w:val="es-MX"/>
        </w:rPr>
        <w:t>…</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i/>
          <w:lang w:val="es-MX"/>
        </w:rPr>
        <w:t>XXI. Regular, autorizar e inspeccionar la publicidad en el servicio de transporte, así como, imponer las sanciones en caso de incumplimiento de acuerdo con las normas jurídicas y administrativas correspondientes;</w:t>
      </w:r>
    </w:p>
    <w:p w:rsidR="00580AFD" w:rsidRPr="00580AFD" w:rsidRDefault="00580AFD" w:rsidP="00580AFD">
      <w:pPr>
        <w:spacing w:after="0" w:line="360" w:lineRule="auto"/>
        <w:ind w:left="851" w:right="778" w:firstLine="709"/>
        <w:jc w:val="both"/>
        <w:rPr>
          <w:rFonts w:ascii="Arial" w:hAnsi="Arial" w:cs="Arial"/>
          <w:i/>
          <w:lang w:val="es-MX"/>
        </w:rPr>
      </w:pPr>
      <w:r w:rsidRPr="00580AFD">
        <w:rPr>
          <w:rFonts w:ascii="Arial" w:hAnsi="Arial" w:cs="Arial"/>
          <w:i/>
          <w:lang w:val="es-MX"/>
        </w:rPr>
        <w:t>…</w:t>
      </w:r>
    </w:p>
    <w:p w:rsidR="00580AFD" w:rsidRPr="00580AFD" w:rsidRDefault="00580AFD" w:rsidP="00580AFD">
      <w:pPr>
        <w:spacing w:after="0" w:line="360" w:lineRule="auto"/>
        <w:ind w:left="851" w:right="778" w:firstLine="709"/>
        <w:jc w:val="both"/>
        <w:rPr>
          <w:rFonts w:ascii="Arial" w:hAnsi="Arial" w:cs="Arial"/>
          <w:i/>
          <w:lang w:val="es-MX"/>
        </w:rPr>
      </w:pPr>
      <w:r w:rsidRPr="00580AFD">
        <w:rPr>
          <w:rFonts w:ascii="Arial" w:hAnsi="Arial" w:cs="Arial"/>
          <w:i/>
          <w:lang w:val="es-MX"/>
        </w:rPr>
        <w:t>TRANSITORIOS</w:t>
      </w:r>
    </w:p>
    <w:p w:rsidR="00580AFD" w:rsidRPr="00580AFD" w:rsidRDefault="00580AFD" w:rsidP="00580AFD">
      <w:pPr>
        <w:spacing w:after="0" w:line="360" w:lineRule="auto"/>
        <w:ind w:left="851" w:right="778" w:firstLine="709"/>
        <w:jc w:val="both"/>
        <w:rPr>
          <w:rFonts w:ascii="Arial" w:hAnsi="Arial" w:cs="Arial"/>
          <w:i/>
          <w:lang w:val="es-MX"/>
        </w:rPr>
      </w:pPr>
      <w:r w:rsidRPr="00580AFD">
        <w:rPr>
          <w:rFonts w:ascii="Arial" w:hAnsi="Arial" w:cs="Arial"/>
          <w:i/>
          <w:lang w:val="es-MX"/>
        </w:rPr>
        <w:t>…</w:t>
      </w:r>
    </w:p>
    <w:p w:rsidR="00580AFD" w:rsidRPr="00580AFD" w:rsidRDefault="00580AFD" w:rsidP="00580AFD">
      <w:pPr>
        <w:autoSpaceDE w:val="0"/>
        <w:autoSpaceDN w:val="0"/>
        <w:adjustRightInd w:val="0"/>
        <w:spacing w:after="0" w:line="360" w:lineRule="auto"/>
        <w:ind w:left="851" w:right="778"/>
        <w:jc w:val="both"/>
        <w:rPr>
          <w:rFonts w:ascii="Arial" w:hAnsi="Arial" w:cs="Arial"/>
          <w:bCs/>
          <w:i/>
          <w:lang w:val="es-MX"/>
        </w:rPr>
      </w:pPr>
      <w:r w:rsidRPr="00580AFD">
        <w:rPr>
          <w:rFonts w:ascii="Arial" w:hAnsi="Arial" w:cs="Arial"/>
          <w:b/>
          <w:bCs/>
          <w:i/>
          <w:lang w:val="es-MX"/>
        </w:rPr>
        <w:t xml:space="preserve">TERCERO. </w:t>
      </w:r>
      <w:r w:rsidRPr="00580AFD">
        <w:rPr>
          <w:rFonts w:ascii="Arial" w:hAnsi="Arial" w:cs="Arial"/>
          <w:i/>
          <w:lang w:val="es-MX"/>
        </w:rPr>
        <w:t xml:space="preserve">Los asuntos que con motivo de esta Ley deban pasar de una Dependencia o Entidad a otra, permanecerán en el último trámite que hubieren alcanzado hasta que las unidades administrativas que los tramiten se incorporen a la Dependencia, o </w:t>
      </w:r>
      <w:r w:rsidRPr="00580AFD">
        <w:rPr>
          <w:rFonts w:ascii="Arial" w:hAnsi="Arial" w:cs="Arial"/>
          <w:i/>
          <w:lang w:val="es-MX"/>
        </w:rPr>
        <w:lastRenderedPageBreak/>
        <w:t>Entidad que señale esta Ley, a excepción de los trámites urgentes o sujetos a plazos improrrogables.</w:t>
      </w:r>
    </w:p>
    <w:p w:rsidR="00580AFD" w:rsidRPr="00580AFD" w:rsidRDefault="00580AFD" w:rsidP="00580AFD">
      <w:pPr>
        <w:spacing w:after="0" w:line="360" w:lineRule="auto"/>
        <w:ind w:left="851" w:right="778" w:firstLine="709"/>
        <w:jc w:val="both"/>
        <w:rPr>
          <w:rFonts w:ascii="Arial" w:hAnsi="Arial" w:cs="Arial"/>
          <w:bCs/>
          <w:i/>
          <w:lang w:val="es-MX"/>
        </w:rPr>
      </w:pPr>
      <w:r w:rsidRPr="00580AFD">
        <w:rPr>
          <w:rFonts w:ascii="Arial" w:hAnsi="Arial" w:cs="Arial"/>
          <w:bCs/>
          <w:i/>
          <w:lang w:val="es-MX"/>
        </w:rPr>
        <w:t>…</w:t>
      </w:r>
    </w:p>
    <w:p w:rsidR="00580AFD" w:rsidRPr="00580AFD" w:rsidRDefault="00580AFD" w:rsidP="00580AFD">
      <w:pPr>
        <w:autoSpaceDE w:val="0"/>
        <w:autoSpaceDN w:val="0"/>
        <w:adjustRightInd w:val="0"/>
        <w:spacing w:after="0" w:line="360" w:lineRule="auto"/>
        <w:ind w:left="851" w:right="778"/>
        <w:jc w:val="both"/>
        <w:rPr>
          <w:rFonts w:ascii="Arial" w:hAnsi="Arial" w:cs="Arial"/>
          <w:i/>
          <w:lang w:val="es-MX"/>
        </w:rPr>
      </w:pPr>
      <w:r w:rsidRPr="00580AFD">
        <w:rPr>
          <w:rFonts w:ascii="Arial" w:hAnsi="Arial" w:cs="Arial"/>
          <w:b/>
          <w:bCs/>
          <w:i/>
          <w:lang w:val="es-MX"/>
        </w:rPr>
        <w:t>NOVENO</w:t>
      </w:r>
      <w:r w:rsidRPr="00580AFD">
        <w:rPr>
          <w:rFonts w:ascii="Arial" w:hAnsi="Arial" w:cs="Arial"/>
          <w:i/>
          <w:lang w:val="es-MX"/>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580AFD" w:rsidRPr="00580AFD" w:rsidRDefault="00580AFD" w:rsidP="00580AFD">
      <w:pPr>
        <w:spacing w:after="0" w:line="360" w:lineRule="auto"/>
        <w:ind w:left="851" w:right="778" w:firstLine="709"/>
        <w:jc w:val="both"/>
        <w:rPr>
          <w:rFonts w:ascii="Arial" w:hAnsi="Arial" w:cs="Arial"/>
          <w:bCs/>
          <w:i/>
          <w:lang w:val="es-MX"/>
        </w:rPr>
      </w:pPr>
      <w:r w:rsidRPr="00580AFD">
        <w:rPr>
          <w:rFonts w:ascii="Arial" w:hAnsi="Arial" w:cs="Arial"/>
          <w:i/>
          <w:lang w:val="es-MX"/>
        </w:rPr>
        <w:t>…”</w:t>
      </w:r>
    </w:p>
    <w:p w:rsidR="00580AFD" w:rsidRPr="00580AFD" w:rsidRDefault="00580AFD" w:rsidP="00580AFD">
      <w:pPr>
        <w:spacing w:line="360" w:lineRule="auto"/>
        <w:ind w:firstLine="709"/>
        <w:jc w:val="both"/>
        <w:rPr>
          <w:rFonts w:ascii="Arial" w:hAnsi="Arial" w:cs="Arial"/>
          <w:bCs/>
          <w:sz w:val="26"/>
          <w:szCs w:val="26"/>
          <w:lang w:val="es-MX"/>
        </w:rPr>
      </w:pPr>
      <w:r w:rsidRPr="00580AFD">
        <w:rPr>
          <w:rFonts w:ascii="Arial" w:hAnsi="Arial" w:cs="Arial"/>
          <w:bCs/>
          <w:sz w:val="26"/>
          <w:szCs w:val="26"/>
          <w:lang w:val="es-MX"/>
        </w:rPr>
        <w:t>Ley de Justicia Administrativa para el Estado de Oaxaca:</w:t>
      </w:r>
    </w:p>
    <w:p w:rsidR="00580AFD" w:rsidRPr="00EC7558" w:rsidRDefault="00580AFD" w:rsidP="00B121E4">
      <w:pPr>
        <w:spacing w:after="0" w:line="360" w:lineRule="auto"/>
        <w:ind w:firstLine="709"/>
        <w:jc w:val="both"/>
        <w:rPr>
          <w:rFonts w:ascii="Arial" w:hAnsi="Arial" w:cs="Arial"/>
          <w:bCs/>
          <w:i/>
          <w:lang w:val="es-MX"/>
        </w:rPr>
      </w:pPr>
      <w:r w:rsidRPr="00EC7558">
        <w:rPr>
          <w:rFonts w:ascii="Arial" w:hAnsi="Arial" w:cs="Arial"/>
          <w:b/>
          <w:bCs/>
          <w:i/>
          <w:lang w:val="es-MX"/>
        </w:rPr>
        <w:t xml:space="preserve">“Artículo 7.- </w:t>
      </w:r>
      <w:r w:rsidRPr="00EC7558">
        <w:rPr>
          <w:rFonts w:ascii="Arial" w:hAnsi="Arial" w:cs="Arial"/>
          <w:bCs/>
          <w:i/>
          <w:lang w:val="es-MX"/>
        </w:rPr>
        <w:t>Son elementos y requisitos de valides del acto administrativo:</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Que el objeto materia del mismo, sea determinado o determinable; preciso en cuanto a las circunstancias de tiempo y lugar, y previsto por la ley;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Cumplir con la finalidad de interés público, regulado por las normas en que se concreta, sin que puedan perseguirse otros fines distintos;</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Constar por escrito y con la firma autógrafa de la autoridad que lo expida, salvo en aquellos casos en que la ley autorice otra forma de expedición;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Estar fundado y motivado;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Ser expedido sujetándose a las disposiciones relativas al procedimiento administrativo previstas en esta Ley;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Ser expedido sin que medie error sobre el objeto, causa o motivo, o sobre el fin del acto;</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Ser expedido sin que medie dolo o violencia en su emisión;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Mencionar el órgano del cual emana;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Ser expedido sin que medie error respecto a la referencia específica de identificación del expediente, documentos o nombre completo de las personas;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Ser expedido señalando lugar y fecha de emisión; </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Tratándose de actos administrativos que deban notificarse, deberá hacerse mención de la oficina en donde se encuentra y pueda ser consultado el expediente respectivo;</w:t>
      </w:r>
    </w:p>
    <w:p w:rsidR="00580AFD" w:rsidRPr="00EC7558" w:rsidRDefault="00580AFD" w:rsidP="00B121E4">
      <w:pPr>
        <w:pStyle w:val="Prrafodelista"/>
        <w:numPr>
          <w:ilvl w:val="0"/>
          <w:numId w:val="13"/>
        </w:numPr>
        <w:spacing w:after="0" w:line="360" w:lineRule="auto"/>
        <w:jc w:val="both"/>
        <w:rPr>
          <w:rFonts w:ascii="Arial" w:hAnsi="Arial" w:cs="Arial"/>
          <w:i/>
        </w:rPr>
      </w:pPr>
      <w:r w:rsidRPr="00EC7558">
        <w:rPr>
          <w:rFonts w:ascii="Arial" w:hAnsi="Arial" w:cs="Arial"/>
          <w:i/>
        </w:rPr>
        <w:t xml:space="preserve">Tratándose de actos administrativos recurribles deberá hacerse mención de los recursos que procedan; </w:t>
      </w:r>
    </w:p>
    <w:p w:rsidR="00580AFD" w:rsidRPr="00EC7558" w:rsidRDefault="00580AFD" w:rsidP="00B121E4">
      <w:pPr>
        <w:pStyle w:val="Prrafodelista"/>
        <w:numPr>
          <w:ilvl w:val="0"/>
          <w:numId w:val="13"/>
        </w:numPr>
        <w:spacing w:after="0" w:line="360" w:lineRule="auto"/>
        <w:jc w:val="both"/>
        <w:rPr>
          <w:rFonts w:ascii="Arial" w:hAnsi="Arial" w:cs="Arial"/>
          <w:bCs/>
          <w:i/>
          <w:lang w:val="es-MX"/>
        </w:rPr>
      </w:pPr>
      <w:r w:rsidRPr="00EC7558">
        <w:rPr>
          <w:rFonts w:ascii="Arial" w:hAnsi="Arial" w:cs="Arial"/>
          <w:i/>
        </w:rPr>
        <w:t xml:space="preserve">Ser expedido mencionando expresamente todos los puntos propuestos por las partes o establecidos por la ley, y </w:t>
      </w:r>
    </w:p>
    <w:p w:rsidR="00580AFD" w:rsidRPr="00EC7558" w:rsidRDefault="00580AFD" w:rsidP="00B121E4">
      <w:pPr>
        <w:pStyle w:val="Prrafodelista"/>
        <w:numPr>
          <w:ilvl w:val="0"/>
          <w:numId w:val="13"/>
        </w:numPr>
        <w:spacing w:after="0" w:line="360" w:lineRule="auto"/>
        <w:jc w:val="both"/>
        <w:rPr>
          <w:rFonts w:ascii="Arial" w:hAnsi="Arial" w:cs="Arial"/>
          <w:bCs/>
          <w:i/>
          <w:lang w:val="es-MX"/>
        </w:rPr>
      </w:pPr>
      <w:r w:rsidRPr="00EC7558">
        <w:rPr>
          <w:rFonts w:ascii="Arial" w:hAnsi="Arial" w:cs="Arial"/>
          <w:i/>
        </w:rPr>
        <w:t>Los demás requisitos y elementos específicos que exijan las leyes o reglamentos aplicables al acto.”</w:t>
      </w:r>
    </w:p>
    <w:p w:rsidR="00580AFD" w:rsidRPr="00EC7558" w:rsidRDefault="00580AFD" w:rsidP="00B121E4">
      <w:pPr>
        <w:pStyle w:val="Prrafodelista"/>
        <w:spacing w:after="0" w:line="360" w:lineRule="auto"/>
        <w:ind w:left="1429"/>
        <w:jc w:val="both"/>
        <w:rPr>
          <w:rFonts w:ascii="Arial" w:hAnsi="Arial" w:cs="Arial"/>
          <w:i/>
        </w:rPr>
      </w:pPr>
    </w:p>
    <w:p w:rsidR="00580AFD" w:rsidRPr="00B121E4" w:rsidRDefault="00580AFD" w:rsidP="00B121E4">
      <w:pPr>
        <w:pStyle w:val="Prrafodelista"/>
        <w:spacing w:after="0" w:line="360" w:lineRule="auto"/>
        <w:ind w:left="1429"/>
        <w:jc w:val="both"/>
        <w:rPr>
          <w:rFonts w:ascii="Arial" w:hAnsi="Arial" w:cs="Arial"/>
          <w:sz w:val="26"/>
          <w:szCs w:val="26"/>
        </w:rPr>
      </w:pPr>
      <w:r w:rsidRPr="00580AFD">
        <w:rPr>
          <w:rFonts w:ascii="Arial" w:hAnsi="Arial" w:cs="Arial"/>
          <w:sz w:val="26"/>
          <w:szCs w:val="26"/>
        </w:rPr>
        <w:t>Ley de Transporte del Estado de Oaxaca</w:t>
      </w:r>
    </w:p>
    <w:p w:rsidR="00580AFD" w:rsidRPr="00EC7558" w:rsidRDefault="00580AFD" w:rsidP="00B121E4">
      <w:pPr>
        <w:pStyle w:val="Prrafodelista"/>
        <w:spacing w:after="0" w:line="360" w:lineRule="auto"/>
        <w:ind w:left="851" w:right="777"/>
        <w:jc w:val="both"/>
        <w:rPr>
          <w:rFonts w:ascii="Arial" w:hAnsi="Arial" w:cs="Arial"/>
          <w:i/>
        </w:rPr>
      </w:pPr>
      <w:r w:rsidRPr="00EC7558">
        <w:rPr>
          <w:rFonts w:ascii="Arial" w:hAnsi="Arial" w:cs="Arial"/>
          <w:i/>
        </w:rPr>
        <w:lastRenderedPageBreak/>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580AFD" w:rsidRPr="00EC7558" w:rsidRDefault="00580AFD" w:rsidP="00B121E4">
      <w:pPr>
        <w:pStyle w:val="Prrafodelista"/>
        <w:spacing w:after="0" w:line="360" w:lineRule="auto"/>
        <w:ind w:left="851" w:right="777"/>
        <w:jc w:val="both"/>
        <w:rPr>
          <w:rFonts w:ascii="Arial" w:hAnsi="Arial" w:cs="Arial"/>
          <w:i/>
        </w:rPr>
      </w:pPr>
      <w:r w:rsidRPr="00EC7558">
        <w:rPr>
          <w:rFonts w:ascii="Arial" w:hAnsi="Arial" w:cs="Arial"/>
          <w:i/>
        </w:rPr>
        <w:t>Las personas con discapacidad, adultos mayores, niños y niñas, así como mujeres embarazadas, tienen derechos preferenciales en su accesibilidad y trato en el transporte público</w:t>
      </w:r>
    </w:p>
    <w:p w:rsidR="00580AFD" w:rsidRPr="00EC7558" w:rsidRDefault="00580AFD" w:rsidP="00B121E4">
      <w:pPr>
        <w:pStyle w:val="Prrafodelista"/>
        <w:spacing w:after="0" w:line="360" w:lineRule="auto"/>
        <w:ind w:left="851" w:right="777"/>
        <w:jc w:val="both"/>
        <w:rPr>
          <w:rFonts w:ascii="Arial" w:hAnsi="Arial" w:cs="Arial"/>
          <w:bCs/>
          <w:i/>
          <w:lang w:val="es-MX"/>
        </w:rPr>
      </w:pPr>
      <w:r w:rsidRPr="00EC7558">
        <w:rPr>
          <w:rFonts w:ascii="Arial" w:hAnsi="Arial" w:cs="Arial"/>
          <w:bCs/>
          <w:i/>
          <w:lang w:val="es-MX"/>
        </w:rPr>
        <w:t>…</w:t>
      </w:r>
    </w:p>
    <w:p w:rsidR="00580AFD" w:rsidRPr="00EC7558" w:rsidRDefault="00580AFD" w:rsidP="00B121E4">
      <w:pPr>
        <w:pStyle w:val="Prrafodelista"/>
        <w:spacing w:after="0" w:line="360" w:lineRule="auto"/>
        <w:ind w:left="851" w:right="777"/>
        <w:jc w:val="both"/>
        <w:rPr>
          <w:rFonts w:ascii="Arial" w:hAnsi="Arial" w:cs="Arial"/>
          <w:i/>
        </w:rPr>
      </w:pPr>
      <w:r w:rsidRPr="00EC7558">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580AFD" w:rsidRPr="00EC7558" w:rsidRDefault="00580AFD" w:rsidP="00B121E4">
      <w:pPr>
        <w:pStyle w:val="Prrafodelista"/>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 xml:space="preserve">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w:t>
      </w:r>
      <w:r w:rsidRPr="00EC7558">
        <w:rPr>
          <w:rFonts w:ascii="Arial" w:hAnsi="Arial" w:cs="Arial"/>
          <w:i/>
        </w:rPr>
        <w:lastRenderedPageBreak/>
        <w:t>el Reglamento de la presente Ley y las normas emitidas por la Secretaría.</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ARTÍCULO 66.- Para prestar el servicio público de transporte, se requiere de una concesión otorgada por el Gobernador del Estado, conforme al procedimiento que señala esta Ley.</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 xml:space="preserve"> La concesión estará sujeta a su refrendo cada cinco años y en la fracción que reste en su vigencia, de conformidad con los periodos y condiciones que determine la Secretaría. </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La presentación de propuestas y solicitudes no genera derecho o antecedente para el participante o solicitante para el otorgamiento de futuras concesiones.</w:t>
      </w:r>
    </w:p>
    <w:p w:rsidR="00580AFD" w:rsidRPr="00EC7558" w:rsidRDefault="00580AFD" w:rsidP="00B121E4">
      <w:pPr>
        <w:spacing w:after="0" w:line="360" w:lineRule="auto"/>
        <w:ind w:left="851" w:right="777"/>
        <w:jc w:val="both"/>
        <w:rPr>
          <w:rFonts w:ascii="Arial" w:hAnsi="Arial" w:cs="Arial"/>
          <w:i/>
        </w:rPr>
      </w:pPr>
      <w:r w:rsidRPr="00EC7558">
        <w:rPr>
          <w:rFonts w:ascii="Arial" w:hAnsi="Arial" w:cs="Arial"/>
          <w:i/>
        </w:rPr>
        <w:t>…</w:t>
      </w:r>
    </w:p>
    <w:p w:rsidR="00580AFD" w:rsidRDefault="00580AFD" w:rsidP="00B121E4">
      <w:pPr>
        <w:spacing w:after="0" w:line="360" w:lineRule="auto"/>
        <w:ind w:left="851" w:right="777"/>
        <w:jc w:val="both"/>
        <w:rPr>
          <w:rFonts w:ascii="Arial" w:hAnsi="Arial" w:cs="Arial"/>
          <w:bCs/>
          <w:i/>
          <w:lang w:val="es-MX"/>
        </w:rPr>
      </w:pPr>
      <w:r w:rsidRPr="00EC7558">
        <w:rPr>
          <w:rFonts w:ascii="Arial" w:hAnsi="Arial" w:cs="Arial"/>
          <w:i/>
        </w:rPr>
        <w:t>ARTÍCULO 87.- Está prohibida la prestación del servicio público de transporte sin contar con la concesión o permiso correspondiente.</w:t>
      </w:r>
    </w:p>
    <w:p w:rsidR="00580AFD" w:rsidRPr="00580AFD" w:rsidRDefault="00580AFD" w:rsidP="00580AFD">
      <w:pPr>
        <w:spacing w:after="0" w:line="360" w:lineRule="auto"/>
        <w:ind w:left="851" w:right="777"/>
        <w:jc w:val="both"/>
        <w:rPr>
          <w:rFonts w:ascii="Arial" w:hAnsi="Arial" w:cs="Arial"/>
          <w:bCs/>
          <w:i/>
          <w:lang w:val="es-MX"/>
        </w:rPr>
      </w:pPr>
    </w:p>
    <w:p w:rsidR="00580AFD" w:rsidRPr="00580AFD" w:rsidRDefault="00580AFD" w:rsidP="00580AFD">
      <w:pPr>
        <w:spacing w:line="360" w:lineRule="auto"/>
        <w:jc w:val="both"/>
        <w:rPr>
          <w:rFonts w:ascii="Arial" w:hAnsi="Arial" w:cs="Arial"/>
          <w:bCs/>
          <w:sz w:val="26"/>
          <w:szCs w:val="26"/>
          <w:lang w:val="es-MX"/>
        </w:rPr>
      </w:pPr>
      <w:r w:rsidRPr="00EC7558">
        <w:rPr>
          <w:rFonts w:ascii="Arial" w:hAnsi="Arial" w:cs="Arial"/>
          <w:bCs/>
          <w:sz w:val="24"/>
          <w:szCs w:val="24"/>
          <w:lang w:val="es-MX"/>
        </w:rPr>
        <w:tab/>
      </w:r>
      <w:r w:rsidRPr="00580AFD">
        <w:rPr>
          <w:rFonts w:ascii="Arial" w:hAnsi="Arial" w:cs="Arial"/>
          <w:bCs/>
          <w:sz w:val="26"/>
          <w:szCs w:val="26"/>
          <w:lang w:val="es-MX"/>
        </w:rPr>
        <w:t>Constitución Política de los Estados Unidos Mexicanos</w:t>
      </w:r>
    </w:p>
    <w:p w:rsidR="00580AFD" w:rsidRPr="00EC7558" w:rsidRDefault="00580AFD" w:rsidP="00B121E4">
      <w:pPr>
        <w:ind w:left="993" w:right="778"/>
        <w:jc w:val="both"/>
        <w:rPr>
          <w:rFonts w:ascii="Arial" w:hAnsi="Arial" w:cs="Arial"/>
          <w:i/>
        </w:rPr>
      </w:pPr>
      <w:r w:rsidRPr="00EC7558">
        <w:rPr>
          <w:rFonts w:ascii="Arial" w:hAnsi="Arial" w:cs="Arial"/>
          <w:b/>
          <w:i/>
        </w:rPr>
        <w:t>“Artículo 8o.</w:t>
      </w:r>
      <w:r w:rsidRPr="00EC7558">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580AFD" w:rsidRPr="00EC7558" w:rsidRDefault="00580AFD" w:rsidP="00B121E4">
      <w:pPr>
        <w:ind w:left="993" w:right="778"/>
        <w:jc w:val="both"/>
        <w:rPr>
          <w:rFonts w:ascii="Arial" w:hAnsi="Arial" w:cs="Arial"/>
          <w:bCs/>
          <w:i/>
          <w:sz w:val="24"/>
          <w:szCs w:val="24"/>
          <w:lang w:val="es-MX"/>
        </w:rPr>
      </w:pPr>
      <w:r w:rsidRPr="00EC7558">
        <w:rPr>
          <w:rFonts w:ascii="Arial" w:hAnsi="Arial" w:cs="Arial"/>
          <w:i/>
        </w:rPr>
        <w:t xml:space="preserve"> A toda petición deberá recaer un acuerdo escrito de la autoridad a quien se haya dirigido, la cual tiene obligación de hacerlo conocer en breve término al peticionario.”</w:t>
      </w:r>
    </w:p>
    <w:p w:rsidR="00580AFD" w:rsidRPr="00580AFD" w:rsidRDefault="00580AFD" w:rsidP="00580AFD">
      <w:pPr>
        <w:spacing w:line="360" w:lineRule="auto"/>
        <w:jc w:val="both"/>
        <w:rPr>
          <w:rFonts w:ascii="Arial" w:hAnsi="Arial" w:cs="Arial"/>
          <w:bCs/>
          <w:sz w:val="26"/>
          <w:szCs w:val="26"/>
          <w:lang w:val="es-MX"/>
        </w:rPr>
      </w:pPr>
      <w:r w:rsidRPr="00580AFD">
        <w:rPr>
          <w:rFonts w:ascii="Arial" w:hAnsi="Arial" w:cs="Arial"/>
          <w:bCs/>
          <w:sz w:val="26"/>
          <w:szCs w:val="26"/>
          <w:lang w:val="es-MX"/>
        </w:rPr>
        <w:t>Constitución Política del Estado Libre y Soberano de Oaxaca</w:t>
      </w:r>
    </w:p>
    <w:p w:rsidR="00580AFD" w:rsidRDefault="00580AFD" w:rsidP="00B121E4">
      <w:pPr>
        <w:pStyle w:val="Estilo"/>
        <w:spacing w:line="276" w:lineRule="auto"/>
        <w:ind w:left="851" w:right="777"/>
        <w:rPr>
          <w:i/>
          <w:sz w:val="22"/>
        </w:rPr>
      </w:pPr>
      <w:r w:rsidRPr="00EC7558">
        <w:rPr>
          <w:b/>
          <w:i/>
          <w:sz w:val="22"/>
        </w:rPr>
        <w:t>“Artículo 13.</w:t>
      </w:r>
      <w:r w:rsidRPr="00EC7558">
        <w:rPr>
          <w:i/>
          <w:sz w:val="22"/>
        </w:rPr>
        <w:t xml:space="preserve"> Ninguna ley ni autoridad podrá limitar el derecho de petición, con tal que ésta se formule por escrito, de manera pacífica </w:t>
      </w:r>
      <w:r w:rsidRPr="00EC7558">
        <w:rPr>
          <w:i/>
          <w:sz w:val="22"/>
        </w:rPr>
        <w:lastRenderedPageBreak/>
        <w:t>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580AFD" w:rsidRPr="00580AFD" w:rsidRDefault="00580AFD" w:rsidP="00580AFD">
      <w:pPr>
        <w:pStyle w:val="Estilo"/>
        <w:spacing w:line="360" w:lineRule="auto"/>
        <w:ind w:left="851" w:right="777"/>
        <w:rPr>
          <w:i/>
          <w:sz w:val="22"/>
        </w:rPr>
      </w:pPr>
    </w:p>
    <w:p w:rsidR="00580AFD" w:rsidRPr="00580AFD" w:rsidRDefault="00580AFD" w:rsidP="00580AFD">
      <w:pPr>
        <w:spacing w:line="360" w:lineRule="auto"/>
        <w:jc w:val="both"/>
        <w:rPr>
          <w:rFonts w:ascii="Arial" w:hAnsi="Arial" w:cs="Arial"/>
          <w:bCs/>
          <w:sz w:val="26"/>
          <w:szCs w:val="26"/>
          <w:lang w:val="es-MX"/>
        </w:rPr>
      </w:pPr>
      <w:r w:rsidRPr="00EC7558">
        <w:rPr>
          <w:rFonts w:ascii="Arial" w:hAnsi="Arial" w:cs="Arial"/>
          <w:bCs/>
          <w:sz w:val="24"/>
          <w:szCs w:val="24"/>
          <w:lang w:val="es-MX"/>
        </w:rPr>
        <w:tab/>
      </w:r>
      <w:r w:rsidRPr="00580AFD">
        <w:rPr>
          <w:rFonts w:ascii="Arial" w:hAnsi="Arial" w:cs="Arial"/>
          <w:bCs/>
          <w:sz w:val="26"/>
          <w:szCs w:val="26"/>
          <w:lang w:val="es-MX"/>
        </w:rPr>
        <w:t>Acuerdo por el que se delegan Facultades al Secretario de Vialidad y Transporte del Poder Ejecutivo del Estado de Oaxaca publicado en el Periódico Oficial de Gobierno del Estado de Oaxaca el de 4 cuatro de septiembre de 2012 publicado</w:t>
      </w:r>
    </w:p>
    <w:p w:rsidR="00580AFD" w:rsidRPr="00EC7558" w:rsidRDefault="00580AFD" w:rsidP="00B121E4">
      <w:pPr>
        <w:spacing w:after="0" w:line="360" w:lineRule="auto"/>
        <w:ind w:left="851" w:right="778"/>
        <w:jc w:val="both"/>
        <w:rPr>
          <w:rFonts w:ascii="Arial" w:hAnsi="Arial" w:cs="Arial"/>
          <w:bCs/>
          <w:i/>
          <w:lang w:val="es-MX"/>
        </w:rPr>
      </w:pPr>
      <w:r w:rsidRPr="00EC7558">
        <w:rPr>
          <w:rFonts w:ascii="Arial" w:hAnsi="Arial" w:cs="Arial"/>
          <w:bCs/>
          <w:sz w:val="24"/>
          <w:szCs w:val="24"/>
          <w:lang w:val="es-MX"/>
        </w:rPr>
        <w:tab/>
        <w:t>“…</w:t>
      </w:r>
      <w:r w:rsidRPr="00EC7558">
        <w:rPr>
          <w:rFonts w:ascii="Arial" w:hAnsi="Arial" w:cs="Arial"/>
          <w:b/>
          <w:bCs/>
          <w:i/>
          <w:lang w:val="es-MX"/>
        </w:rPr>
        <w:t xml:space="preserve">PRIMERO. </w:t>
      </w:r>
      <w:r w:rsidRPr="00EC7558">
        <w:rPr>
          <w:rFonts w:ascii="Arial" w:hAnsi="Arial" w:cs="Arial"/>
          <w:bCs/>
          <w:i/>
          <w:lang w:val="es-MX"/>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580AFD" w:rsidRPr="00EC7558" w:rsidRDefault="00580AFD" w:rsidP="00B121E4">
      <w:pPr>
        <w:spacing w:after="0" w:line="360" w:lineRule="auto"/>
        <w:ind w:left="851" w:right="778"/>
        <w:jc w:val="both"/>
        <w:rPr>
          <w:rFonts w:ascii="Arial" w:hAnsi="Arial" w:cs="Arial"/>
          <w:bCs/>
          <w:i/>
          <w:lang w:val="es-MX"/>
        </w:rPr>
      </w:pPr>
      <w:r w:rsidRPr="00EC7558">
        <w:rPr>
          <w:rFonts w:ascii="Arial" w:hAnsi="Arial" w:cs="Arial"/>
          <w:bCs/>
          <w:i/>
          <w:lang w:val="es-MX"/>
        </w:rPr>
        <w:tab/>
      </w:r>
      <w:r w:rsidRPr="00EC7558">
        <w:rPr>
          <w:rFonts w:ascii="Arial" w:hAnsi="Arial" w:cs="Arial"/>
          <w:b/>
          <w:bCs/>
          <w:i/>
          <w:lang w:val="es-MX"/>
        </w:rPr>
        <w:t xml:space="preserve">SEGUNDO. </w:t>
      </w:r>
      <w:r w:rsidRPr="00EC7558">
        <w:rPr>
          <w:rFonts w:ascii="Arial" w:hAnsi="Arial" w:cs="Arial"/>
          <w:bCs/>
          <w:i/>
          <w:lang w:val="es-MX"/>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580AFD" w:rsidRPr="00EC7558" w:rsidRDefault="00580AFD" w:rsidP="00B121E4">
      <w:pPr>
        <w:spacing w:after="0" w:line="360" w:lineRule="auto"/>
        <w:ind w:left="851" w:right="778"/>
        <w:jc w:val="both"/>
        <w:rPr>
          <w:rFonts w:ascii="Arial" w:hAnsi="Arial" w:cs="Arial"/>
          <w:bCs/>
          <w:i/>
          <w:lang w:val="es-MX"/>
        </w:rPr>
      </w:pPr>
      <w:r w:rsidRPr="00EC7558">
        <w:rPr>
          <w:rFonts w:ascii="Arial" w:hAnsi="Arial" w:cs="Arial"/>
          <w:bCs/>
          <w:i/>
          <w:lang w:val="es-MX"/>
        </w:rPr>
        <w:tab/>
      </w:r>
      <w:r w:rsidRPr="00EC7558">
        <w:rPr>
          <w:rFonts w:ascii="Arial" w:hAnsi="Arial" w:cs="Arial"/>
          <w:b/>
          <w:bCs/>
          <w:i/>
          <w:lang w:val="es-MX"/>
        </w:rPr>
        <w:t xml:space="preserve">TERCERO. </w:t>
      </w:r>
      <w:r w:rsidRPr="00EC7558">
        <w:rPr>
          <w:rFonts w:ascii="Arial" w:hAnsi="Arial" w:cs="Arial"/>
          <w:bCs/>
          <w:i/>
          <w:lang w:val="es-MX"/>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580AFD" w:rsidRPr="00EC7558" w:rsidRDefault="00580AFD" w:rsidP="00B121E4">
      <w:pPr>
        <w:spacing w:after="0" w:line="360" w:lineRule="auto"/>
        <w:ind w:left="851" w:right="778"/>
        <w:jc w:val="both"/>
        <w:rPr>
          <w:rFonts w:ascii="Arial" w:hAnsi="Arial" w:cs="Arial"/>
          <w:bCs/>
          <w:i/>
          <w:lang w:val="es-MX"/>
        </w:rPr>
      </w:pPr>
      <w:r w:rsidRPr="00EC7558">
        <w:rPr>
          <w:rFonts w:ascii="Arial" w:hAnsi="Arial" w:cs="Arial"/>
          <w:bCs/>
          <w:i/>
          <w:lang w:val="es-MX"/>
        </w:rPr>
        <w:t>…”</w:t>
      </w:r>
    </w:p>
    <w:p w:rsidR="00580AFD" w:rsidRPr="00580AFD" w:rsidRDefault="00580AFD" w:rsidP="00580AFD">
      <w:pPr>
        <w:spacing w:line="360" w:lineRule="auto"/>
        <w:ind w:firstLine="708"/>
        <w:jc w:val="both"/>
        <w:rPr>
          <w:rFonts w:ascii="Arial" w:hAnsi="Arial" w:cs="Arial"/>
          <w:bCs/>
          <w:sz w:val="26"/>
          <w:szCs w:val="26"/>
          <w:lang w:val="es-MX"/>
        </w:rPr>
      </w:pPr>
      <w:r w:rsidRPr="00580AFD">
        <w:rPr>
          <w:rFonts w:ascii="Arial" w:hAnsi="Arial" w:cs="Arial"/>
          <w:bCs/>
          <w:sz w:val="26"/>
          <w:szCs w:val="26"/>
          <w:lang w:val="es-MX"/>
        </w:rPr>
        <w:t>Reglamento de la Ley de Tránsito Reformada del Estado de Oaxaca</w:t>
      </w:r>
    </w:p>
    <w:p w:rsidR="00580AFD" w:rsidRDefault="00580AFD" w:rsidP="00B121E4">
      <w:pPr>
        <w:spacing w:after="0" w:line="360" w:lineRule="auto"/>
        <w:ind w:left="851" w:right="778"/>
        <w:jc w:val="both"/>
        <w:rPr>
          <w:rFonts w:ascii="Arial" w:hAnsi="Arial" w:cs="Arial"/>
          <w:bCs/>
          <w:i/>
          <w:lang w:val="es-MX"/>
        </w:rPr>
      </w:pPr>
      <w:r w:rsidRPr="00580AFD">
        <w:rPr>
          <w:rFonts w:ascii="Arial" w:hAnsi="Arial" w:cs="Arial"/>
          <w:b/>
          <w:bCs/>
          <w:i/>
          <w:lang w:val="es-MX"/>
        </w:rPr>
        <w:t xml:space="preserve">“Artículo 95 BIS. </w:t>
      </w:r>
      <w:r w:rsidRPr="00580AFD">
        <w:rPr>
          <w:rFonts w:ascii="Arial" w:hAnsi="Arial" w:cs="Arial"/>
          <w:bCs/>
          <w:i/>
          <w:lang w:val="es-MX"/>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B121E4" w:rsidRPr="00580AFD" w:rsidRDefault="00B121E4" w:rsidP="00B121E4">
      <w:pPr>
        <w:spacing w:after="0" w:line="360" w:lineRule="auto"/>
        <w:ind w:left="851" w:right="778"/>
        <w:jc w:val="both"/>
        <w:rPr>
          <w:rFonts w:ascii="Arial" w:hAnsi="Arial" w:cs="Arial"/>
          <w:bCs/>
          <w:i/>
          <w:lang w:val="es-MX"/>
        </w:rPr>
      </w:pPr>
    </w:p>
    <w:p w:rsidR="00580AFD" w:rsidRPr="00580AFD" w:rsidRDefault="00580AFD" w:rsidP="00580AFD">
      <w:pPr>
        <w:spacing w:line="360" w:lineRule="auto"/>
        <w:ind w:firstLine="708"/>
        <w:jc w:val="both"/>
        <w:rPr>
          <w:rFonts w:ascii="Arial" w:hAnsi="Arial" w:cs="Arial"/>
          <w:bCs/>
          <w:sz w:val="26"/>
          <w:szCs w:val="26"/>
          <w:lang w:val="es-MX"/>
        </w:rPr>
      </w:pPr>
      <w:r w:rsidRPr="00580AFD">
        <w:rPr>
          <w:rFonts w:ascii="Arial" w:hAnsi="Arial" w:cs="Arial"/>
          <w:bCs/>
          <w:sz w:val="26"/>
          <w:szCs w:val="26"/>
          <w:lang w:val="es-MX"/>
        </w:rPr>
        <w:t xml:space="preserve">De los anteriores preceptos se tiene, que sólo el artículo 40 fracción IV de la Ley Orgánica del Poder Ejecutivo del Estado, el Acuerdo por el que se delegan facultades al Secretario de Vialidad y </w:t>
      </w:r>
      <w:r w:rsidRPr="00580AFD">
        <w:rPr>
          <w:rFonts w:ascii="Arial" w:hAnsi="Arial" w:cs="Arial"/>
          <w:bCs/>
          <w:sz w:val="26"/>
          <w:szCs w:val="26"/>
          <w:lang w:val="es-MX"/>
        </w:rPr>
        <w:lastRenderedPageBreak/>
        <w:t xml:space="preserve">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580AFD" w:rsidRPr="00580AFD" w:rsidRDefault="00580AFD" w:rsidP="00580AFD">
      <w:pPr>
        <w:spacing w:line="360" w:lineRule="auto"/>
        <w:ind w:firstLine="708"/>
        <w:jc w:val="both"/>
        <w:rPr>
          <w:rFonts w:ascii="Arial" w:hAnsi="Arial" w:cs="Arial"/>
          <w:bCs/>
          <w:sz w:val="26"/>
          <w:szCs w:val="26"/>
          <w:lang w:val="es-MX"/>
        </w:rPr>
      </w:pPr>
      <w:r w:rsidRPr="00580AFD">
        <w:rPr>
          <w:rFonts w:ascii="Arial" w:hAnsi="Arial" w:cs="Arial"/>
          <w:bCs/>
          <w:sz w:val="26"/>
          <w:szCs w:val="26"/>
          <w:lang w:val="es-MX"/>
        </w:rPr>
        <w:t>Por lo que hace a la afirmación del actor en el sentido de que el Acuerdo Delegatorio ya se encuentra derogado por disposición de los artículos transitorios SEGUNDO, TERCERO, SÉPTIMO y OCTAVO de la Ley de Tránsito, Movilidad y Vialidad del Estado de Oaxaca publicada el 11 once de abril de 2016 dos mi dieciséis en el Periódico Oficial de Gobierno del Estado, y que por ende, el Secretario de Vialidad y Transporte resulta incompetente para atender su petición de renovación de concesión, es pertinente apuntar lo siguiente.</w:t>
      </w:r>
    </w:p>
    <w:p w:rsidR="00580AFD" w:rsidRPr="00580AFD" w:rsidRDefault="00580AFD" w:rsidP="00580AFD">
      <w:pPr>
        <w:spacing w:line="360" w:lineRule="auto"/>
        <w:ind w:firstLine="708"/>
        <w:jc w:val="both"/>
        <w:rPr>
          <w:rFonts w:ascii="Arial" w:hAnsi="Arial" w:cs="Arial"/>
          <w:bCs/>
          <w:sz w:val="26"/>
          <w:szCs w:val="26"/>
          <w:lang w:val="es-MX"/>
        </w:rPr>
      </w:pPr>
      <w:r w:rsidRPr="00580AFD">
        <w:rPr>
          <w:rFonts w:ascii="Arial" w:hAnsi="Arial" w:cs="Arial"/>
          <w:bCs/>
          <w:sz w:val="26"/>
          <w:szCs w:val="26"/>
          <w:lang w:val="es-MX"/>
        </w:rPr>
        <w:t>La Ley de Tránsito, Movilidad y Vialidad del Estado de Oaxaca publicada el 11 once de abril de 2016 dos mil dieciséis en el Periódico Oficial de Gobierno del Estado dispone lo siguiente, en los artículos que interesan:</w:t>
      </w:r>
    </w:p>
    <w:p w:rsidR="00580AFD" w:rsidRPr="00F84D2F" w:rsidRDefault="00580AFD" w:rsidP="00B121E4">
      <w:pPr>
        <w:spacing w:after="0" w:line="360" w:lineRule="auto"/>
        <w:ind w:firstLine="708"/>
        <w:jc w:val="both"/>
        <w:rPr>
          <w:rFonts w:ascii="Arial" w:hAnsi="Arial" w:cs="Arial"/>
          <w:bCs/>
          <w:i/>
          <w:lang w:val="es-MX"/>
        </w:rPr>
      </w:pPr>
      <w:r w:rsidRPr="00F84D2F">
        <w:rPr>
          <w:rFonts w:ascii="Arial" w:hAnsi="Arial" w:cs="Arial"/>
          <w:bCs/>
          <w:i/>
          <w:lang w:val="es-MX"/>
        </w:rPr>
        <w:t>“</w:t>
      </w:r>
      <w:r w:rsidRPr="00F84D2F">
        <w:rPr>
          <w:rFonts w:ascii="Arial" w:hAnsi="Arial" w:cs="Arial"/>
          <w:b/>
          <w:bCs/>
          <w:i/>
          <w:lang w:val="es-MX"/>
        </w:rPr>
        <w:t xml:space="preserve">SEGUNDO.- </w:t>
      </w:r>
      <w:r w:rsidRPr="00F84D2F">
        <w:rPr>
          <w:rFonts w:ascii="Arial" w:hAnsi="Arial" w:cs="Arial"/>
          <w:bCs/>
          <w:i/>
          <w:lang w:val="es-MX"/>
        </w:rPr>
        <w:t>Se abroga la Ley de Tránsito Reformada, publicada en el Periódico Oficial Órgano del Gobierno Constitucional del Estado Libre y Soberano de Oaxaca, con fecha 5 de julio de 1969.</w:t>
      </w:r>
    </w:p>
    <w:p w:rsidR="00580AFD" w:rsidRPr="00F84D2F" w:rsidRDefault="00580AFD" w:rsidP="00B121E4">
      <w:pPr>
        <w:spacing w:after="0" w:line="360" w:lineRule="auto"/>
        <w:ind w:firstLine="708"/>
        <w:jc w:val="both"/>
        <w:rPr>
          <w:rFonts w:ascii="Arial" w:hAnsi="Arial" w:cs="Arial"/>
          <w:bCs/>
          <w:i/>
          <w:lang w:val="es-MX"/>
        </w:rPr>
      </w:pPr>
      <w:r w:rsidRPr="00F84D2F">
        <w:rPr>
          <w:rFonts w:ascii="Arial" w:hAnsi="Arial" w:cs="Arial"/>
          <w:b/>
          <w:bCs/>
          <w:i/>
          <w:lang w:val="es-MX"/>
        </w:rPr>
        <w:t xml:space="preserve">TERCERO.- </w:t>
      </w:r>
      <w:r w:rsidRPr="00F84D2F">
        <w:rPr>
          <w:rFonts w:ascii="Arial" w:hAnsi="Arial" w:cs="Arial"/>
          <w:bCs/>
          <w:i/>
          <w:lang w:val="es-MX"/>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580AFD" w:rsidRPr="00F84D2F" w:rsidRDefault="00580AFD" w:rsidP="00B121E4">
      <w:pPr>
        <w:spacing w:after="0" w:line="360" w:lineRule="auto"/>
        <w:ind w:firstLine="708"/>
        <w:jc w:val="both"/>
        <w:rPr>
          <w:rFonts w:ascii="Arial" w:hAnsi="Arial" w:cs="Arial"/>
          <w:bCs/>
          <w:i/>
          <w:lang w:val="es-MX"/>
        </w:rPr>
      </w:pPr>
      <w:r w:rsidRPr="00F84D2F">
        <w:rPr>
          <w:rFonts w:ascii="Arial" w:hAnsi="Arial" w:cs="Arial"/>
          <w:bCs/>
          <w:i/>
          <w:lang w:val="es-MX"/>
        </w:rPr>
        <w:t>…</w:t>
      </w:r>
    </w:p>
    <w:p w:rsidR="00580AFD" w:rsidRPr="00F84D2F" w:rsidRDefault="00580AFD" w:rsidP="00B121E4">
      <w:pPr>
        <w:spacing w:after="0" w:line="360" w:lineRule="auto"/>
        <w:ind w:firstLine="708"/>
        <w:jc w:val="both"/>
        <w:rPr>
          <w:rFonts w:ascii="Arial" w:hAnsi="Arial" w:cs="Arial"/>
          <w:bCs/>
          <w:i/>
          <w:lang w:val="es-MX"/>
        </w:rPr>
      </w:pPr>
      <w:r w:rsidRPr="00F84D2F">
        <w:rPr>
          <w:rFonts w:ascii="Arial" w:hAnsi="Arial" w:cs="Arial"/>
          <w:b/>
          <w:bCs/>
          <w:i/>
          <w:lang w:val="es-MX"/>
        </w:rPr>
        <w:t xml:space="preserve">SÉPTIMO.- </w:t>
      </w:r>
      <w:r w:rsidRPr="00F84D2F">
        <w:rPr>
          <w:rFonts w:ascii="Arial" w:hAnsi="Arial" w:cs="Arial"/>
          <w:bCs/>
          <w:i/>
          <w:lang w:val="es-MX"/>
        </w:rPr>
        <w:t xml:space="preserve">El Gobernador del Estado, en el ejercicio de sus facultades expedirá dentro del plazo de noventa días, contados a partir de la entrada en vigor de esta Ley, la reglamentación, necesaria para la operación de la misma. </w:t>
      </w:r>
    </w:p>
    <w:p w:rsidR="00580AFD" w:rsidRDefault="00580AFD" w:rsidP="00B121E4">
      <w:pPr>
        <w:spacing w:after="0" w:line="360" w:lineRule="auto"/>
        <w:ind w:firstLine="708"/>
        <w:jc w:val="both"/>
        <w:rPr>
          <w:rFonts w:ascii="Arial" w:hAnsi="Arial" w:cs="Arial"/>
          <w:bCs/>
          <w:i/>
          <w:lang w:val="es-MX"/>
        </w:rPr>
      </w:pPr>
      <w:r w:rsidRPr="00F84D2F">
        <w:rPr>
          <w:rFonts w:ascii="Arial" w:hAnsi="Arial" w:cs="Arial"/>
          <w:b/>
          <w:bCs/>
          <w:i/>
          <w:lang w:val="es-MX"/>
        </w:rPr>
        <w:t xml:space="preserve">OCTAVO.- </w:t>
      </w:r>
      <w:r w:rsidRPr="00F84D2F">
        <w:rPr>
          <w:rFonts w:ascii="Arial" w:hAnsi="Arial" w:cs="Arial"/>
          <w:bCs/>
          <w:i/>
          <w:lang w:val="es-MX"/>
        </w:rPr>
        <w:t>Se derogan las disposiciones legales o administrativas, de igual o menor rango, qu</w:t>
      </w:r>
      <w:r w:rsidR="00B121E4">
        <w:rPr>
          <w:rFonts w:ascii="Arial" w:hAnsi="Arial" w:cs="Arial"/>
          <w:bCs/>
          <w:i/>
          <w:lang w:val="es-MX"/>
        </w:rPr>
        <w:t>e se opongan a la presente Ley.</w:t>
      </w:r>
      <w:r w:rsidRPr="00F84D2F">
        <w:rPr>
          <w:rFonts w:ascii="Arial" w:hAnsi="Arial" w:cs="Arial"/>
          <w:bCs/>
          <w:i/>
          <w:lang w:val="es-MX"/>
        </w:rPr>
        <w:t>…”</w:t>
      </w:r>
    </w:p>
    <w:p w:rsidR="00B247D5" w:rsidRPr="00F84D2F" w:rsidRDefault="00B247D5" w:rsidP="00B121E4">
      <w:pPr>
        <w:spacing w:after="0" w:line="360" w:lineRule="auto"/>
        <w:ind w:firstLine="708"/>
        <w:jc w:val="both"/>
        <w:rPr>
          <w:rFonts w:ascii="Arial" w:hAnsi="Arial" w:cs="Arial"/>
          <w:bCs/>
          <w:i/>
          <w:lang w:val="es-MX"/>
        </w:rPr>
      </w:pPr>
    </w:p>
    <w:p w:rsidR="00580AFD" w:rsidRPr="00F84D2F" w:rsidRDefault="00580AFD" w:rsidP="00580AFD">
      <w:pPr>
        <w:spacing w:line="360" w:lineRule="auto"/>
        <w:ind w:firstLine="708"/>
        <w:jc w:val="both"/>
        <w:rPr>
          <w:rFonts w:ascii="Arial" w:hAnsi="Arial" w:cs="Arial"/>
          <w:bCs/>
          <w:sz w:val="26"/>
          <w:szCs w:val="26"/>
          <w:lang w:val="es-MX"/>
        </w:rPr>
      </w:pPr>
      <w:r w:rsidRPr="00F84D2F">
        <w:rPr>
          <w:rFonts w:ascii="Arial" w:hAnsi="Arial" w:cs="Arial"/>
          <w:bCs/>
          <w:sz w:val="26"/>
          <w:szCs w:val="26"/>
          <w:lang w:val="es-MX"/>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w:t>
      </w:r>
      <w:r w:rsidRPr="00F84D2F">
        <w:rPr>
          <w:rFonts w:ascii="Arial" w:hAnsi="Arial" w:cs="Arial"/>
          <w:bCs/>
          <w:sz w:val="26"/>
          <w:szCs w:val="26"/>
          <w:lang w:val="es-MX"/>
        </w:rPr>
        <w:lastRenderedPageBreak/>
        <w:t xml:space="preserve">igual o menor rango que se opongan a la actual Ley de Tránsito, Movilidad y Vialidad del Estado </w:t>
      </w:r>
      <w:r w:rsidRPr="00F84D2F">
        <w:rPr>
          <w:rFonts w:ascii="Arial" w:hAnsi="Arial" w:cs="Arial"/>
          <w:b/>
          <w:bCs/>
          <w:sz w:val="26"/>
          <w:szCs w:val="26"/>
          <w:lang w:val="es-MX"/>
        </w:rPr>
        <w:t xml:space="preserve">empero </w:t>
      </w:r>
      <w:r w:rsidRPr="00F84D2F">
        <w:rPr>
          <w:rFonts w:ascii="Arial" w:hAnsi="Arial" w:cs="Arial"/>
          <w:bCs/>
          <w:sz w:val="26"/>
          <w:szCs w:val="26"/>
          <w:lang w:val="es-MX"/>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580AFD" w:rsidRPr="00F84D2F" w:rsidRDefault="00580AFD" w:rsidP="00580AFD">
      <w:pPr>
        <w:spacing w:line="360" w:lineRule="auto"/>
        <w:ind w:firstLine="708"/>
        <w:jc w:val="both"/>
        <w:rPr>
          <w:rFonts w:ascii="Arial" w:hAnsi="Arial" w:cs="Arial"/>
          <w:bCs/>
          <w:sz w:val="26"/>
          <w:szCs w:val="26"/>
          <w:lang w:val="es-MX"/>
        </w:rPr>
      </w:pPr>
      <w:r w:rsidRPr="00F84D2F">
        <w:rPr>
          <w:rFonts w:ascii="Arial" w:hAnsi="Arial" w:cs="Arial"/>
          <w:bCs/>
          <w:sz w:val="26"/>
          <w:szCs w:val="26"/>
          <w:lang w:val="es-MX"/>
        </w:rPr>
        <w:t>En cuanto a que el citado Acuerdo delegatorio además se opone a lo dispuesto por el artículo 13 fracción III de la Ley de Tránsito, Movilidad y Vialidad del Estado, esto no es así, debido a que la referida disposición es como sigue:</w:t>
      </w:r>
    </w:p>
    <w:p w:rsidR="00580AFD" w:rsidRPr="00F84D2F" w:rsidRDefault="00580AFD" w:rsidP="00B121E4">
      <w:pPr>
        <w:spacing w:after="0"/>
        <w:ind w:left="851" w:right="778"/>
        <w:jc w:val="both"/>
        <w:rPr>
          <w:rFonts w:ascii="Arial" w:hAnsi="Arial" w:cs="Arial"/>
          <w:bCs/>
          <w:i/>
          <w:lang w:val="es-MX"/>
        </w:rPr>
      </w:pPr>
      <w:r w:rsidRPr="00F84D2F">
        <w:rPr>
          <w:rFonts w:ascii="Arial" w:hAnsi="Arial" w:cs="Arial"/>
          <w:b/>
          <w:bCs/>
          <w:i/>
          <w:lang w:val="es-MX"/>
        </w:rPr>
        <w:t xml:space="preserve">“Artículo 13.- </w:t>
      </w:r>
      <w:r w:rsidRPr="00F84D2F">
        <w:rPr>
          <w:rFonts w:ascii="Arial" w:hAnsi="Arial" w:cs="Arial"/>
          <w:bCs/>
          <w:i/>
          <w:lang w:val="es-MX"/>
        </w:rPr>
        <w:t>El Titular del Poder Ejecutivo tendrás las siguientes atribuciones:</w:t>
      </w:r>
    </w:p>
    <w:p w:rsidR="00580AFD" w:rsidRPr="00F84D2F" w:rsidRDefault="00580AFD" w:rsidP="00B121E4">
      <w:pPr>
        <w:spacing w:after="0"/>
        <w:ind w:left="851" w:right="778"/>
        <w:jc w:val="both"/>
        <w:rPr>
          <w:rFonts w:ascii="Arial" w:hAnsi="Arial" w:cs="Arial"/>
          <w:bCs/>
          <w:i/>
          <w:lang w:val="es-MX"/>
        </w:rPr>
      </w:pPr>
      <w:r w:rsidRPr="00F84D2F">
        <w:rPr>
          <w:rFonts w:ascii="Arial" w:hAnsi="Arial" w:cs="Arial"/>
          <w:bCs/>
          <w:i/>
          <w:lang w:val="es-MX"/>
        </w:rPr>
        <w:t>…</w:t>
      </w:r>
    </w:p>
    <w:p w:rsidR="00580AFD" w:rsidRDefault="00580AFD" w:rsidP="00B121E4">
      <w:pPr>
        <w:spacing w:after="0"/>
        <w:ind w:left="851" w:right="778"/>
        <w:jc w:val="both"/>
        <w:rPr>
          <w:rFonts w:ascii="Arial" w:hAnsi="Arial" w:cs="Arial"/>
          <w:bCs/>
          <w:i/>
          <w:lang w:val="es-MX"/>
        </w:rPr>
      </w:pPr>
      <w:r w:rsidRPr="00F84D2F">
        <w:rPr>
          <w:rFonts w:ascii="Arial" w:hAnsi="Arial" w:cs="Arial"/>
          <w:bCs/>
          <w:i/>
          <w:lang w:val="es-MX"/>
        </w:rPr>
        <w:t>III. Las demás que le confiera la Ley, el Reglamento y demás disposiciones normativas aplicables.”</w:t>
      </w:r>
    </w:p>
    <w:p w:rsidR="00F84D2F" w:rsidRPr="00F84D2F" w:rsidRDefault="00F84D2F" w:rsidP="00B121E4">
      <w:pPr>
        <w:spacing w:after="0"/>
        <w:ind w:left="851" w:right="778"/>
        <w:jc w:val="both"/>
        <w:rPr>
          <w:rFonts w:ascii="Arial" w:hAnsi="Arial" w:cs="Arial"/>
          <w:bCs/>
          <w:i/>
          <w:lang w:val="es-MX"/>
        </w:rPr>
      </w:pPr>
    </w:p>
    <w:p w:rsidR="00580AFD" w:rsidRPr="00F84D2F" w:rsidRDefault="00580AFD" w:rsidP="00580AFD">
      <w:pPr>
        <w:spacing w:line="360" w:lineRule="auto"/>
        <w:ind w:firstLine="708"/>
        <w:jc w:val="both"/>
        <w:rPr>
          <w:rFonts w:ascii="Arial" w:hAnsi="Arial" w:cs="Arial"/>
          <w:bCs/>
          <w:sz w:val="26"/>
          <w:szCs w:val="26"/>
          <w:lang w:val="es-MX"/>
        </w:rPr>
      </w:pPr>
      <w:r w:rsidRPr="00F84D2F">
        <w:rPr>
          <w:rFonts w:ascii="Arial" w:hAnsi="Arial" w:cs="Arial"/>
          <w:bCs/>
          <w:sz w:val="26"/>
          <w:szCs w:val="26"/>
          <w:lang w:val="es-MX"/>
        </w:rPr>
        <w:t xml:space="preserve"> 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580AFD" w:rsidRPr="00F84D2F" w:rsidRDefault="00580AFD" w:rsidP="00580AFD">
      <w:pPr>
        <w:spacing w:line="360" w:lineRule="auto"/>
        <w:ind w:firstLine="708"/>
        <w:jc w:val="both"/>
        <w:rPr>
          <w:rFonts w:ascii="Arial" w:hAnsi="Arial" w:cs="Arial"/>
          <w:bCs/>
          <w:sz w:val="26"/>
          <w:szCs w:val="26"/>
          <w:lang w:val="es-MX"/>
        </w:rPr>
      </w:pPr>
      <w:r w:rsidRPr="00F84D2F">
        <w:rPr>
          <w:rFonts w:ascii="Arial" w:hAnsi="Arial" w:cs="Arial"/>
          <w:bCs/>
          <w:sz w:val="26"/>
          <w:szCs w:val="26"/>
          <w:lang w:val="es-MX"/>
        </w:rPr>
        <w:t xml:space="preserve">Por estas razones, los criterios que invoca el aquí disconforme no son aplicables al caso en concreto, sin que sea óbice apuntar que ambos criterios son tesis aisladas que sólo sirven de orientación al juzgador sin obligarlo a su aplicación, y además aquélla con el rubro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w:t>
      </w:r>
      <w:r w:rsidRPr="00F84D2F">
        <w:rPr>
          <w:rFonts w:ascii="Arial" w:hAnsi="Arial" w:cs="Arial"/>
          <w:bCs/>
          <w:sz w:val="26"/>
          <w:szCs w:val="26"/>
          <w:lang w:val="es-MX"/>
        </w:rPr>
        <w:lastRenderedPageBreak/>
        <w:t xml:space="preserve">DICHO ÓRGANO”, no es aplicable al caso en concreto por el tema que alude a la doble tributación y que además refiere del procedimiento seguido dentro del juicio contencioso administrativo y por lo que hace a la del rubro “SERVIDORES PÚBLICOS. EL LEGISLADOR EMPLEÓ COMO SINÓNIMOS LAS PALABRAS “INSTAURAR” Y “SUSTANCIAR” EN EL TEXTO DEL ARTÍCULO 26, FRACCIÓN IV, INCISO A) DEL REGLAMENTO INTERIOR DE LA SECRETARÍA DE CONTRALORÍA Y DESARROLLO ADMINISTRATIVO VIGENTE HASTA EL 16 DE JULIO DE 2001”, también es un criterio aislado y si bien trata de ilustrar el punto abordado por el disconforme en el sentido de aclarar que dentro de los procedimientos existen etapas, en el caso no es aplicable por las razones arriba anotadas, conforme a las cuales, el Secretario de Vialidad y Transporte del Estado si cuenta con facultades para resolver la petición de renovación de concesión del recurrente </w:t>
      </w:r>
      <w:r w:rsidRPr="00F84D2F">
        <w:rPr>
          <w:rFonts w:ascii="Arial" w:hAnsi="Arial" w:cs="Arial"/>
          <w:b/>
          <w:bCs/>
          <w:sz w:val="26"/>
          <w:szCs w:val="26"/>
          <w:lang w:val="es-MX"/>
        </w:rPr>
        <w:t xml:space="preserve">máxime si tomamos en cuenta que los argumentos en los que basa sobre la aplicación de las nuevas leyes, LEY DE TRÁNSITO, MOVILIDAD Y VIALIDAD DEL ESTADO DE OAXACA </w:t>
      </w:r>
      <w:r w:rsidRPr="00F84D2F">
        <w:rPr>
          <w:rFonts w:ascii="Arial" w:hAnsi="Arial" w:cs="Arial"/>
          <w:bCs/>
          <w:sz w:val="26"/>
          <w:szCs w:val="26"/>
          <w:lang w:val="es-MX"/>
        </w:rPr>
        <w:t xml:space="preserve">fue publicada en el periódico Oficial del Estado de Oaxaca el 27 veintisiete de octubre de 2017 dos mil diecisiete y la resolución el Secretario de Vialidad y Transporte data el 10 diez octubre de 2016 dos mil dieciséis, </w:t>
      </w:r>
      <w:r w:rsidRPr="00F84D2F">
        <w:rPr>
          <w:rFonts w:ascii="Arial" w:hAnsi="Arial" w:cs="Arial"/>
          <w:b/>
          <w:bCs/>
          <w:sz w:val="26"/>
          <w:szCs w:val="26"/>
          <w:lang w:val="es-MX"/>
        </w:rPr>
        <w:t xml:space="preserve">luego </w:t>
      </w:r>
      <w:r w:rsidRPr="00F84D2F">
        <w:rPr>
          <w:rFonts w:ascii="Arial" w:hAnsi="Arial" w:cs="Arial"/>
          <w:bCs/>
          <w:sz w:val="26"/>
          <w:szCs w:val="26"/>
          <w:lang w:val="es-MX"/>
        </w:rPr>
        <w:t xml:space="preserve">la aplicación que pretende el disconforme, también resulta imposible debido a la vigencia de la misma. </w:t>
      </w:r>
    </w:p>
    <w:p w:rsidR="00580AFD" w:rsidRPr="00F84D2F" w:rsidRDefault="00580AFD" w:rsidP="00580AFD">
      <w:pPr>
        <w:spacing w:line="360" w:lineRule="auto"/>
        <w:ind w:firstLine="709"/>
        <w:jc w:val="both"/>
        <w:rPr>
          <w:rFonts w:ascii="Arial" w:hAnsi="Arial" w:cs="Arial"/>
          <w:bCs/>
          <w:sz w:val="26"/>
          <w:szCs w:val="26"/>
          <w:lang w:val="es-MX"/>
        </w:rPr>
      </w:pPr>
      <w:r w:rsidRPr="00F84D2F">
        <w:rPr>
          <w:rFonts w:ascii="Arial" w:hAnsi="Arial" w:cs="Arial"/>
          <w:b/>
          <w:bCs/>
          <w:sz w:val="26"/>
          <w:szCs w:val="26"/>
          <w:lang w:val="es-MX"/>
        </w:rPr>
        <w:t>En el caso</w:t>
      </w:r>
      <w:r w:rsidRPr="00F84D2F">
        <w:rPr>
          <w:rFonts w:ascii="Arial" w:hAnsi="Arial" w:cs="Arial"/>
          <w:bCs/>
          <w:sz w:val="26"/>
          <w:szCs w:val="26"/>
          <w:lang w:val="es-MX"/>
        </w:rPr>
        <w:t xml:space="preserve"> importa señalar, que si bien en la sentencia de mérito la resolutora de primer grado imprimió un efecto consistente en que la demandada debía emitir una nueva resolución debidamente fundada y motivada en cuanto a las facultades que dice tener para resolver, tal decisión estaba dirigida a la Directora de Concesiones de la Secretaría de Vialidad y Transporte </w:t>
      </w:r>
      <w:r w:rsidRPr="00F84D2F">
        <w:rPr>
          <w:rFonts w:ascii="Arial" w:hAnsi="Arial" w:cs="Arial"/>
          <w:b/>
          <w:bCs/>
          <w:sz w:val="26"/>
          <w:szCs w:val="26"/>
          <w:lang w:val="es-MX"/>
        </w:rPr>
        <w:t xml:space="preserve">y, </w:t>
      </w:r>
      <w:r w:rsidRPr="00F84D2F">
        <w:rPr>
          <w:rFonts w:ascii="Arial" w:hAnsi="Arial" w:cs="Arial"/>
          <w:bCs/>
          <w:sz w:val="26"/>
          <w:szCs w:val="26"/>
          <w:lang w:val="es-MX"/>
        </w:rPr>
        <w:t xml:space="preserve">también, si bien esta Sala Superior  por resolución de 10 diez de marzo de 2016 dos mil dieciséis vinculó al Secretario de Vialidad y Transporte al cumplimiento de la sentencia, al establecer que dicho servidor público es competente para resolver lo relativo a la renovación del acuerdo de concesión y por ende quedó constreñido a que resolviera la petición del hoy disconforme en cuanto a la renovación de su acuerdo de concesión </w:t>
      </w:r>
      <w:r w:rsidRPr="00F84D2F">
        <w:rPr>
          <w:rFonts w:ascii="Arial" w:hAnsi="Arial" w:cs="Arial"/>
          <w:b/>
          <w:bCs/>
          <w:sz w:val="26"/>
          <w:szCs w:val="26"/>
          <w:lang w:val="es-MX"/>
        </w:rPr>
        <w:t xml:space="preserve">empero </w:t>
      </w:r>
      <w:r w:rsidRPr="00F84D2F">
        <w:rPr>
          <w:rFonts w:ascii="Arial" w:hAnsi="Arial" w:cs="Arial"/>
          <w:bCs/>
          <w:sz w:val="26"/>
          <w:szCs w:val="26"/>
          <w:lang w:val="es-MX"/>
        </w:rPr>
        <w:t xml:space="preserve">esta etapa de cumplimiento de ejecución de sentencia no puede constituirse en una nueva etapa de análisis de un acto que no ha sido sometido a la jurisdicción de la primera instancia vía interposición de demanda, hacerlo implicaría transgredir las formalidades del procedimiento pues </w:t>
      </w:r>
      <w:r w:rsidRPr="00F84D2F">
        <w:rPr>
          <w:rFonts w:ascii="Arial" w:hAnsi="Arial" w:cs="Arial"/>
          <w:bCs/>
          <w:sz w:val="26"/>
          <w:szCs w:val="26"/>
          <w:lang w:val="es-MX"/>
        </w:rPr>
        <w:lastRenderedPageBreak/>
        <w:t xml:space="preserve">se emitiría una decisión sobre la validez o invalidez de un acto del cual no se ha permitido a su emisor esgrimir defensa alguna, ni siquiera ha sido llamado a juicio. </w:t>
      </w:r>
    </w:p>
    <w:p w:rsidR="00580AFD" w:rsidRPr="00F84D2F" w:rsidRDefault="00580AFD" w:rsidP="00580AFD">
      <w:pPr>
        <w:spacing w:line="360" w:lineRule="auto"/>
        <w:ind w:firstLine="709"/>
        <w:jc w:val="both"/>
        <w:rPr>
          <w:rFonts w:ascii="Arial" w:hAnsi="Arial" w:cs="Arial"/>
          <w:bCs/>
          <w:sz w:val="26"/>
          <w:szCs w:val="26"/>
          <w:lang w:val="es-MX"/>
        </w:rPr>
      </w:pPr>
      <w:r w:rsidRPr="00F84D2F">
        <w:rPr>
          <w:rFonts w:ascii="Arial" w:hAnsi="Arial" w:cs="Arial"/>
          <w:bCs/>
          <w:sz w:val="26"/>
          <w:szCs w:val="26"/>
          <w:lang w:val="es-MX"/>
        </w:rPr>
        <w:t xml:space="preserve">Finalmente, señala que la resolución alzada es ilegal debido a que se declaró que la resolución de 10 diez de octubre de 2016 dos mil dieciséis del Secretario de Vialidad y Transporte con la que manifiesta dar cumplimiento a la sentencia sí está debidamente motivada. Apunta que esto le agravia porque la sala de origen para hacer esta afirmación se basó en que el Secretario de Vialidad y Transporte indicó en su resolución de cumplimiento que el acuerdo de concesión de </w:t>
      </w:r>
      <w:r w:rsidR="00DF4D01">
        <w:rPr>
          <w:rFonts w:ascii="Arial" w:hAnsi="Arial" w:cs="Arial"/>
          <w:bCs/>
          <w:sz w:val="26"/>
          <w:szCs w:val="26"/>
          <w:lang w:val="es-MX"/>
        </w:rPr>
        <w:t>**********</w:t>
      </w:r>
      <w:r w:rsidRPr="00F84D2F">
        <w:rPr>
          <w:rFonts w:ascii="Arial" w:hAnsi="Arial" w:cs="Arial"/>
          <w:bCs/>
          <w:sz w:val="26"/>
          <w:szCs w:val="26"/>
          <w:lang w:val="es-MX"/>
        </w:rPr>
        <w:t xml:space="preserve">había caducado, pues su vigencia transcurrió desde la fecha de su expedición  (28 veintiocho de enero de 2004 dos mil cuatro) hasta el 28 veintiocho de enero de 2009 dos mil nueve, conforme al artículo 25 fracción III de la Ley de Tránsito Reformada. </w:t>
      </w:r>
    </w:p>
    <w:p w:rsidR="00580AFD" w:rsidRPr="00F84D2F" w:rsidRDefault="00580AFD" w:rsidP="00580AFD">
      <w:pPr>
        <w:spacing w:line="360" w:lineRule="auto"/>
        <w:ind w:firstLine="709"/>
        <w:jc w:val="both"/>
        <w:rPr>
          <w:rFonts w:ascii="Arial" w:hAnsi="Arial" w:cs="Arial"/>
          <w:bCs/>
          <w:sz w:val="26"/>
          <w:szCs w:val="26"/>
          <w:lang w:val="es-MX"/>
        </w:rPr>
      </w:pPr>
      <w:r w:rsidRPr="00F84D2F">
        <w:rPr>
          <w:rFonts w:ascii="Arial" w:hAnsi="Arial" w:cs="Arial"/>
          <w:bCs/>
          <w:sz w:val="26"/>
          <w:szCs w:val="26"/>
          <w:lang w:val="es-MX"/>
        </w:rPr>
        <w:t xml:space="preserve">Afirma que esta manera de resolver le agravia porque se incumple con lo estatuido por el artículo 177 fracciones I y II de la Ley de Justicia Administrativa para el Estado de Oaxaca, debido a que las resoluciones deben contener una expresión clara y precisa de los puntos controvertidos y que el juzgador debe hacer una exposición fundada y motivada de las consideraciones en que apoya su decisión. </w:t>
      </w:r>
    </w:p>
    <w:p w:rsidR="00580AFD" w:rsidRPr="00F84D2F" w:rsidRDefault="00580AFD" w:rsidP="00580AFD">
      <w:pPr>
        <w:spacing w:line="360" w:lineRule="auto"/>
        <w:ind w:firstLine="709"/>
        <w:jc w:val="both"/>
        <w:rPr>
          <w:rFonts w:ascii="Arial" w:hAnsi="Arial" w:cs="Arial"/>
          <w:bCs/>
          <w:sz w:val="26"/>
          <w:szCs w:val="26"/>
          <w:lang w:val="es-MX"/>
        </w:rPr>
      </w:pPr>
    </w:p>
    <w:p w:rsidR="00580AFD" w:rsidRPr="00F84D2F" w:rsidRDefault="00580AFD" w:rsidP="00580AFD">
      <w:pPr>
        <w:spacing w:line="360" w:lineRule="auto"/>
        <w:ind w:firstLine="709"/>
        <w:jc w:val="both"/>
        <w:rPr>
          <w:rFonts w:ascii="Arial" w:hAnsi="Arial" w:cs="Arial"/>
          <w:bCs/>
          <w:sz w:val="26"/>
          <w:szCs w:val="26"/>
          <w:lang w:val="es-MX"/>
        </w:rPr>
      </w:pPr>
      <w:r w:rsidRPr="00F84D2F">
        <w:rPr>
          <w:rFonts w:ascii="Arial" w:hAnsi="Arial" w:cs="Arial"/>
          <w:bCs/>
          <w:sz w:val="26"/>
          <w:szCs w:val="26"/>
          <w:lang w:val="es-MX"/>
        </w:rPr>
        <w:t xml:space="preserve">Explica que, contrario a lo resuelto por el Secretario de Vialidad y Transporte del Estado, su acuerdo de concesión fue otorgado el 28 veintiocho de agosto de 2004 dos mil cuatro y que por lo tanto su vigencia inició ese mismo día, concluyendo el 27 veintisiete de agosto de 2009 dos mil nueve. Que es una verdad de Perogrullo que si la concesión fue otorgada el 28 veintiocho de agosto de 2004 dos mil cuatro y su vigencia es de 5 cinco años, entonces la vigencia fenece el 27 veintisiete de agosto de 2009 dos mil nueve y no antes porque no ha transcurrido el plazo y porque no se han cumplido los cinco años. </w:t>
      </w:r>
    </w:p>
    <w:p w:rsidR="00580AFD" w:rsidRPr="00F84D2F" w:rsidRDefault="00580AFD" w:rsidP="00580AFD">
      <w:pPr>
        <w:spacing w:line="360" w:lineRule="auto"/>
        <w:ind w:firstLine="709"/>
        <w:jc w:val="both"/>
        <w:rPr>
          <w:rFonts w:ascii="Arial" w:hAnsi="Arial" w:cs="Arial"/>
          <w:bCs/>
          <w:sz w:val="26"/>
          <w:szCs w:val="26"/>
          <w:lang w:val="es-MX"/>
        </w:rPr>
      </w:pPr>
      <w:r w:rsidRPr="00F84D2F">
        <w:rPr>
          <w:rFonts w:ascii="Arial" w:hAnsi="Arial" w:cs="Arial"/>
          <w:bCs/>
          <w:sz w:val="26"/>
          <w:szCs w:val="26"/>
          <w:lang w:val="es-MX"/>
        </w:rPr>
        <w:t xml:space="preserve">Agrega que ya que está demostrado que su petición la presentó el 21 veintiuno de enero de 2009 dos mil nueve como se advierte del sello de la Coordinación General de Transporte el cual está asentado en su escrito y fechado el 14 catorce de enero de 2009 dos mil nueve, y que por lo tanto la renovación e su concesión la solicitó siete meses antes de su vencimiento, por lo que no es posible sostener que ha </w:t>
      </w:r>
      <w:r w:rsidRPr="00F84D2F">
        <w:rPr>
          <w:rFonts w:ascii="Arial" w:hAnsi="Arial" w:cs="Arial"/>
          <w:bCs/>
          <w:sz w:val="26"/>
          <w:szCs w:val="26"/>
          <w:lang w:val="es-MX"/>
        </w:rPr>
        <w:lastRenderedPageBreak/>
        <w:t>caducado. Para abundar en esta parte, otorga un concepto de caducidad y explica que esta calificación de caducidad no tiene lugar en el presente caso, debido a que su escrito de petición fue formulado con anterioridad a su vencimiento, por lo que dice, este argumento contenido en la resolución de 10 diez de octubre de 2016 dos mil dieciséis y convalidado por la juzgadora primigenia en la resolución alzada en cuanto a que su acuerdo de concesión ha caducado. Dice que no puede tomarse como una debida motivación y como sustento de esta afirmación inserta el criterio de rubro: “CADUCIDAD”.</w:t>
      </w:r>
    </w:p>
    <w:p w:rsidR="00580AFD" w:rsidRPr="00F84D2F" w:rsidRDefault="00580AFD" w:rsidP="00580AFD">
      <w:pPr>
        <w:spacing w:line="360" w:lineRule="auto"/>
        <w:ind w:firstLine="709"/>
        <w:jc w:val="both"/>
        <w:rPr>
          <w:rFonts w:ascii="Arial" w:hAnsi="Arial" w:cs="Arial"/>
          <w:b/>
          <w:bCs/>
          <w:sz w:val="26"/>
          <w:szCs w:val="26"/>
          <w:lang w:val="es-MX"/>
        </w:rPr>
      </w:pPr>
      <w:r w:rsidRPr="00F84D2F">
        <w:rPr>
          <w:rFonts w:ascii="Arial" w:hAnsi="Arial" w:cs="Arial"/>
          <w:b/>
          <w:bCs/>
          <w:sz w:val="26"/>
          <w:szCs w:val="26"/>
          <w:lang w:val="es-MX"/>
        </w:rPr>
        <w:t xml:space="preserve">Respecto a estas alegaciones, </w:t>
      </w:r>
      <w:r w:rsidRPr="00F84D2F">
        <w:rPr>
          <w:rFonts w:ascii="Arial" w:hAnsi="Arial" w:cs="Arial"/>
          <w:bCs/>
          <w:sz w:val="26"/>
          <w:szCs w:val="26"/>
          <w:lang w:val="es-MX"/>
        </w:rPr>
        <w:t>es pertinente indicar que las mismas son inatendibles porque están encaminadas desvirtuar declaraciones de fondo de la resolución de 10 diez de octubre de 2016 dos mil dieciséis del Secretario de Vialidad y Transporte, ya que sus argumentos son una defensa en el sentido de exponer que su acuerdo de concesión sí está vigente, contrario a lo alegado por el Secretario de Vialidad y Transporte y que sirvió de base a la sala de origen para estimar que se encuentra motivada la decisión. En otras palabras, el aquí quejoso expone argumentos que tienen por objetivo combatir la legalidad de la resolución de cumplimiento de la sentencia, al contener argumentos combativos en contra de la misma y con ello busca que la juzgadora realice un análisis sobre un acto distinto que no formó parte de la litis en la etapa de instrucción, que es donde procede realizar estudio de fondo.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F84D2F">
        <w:rPr>
          <w:rFonts w:ascii="Arial" w:hAnsi="Arial" w:cs="Arial"/>
          <w:b/>
          <w:bCs/>
          <w:sz w:val="26"/>
          <w:szCs w:val="26"/>
          <w:lang w:val="es-MX"/>
        </w:rPr>
        <w:t xml:space="preserve"> </w:t>
      </w:r>
    </w:p>
    <w:p w:rsidR="00580AFD" w:rsidRPr="00B121E4" w:rsidRDefault="00580AFD" w:rsidP="00B121E4">
      <w:pPr>
        <w:spacing w:after="0"/>
        <w:ind w:left="851" w:right="778"/>
        <w:jc w:val="both"/>
        <w:rPr>
          <w:rFonts w:ascii="Arial" w:hAnsi="Arial" w:cs="Arial"/>
          <w:bCs/>
          <w:i/>
          <w:sz w:val="20"/>
          <w:szCs w:val="20"/>
          <w:lang w:val="es-MX"/>
        </w:rPr>
      </w:pPr>
      <w:r w:rsidRPr="00B121E4">
        <w:rPr>
          <w:rFonts w:ascii="Arial" w:hAnsi="Arial" w:cs="Arial"/>
          <w:b/>
          <w:bCs/>
          <w:i/>
          <w:sz w:val="20"/>
          <w:szCs w:val="20"/>
          <w:lang w:val="es-MX"/>
        </w:rPr>
        <w:t xml:space="preserve">“RECURSO DE INCONFORMIDAD. SON INEFICACES LOS AGRAVIOS EN LOS QUE SE CUESTIONAN CONSECUENCIAS GENERADAS INDIRECTAMENTE POR EL CUMPLIMIENTO DE LA EJECUTORIA PROTECTORA QUE NO FUERON OBJETO DE ANÁLISIS EN EL AMPARO. </w:t>
      </w:r>
      <w:r w:rsidRPr="00B121E4">
        <w:rPr>
          <w:rFonts w:ascii="Arial" w:hAnsi="Arial" w:cs="Arial"/>
          <w:bCs/>
          <w:i/>
          <w:sz w:val="20"/>
          <w:szCs w:val="20"/>
          <w:lang w:val="es-MX"/>
        </w:rPr>
        <w:t xml:space="preserve">La Segunda Sala de la Suprema Corte de Justicia de la Nación, en la jurisprudencia 2a./J. 60/2014 (10a.) (*), sostuvo que al no existir, además del recurso de 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w:t>
      </w:r>
      <w:r w:rsidRPr="00B121E4">
        <w:rPr>
          <w:rFonts w:ascii="Arial" w:hAnsi="Arial" w:cs="Arial"/>
          <w:bCs/>
          <w:i/>
          <w:sz w:val="20"/>
          <w:szCs w:val="20"/>
          <w:lang w:val="es-MX"/>
        </w:rPr>
        <w:lastRenderedPageBreak/>
        <w:t xml:space="preserve">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w:t>
      </w:r>
      <w:r w:rsidRPr="00B121E4">
        <w:rPr>
          <w:rFonts w:ascii="Arial" w:hAnsi="Arial" w:cs="Arial"/>
          <w:bCs/>
          <w:i/>
          <w:sz w:val="20"/>
          <w:szCs w:val="20"/>
          <w:lang w:val="es-MX"/>
        </w:rPr>
        <w:lastRenderedPageBreak/>
        <w:t>las cuales no estaba vinculada; de ahí que los agravios formulados para impugnar dichos argumentos resulten ineficaces.”</w:t>
      </w:r>
    </w:p>
    <w:p w:rsidR="00580AFD" w:rsidRPr="00194CB1" w:rsidRDefault="00580AFD" w:rsidP="00580AFD">
      <w:pPr>
        <w:spacing w:line="360" w:lineRule="auto"/>
        <w:ind w:right="69" w:firstLine="708"/>
        <w:jc w:val="both"/>
        <w:rPr>
          <w:rFonts w:ascii="Arial" w:hAnsi="Arial" w:cs="Arial"/>
          <w:bCs/>
          <w:sz w:val="26"/>
          <w:szCs w:val="26"/>
          <w:lang w:val="es-MX"/>
        </w:rPr>
      </w:pPr>
      <w:r w:rsidRPr="00194CB1">
        <w:rPr>
          <w:rFonts w:ascii="Arial" w:hAnsi="Arial" w:cs="Arial"/>
          <w:bCs/>
          <w:sz w:val="26"/>
          <w:szCs w:val="26"/>
          <w:lang w:val="es-MX"/>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580AFD" w:rsidRPr="00B121E4" w:rsidRDefault="00580AFD" w:rsidP="00B121E4">
      <w:pPr>
        <w:spacing w:after="0"/>
        <w:ind w:left="851" w:right="778"/>
        <w:jc w:val="both"/>
        <w:rPr>
          <w:rFonts w:ascii="Arial" w:hAnsi="Arial" w:cs="Arial"/>
          <w:bCs/>
          <w:i/>
          <w:sz w:val="20"/>
          <w:szCs w:val="20"/>
          <w:lang w:val="es-MX"/>
        </w:rPr>
      </w:pPr>
      <w:r w:rsidRPr="00B121E4">
        <w:rPr>
          <w:rFonts w:ascii="Arial" w:hAnsi="Arial" w:cs="Arial"/>
          <w:b/>
          <w:bCs/>
          <w:i/>
          <w:sz w:val="20"/>
          <w:szCs w:val="20"/>
          <w:lang w:val="es-MX"/>
        </w:rPr>
        <w:t>“INCONFORMIDAD. EL JUZGADOR DE AMPARO DEBE ASEGURARSE QUE SE MATERIALICEN LOS DEBERES IMPUESTOS A LA AUTORIDAD RESPONSABLE EN LA SENTENCIA PROTECTORA</w:t>
      </w:r>
      <w:r w:rsidRPr="00B121E4">
        <w:rPr>
          <w:rFonts w:ascii="Arial" w:hAnsi="Arial" w:cs="Arial"/>
          <w:bCs/>
          <w:i/>
          <w:sz w:val="20"/>
          <w:szCs w:val="20"/>
          <w:lang w:val="es-MX"/>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F84D2F" w:rsidRPr="00F84D2F" w:rsidRDefault="00580AFD" w:rsidP="00B121E4">
      <w:pPr>
        <w:spacing w:after="0" w:line="360" w:lineRule="auto"/>
        <w:ind w:firstLine="708"/>
        <w:jc w:val="both"/>
        <w:rPr>
          <w:rFonts w:ascii="Arial" w:eastAsia="Calibri" w:hAnsi="Arial" w:cs="Arial"/>
          <w:sz w:val="26"/>
          <w:szCs w:val="26"/>
        </w:rPr>
      </w:pPr>
      <w:r w:rsidRPr="00F84D2F">
        <w:rPr>
          <w:rFonts w:ascii="Arial" w:eastAsia="Calibri" w:hAnsi="Arial" w:cs="Arial"/>
          <w:sz w:val="26"/>
          <w:szCs w:val="26"/>
        </w:rPr>
        <w:t xml:space="preserve">En consecuencia ante las anteriores consideraciones, procede </w:t>
      </w:r>
      <w:r w:rsidRPr="00F84D2F">
        <w:rPr>
          <w:rFonts w:ascii="Arial" w:eastAsia="Calibri" w:hAnsi="Arial" w:cs="Arial"/>
          <w:b/>
          <w:sz w:val="26"/>
          <w:szCs w:val="26"/>
        </w:rPr>
        <w:t>CONFIRMAR</w:t>
      </w:r>
      <w:r w:rsidRPr="00F84D2F">
        <w:rPr>
          <w:rFonts w:ascii="Arial" w:eastAsia="Calibri" w:hAnsi="Arial" w:cs="Arial"/>
          <w:sz w:val="26"/>
          <w:szCs w:val="26"/>
        </w:rPr>
        <w:t xml:space="preserve"> la parte relativa del proveído recurrido y co</w:t>
      </w:r>
      <w:r w:rsidR="00B121E4">
        <w:rPr>
          <w:rFonts w:ascii="Arial" w:eastAsia="Calibri" w:hAnsi="Arial" w:cs="Arial"/>
          <w:sz w:val="26"/>
          <w:szCs w:val="26"/>
        </w:rPr>
        <w:t>n fundamento en los artículos 207 y 20</w:t>
      </w:r>
      <w:r w:rsidRPr="00F84D2F">
        <w:rPr>
          <w:rFonts w:ascii="Arial" w:eastAsia="Calibri" w:hAnsi="Arial" w:cs="Arial"/>
          <w:sz w:val="26"/>
          <w:szCs w:val="26"/>
        </w:rPr>
        <w:t>8 de la Ley de Justicia Administrativa para el Estado,</w:t>
      </w:r>
      <w:r w:rsidR="00B121E4">
        <w:rPr>
          <w:rFonts w:ascii="Arial" w:eastAsia="Calibri" w:hAnsi="Arial" w:cs="Arial"/>
          <w:sz w:val="26"/>
          <w:szCs w:val="26"/>
        </w:rPr>
        <w:t xml:space="preserve"> vigente al inicio del juicio natural,</w:t>
      </w:r>
      <w:r w:rsidRPr="00F84D2F">
        <w:rPr>
          <w:rFonts w:ascii="Arial" w:eastAsia="Calibri" w:hAnsi="Arial" w:cs="Arial"/>
          <w:sz w:val="26"/>
          <w:szCs w:val="26"/>
        </w:rPr>
        <w:t xml:space="preserve"> se:</w:t>
      </w:r>
    </w:p>
    <w:p w:rsidR="00580AFD" w:rsidRPr="00F84D2F" w:rsidRDefault="00580AFD" w:rsidP="00F84D2F">
      <w:pPr>
        <w:tabs>
          <w:tab w:val="left" w:pos="1134"/>
        </w:tabs>
        <w:spacing w:line="360" w:lineRule="auto"/>
        <w:jc w:val="center"/>
        <w:rPr>
          <w:rFonts w:ascii="Arial" w:hAnsi="Arial" w:cs="Arial"/>
          <w:b/>
          <w:sz w:val="26"/>
          <w:szCs w:val="26"/>
        </w:rPr>
      </w:pPr>
      <w:r w:rsidRPr="00F84D2F">
        <w:rPr>
          <w:rFonts w:ascii="Arial" w:hAnsi="Arial" w:cs="Arial"/>
          <w:b/>
          <w:sz w:val="26"/>
          <w:szCs w:val="26"/>
        </w:rPr>
        <w:t>R E S U E L V E</w:t>
      </w:r>
    </w:p>
    <w:p w:rsidR="00580AFD" w:rsidRPr="00F84D2F" w:rsidRDefault="00580AFD" w:rsidP="00580AFD">
      <w:pPr>
        <w:spacing w:line="360" w:lineRule="auto"/>
        <w:ind w:firstLine="709"/>
        <w:jc w:val="both"/>
        <w:rPr>
          <w:rFonts w:ascii="Arial" w:eastAsia="Calibri" w:hAnsi="Arial" w:cs="Arial"/>
          <w:sz w:val="26"/>
          <w:szCs w:val="26"/>
        </w:rPr>
      </w:pPr>
      <w:r w:rsidRPr="00F84D2F">
        <w:rPr>
          <w:rFonts w:ascii="Arial" w:eastAsia="Calibri" w:hAnsi="Arial" w:cs="Arial"/>
          <w:b/>
          <w:sz w:val="26"/>
          <w:szCs w:val="26"/>
        </w:rPr>
        <w:t>PRIMERO</w:t>
      </w:r>
      <w:r w:rsidRPr="00F84D2F">
        <w:rPr>
          <w:rFonts w:ascii="Arial" w:eastAsia="Calibri" w:hAnsi="Arial" w:cs="Arial"/>
          <w:sz w:val="26"/>
          <w:szCs w:val="26"/>
        </w:rPr>
        <w:t xml:space="preserve">. Se </w:t>
      </w:r>
      <w:r w:rsidRPr="00F84D2F">
        <w:rPr>
          <w:rFonts w:ascii="Arial" w:eastAsia="Calibri" w:hAnsi="Arial" w:cs="Arial"/>
          <w:b/>
          <w:sz w:val="26"/>
          <w:szCs w:val="26"/>
        </w:rPr>
        <w:t xml:space="preserve">CONFIRMA </w:t>
      </w:r>
      <w:r w:rsidRPr="00F84D2F">
        <w:rPr>
          <w:rFonts w:ascii="Arial" w:eastAsia="Calibri" w:hAnsi="Arial" w:cs="Arial"/>
          <w:sz w:val="26"/>
          <w:szCs w:val="26"/>
        </w:rPr>
        <w:t xml:space="preserve">la resolución de 4 cuatro de septiembre de 2017 do mil diecisiete, </w:t>
      </w:r>
      <w:r w:rsidRPr="00F84D2F">
        <w:rPr>
          <w:rFonts w:ascii="Arial" w:eastAsia="Calibri" w:hAnsi="Arial" w:cs="Arial"/>
          <w:sz w:val="26"/>
          <w:szCs w:val="26"/>
          <w:lang w:eastAsia="es-ES"/>
        </w:rPr>
        <w:t>por las razones expuestas en el considerando que antecede</w:t>
      </w:r>
      <w:r w:rsidRPr="00F84D2F">
        <w:rPr>
          <w:rFonts w:ascii="Arial" w:eastAsia="Calibri" w:hAnsi="Arial" w:cs="Arial"/>
          <w:sz w:val="26"/>
          <w:szCs w:val="26"/>
        </w:rPr>
        <w:t xml:space="preserve">. </w:t>
      </w:r>
    </w:p>
    <w:p w:rsidR="00580AFD" w:rsidRDefault="00580AFD" w:rsidP="00580AFD">
      <w:pPr>
        <w:spacing w:before="240" w:line="360" w:lineRule="auto"/>
        <w:ind w:firstLine="708"/>
        <w:jc w:val="both"/>
        <w:rPr>
          <w:rFonts w:ascii="Arial" w:eastAsia="Calibri" w:hAnsi="Arial" w:cs="Arial"/>
          <w:sz w:val="26"/>
          <w:szCs w:val="26"/>
        </w:rPr>
      </w:pPr>
      <w:r w:rsidRPr="00F84D2F">
        <w:rPr>
          <w:rFonts w:ascii="Arial" w:hAnsi="Arial" w:cs="Arial"/>
          <w:b/>
          <w:sz w:val="26"/>
          <w:szCs w:val="26"/>
        </w:rPr>
        <w:t>SEGUNDO. NOTIFÍQUESE Y CÚMPLASE,</w:t>
      </w:r>
      <w:r w:rsidRPr="00F84D2F">
        <w:rPr>
          <w:rFonts w:ascii="Arial" w:hAnsi="Arial" w:cs="Arial"/>
          <w:sz w:val="26"/>
          <w:szCs w:val="26"/>
        </w:rPr>
        <w:t xml:space="preserve"> con copia certificada de la presente resolución, vuelvan las constancias remitidas a la Cuarta Sala Unitaria de Primera Instancia, </w:t>
      </w:r>
      <w:r w:rsidRPr="00F84D2F">
        <w:rPr>
          <w:rFonts w:ascii="Arial" w:eastAsia="Calibri" w:hAnsi="Arial" w:cs="Arial"/>
          <w:sz w:val="26"/>
          <w:szCs w:val="26"/>
        </w:rPr>
        <w:t>y en su oportunidad archívese el cuaderno de revisión como concluido.</w:t>
      </w:r>
    </w:p>
    <w:p w:rsidR="00B121E4" w:rsidRPr="00B121E4" w:rsidRDefault="00B121E4" w:rsidP="00B121E4">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w:t>
      </w:r>
      <w:r>
        <w:rPr>
          <w:rFonts w:ascii="Arial" w:hAnsi="Arial" w:cs="Arial"/>
          <w:sz w:val="26"/>
          <w:szCs w:val="26"/>
        </w:rPr>
        <w:lastRenderedPageBreak/>
        <w:t>Colonia Centro, Municipio de Oaxaca de Juárez, Oaxaca, Código Postal 68000.</w:t>
      </w:r>
    </w:p>
    <w:p w:rsidR="00866172" w:rsidRDefault="00B121E4" w:rsidP="00E05B32">
      <w:pPr>
        <w:spacing w:after="12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Así por mayoría</w:t>
      </w:r>
      <w:r w:rsidR="00866172">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w:t>
      </w:r>
      <w:r>
        <w:rPr>
          <w:rFonts w:ascii="Arial" w:eastAsia="Times New Roman" w:hAnsi="Arial" w:cs="Arial"/>
          <w:sz w:val="26"/>
          <w:szCs w:val="26"/>
          <w:lang w:eastAsia="es-MX"/>
        </w:rPr>
        <w:t>, con el voto particular del Magistrado Manuel Velasco Alcántara, el cual se glosa al final de la presente</w:t>
      </w:r>
      <w:r w:rsidR="00866172">
        <w:rPr>
          <w:rFonts w:ascii="Arial" w:eastAsia="Times New Roman" w:hAnsi="Arial" w:cs="Arial"/>
          <w:sz w:val="26"/>
          <w:szCs w:val="26"/>
          <w:lang w:eastAsia="es-MX"/>
        </w:rPr>
        <w:t>; quienes actúan con la Secretaria General de Acuerdos de este Tribunal, que autoriza y da fe.</w:t>
      </w:r>
    </w:p>
    <w:p w:rsidR="00194CB1" w:rsidRDefault="00194CB1" w:rsidP="00A33339">
      <w:pPr>
        <w:spacing w:after="120" w:line="360" w:lineRule="auto"/>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E05B32" w:rsidRPr="00E05B32" w:rsidRDefault="00866172" w:rsidP="00194CB1">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b/>
          <w:sz w:val="26"/>
          <w:szCs w:val="26"/>
        </w:rPr>
      </w:pPr>
    </w:p>
    <w:p w:rsidR="00194CB1" w:rsidRDefault="00194CB1" w:rsidP="00B121E4">
      <w:pPr>
        <w:spacing w:after="0" w:line="240" w:lineRule="auto"/>
        <w:rPr>
          <w:rFonts w:ascii="Arial" w:hAnsi="Arial" w:cs="Arial"/>
          <w:b/>
          <w:sz w:val="26"/>
          <w:szCs w:val="26"/>
        </w:rPr>
      </w:pPr>
    </w:p>
    <w:p w:rsidR="00194CB1" w:rsidRDefault="00194CB1" w:rsidP="0032387B">
      <w:pPr>
        <w:spacing w:after="0" w:line="240" w:lineRule="auto"/>
        <w:jc w:val="center"/>
        <w:rPr>
          <w:rFonts w:ascii="Arial" w:hAnsi="Arial" w:cs="Arial"/>
          <w:b/>
          <w:sz w:val="26"/>
          <w:szCs w:val="26"/>
        </w:rPr>
      </w:pPr>
    </w:p>
    <w:p w:rsidR="00E05B32" w:rsidRDefault="00E05B32" w:rsidP="0032387B">
      <w:pPr>
        <w:spacing w:after="0" w:line="240" w:lineRule="auto"/>
        <w:jc w:val="center"/>
        <w:rPr>
          <w:rFonts w:ascii="Arial" w:hAnsi="Arial" w:cs="Arial"/>
          <w:b/>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B121E4" w:rsidRDefault="00B121E4" w:rsidP="00B121E4">
      <w:pPr>
        <w:spacing w:after="0" w:line="360" w:lineRule="auto"/>
        <w:rPr>
          <w:rFonts w:ascii="Arial" w:hAnsi="Arial" w:cs="Arial"/>
          <w:sz w:val="26"/>
          <w:szCs w:val="26"/>
        </w:rPr>
      </w:pPr>
    </w:p>
    <w:p w:rsidR="00B247D5" w:rsidRDefault="00B247D5" w:rsidP="00B121E4">
      <w:pPr>
        <w:spacing w:after="0" w:line="360" w:lineRule="auto"/>
        <w:rPr>
          <w:rFonts w:ascii="Arial" w:hAnsi="Arial" w:cs="Arial"/>
          <w:sz w:val="26"/>
          <w:szCs w:val="26"/>
        </w:rPr>
      </w:pPr>
    </w:p>
    <w:p w:rsidR="00194CB1" w:rsidRDefault="00194CB1" w:rsidP="00B121E4">
      <w:pPr>
        <w:spacing w:after="0" w:line="360" w:lineRule="auto"/>
        <w:rPr>
          <w:rFonts w:ascii="Arial" w:hAnsi="Arial" w:cs="Arial"/>
          <w:sz w:val="26"/>
          <w:szCs w:val="26"/>
        </w:rPr>
      </w:pPr>
    </w:p>
    <w:p w:rsidR="00E05B32" w:rsidRDefault="00E05B32" w:rsidP="00A33339">
      <w:pPr>
        <w:spacing w:after="0" w:line="360" w:lineRule="auto"/>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194CB1" w:rsidRDefault="00194CB1" w:rsidP="00B121E4">
      <w:pPr>
        <w:spacing w:after="0" w:line="360" w:lineRule="auto"/>
        <w:rPr>
          <w:rFonts w:ascii="Arial" w:hAnsi="Arial" w:cs="Arial"/>
          <w:sz w:val="26"/>
          <w:szCs w:val="26"/>
        </w:rPr>
      </w:pPr>
    </w:p>
    <w:p w:rsidR="00194CB1" w:rsidRDefault="00194CB1"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05B32" w:rsidRDefault="00E05B32" w:rsidP="007E4639">
      <w:pPr>
        <w:spacing w:after="0" w:line="360" w:lineRule="auto"/>
        <w:jc w:val="center"/>
        <w:rPr>
          <w:rFonts w:ascii="Arial" w:hAnsi="Arial" w:cs="Arial"/>
          <w:sz w:val="26"/>
          <w:szCs w:val="26"/>
        </w:rPr>
      </w:pPr>
    </w:p>
    <w:p w:rsidR="00E05B32" w:rsidRDefault="00E05B32" w:rsidP="00B121E4">
      <w:pPr>
        <w:spacing w:after="0" w:line="360" w:lineRule="auto"/>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B121E4" w:rsidRDefault="00B121E4"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25" w:rsidRDefault="00E15125">
      <w:pPr>
        <w:spacing w:after="0" w:line="240" w:lineRule="auto"/>
      </w:pPr>
      <w:r>
        <w:separator/>
      </w:r>
    </w:p>
  </w:endnote>
  <w:endnote w:type="continuationSeparator" w:id="0">
    <w:p w:rsidR="00E15125" w:rsidRDefault="00E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B0" w:rsidRDefault="007558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B0" w:rsidRDefault="007558B0">
    <w:pPr>
      <w:pStyle w:val="Piedepgina"/>
    </w:pPr>
    <w:r>
      <w:rPr>
        <w:noProof/>
        <w:lang w:val="es-MX" w:eastAsia="es-MX"/>
      </w:rPr>
      <w:drawing>
        <wp:anchor distT="0" distB="0" distL="114300" distR="114300" simplePos="0" relativeHeight="251674624" behindDoc="0" locked="0" layoutInCell="1" allowOverlap="1" wp14:anchorId="561EC67D" wp14:editId="75B199A6">
          <wp:simplePos x="0" y="0"/>
          <wp:positionH relativeFrom="column">
            <wp:posOffset>-1205865</wp:posOffset>
          </wp:positionH>
          <wp:positionV relativeFrom="paragraph">
            <wp:posOffset>-5505450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B0" w:rsidRDefault="007558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25" w:rsidRDefault="00E15125">
      <w:pPr>
        <w:spacing w:after="0" w:line="240" w:lineRule="auto"/>
      </w:pPr>
      <w:r>
        <w:separator/>
      </w:r>
    </w:p>
  </w:footnote>
  <w:footnote w:type="continuationSeparator" w:id="0">
    <w:p w:rsidR="00E15125" w:rsidRDefault="00E15125">
      <w:pPr>
        <w:spacing w:after="0" w:line="240" w:lineRule="auto"/>
      </w:pPr>
      <w:r>
        <w:continuationSeparator/>
      </w:r>
    </w:p>
  </w:footnote>
  <w:footnote w:id="1">
    <w:p w:rsidR="00580AFD" w:rsidRPr="003A5083" w:rsidRDefault="00580AFD" w:rsidP="00580AFD">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558B0">
          <w:rPr>
            <w:noProof/>
          </w:rPr>
          <w:t>2</w:t>
        </w:r>
        <w:r>
          <w:fldChar w:fldCharType="end"/>
        </w:r>
      </w:p>
    </w:sdtContent>
  </w:sdt>
  <w:p w:rsidR="00D2291D" w:rsidRDefault="007558B0">
    <w:pPr>
      <w:pStyle w:val="Encabezado"/>
    </w:pPr>
    <w:bookmarkStart w:id="0" w:name="_GoBack"/>
    <w:r>
      <w:rPr>
        <w:noProof/>
        <w:lang w:val="es-MX" w:eastAsia="es-MX"/>
      </w:rPr>
      <w:drawing>
        <wp:anchor distT="0" distB="0" distL="114300" distR="114300" simplePos="0" relativeHeight="251671552" behindDoc="0" locked="0" layoutInCell="1" allowOverlap="1" wp14:anchorId="61C64544" wp14:editId="0E5C2A62">
          <wp:simplePos x="0" y="0"/>
          <wp:positionH relativeFrom="column">
            <wp:posOffset>5863590</wp:posOffset>
          </wp:positionH>
          <wp:positionV relativeFrom="paragraph">
            <wp:posOffset>4403725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558B0">
          <w:rPr>
            <w:noProof/>
          </w:rPr>
          <w:t>1</w:t>
        </w:r>
        <w:r>
          <w:rPr>
            <w:noProof/>
          </w:rPr>
          <w:fldChar w:fldCharType="end"/>
        </w:r>
      </w:p>
      <w:p w:rsidR="00D2291D" w:rsidRDefault="00E15125"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5D47858A" wp14:editId="1BDAEAA8">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336" behindDoc="1" locked="0" layoutInCell="1" allowOverlap="1" wp14:anchorId="3868FB9C" wp14:editId="2E895B93">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B0" w:rsidRDefault="007558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5"/>
  </w:num>
  <w:num w:numId="8">
    <w:abstractNumId w:val="8"/>
  </w:num>
  <w:num w:numId="9">
    <w:abstractNumId w:val="7"/>
  </w:num>
  <w:num w:numId="10">
    <w:abstractNumId w:val="9"/>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94CB1"/>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80AFD"/>
    <w:rsid w:val="005902DF"/>
    <w:rsid w:val="00591877"/>
    <w:rsid w:val="0059427A"/>
    <w:rsid w:val="005A0B76"/>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558B0"/>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40E99"/>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413BA"/>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21E4"/>
    <w:rsid w:val="00B167D9"/>
    <w:rsid w:val="00B2060B"/>
    <w:rsid w:val="00B246EF"/>
    <w:rsid w:val="00B247D5"/>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3CB3"/>
    <w:rsid w:val="00BC481E"/>
    <w:rsid w:val="00BD032D"/>
    <w:rsid w:val="00BD4FFE"/>
    <w:rsid w:val="00BE1B39"/>
    <w:rsid w:val="00BE2567"/>
    <w:rsid w:val="00BE380A"/>
    <w:rsid w:val="00BE725C"/>
    <w:rsid w:val="00BF5B8E"/>
    <w:rsid w:val="00C12F29"/>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4D01"/>
    <w:rsid w:val="00DF718C"/>
    <w:rsid w:val="00E05B32"/>
    <w:rsid w:val="00E1260D"/>
    <w:rsid w:val="00E15125"/>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84D2F"/>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26863-AB02-4EF1-9A55-50247544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Estilo">
    <w:name w:val="Estilo"/>
    <w:basedOn w:val="Sinespaciado"/>
    <w:link w:val="EstiloCar"/>
    <w:qFormat/>
    <w:rsid w:val="00580AFD"/>
    <w:pPr>
      <w:jc w:val="both"/>
    </w:pPr>
    <w:rPr>
      <w:rFonts w:ascii="Arial" w:hAnsi="Arial"/>
      <w:sz w:val="24"/>
      <w:lang w:val="es-MX"/>
    </w:rPr>
  </w:style>
  <w:style w:type="character" w:customStyle="1" w:styleId="EstiloCar">
    <w:name w:val="Estilo Car"/>
    <w:basedOn w:val="Fuentedeprrafopredeter"/>
    <w:link w:val="Estilo"/>
    <w:rsid w:val="00580AFD"/>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19</Pages>
  <Words>6245</Words>
  <Characters>34352</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59</cp:revision>
  <cp:lastPrinted>2019-06-17T19:09:00Z</cp:lastPrinted>
  <dcterms:created xsi:type="dcterms:W3CDTF">2019-05-29T18:53:00Z</dcterms:created>
  <dcterms:modified xsi:type="dcterms:W3CDTF">2019-07-03T19:00:00Z</dcterms:modified>
</cp:coreProperties>
</file>