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SALA SUPERIOR DEL TRIBUNAL DE</w:t>
      </w:r>
      <w:r w:rsidR="009C6F63">
        <w:rPr>
          <w:rFonts w:ascii="Arial" w:hAnsi="Arial" w:cs="Arial"/>
          <w:b/>
          <w:sz w:val="26"/>
          <w:szCs w:val="26"/>
        </w:rPr>
        <w:t xml:space="preserve"> JUSTICIA ADMINISTRATIVA </w:t>
      </w:r>
      <w:r>
        <w:rPr>
          <w:rFonts w:ascii="Arial" w:hAnsi="Arial" w:cs="Arial"/>
          <w:b/>
          <w:sz w:val="26"/>
          <w:szCs w:val="26"/>
        </w:rPr>
        <w:t>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3D12E1">
        <w:rPr>
          <w:rFonts w:ascii="Arial" w:hAnsi="Arial" w:cs="Arial"/>
          <w:b/>
          <w:sz w:val="26"/>
          <w:szCs w:val="26"/>
        </w:rPr>
        <w:t>3</w:t>
      </w:r>
      <w:r w:rsidR="00EB684A">
        <w:rPr>
          <w:rFonts w:ascii="Arial" w:hAnsi="Arial" w:cs="Arial"/>
          <w:b/>
          <w:sz w:val="26"/>
          <w:szCs w:val="26"/>
        </w:rPr>
        <w:t>9</w:t>
      </w:r>
      <w:r w:rsidR="003D12E1">
        <w:rPr>
          <w:rFonts w:ascii="Arial" w:hAnsi="Arial" w:cs="Arial"/>
          <w:b/>
          <w:sz w:val="26"/>
          <w:szCs w:val="26"/>
        </w:rPr>
        <w:t>7</w:t>
      </w:r>
      <w:r w:rsidR="002710E4">
        <w:rPr>
          <w:rFonts w:ascii="Arial" w:hAnsi="Arial" w:cs="Arial"/>
          <w:b/>
          <w:sz w:val="26"/>
          <w:szCs w:val="26"/>
        </w:rPr>
        <w:t>/</w:t>
      </w:r>
      <w:r>
        <w:rPr>
          <w:rFonts w:ascii="Arial" w:hAnsi="Arial" w:cs="Arial"/>
          <w:b/>
          <w:sz w:val="26"/>
          <w:szCs w:val="26"/>
        </w:rPr>
        <w:t>201</w:t>
      </w:r>
      <w:r w:rsidR="003D12E1">
        <w:rPr>
          <w:rFonts w:ascii="Arial" w:hAnsi="Arial" w:cs="Arial"/>
          <w:b/>
          <w:sz w:val="26"/>
          <w:szCs w:val="26"/>
        </w:rPr>
        <w:t>8</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EB684A">
        <w:rPr>
          <w:rFonts w:ascii="Arial" w:hAnsi="Arial" w:cs="Arial"/>
          <w:b/>
          <w:sz w:val="26"/>
          <w:szCs w:val="26"/>
        </w:rPr>
        <w:t>014</w:t>
      </w:r>
      <w:r>
        <w:rPr>
          <w:rFonts w:ascii="Arial" w:hAnsi="Arial" w:cs="Arial"/>
          <w:b/>
          <w:sz w:val="26"/>
          <w:szCs w:val="26"/>
        </w:rPr>
        <w:t>/201</w:t>
      </w:r>
      <w:r w:rsidR="00EB684A">
        <w:rPr>
          <w:rFonts w:ascii="Arial" w:hAnsi="Arial" w:cs="Arial"/>
          <w:b/>
          <w:sz w:val="26"/>
          <w:szCs w:val="26"/>
        </w:rPr>
        <w:t>7</w:t>
      </w:r>
      <w:r>
        <w:rPr>
          <w:rFonts w:ascii="Arial" w:hAnsi="Arial" w:cs="Arial"/>
          <w:b/>
          <w:sz w:val="26"/>
          <w:szCs w:val="26"/>
        </w:rPr>
        <w:t xml:space="preserve"> </w:t>
      </w:r>
      <w:r w:rsidR="00314670">
        <w:rPr>
          <w:rFonts w:ascii="Arial" w:hAnsi="Arial" w:cs="Arial"/>
          <w:b/>
          <w:sz w:val="26"/>
          <w:szCs w:val="26"/>
        </w:rPr>
        <w:t>S</w:t>
      </w:r>
      <w:r w:rsidR="00EB684A">
        <w:rPr>
          <w:rFonts w:ascii="Arial" w:hAnsi="Arial" w:cs="Arial"/>
          <w:b/>
          <w:sz w:val="26"/>
          <w:szCs w:val="26"/>
        </w:rPr>
        <w:t>ÉPTIMA</w:t>
      </w:r>
      <w:r w:rsidR="007C19D3">
        <w:rPr>
          <w:rFonts w:ascii="Arial" w:hAnsi="Arial" w:cs="Arial"/>
          <w:b/>
          <w:sz w:val="26"/>
          <w:szCs w:val="26"/>
        </w:rPr>
        <w:t xml:space="preserve"> </w:t>
      </w:r>
      <w:r>
        <w:rPr>
          <w:rFonts w:ascii="Arial" w:hAnsi="Arial" w:cs="Arial"/>
          <w:b/>
          <w:sz w:val="26"/>
          <w:szCs w:val="26"/>
        </w:rPr>
        <w:t>SALA UNITARIA DE PRIMERA INSTANCIA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2800A8" w:rsidRDefault="002800A8" w:rsidP="002800A8">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B66C4B">
        <w:rPr>
          <w:rFonts w:ascii="Arial" w:hAnsi="Arial" w:cs="Arial"/>
          <w:b/>
          <w:sz w:val="26"/>
          <w:szCs w:val="26"/>
        </w:rPr>
        <w:t xml:space="preserve">30 TREINTA </w:t>
      </w:r>
      <w:r>
        <w:rPr>
          <w:rFonts w:ascii="Arial" w:hAnsi="Arial" w:cs="Arial"/>
          <w:b/>
          <w:sz w:val="26"/>
          <w:szCs w:val="26"/>
        </w:rPr>
        <w:t xml:space="preserve">DE </w:t>
      </w:r>
      <w:r w:rsidR="00EB684A">
        <w:rPr>
          <w:rFonts w:ascii="Arial" w:hAnsi="Arial" w:cs="Arial"/>
          <w:b/>
          <w:sz w:val="26"/>
          <w:szCs w:val="26"/>
        </w:rPr>
        <w:t xml:space="preserve">MAYO </w:t>
      </w:r>
      <w:r>
        <w:rPr>
          <w:rFonts w:ascii="Arial" w:hAnsi="Arial" w:cs="Arial"/>
          <w:b/>
          <w:sz w:val="26"/>
          <w:szCs w:val="26"/>
        </w:rPr>
        <w:t>DE 201</w:t>
      </w:r>
      <w:r w:rsidR="003D12E1">
        <w:rPr>
          <w:rFonts w:ascii="Arial" w:hAnsi="Arial" w:cs="Arial"/>
          <w:b/>
          <w:sz w:val="26"/>
          <w:szCs w:val="26"/>
        </w:rPr>
        <w:t>9</w:t>
      </w:r>
      <w:r>
        <w:rPr>
          <w:rFonts w:ascii="Arial" w:hAnsi="Arial" w:cs="Arial"/>
          <w:b/>
          <w:sz w:val="26"/>
          <w:szCs w:val="26"/>
        </w:rPr>
        <w:t xml:space="preserve"> DOS MIL DIECI</w:t>
      </w:r>
      <w:r w:rsidR="003D12E1">
        <w:rPr>
          <w:rFonts w:ascii="Arial" w:hAnsi="Arial" w:cs="Arial"/>
          <w:b/>
          <w:sz w:val="26"/>
          <w:szCs w:val="26"/>
        </w:rPr>
        <w:t>NUEVE</w:t>
      </w:r>
      <w:r>
        <w:rPr>
          <w:rFonts w:ascii="Arial" w:hAnsi="Arial" w:cs="Arial"/>
          <w:b/>
          <w:sz w:val="26"/>
          <w:szCs w:val="26"/>
        </w:rPr>
        <w:t>.</w:t>
      </w:r>
    </w:p>
    <w:p w:rsidR="008138FC" w:rsidRDefault="008138FC" w:rsidP="009C15F4">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3D12E1">
        <w:rPr>
          <w:rFonts w:ascii="Arial" w:hAnsi="Arial" w:cs="Arial"/>
          <w:b/>
          <w:sz w:val="26"/>
          <w:szCs w:val="26"/>
        </w:rPr>
        <w:t>3</w:t>
      </w:r>
      <w:r w:rsidR="00EB684A">
        <w:rPr>
          <w:rFonts w:ascii="Arial" w:hAnsi="Arial" w:cs="Arial"/>
          <w:b/>
          <w:sz w:val="26"/>
          <w:szCs w:val="26"/>
        </w:rPr>
        <w:t>9</w:t>
      </w:r>
      <w:r w:rsidR="003D12E1">
        <w:rPr>
          <w:rFonts w:ascii="Arial" w:hAnsi="Arial" w:cs="Arial"/>
          <w:b/>
          <w:sz w:val="26"/>
          <w:szCs w:val="26"/>
        </w:rPr>
        <w:t>7</w:t>
      </w:r>
      <w:r w:rsidRPr="00623318">
        <w:rPr>
          <w:rFonts w:ascii="Arial" w:hAnsi="Arial" w:cs="Arial"/>
          <w:b/>
          <w:sz w:val="26"/>
          <w:szCs w:val="26"/>
        </w:rPr>
        <w:t>/201</w:t>
      </w:r>
      <w:r w:rsidR="003D12E1">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sidR="00314670">
        <w:rPr>
          <w:rFonts w:ascii="Arial" w:hAnsi="Arial" w:cs="Arial"/>
          <w:sz w:val="26"/>
          <w:szCs w:val="26"/>
        </w:rPr>
        <w:t xml:space="preserve"> </w:t>
      </w:r>
      <w:r w:rsidR="00082AB3">
        <w:rPr>
          <w:rFonts w:ascii="Arial" w:hAnsi="Arial" w:cs="Arial"/>
          <w:sz w:val="26"/>
          <w:szCs w:val="26"/>
        </w:rPr>
        <w:t xml:space="preserve">el </w:t>
      </w:r>
      <w:r w:rsidR="00EB684A">
        <w:rPr>
          <w:rFonts w:ascii="Arial" w:hAnsi="Arial" w:cs="Arial"/>
          <w:b/>
          <w:sz w:val="26"/>
          <w:szCs w:val="26"/>
        </w:rPr>
        <w:t>DIRECTOR JURÍDICO DE LA SECRETARÍA DE MOVILIDAD DEL ESTADO DE OAXACA</w:t>
      </w:r>
      <w:r w:rsidRPr="005D4677">
        <w:rPr>
          <w:rFonts w:ascii="Arial" w:hAnsi="Arial" w:cs="Arial"/>
          <w:sz w:val="26"/>
          <w:szCs w:val="26"/>
        </w:rPr>
        <w:t>,</w:t>
      </w:r>
      <w:r w:rsidRPr="00FA5B98">
        <w:rPr>
          <w:rFonts w:ascii="Arial" w:hAnsi="Arial" w:cs="Arial"/>
          <w:sz w:val="26"/>
          <w:szCs w:val="26"/>
        </w:rPr>
        <w:t xml:space="preserve"> </w:t>
      </w:r>
      <w:r w:rsidR="00294A09">
        <w:rPr>
          <w:rFonts w:ascii="Arial" w:hAnsi="Arial" w:cs="Arial"/>
          <w:sz w:val="26"/>
          <w:szCs w:val="26"/>
        </w:rPr>
        <w:t>en contra de</w:t>
      </w:r>
      <w:r w:rsidR="00082AB3">
        <w:rPr>
          <w:rFonts w:ascii="Arial" w:hAnsi="Arial" w:cs="Arial"/>
          <w:sz w:val="26"/>
          <w:szCs w:val="26"/>
        </w:rPr>
        <w:t xml:space="preserve"> </w:t>
      </w:r>
      <w:r w:rsidR="00314670">
        <w:rPr>
          <w:rFonts w:ascii="Arial" w:hAnsi="Arial" w:cs="Arial"/>
          <w:sz w:val="26"/>
          <w:szCs w:val="26"/>
        </w:rPr>
        <w:t>l</w:t>
      </w:r>
      <w:r w:rsidR="00082AB3">
        <w:rPr>
          <w:rFonts w:ascii="Arial" w:hAnsi="Arial" w:cs="Arial"/>
          <w:sz w:val="26"/>
          <w:szCs w:val="26"/>
        </w:rPr>
        <w:t>a parte relativa del</w:t>
      </w:r>
      <w:r w:rsidR="00314670">
        <w:rPr>
          <w:rFonts w:ascii="Arial" w:hAnsi="Arial" w:cs="Arial"/>
          <w:sz w:val="26"/>
          <w:szCs w:val="26"/>
        </w:rPr>
        <w:t xml:space="preserve"> </w:t>
      </w:r>
      <w:r w:rsidR="002710E4">
        <w:rPr>
          <w:rFonts w:ascii="Arial" w:hAnsi="Arial" w:cs="Arial"/>
          <w:sz w:val="26"/>
          <w:szCs w:val="26"/>
        </w:rPr>
        <w:t xml:space="preserve">auto de </w:t>
      </w:r>
      <w:r w:rsidR="00082AB3">
        <w:rPr>
          <w:rFonts w:ascii="Arial" w:hAnsi="Arial" w:cs="Arial"/>
          <w:sz w:val="26"/>
          <w:szCs w:val="26"/>
        </w:rPr>
        <w:t xml:space="preserve">14 catorce de </w:t>
      </w:r>
      <w:r w:rsidR="00403CB4">
        <w:rPr>
          <w:rFonts w:ascii="Arial" w:hAnsi="Arial" w:cs="Arial"/>
          <w:sz w:val="26"/>
          <w:szCs w:val="26"/>
        </w:rPr>
        <w:t>mayo</w:t>
      </w:r>
      <w:r w:rsidR="00082AB3">
        <w:rPr>
          <w:rFonts w:ascii="Arial" w:hAnsi="Arial" w:cs="Arial"/>
          <w:sz w:val="26"/>
          <w:szCs w:val="26"/>
        </w:rPr>
        <w:t xml:space="preserve"> </w:t>
      </w:r>
      <w:r w:rsidR="003D12E1">
        <w:rPr>
          <w:rFonts w:ascii="Arial" w:hAnsi="Arial" w:cs="Arial"/>
          <w:sz w:val="26"/>
          <w:szCs w:val="26"/>
        </w:rPr>
        <w:t xml:space="preserve">de </w:t>
      </w:r>
      <w:r w:rsidR="00294A09">
        <w:rPr>
          <w:rFonts w:ascii="Arial" w:hAnsi="Arial" w:cs="Arial"/>
          <w:sz w:val="26"/>
          <w:szCs w:val="26"/>
        </w:rPr>
        <w:t>201</w:t>
      </w:r>
      <w:r w:rsidR="003D12E1">
        <w:rPr>
          <w:rFonts w:ascii="Arial" w:hAnsi="Arial" w:cs="Arial"/>
          <w:sz w:val="26"/>
          <w:szCs w:val="26"/>
        </w:rPr>
        <w:t>8</w:t>
      </w:r>
      <w:r w:rsidR="00294A09">
        <w:rPr>
          <w:rFonts w:ascii="Arial" w:hAnsi="Arial" w:cs="Arial"/>
          <w:sz w:val="26"/>
          <w:szCs w:val="26"/>
        </w:rPr>
        <w:t xml:space="preserve"> dos mil </w:t>
      </w:r>
      <w:r w:rsidR="002710E4">
        <w:rPr>
          <w:rFonts w:ascii="Arial" w:hAnsi="Arial" w:cs="Arial"/>
          <w:sz w:val="26"/>
          <w:szCs w:val="26"/>
        </w:rPr>
        <w:t>dieci</w:t>
      </w:r>
      <w:r w:rsidR="003D12E1">
        <w:rPr>
          <w:rFonts w:ascii="Arial" w:hAnsi="Arial" w:cs="Arial"/>
          <w:sz w:val="26"/>
          <w:szCs w:val="26"/>
        </w:rPr>
        <w:t>ocho</w:t>
      </w:r>
      <w:r w:rsidR="00294A09">
        <w:rPr>
          <w:rFonts w:ascii="Arial" w:hAnsi="Arial" w:cs="Arial"/>
          <w:sz w:val="26"/>
          <w:szCs w:val="26"/>
        </w:rPr>
        <w:t>, dictado</w:t>
      </w:r>
      <w:r>
        <w:rPr>
          <w:rFonts w:ascii="Arial" w:hAnsi="Arial" w:cs="Arial"/>
          <w:sz w:val="26"/>
          <w:szCs w:val="26"/>
        </w:rPr>
        <w:t xml:space="preserve"> en el expediente </w:t>
      </w:r>
      <w:r w:rsidR="005D4677">
        <w:rPr>
          <w:rFonts w:ascii="Arial" w:hAnsi="Arial" w:cs="Arial"/>
          <w:b/>
          <w:sz w:val="26"/>
          <w:szCs w:val="26"/>
        </w:rPr>
        <w:t>0</w:t>
      </w:r>
      <w:r w:rsidR="00082AB3">
        <w:rPr>
          <w:rFonts w:ascii="Arial" w:hAnsi="Arial" w:cs="Arial"/>
          <w:b/>
          <w:sz w:val="26"/>
          <w:szCs w:val="26"/>
        </w:rPr>
        <w:t>014</w:t>
      </w:r>
      <w:r w:rsidR="005540FC" w:rsidRPr="005540FC">
        <w:rPr>
          <w:rFonts w:ascii="Arial" w:hAnsi="Arial" w:cs="Arial"/>
          <w:b/>
          <w:sz w:val="26"/>
          <w:szCs w:val="26"/>
        </w:rPr>
        <w:t>/201</w:t>
      </w:r>
      <w:r w:rsidR="00082AB3">
        <w:rPr>
          <w:rFonts w:ascii="Arial" w:hAnsi="Arial" w:cs="Arial"/>
          <w:b/>
          <w:sz w:val="26"/>
          <w:szCs w:val="26"/>
        </w:rPr>
        <w:t>7</w:t>
      </w:r>
      <w:r w:rsidR="005540FC">
        <w:rPr>
          <w:rFonts w:ascii="Arial" w:hAnsi="Arial" w:cs="Arial"/>
          <w:b/>
          <w:sz w:val="26"/>
          <w:szCs w:val="26"/>
        </w:rPr>
        <w:t xml:space="preserve"> </w:t>
      </w:r>
      <w:r w:rsidR="005540FC">
        <w:rPr>
          <w:rFonts w:ascii="Arial" w:hAnsi="Arial" w:cs="Arial"/>
          <w:sz w:val="26"/>
          <w:szCs w:val="26"/>
        </w:rPr>
        <w:t>de</w:t>
      </w:r>
      <w:r w:rsidR="002710E4">
        <w:rPr>
          <w:rFonts w:ascii="Arial" w:hAnsi="Arial" w:cs="Arial"/>
          <w:sz w:val="26"/>
          <w:szCs w:val="26"/>
        </w:rPr>
        <w:t xml:space="preserve"> </w:t>
      </w:r>
      <w:r w:rsidR="005540FC">
        <w:rPr>
          <w:rFonts w:ascii="Arial" w:hAnsi="Arial" w:cs="Arial"/>
          <w:sz w:val="26"/>
          <w:szCs w:val="26"/>
        </w:rPr>
        <w:t>l</w:t>
      </w:r>
      <w:r w:rsidR="002710E4">
        <w:rPr>
          <w:rFonts w:ascii="Arial" w:hAnsi="Arial" w:cs="Arial"/>
          <w:sz w:val="26"/>
          <w:szCs w:val="26"/>
        </w:rPr>
        <w:t xml:space="preserve">a </w:t>
      </w:r>
      <w:r w:rsidR="00640E30">
        <w:rPr>
          <w:rFonts w:ascii="Arial" w:hAnsi="Arial" w:cs="Arial"/>
          <w:sz w:val="26"/>
          <w:szCs w:val="26"/>
        </w:rPr>
        <w:t>S</w:t>
      </w:r>
      <w:r w:rsidR="00082AB3">
        <w:rPr>
          <w:rFonts w:ascii="Arial" w:hAnsi="Arial" w:cs="Arial"/>
          <w:sz w:val="26"/>
          <w:szCs w:val="26"/>
        </w:rPr>
        <w:t xml:space="preserve">éptima </w:t>
      </w:r>
      <w:r w:rsidR="002710E4">
        <w:rPr>
          <w:rFonts w:ascii="Arial" w:hAnsi="Arial" w:cs="Arial"/>
          <w:sz w:val="26"/>
          <w:szCs w:val="26"/>
        </w:rPr>
        <w:t xml:space="preserve">Sala Unitaria </w:t>
      </w:r>
      <w:r>
        <w:rPr>
          <w:rFonts w:ascii="Arial" w:hAnsi="Arial" w:cs="Arial"/>
          <w:sz w:val="26"/>
          <w:szCs w:val="26"/>
        </w:rPr>
        <w:t>de Primera Instancia, relativo al jui</w:t>
      </w:r>
      <w:r w:rsidR="005D4677">
        <w:rPr>
          <w:rFonts w:ascii="Arial" w:hAnsi="Arial" w:cs="Arial"/>
          <w:sz w:val="26"/>
          <w:szCs w:val="26"/>
        </w:rPr>
        <w:t>cio de nulidad promovido por</w:t>
      </w:r>
      <w:r w:rsidR="00A61673">
        <w:rPr>
          <w:rFonts w:ascii="Arial" w:hAnsi="Arial" w:cs="Arial"/>
          <w:sz w:val="26"/>
          <w:szCs w:val="26"/>
        </w:rPr>
        <w:t xml:space="preserve"> </w:t>
      </w:r>
      <w:r w:rsidR="007C455B">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w:t>
      </w:r>
      <w:r w:rsidR="00C32FBE">
        <w:rPr>
          <w:rFonts w:ascii="Arial" w:hAnsi="Arial" w:cs="Arial"/>
          <w:sz w:val="26"/>
          <w:szCs w:val="26"/>
        </w:rPr>
        <w:t>l</w:t>
      </w:r>
      <w:r w:rsidR="00A61673">
        <w:rPr>
          <w:rFonts w:ascii="Arial" w:hAnsi="Arial" w:cs="Arial"/>
          <w:sz w:val="26"/>
          <w:szCs w:val="26"/>
        </w:rPr>
        <w:t xml:space="preserve"> </w:t>
      </w:r>
      <w:r w:rsidR="00082AB3">
        <w:rPr>
          <w:rFonts w:ascii="Arial" w:hAnsi="Arial" w:cs="Arial"/>
          <w:b/>
          <w:sz w:val="26"/>
          <w:szCs w:val="26"/>
        </w:rPr>
        <w:t>SECRETARIO DE VIALIDAD Y</w:t>
      </w:r>
      <w:r w:rsidR="00403CB4">
        <w:rPr>
          <w:rFonts w:ascii="Arial" w:hAnsi="Arial" w:cs="Arial"/>
          <w:b/>
          <w:sz w:val="26"/>
          <w:szCs w:val="26"/>
        </w:rPr>
        <w:t xml:space="preserve"> TRANSPORTE DEL ESTADO DE OAXACA </w:t>
      </w:r>
      <w:r w:rsidR="00082AB3">
        <w:rPr>
          <w:rFonts w:ascii="Arial" w:hAnsi="Arial" w:cs="Arial"/>
          <w:b/>
          <w:sz w:val="26"/>
          <w:szCs w:val="26"/>
        </w:rPr>
        <w:t>y otros</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082AB3">
        <w:rPr>
          <w:rFonts w:ascii="Arial" w:hAnsi="Arial" w:cs="Arial"/>
          <w:sz w:val="26"/>
          <w:szCs w:val="26"/>
        </w:rPr>
        <w:t xml:space="preserve">aplicable por ser la que estaba </w:t>
      </w:r>
      <w:r w:rsidR="00162B27">
        <w:rPr>
          <w:rFonts w:ascii="Arial" w:hAnsi="Arial" w:cs="Arial"/>
          <w:bCs/>
          <w:iCs/>
          <w:sz w:val="26"/>
          <w:szCs w:val="26"/>
        </w:rPr>
        <w:t xml:space="preserve">vigente </w:t>
      </w:r>
      <w:r w:rsidR="003D12E1">
        <w:rPr>
          <w:rFonts w:ascii="Arial" w:hAnsi="Arial" w:cs="Arial"/>
          <w:bCs/>
          <w:iCs/>
          <w:sz w:val="26"/>
          <w:szCs w:val="26"/>
        </w:rPr>
        <w:t>al inicio del juicio natural</w:t>
      </w:r>
      <w:r w:rsidR="00162B27">
        <w:rPr>
          <w:rFonts w:ascii="Arial" w:hAnsi="Arial" w:cs="Arial"/>
          <w:sz w:val="26"/>
          <w:szCs w:val="26"/>
        </w:rPr>
        <w:t xml:space="preserve">, </w:t>
      </w:r>
      <w:r>
        <w:rPr>
          <w:rFonts w:ascii="Arial" w:hAnsi="Arial" w:cs="Arial"/>
          <w:sz w:val="26"/>
          <w:szCs w:val="26"/>
        </w:rPr>
        <w:t>se admite. En consecuencia, se procede a dictar resolución en los siguientes términos:</w:t>
      </w:r>
    </w:p>
    <w:p w:rsidR="008138FC" w:rsidRDefault="008138FC" w:rsidP="009C15F4">
      <w:pPr>
        <w:spacing w:line="360" w:lineRule="auto"/>
        <w:jc w:val="center"/>
        <w:rPr>
          <w:rFonts w:ascii="Arial" w:hAnsi="Arial" w:cs="Arial"/>
          <w:b/>
          <w:bCs/>
          <w:sz w:val="26"/>
          <w:szCs w:val="26"/>
        </w:rPr>
      </w:pPr>
      <w:r>
        <w:rPr>
          <w:rFonts w:ascii="Arial" w:hAnsi="Arial" w:cs="Arial"/>
          <w:b/>
          <w:bCs/>
          <w:sz w:val="26"/>
          <w:szCs w:val="26"/>
        </w:rPr>
        <w:t>R E S U L T A N D O</w:t>
      </w:r>
    </w:p>
    <w:p w:rsidR="008138FC" w:rsidRDefault="008138FC" w:rsidP="009C15F4">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082AB3">
        <w:rPr>
          <w:rFonts w:ascii="Arial" w:hAnsi="Arial" w:cs="Arial"/>
          <w:sz w:val="26"/>
          <w:szCs w:val="26"/>
        </w:rPr>
        <w:t>la parte relativa d</w:t>
      </w:r>
      <w:r w:rsidR="00162B27">
        <w:rPr>
          <w:rFonts w:ascii="Arial" w:hAnsi="Arial" w:cs="Arial"/>
          <w:sz w:val="26"/>
          <w:szCs w:val="26"/>
        </w:rPr>
        <w:t>e</w:t>
      </w:r>
      <w:r w:rsidR="00AB6EF4">
        <w:rPr>
          <w:rFonts w:ascii="Arial" w:hAnsi="Arial" w:cs="Arial"/>
          <w:sz w:val="26"/>
          <w:szCs w:val="26"/>
        </w:rPr>
        <w:t>l</w:t>
      </w:r>
      <w:r w:rsidR="00294A09">
        <w:rPr>
          <w:rFonts w:ascii="Arial" w:hAnsi="Arial" w:cs="Arial"/>
          <w:sz w:val="26"/>
          <w:szCs w:val="26"/>
        </w:rPr>
        <w:t xml:space="preserve"> </w:t>
      </w:r>
      <w:r w:rsidR="002710E4">
        <w:rPr>
          <w:rFonts w:ascii="Arial" w:hAnsi="Arial" w:cs="Arial"/>
          <w:sz w:val="26"/>
          <w:szCs w:val="26"/>
        </w:rPr>
        <w:t xml:space="preserve">auto </w:t>
      </w:r>
      <w:r w:rsidR="00294A09">
        <w:rPr>
          <w:rFonts w:ascii="Arial" w:hAnsi="Arial" w:cs="Arial"/>
          <w:sz w:val="26"/>
          <w:szCs w:val="26"/>
        </w:rPr>
        <w:t xml:space="preserve">de </w:t>
      </w:r>
      <w:r w:rsidR="00082AB3">
        <w:rPr>
          <w:rFonts w:ascii="Arial" w:hAnsi="Arial" w:cs="Arial"/>
          <w:sz w:val="26"/>
          <w:szCs w:val="26"/>
        </w:rPr>
        <w:t xml:space="preserve">14 catorce de mayo </w:t>
      </w:r>
      <w:r w:rsidR="003D12E1">
        <w:rPr>
          <w:rFonts w:ascii="Arial" w:hAnsi="Arial" w:cs="Arial"/>
          <w:sz w:val="26"/>
          <w:szCs w:val="26"/>
        </w:rPr>
        <w:t>de 2018 dos mil dieciocho</w:t>
      </w:r>
      <w:r>
        <w:rPr>
          <w:rFonts w:ascii="Arial" w:hAnsi="Arial" w:cs="Arial"/>
          <w:sz w:val="26"/>
          <w:szCs w:val="26"/>
        </w:rPr>
        <w:t>, dic</w:t>
      </w:r>
      <w:r w:rsidR="00294A09">
        <w:rPr>
          <w:rFonts w:ascii="Arial" w:hAnsi="Arial" w:cs="Arial"/>
          <w:sz w:val="26"/>
          <w:szCs w:val="26"/>
        </w:rPr>
        <w:t xml:space="preserve">tado </w:t>
      </w:r>
      <w:r>
        <w:rPr>
          <w:rFonts w:ascii="Arial" w:hAnsi="Arial" w:cs="Arial"/>
          <w:sz w:val="26"/>
          <w:szCs w:val="26"/>
        </w:rPr>
        <w:t xml:space="preserve">por </w:t>
      </w:r>
      <w:r w:rsidR="002710E4">
        <w:rPr>
          <w:rFonts w:ascii="Arial" w:hAnsi="Arial" w:cs="Arial"/>
          <w:sz w:val="26"/>
          <w:szCs w:val="26"/>
        </w:rPr>
        <w:t xml:space="preserve">la </w:t>
      </w:r>
      <w:r w:rsidR="00D5282E">
        <w:rPr>
          <w:rFonts w:ascii="Arial" w:hAnsi="Arial" w:cs="Arial"/>
          <w:sz w:val="26"/>
          <w:szCs w:val="26"/>
        </w:rPr>
        <w:t>S</w:t>
      </w:r>
      <w:r w:rsidR="00082AB3">
        <w:rPr>
          <w:rFonts w:ascii="Arial" w:hAnsi="Arial" w:cs="Arial"/>
          <w:sz w:val="26"/>
          <w:szCs w:val="26"/>
        </w:rPr>
        <w:t xml:space="preserve">éptima </w:t>
      </w:r>
      <w:r w:rsidR="002710E4">
        <w:rPr>
          <w:rFonts w:ascii="Arial" w:hAnsi="Arial" w:cs="Arial"/>
          <w:sz w:val="26"/>
          <w:szCs w:val="26"/>
        </w:rPr>
        <w:t xml:space="preserve">Sala Unitaria </w:t>
      </w:r>
      <w:r w:rsidR="00F575BF">
        <w:rPr>
          <w:rFonts w:ascii="Arial" w:hAnsi="Arial" w:cs="Arial"/>
          <w:sz w:val="26"/>
          <w:szCs w:val="26"/>
        </w:rPr>
        <w:t>de Primera Instancia</w:t>
      </w:r>
      <w:r>
        <w:rPr>
          <w:rFonts w:ascii="Arial" w:hAnsi="Arial" w:cs="Arial"/>
          <w:sz w:val="26"/>
          <w:szCs w:val="26"/>
        </w:rPr>
        <w:t xml:space="preserve">, </w:t>
      </w:r>
      <w:r w:rsidR="00082AB3">
        <w:rPr>
          <w:rFonts w:ascii="Arial" w:hAnsi="Arial" w:cs="Arial"/>
          <w:sz w:val="26"/>
          <w:szCs w:val="26"/>
        </w:rPr>
        <w:t xml:space="preserve">el </w:t>
      </w:r>
      <w:r w:rsidR="00082AB3">
        <w:rPr>
          <w:rFonts w:ascii="Arial" w:hAnsi="Arial" w:cs="Arial"/>
          <w:b/>
          <w:sz w:val="26"/>
          <w:szCs w:val="26"/>
        </w:rPr>
        <w:t>DIRECTOR JURÍDICO DE LA SECRETARÍA DE MOVILIDAD DEL ESTADO DE OAXACA</w:t>
      </w:r>
      <w:r w:rsidR="00294A09" w:rsidRPr="005D4677">
        <w:rPr>
          <w:rFonts w:ascii="Arial" w:hAnsi="Arial" w:cs="Arial"/>
          <w:sz w:val="26"/>
          <w:szCs w:val="26"/>
        </w:rPr>
        <w:t>,</w:t>
      </w:r>
      <w:r w:rsidR="00294A09">
        <w:rPr>
          <w:rFonts w:ascii="Arial" w:hAnsi="Arial" w:cs="Arial"/>
          <w:b/>
          <w:sz w:val="26"/>
          <w:szCs w:val="26"/>
        </w:rPr>
        <w:t xml:space="preserve"> </w:t>
      </w:r>
      <w:r>
        <w:rPr>
          <w:rFonts w:ascii="Arial" w:hAnsi="Arial" w:cs="Arial"/>
          <w:sz w:val="26"/>
          <w:szCs w:val="26"/>
        </w:rPr>
        <w:t>interpu</w:t>
      </w:r>
      <w:r w:rsidR="00D5282E">
        <w:rPr>
          <w:rFonts w:ascii="Arial" w:hAnsi="Arial" w:cs="Arial"/>
          <w:sz w:val="26"/>
          <w:szCs w:val="26"/>
        </w:rPr>
        <w:t xml:space="preserve">so </w:t>
      </w:r>
      <w:r>
        <w:rPr>
          <w:rFonts w:ascii="Arial" w:hAnsi="Arial" w:cs="Arial"/>
          <w:sz w:val="26"/>
          <w:szCs w:val="26"/>
        </w:rPr>
        <w:t>en</w:t>
      </w:r>
      <w:r w:rsidR="002710E4">
        <w:rPr>
          <w:rFonts w:ascii="Arial" w:hAnsi="Arial" w:cs="Arial"/>
          <w:sz w:val="26"/>
          <w:szCs w:val="26"/>
        </w:rPr>
        <w:t xml:space="preserve"> su contra recurso de revisión.</w:t>
      </w:r>
    </w:p>
    <w:p w:rsidR="008138FC" w:rsidRDefault="008138FC" w:rsidP="009C15F4">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sidR="00082AB3">
        <w:rPr>
          <w:rFonts w:ascii="Arial" w:hAnsi="Arial" w:cs="Arial"/>
          <w:bCs/>
          <w:sz w:val="26"/>
          <w:szCs w:val="26"/>
        </w:rPr>
        <w:t xml:space="preserve">La parte conducente del acuerdo </w:t>
      </w:r>
      <w:r w:rsidR="00294A09">
        <w:rPr>
          <w:rFonts w:ascii="Arial" w:hAnsi="Arial" w:cs="Arial"/>
          <w:sz w:val="26"/>
          <w:szCs w:val="26"/>
        </w:rPr>
        <w:t>recurrido e</w:t>
      </w:r>
      <w:r>
        <w:rPr>
          <w:rFonts w:ascii="Arial" w:hAnsi="Arial" w:cs="Arial"/>
          <w:sz w:val="26"/>
          <w:szCs w:val="26"/>
        </w:rPr>
        <w:t>s</w:t>
      </w:r>
      <w:r w:rsidR="00294A09">
        <w:rPr>
          <w:rFonts w:ascii="Arial" w:hAnsi="Arial" w:cs="Arial"/>
          <w:sz w:val="26"/>
          <w:szCs w:val="26"/>
        </w:rPr>
        <w:t xml:space="preserve"> e</w:t>
      </w:r>
      <w:r>
        <w:rPr>
          <w:rFonts w:ascii="Arial" w:hAnsi="Arial" w:cs="Arial"/>
          <w:sz w:val="26"/>
          <w:szCs w:val="26"/>
        </w:rPr>
        <w:t>l</w:t>
      </w:r>
      <w:r w:rsidR="00294A09">
        <w:rPr>
          <w:rFonts w:ascii="Arial" w:hAnsi="Arial" w:cs="Arial"/>
          <w:sz w:val="26"/>
          <w:szCs w:val="26"/>
        </w:rPr>
        <w:t xml:space="preserve"> siguiente</w:t>
      </w:r>
      <w:r>
        <w:rPr>
          <w:rFonts w:ascii="Arial" w:hAnsi="Arial" w:cs="Arial"/>
          <w:sz w:val="26"/>
          <w:szCs w:val="26"/>
        </w:rPr>
        <w:t>:</w:t>
      </w:r>
    </w:p>
    <w:p w:rsidR="005D4677" w:rsidRPr="00496E28" w:rsidRDefault="008138FC" w:rsidP="00D02E2F">
      <w:pPr>
        <w:spacing w:before="240" w:line="360" w:lineRule="auto"/>
        <w:ind w:left="1134" w:right="566"/>
        <w:jc w:val="both"/>
        <w:rPr>
          <w:rFonts w:ascii="Arial" w:eastAsia="Calibri" w:hAnsi="Arial" w:cs="Arial"/>
          <w:bCs/>
          <w:color w:val="000000" w:themeColor="text1"/>
          <w:sz w:val="24"/>
          <w:szCs w:val="24"/>
        </w:rPr>
      </w:pPr>
      <w:r w:rsidRPr="008A3D91">
        <w:rPr>
          <w:rFonts w:ascii="Arial" w:eastAsia="Calibri" w:hAnsi="Arial" w:cs="Arial"/>
          <w:bCs/>
          <w:color w:val="000000" w:themeColor="text1"/>
          <w:sz w:val="24"/>
          <w:szCs w:val="24"/>
        </w:rPr>
        <w:t>“</w:t>
      </w:r>
      <w:r w:rsidR="003D12E1">
        <w:rPr>
          <w:rFonts w:ascii="Arial" w:eastAsia="Calibri" w:hAnsi="Arial" w:cs="Arial"/>
          <w:bCs/>
          <w:i/>
          <w:color w:val="000000" w:themeColor="text1"/>
          <w:sz w:val="24"/>
          <w:szCs w:val="24"/>
        </w:rPr>
        <w:t xml:space="preserve">Por otra parte, se </w:t>
      </w:r>
      <w:r w:rsidR="00082AB3">
        <w:rPr>
          <w:rFonts w:ascii="Arial" w:eastAsia="Calibri" w:hAnsi="Arial" w:cs="Arial"/>
          <w:bCs/>
          <w:i/>
          <w:color w:val="000000" w:themeColor="text1"/>
          <w:sz w:val="24"/>
          <w:szCs w:val="24"/>
        </w:rPr>
        <w:t xml:space="preserve">toma en cuenta que el promovente expresa agravios los cuales manifiesta le impiden dar cumplimiento a la sentencia; al respecto dígasele al promovente que mediante acuerdo de fecha doce de junio del presente año, la sentencia dictada en el presente asunto, causó estado, motivo por el cual es inmutable, máxime que el promovente tuvo el plazo de cinco días para inconformarse con la sentencia, y al no haberlo hecho se considera que consistió lo dictado en la misma; y al </w:t>
      </w:r>
      <w:r w:rsidR="00082AB3">
        <w:rPr>
          <w:rFonts w:ascii="Arial" w:eastAsia="Calibri" w:hAnsi="Arial" w:cs="Arial"/>
          <w:bCs/>
          <w:i/>
          <w:color w:val="000000" w:themeColor="text1"/>
          <w:sz w:val="24"/>
          <w:szCs w:val="24"/>
        </w:rPr>
        <w:lastRenderedPageBreak/>
        <w:t>haber transcurrido el plazo de tres días, sin que diera cumplimiento,</w:t>
      </w:r>
      <w:r w:rsidR="00D02E2F">
        <w:rPr>
          <w:rFonts w:ascii="Arial" w:eastAsia="Calibri" w:hAnsi="Arial" w:cs="Arial"/>
          <w:bCs/>
          <w:i/>
          <w:color w:val="000000" w:themeColor="text1"/>
          <w:sz w:val="24"/>
          <w:szCs w:val="24"/>
        </w:rPr>
        <w:t xml:space="preserve"> en consecuencia, </w:t>
      </w:r>
      <w:r w:rsidR="00D02E2F">
        <w:rPr>
          <w:rFonts w:ascii="Arial" w:eastAsia="Calibri" w:hAnsi="Arial" w:cs="Arial"/>
          <w:b/>
          <w:bCs/>
          <w:i/>
          <w:color w:val="000000" w:themeColor="text1"/>
          <w:sz w:val="24"/>
          <w:szCs w:val="24"/>
        </w:rPr>
        <w:t xml:space="preserve">requiérasele nuevamente al Secretario de Vialidad y Transporte </w:t>
      </w:r>
      <w:r w:rsidR="00D02E2F">
        <w:rPr>
          <w:rFonts w:ascii="Arial" w:eastAsia="Calibri" w:hAnsi="Arial" w:cs="Arial"/>
          <w:bCs/>
          <w:i/>
          <w:color w:val="000000" w:themeColor="text1"/>
          <w:sz w:val="24"/>
          <w:szCs w:val="24"/>
        </w:rPr>
        <w:t xml:space="preserve">para que dentro del plazo de </w:t>
      </w:r>
      <w:r w:rsidR="00D02E2F">
        <w:rPr>
          <w:rFonts w:ascii="Arial" w:eastAsia="Calibri" w:hAnsi="Arial" w:cs="Arial"/>
          <w:b/>
          <w:bCs/>
          <w:i/>
          <w:color w:val="000000" w:themeColor="text1"/>
          <w:sz w:val="24"/>
          <w:szCs w:val="24"/>
          <w:u w:val="single"/>
        </w:rPr>
        <w:t>VEINTICUATRO HORAS</w:t>
      </w:r>
      <w:r w:rsidR="00D02E2F">
        <w:rPr>
          <w:rFonts w:ascii="Arial" w:eastAsia="Calibri" w:hAnsi="Arial" w:cs="Arial"/>
          <w:bCs/>
          <w:i/>
          <w:color w:val="000000" w:themeColor="text1"/>
          <w:sz w:val="24"/>
          <w:szCs w:val="24"/>
        </w:rPr>
        <w:t xml:space="preserve"> contadas a partir de la hora en que quede legalmente notificado del presente proveído, dé cumplimiento a lo ordenado en la sentencia, apercibido que de no hacerlo, </w:t>
      </w:r>
      <w:r w:rsidR="00D02E2F">
        <w:rPr>
          <w:rFonts w:ascii="Arial" w:eastAsia="Calibri" w:hAnsi="Arial" w:cs="Arial"/>
          <w:b/>
          <w:bCs/>
          <w:i/>
          <w:color w:val="000000" w:themeColor="text1"/>
          <w:sz w:val="24"/>
          <w:szCs w:val="24"/>
        </w:rPr>
        <w:t>se recurrirá a su superior jerárquico</w:t>
      </w:r>
      <w:r w:rsidR="00D02E2F">
        <w:rPr>
          <w:rFonts w:ascii="Arial" w:eastAsia="Calibri" w:hAnsi="Arial" w:cs="Arial"/>
          <w:bCs/>
          <w:i/>
          <w:color w:val="000000" w:themeColor="text1"/>
          <w:sz w:val="24"/>
          <w:szCs w:val="24"/>
        </w:rPr>
        <w:t>, para que ordene su cumplimiento, como lo establece el artículo 184 fracción I de la Ley de Justicia Administrativa para el Estado de Oaxaca; lo anterior con fundamento es (sic) lo dispuesto por el artículo 183 de la citada Ley.</w:t>
      </w:r>
      <w:r w:rsidR="00852732">
        <w:rPr>
          <w:rFonts w:ascii="Arial" w:eastAsia="Calibri" w:hAnsi="Arial" w:cs="Arial"/>
          <w:bCs/>
          <w:color w:val="000000" w:themeColor="text1"/>
          <w:sz w:val="24"/>
          <w:szCs w:val="24"/>
        </w:rPr>
        <w:t>”</w:t>
      </w:r>
    </w:p>
    <w:p w:rsidR="008138FC" w:rsidRPr="00126E20" w:rsidRDefault="008138FC" w:rsidP="00B47191">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4F3EBB" w:rsidRPr="00CB6405" w:rsidRDefault="004F3EBB" w:rsidP="004F3EB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vigente al inicio de juicio principal,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parte relativa del acuerdo de </w:t>
      </w:r>
      <w:r w:rsidR="00D02E2F">
        <w:rPr>
          <w:rFonts w:ascii="Arial" w:hAnsi="Arial" w:cs="Arial"/>
          <w:bCs/>
          <w:iCs/>
          <w:sz w:val="26"/>
          <w:szCs w:val="26"/>
        </w:rPr>
        <w:t xml:space="preserve">14 catorce de mayo </w:t>
      </w:r>
      <w:r>
        <w:rPr>
          <w:rFonts w:ascii="Arial" w:hAnsi="Arial" w:cs="Arial"/>
          <w:bCs/>
          <w:iCs/>
          <w:sz w:val="26"/>
          <w:szCs w:val="26"/>
        </w:rPr>
        <w:t xml:space="preserve">de 2018 dos mil dieciocho, dictado </w:t>
      </w:r>
      <w:r w:rsidRPr="00CB6405">
        <w:rPr>
          <w:rFonts w:ascii="Arial" w:hAnsi="Arial" w:cs="Arial"/>
          <w:bCs/>
          <w:iCs/>
          <w:sz w:val="26"/>
          <w:szCs w:val="26"/>
        </w:rPr>
        <w:t xml:space="preserve">por la </w:t>
      </w:r>
      <w:r>
        <w:rPr>
          <w:rFonts w:ascii="Arial" w:hAnsi="Arial" w:cs="Arial"/>
          <w:bCs/>
          <w:iCs/>
          <w:sz w:val="26"/>
          <w:szCs w:val="26"/>
        </w:rPr>
        <w:t>S</w:t>
      </w:r>
      <w:r w:rsidR="00D02E2F">
        <w:rPr>
          <w:rFonts w:ascii="Arial" w:hAnsi="Arial" w:cs="Arial"/>
          <w:bCs/>
          <w:iCs/>
          <w:sz w:val="26"/>
          <w:szCs w:val="26"/>
        </w:rPr>
        <w:t xml:space="preserve">éptima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w:t>
      </w:r>
      <w:r w:rsidR="00D02E2F">
        <w:rPr>
          <w:rFonts w:ascii="Arial" w:hAnsi="Arial" w:cs="Arial"/>
          <w:b/>
          <w:bCs/>
          <w:iCs/>
          <w:sz w:val="26"/>
          <w:szCs w:val="26"/>
        </w:rPr>
        <w:t>014</w:t>
      </w:r>
      <w:r>
        <w:rPr>
          <w:rFonts w:ascii="Arial" w:hAnsi="Arial" w:cs="Arial"/>
          <w:b/>
          <w:bCs/>
          <w:iCs/>
          <w:sz w:val="26"/>
          <w:szCs w:val="26"/>
        </w:rPr>
        <w:t>/201</w:t>
      </w:r>
      <w:r w:rsidR="00D02E2F">
        <w:rPr>
          <w:rFonts w:ascii="Arial" w:hAnsi="Arial" w:cs="Arial"/>
          <w:b/>
          <w:bCs/>
          <w:iCs/>
          <w:sz w:val="26"/>
          <w:szCs w:val="26"/>
        </w:rPr>
        <w:t>7</w:t>
      </w:r>
      <w:r w:rsidRPr="00CB6405">
        <w:rPr>
          <w:rFonts w:ascii="Arial" w:hAnsi="Arial" w:cs="Arial"/>
          <w:sz w:val="26"/>
          <w:szCs w:val="26"/>
        </w:rPr>
        <w:t>.</w:t>
      </w:r>
    </w:p>
    <w:p w:rsidR="0058562B" w:rsidRDefault="0058562B" w:rsidP="00102381">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El recurrente se inconforma de</w:t>
      </w:r>
      <w:r w:rsidR="007D77FD">
        <w:rPr>
          <w:rFonts w:ascii="Arial" w:hAnsi="Arial" w:cs="Arial"/>
          <w:color w:val="000000"/>
          <w:sz w:val="26"/>
          <w:szCs w:val="26"/>
        </w:rPr>
        <w:t xml:space="preserve"> </w:t>
      </w:r>
      <w:r>
        <w:rPr>
          <w:rFonts w:ascii="Arial" w:hAnsi="Arial" w:cs="Arial"/>
          <w:color w:val="000000"/>
          <w:sz w:val="26"/>
          <w:szCs w:val="26"/>
        </w:rPr>
        <w:t>l</w:t>
      </w:r>
      <w:r w:rsidR="007D77FD">
        <w:rPr>
          <w:rFonts w:ascii="Arial" w:hAnsi="Arial" w:cs="Arial"/>
          <w:color w:val="000000"/>
          <w:sz w:val="26"/>
          <w:szCs w:val="26"/>
        </w:rPr>
        <w:t>a parte conducente del</w:t>
      </w:r>
      <w:r w:rsidR="00102381">
        <w:rPr>
          <w:rFonts w:ascii="Arial" w:hAnsi="Arial" w:cs="Arial"/>
          <w:color w:val="000000"/>
          <w:sz w:val="26"/>
          <w:szCs w:val="26"/>
        </w:rPr>
        <w:t xml:space="preserve"> </w:t>
      </w:r>
      <w:r w:rsidR="00852732">
        <w:rPr>
          <w:rFonts w:ascii="Arial" w:hAnsi="Arial" w:cs="Arial"/>
          <w:color w:val="000000"/>
          <w:sz w:val="26"/>
          <w:szCs w:val="26"/>
        </w:rPr>
        <w:t xml:space="preserve">acuerdo </w:t>
      </w:r>
      <w:r>
        <w:rPr>
          <w:rFonts w:ascii="Arial" w:hAnsi="Arial" w:cs="Arial"/>
          <w:color w:val="000000"/>
          <w:sz w:val="26"/>
          <w:szCs w:val="26"/>
        </w:rPr>
        <w:t xml:space="preserve">de </w:t>
      </w:r>
      <w:r w:rsidR="001017B1">
        <w:rPr>
          <w:rFonts w:ascii="Arial" w:hAnsi="Arial" w:cs="Arial"/>
          <w:color w:val="000000"/>
          <w:sz w:val="26"/>
          <w:szCs w:val="26"/>
        </w:rPr>
        <w:t xml:space="preserve">14 catorce de mayo </w:t>
      </w:r>
      <w:r w:rsidR="00852732">
        <w:rPr>
          <w:rFonts w:ascii="Arial" w:hAnsi="Arial" w:cs="Arial"/>
          <w:color w:val="000000"/>
          <w:sz w:val="26"/>
          <w:szCs w:val="26"/>
        </w:rPr>
        <w:t>de 201</w:t>
      </w:r>
      <w:r w:rsidR="004F3EBB">
        <w:rPr>
          <w:rFonts w:ascii="Arial" w:hAnsi="Arial" w:cs="Arial"/>
          <w:color w:val="000000"/>
          <w:sz w:val="26"/>
          <w:szCs w:val="26"/>
        </w:rPr>
        <w:t>8</w:t>
      </w:r>
      <w:r>
        <w:rPr>
          <w:rFonts w:ascii="Arial" w:hAnsi="Arial" w:cs="Arial"/>
          <w:color w:val="000000"/>
          <w:sz w:val="26"/>
          <w:szCs w:val="26"/>
        </w:rPr>
        <w:t xml:space="preserve"> dos mil dieci</w:t>
      </w:r>
      <w:r w:rsidR="004F3EBB">
        <w:rPr>
          <w:rFonts w:ascii="Arial" w:hAnsi="Arial" w:cs="Arial"/>
          <w:color w:val="000000"/>
          <w:sz w:val="26"/>
          <w:szCs w:val="26"/>
        </w:rPr>
        <w:t>ocho</w:t>
      </w:r>
      <w:r>
        <w:rPr>
          <w:rFonts w:ascii="Arial" w:hAnsi="Arial" w:cs="Arial"/>
          <w:color w:val="000000"/>
          <w:sz w:val="26"/>
          <w:szCs w:val="26"/>
        </w:rPr>
        <w:t xml:space="preserve">, en la que la </w:t>
      </w:r>
      <w:r w:rsidR="001017B1">
        <w:rPr>
          <w:rFonts w:ascii="Arial" w:hAnsi="Arial" w:cs="Arial"/>
          <w:color w:val="000000"/>
          <w:sz w:val="26"/>
          <w:szCs w:val="26"/>
        </w:rPr>
        <w:t>P</w:t>
      </w:r>
      <w:r>
        <w:rPr>
          <w:rFonts w:ascii="Arial" w:hAnsi="Arial" w:cs="Arial"/>
          <w:color w:val="000000"/>
          <w:sz w:val="26"/>
          <w:szCs w:val="26"/>
        </w:rPr>
        <w:t xml:space="preserve">rimera </w:t>
      </w:r>
      <w:r w:rsidR="001017B1">
        <w:rPr>
          <w:rFonts w:ascii="Arial" w:hAnsi="Arial" w:cs="Arial"/>
          <w:color w:val="000000"/>
          <w:sz w:val="26"/>
          <w:szCs w:val="26"/>
        </w:rPr>
        <w:t>I</w:t>
      </w:r>
      <w:r>
        <w:rPr>
          <w:rFonts w:ascii="Arial" w:hAnsi="Arial" w:cs="Arial"/>
          <w:color w:val="000000"/>
          <w:sz w:val="26"/>
          <w:szCs w:val="26"/>
        </w:rPr>
        <w:t xml:space="preserve">nstancia </w:t>
      </w:r>
      <w:r w:rsidR="007D77FD">
        <w:rPr>
          <w:rFonts w:ascii="Arial" w:hAnsi="Arial" w:cs="Arial"/>
          <w:color w:val="000000"/>
          <w:sz w:val="26"/>
          <w:szCs w:val="26"/>
        </w:rPr>
        <w:t xml:space="preserve">ordenó </w:t>
      </w:r>
      <w:r w:rsidR="004F3EBB">
        <w:rPr>
          <w:rFonts w:ascii="Arial" w:hAnsi="Arial" w:cs="Arial"/>
          <w:color w:val="000000"/>
          <w:sz w:val="26"/>
          <w:szCs w:val="26"/>
        </w:rPr>
        <w:t>requerir</w:t>
      </w:r>
      <w:r w:rsidR="00D47F77">
        <w:rPr>
          <w:rFonts w:ascii="Arial" w:hAnsi="Arial" w:cs="Arial"/>
          <w:color w:val="000000"/>
          <w:sz w:val="26"/>
          <w:szCs w:val="26"/>
        </w:rPr>
        <w:t xml:space="preserve"> nuevamente </w:t>
      </w:r>
      <w:r w:rsidR="004F3EBB">
        <w:rPr>
          <w:rFonts w:ascii="Arial" w:hAnsi="Arial" w:cs="Arial"/>
          <w:color w:val="000000"/>
          <w:sz w:val="26"/>
          <w:szCs w:val="26"/>
        </w:rPr>
        <w:t xml:space="preserve">a la autoridad demandada </w:t>
      </w:r>
      <w:r w:rsidR="00D47F77">
        <w:rPr>
          <w:rFonts w:ascii="Arial" w:hAnsi="Arial" w:cs="Arial"/>
          <w:color w:val="000000"/>
          <w:sz w:val="26"/>
          <w:szCs w:val="26"/>
        </w:rPr>
        <w:t xml:space="preserve">Secretario de Vialidad y Transporte </w:t>
      </w:r>
      <w:r w:rsidR="004F3EBB">
        <w:rPr>
          <w:rFonts w:ascii="Arial" w:hAnsi="Arial" w:cs="Arial"/>
          <w:color w:val="000000"/>
          <w:sz w:val="26"/>
          <w:szCs w:val="26"/>
        </w:rPr>
        <w:t xml:space="preserve">para que dentro del plazo de </w:t>
      </w:r>
      <w:r w:rsidR="00D47F77">
        <w:rPr>
          <w:rFonts w:ascii="Arial" w:hAnsi="Arial" w:cs="Arial"/>
          <w:color w:val="000000"/>
          <w:sz w:val="26"/>
          <w:szCs w:val="26"/>
        </w:rPr>
        <w:t>24 veinticuatro horas</w:t>
      </w:r>
      <w:r w:rsidR="004F3EBB">
        <w:rPr>
          <w:rFonts w:ascii="Arial" w:hAnsi="Arial" w:cs="Arial"/>
          <w:color w:val="000000"/>
          <w:sz w:val="26"/>
          <w:szCs w:val="26"/>
        </w:rPr>
        <w:t xml:space="preserve">, </w:t>
      </w:r>
      <w:r w:rsidR="00D47F77">
        <w:rPr>
          <w:rFonts w:ascii="Arial" w:hAnsi="Arial" w:cs="Arial"/>
          <w:color w:val="000000"/>
          <w:sz w:val="26"/>
          <w:szCs w:val="26"/>
        </w:rPr>
        <w:t>dé cumplimento a la sentencia emitida en el juicio</w:t>
      </w:r>
      <w:r>
        <w:rPr>
          <w:rFonts w:ascii="Arial" w:hAnsi="Arial" w:cs="Arial"/>
          <w:color w:val="000000"/>
          <w:sz w:val="26"/>
          <w:szCs w:val="26"/>
        </w:rPr>
        <w:t>.</w:t>
      </w:r>
    </w:p>
    <w:p w:rsidR="0058562B" w:rsidRDefault="0058562B" w:rsidP="004F3EBB">
      <w:pPr>
        <w:spacing w:before="240" w:line="360" w:lineRule="auto"/>
        <w:ind w:firstLine="708"/>
        <w:jc w:val="both"/>
        <w:rPr>
          <w:rFonts w:ascii="Arial" w:hAnsi="Arial" w:cs="Arial"/>
          <w:sz w:val="26"/>
          <w:szCs w:val="26"/>
        </w:rPr>
      </w:pPr>
      <w:r>
        <w:rPr>
          <w:rFonts w:ascii="Arial" w:hAnsi="Arial" w:cs="Arial"/>
          <w:sz w:val="26"/>
          <w:szCs w:val="26"/>
        </w:rPr>
        <w:t>El artículo 206 de la Ley de Justicia Administrativa para el Estado de Oaxaca</w:t>
      </w:r>
      <w:r w:rsidR="0080653B">
        <w:rPr>
          <w:rFonts w:ascii="Arial" w:hAnsi="Arial" w:cs="Arial"/>
          <w:sz w:val="26"/>
          <w:szCs w:val="26"/>
        </w:rPr>
        <w:t xml:space="preserve">, </w:t>
      </w:r>
      <w:r w:rsidR="009374FE">
        <w:rPr>
          <w:rFonts w:ascii="Arial" w:hAnsi="Arial" w:cs="Arial"/>
          <w:sz w:val="26"/>
          <w:szCs w:val="26"/>
        </w:rPr>
        <w:t xml:space="preserve">aplicable por ser la que estaba </w:t>
      </w:r>
      <w:r w:rsidR="0080653B">
        <w:rPr>
          <w:rFonts w:ascii="Arial" w:hAnsi="Arial" w:cs="Arial"/>
          <w:bCs/>
          <w:iCs/>
          <w:sz w:val="26"/>
          <w:szCs w:val="26"/>
        </w:rPr>
        <w:t xml:space="preserve">vigente </w:t>
      </w:r>
      <w:r w:rsidR="004F3EBB">
        <w:rPr>
          <w:rFonts w:ascii="Arial" w:hAnsi="Arial" w:cs="Arial"/>
          <w:bCs/>
          <w:iCs/>
          <w:sz w:val="26"/>
          <w:szCs w:val="26"/>
        </w:rPr>
        <w:t>al iniciarse el juicio natural</w:t>
      </w:r>
      <w:r>
        <w:rPr>
          <w:rFonts w:ascii="Arial" w:hAnsi="Arial" w:cs="Arial"/>
          <w:sz w:val="26"/>
          <w:szCs w:val="26"/>
        </w:rPr>
        <w:t>; establece:</w:t>
      </w:r>
    </w:p>
    <w:p w:rsidR="0058562B" w:rsidRPr="00852732" w:rsidRDefault="0058562B" w:rsidP="0058562B">
      <w:pPr>
        <w:spacing w:before="240" w:line="360" w:lineRule="auto"/>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58562B" w:rsidRPr="00852732" w:rsidRDefault="0058562B" w:rsidP="0058562B">
      <w:pPr>
        <w:spacing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rPr>
        <w:lastRenderedPageBreak/>
        <w:t xml:space="preserve">I. </w:t>
      </w:r>
      <w:r w:rsidRPr="00852732">
        <w:rPr>
          <w:rFonts w:ascii="Arial" w:hAnsi="Arial" w:cs="Arial"/>
          <w:i/>
          <w:sz w:val="24"/>
          <w:szCs w:val="24"/>
          <w:lang w:val="es-MX"/>
        </w:rPr>
        <w:t>Los acuerdos que admitan o desechen la demanda, su contestación o ampliación;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58562B" w:rsidRDefault="0058562B" w:rsidP="0058562B">
      <w:pPr>
        <w:spacing w:line="360" w:lineRule="auto"/>
        <w:ind w:left="851" w:right="778"/>
        <w:jc w:val="both"/>
        <w:rPr>
          <w:rFonts w:ascii="Arial" w:hAnsi="Arial" w:cs="Arial"/>
          <w:sz w:val="24"/>
          <w:szCs w:val="24"/>
          <w:lang w:val="es-MX"/>
        </w:rPr>
      </w:pPr>
      <w:r w:rsidRPr="00852732">
        <w:rPr>
          <w:rFonts w:ascii="Arial" w:hAnsi="Arial" w:cs="Arial"/>
          <w:i/>
          <w:sz w:val="24"/>
          <w:szCs w:val="24"/>
          <w:lang w:val="es-MX"/>
        </w:rPr>
        <w:t>VIII. Las resoluciones que pongan fin al procedimiento de ejecución de la sentencia.</w:t>
      </w:r>
      <w:r>
        <w:rPr>
          <w:rFonts w:ascii="Arial" w:hAnsi="Arial" w:cs="Arial"/>
          <w:sz w:val="24"/>
          <w:szCs w:val="24"/>
          <w:lang w:val="es-MX"/>
        </w:rPr>
        <w:t>”</w:t>
      </w:r>
    </w:p>
    <w:p w:rsidR="0058562B" w:rsidRDefault="0058562B" w:rsidP="007D77FD">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pues la determinaci</w:t>
      </w:r>
      <w:r w:rsidR="00852732">
        <w:rPr>
          <w:rFonts w:ascii="Arial" w:hAnsi="Arial" w:cs="Arial"/>
          <w:bCs/>
          <w:sz w:val="26"/>
          <w:szCs w:val="26"/>
        </w:rPr>
        <w:t>ó</w:t>
      </w:r>
      <w:r>
        <w:rPr>
          <w:rFonts w:ascii="Arial" w:hAnsi="Arial" w:cs="Arial"/>
          <w:bCs/>
          <w:sz w:val="26"/>
          <w:szCs w:val="26"/>
        </w:rPr>
        <w:t xml:space="preserve">n </w:t>
      </w:r>
      <w:r w:rsidR="00D436E4">
        <w:rPr>
          <w:rFonts w:ascii="Arial" w:hAnsi="Arial" w:cs="Arial"/>
          <w:bCs/>
          <w:sz w:val="26"/>
          <w:szCs w:val="26"/>
        </w:rPr>
        <w:t>de la que se duele el recurrente</w:t>
      </w:r>
      <w:r>
        <w:rPr>
          <w:rFonts w:ascii="Arial" w:hAnsi="Arial" w:cs="Arial"/>
          <w:bCs/>
          <w:sz w:val="26"/>
          <w:szCs w:val="26"/>
        </w:rPr>
        <w:t xml:space="preserve">, </w:t>
      </w:r>
      <w:r w:rsidR="00076188">
        <w:rPr>
          <w:rFonts w:ascii="Arial" w:hAnsi="Arial" w:cs="Arial"/>
          <w:bCs/>
          <w:sz w:val="26"/>
          <w:szCs w:val="26"/>
        </w:rPr>
        <w:t xml:space="preserve">consistente en </w:t>
      </w:r>
      <w:r w:rsidR="004F3EBB">
        <w:rPr>
          <w:rFonts w:ascii="Arial" w:hAnsi="Arial" w:cs="Arial"/>
          <w:bCs/>
          <w:sz w:val="26"/>
          <w:szCs w:val="26"/>
        </w:rPr>
        <w:t>el requerimiento realizado a la autoridad demandada</w:t>
      </w:r>
      <w:r w:rsidR="00D47F77">
        <w:rPr>
          <w:rFonts w:ascii="Arial" w:hAnsi="Arial" w:cs="Arial"/>
          <w:bCs/>
          <w:sz w:val="26"/>
          <w:szCs w:val="26"/>
        </w:rPr>
        <w:t xml:space="preserve"> para que dé cumplimiento a la sentencia</w:t>
      </w:r>
      <w:r w:rsidR="007D77FD">
        <w:rPr>
          <w:rFonts w:ascii="Arial" w:hAnsi="Arial" w:cs="Arial"/>
          <w:bCs/>
          <w:sz w:val="26"/>
          <w:szCs w:val="26"/>
        </w:rPr>
        <w:t xml:space="preserve">, </w:t>
      </w:r>
      <w:r>
        <w:rPr>
          <w:rFonts w:ascii="Arial" w:hAnsi="Arial" w:cs="Arial"/>
          <w:bCs/>
          <w:sz w:val="26"/>
          <w:szCs w:val="26"/>
        </w:rPr>
        <w:t>no encuadra en ninguna de las hipótesis previstas en el mencionado artículo para su revisión en esta instancia</w:t>
      </w:r>
      <w:r w:rsidR="000741B4">
        <w:rPr>
          <w:rFonts w:ascii="Arial" w:hAnsi="Arial" w:cs="Arial"/>
          <w:bCs/>
          <w:sz w:val="26"/>
          <w:szCs w:val="26"/>
        </w:rPr>
        <w:t>.</w:t>
      </w:r>
    </w:p>
    <w:p w:rsidR="0058562B" w:rsidRDefault="0058562B" w:rsidP="0058562B">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sidR="00D47F77">
        <w:rPr>
          <w:rFonts w:ascii="Arial" w:hAnsi="Arial" w:cs="Arial"/>
          <w:bCs/>
          <w:sz w:val="26"/>
          <w:szCs w:val="26"/>
        </w:rPr>
        <w:t xml:space="preserve">lo que </w:t>
      </w:r>
      <w:r>
        <w:rPr>
          <w:rFonts w:ascii="Arial" w:hAnsi="Arial" w:cs="Arial"/>
          <w:bCs/>
          <w:sz w:val="26"/>
          <w:szCs w:val="26"/>
        </w:rPr>
        <w:t xml:space="preserve">en atención a lo expuesto, </w:t>
      </w:r>
      <w:r>
        <w:rPr>
          <w:rFonts w:ascii="Arial" w:hAnsi="Arial" w:cs="Arial"/>
          <w:sz w:val="26"/>
          <w:szCs w:val="26"/>
        </w:rPr>
        <w:t xml:space="preserve">con fundamento en el aludido artículo 206 y diverso 208 de la Ley </w:t>
      </w:r>
      <w:r w:rsidR="007A73C1">
        <w:rPr>
          <w:rFonts w:ascii="Arial" w:hAnsi="Arial" w:cs="Arial"/>
          <w:sz w:val="26"/>
          <w:szCs w:val="26"/>
        </w:rPr>
        <w:t>vigente al momento de iniciarse el juicio natural</w:t>
      </w:r>
      <w:r>
        <w:rPr>
          <w:rFonts w:ascii="Arial" w:hAnsi="Arial" w:cs="Arial"/>
          <w:sz w:val="26"/>
          <w:szCs w:val="26"/>
        </w:rPr>
        <w:t xml:space="preserve">,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D47F77">
        <w:rPr>
          <w:rFonts w:ascii="Arial" w:hAnsi="Arial" w:cs="Arial"/>
          <w:sz w:val="26"/>
          <w:szCs w:val="26"/>
        </w:rPr>
        <w:t xml:space="preserve">el </w:t>
      </w:r>
      <w:r w:rsidR="00D47F77">
        <w:rPr>
          <w:rFonts w:ascii="Arial" w:hAnsi="Arial" w:cs="Arial"/>
          <w:b/>
          <w:sz w:val="26"/>
          <w:szCs w:val="26"/>
        </w:rPr>
        <w:t>DIRECTOR JURÍDICO DE LA SECRETARÍA DE MOVILIDAD DEL ESTADO DE OAXACA</w:t>
      </w:r>
      <w:r>
        <w:rPr>
          <w:rFonts w:ascii="Arial" w:hAnsi="Arial" w:cs="Arial"/>
          <w:sz w:val="26"/>
          <w:szCs w:val="26"/>
        </w:rPr>
        <w:t xml:space="preserve">, </w:t>
      </w:r>
      <w:r w:rsidRPr="0070243B">
        <w:rPr>
          <w:rFonts w:ascii="Arial" w:hAnsi="Arial" w:cs="Arial"/>
          <w:sz w:val="26"/>
          <w:szCs w:val="26"/>
        </w:rPr>
        <w:t>en c</w:t>
      </w:r>
      <w:r w:rsidR="00102381">
        <w:rPr>
          <w:rFonts w:ascii="Arial" w:hAnsi="Arial" w:cs="Arial"/>
          <w:sz w:val="26"/>
          <w:szCs w:val="26"/>
        </w:rPr>
        <w:t xml:space="preserve">ontra </w:t>
      </w:r>
      <w:r>
        <w:rPr>
          <w:rFonts w:ascii="Arial" w:hAnsi="Arial" w:cs="Arial"/>
          <w:sz w:val="26"/>
          <w:szCs w:val="26"/>
        </w:rPr>
        <w:t>de</w:t>
      </w:r>
      <w:r w:rsidR="007D77FD">
        <w:rPr>
          <w:rFonts w:ascii="Arial" w:hAnsi="Arial" w:cs="Arial"/>
          <w:sz w:val="26"/>
          <w:szCs w:val="26"/>
        </w:rPr>
        <w:t xml:space="preserve"> </w:t>
      </w:r>
      <w:r w:rsidR="00D436E4">
        <w:rPr>
          <w:rFonts w:ascii="Arial" w:hAnsi="Arial" w:cs="Arial"/>
          <w:sz w:val="26"/>
          <w:szCs w:val="26"/>
        </w:rPr>
        <w:t>l</w:t>
      </w:r>
      <w:r w:rsidR="007D77FD">
        <w:rPr>
          <w:rFonts w:ascii="Arial" w:hAnsi="Arial" w:cs="Arial"/>
          <w:sz w:val="26"/>
          <w:szCs w:val="26"/>
        </w:rPr>
        <w:t>a parte relativa del</w:t>
      </w:r>
      <w:r w:rsidR="00D436E4">
        <w:rPr>
          <w:rFonts w:ascii="Arial" w:hAnsi="Arial" w:cs="Arial"/>
          <w:sz w:val="26"/>
          <w:szCs w:val="26"/>
        </w:rPr>
        <w:t xml:space="preserve"> auto de </w:t>
      </w:r>
      <w:r w:rsidR="00D47F77">
        <w:rPr>
          <w:rFonts w:ascii="Arial" w:hAnsi="Arial" w:cs="Arial"/>
          <w:sz w:val="26"/>
          <w:szCs w:val="26"/>
        </w:rPr>
        <w:t xml:space="preserve">14 catorce de mayo </w:t>
      </w:r>
      <w:r w:rsidR="007A73C1">
        <w:rPr>
          <w:rFonts w:ascii="Arial" w:hAnsi="Arial" w:cs="Arial"/>
          <w:sz w:val="26"/>
          <w:szCs w:val="26"/>
        </w:rPr>
        <w:t>de 2018</w:t>
      </w:r>
      <w:r w:rsidR="00D436E4">
        <w:rPr>
          <w:rFonts w:ascii="Arial" w:hAnsi="Arial" w:cs="Arial"/>
          <w:sz w:val="26"/>
          <w:szCs w:val="26"/>
        </w:rPr>
        <w:t xml:space="preserve"> </w:t>
      </w:r>
      <w:r w:rsidR="007A73C1">
        <w:rPr>
          <w:rFonts w:ascii="Arial" w:hAnsi="Arial" w:cs="Arial"/>
          <w:sz w:val="26"/>
          <w:szCs w:val="26"/>
        </w:rPr>
        <w:t>dos mil dieciocho</w:t>
      </w:r>
      <w:r>
        <w:rPr>
          <w:rFonts w:ascii="Arial" w:hAnsi="Arial" w:cs="Arial"/>
          <w:sz w:val="26"/>
          <w:szCs w:val="26"/>
        </w:rPr>
        <w:t>.</w:t>
      </w:r>
    </w:p>
    <w:p w:rsidR="0058562B" w:rsidRDefault="0058562B" w:rsidP="0058562B">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w:t>
      </w:r>
      <w:r w:rsidR="0080653B">
        <w:rPr>
          <w:rFonts w:ascii="Arial" w:hAnsi="Arial" w:cs="Arial"/>
          <w:sz w:val="26"/>
          <w:szCs w:val="26"/>
        </w:rPr>
        <w:t xml:space="preserve"> </w:t>
      </w:r>
      <w:r w:rsidR="009374FE">
        <w:rPr>
          <w:rFonts w:ascii="Arial" w:hAnsi="Arial" w:cs="Arial"/>
          <w:sz w:val="26"/>
          <w:szCs w:val="26"/>
        </w:rPr>
        <w:t xml:space="preserve">aplicable por ser la que estaba </w:t>
      </w:r>
      <w:r w:rsidR="0080653B">
        <w:rPr>
          <w:rFonts w:ascii="Arial" w:hAnsi="Arial" w:cs="Arial"/>
          <w:bCs/>
          <w:iCs/>
          <w:sz w:val="26"/>
          <w:szCs w:val="26"/>
        </w:rPr>
        <w:t xml:space="preserve">vigente </w:t>
      </w:r>
      <w:r w:rsidR="007A73C1">
        <w:rPr>
          <w:rFonts w:ascii="Arial" w:hAnsi="Arial" w:cs="Arial"/>
          <w:bCs/>
          <w:iCs/>
          <w:sz w:val="26"/>
          <w:szCs w:val="26"/>
        </w:rPr>
        <w:t>al inicio del juicio</w:t>
      </w:r>
      <w:r w:rsidR="0080653B">
        <w:rPr>
          <w:rFonts w:ascii="Arial" w:hAnsi="Arial" w:cs="Arial"/>
          <w:sz w:val="26"/>
          <w:szCs w:val="26"/>
        </w:rPr>
        <w:t xml:space="preserve">, </w:t>
      </w:r>
      <w:r>
        <w:rPr>
          <w:rFonts w:ascii="Arial" w:hAnsi="Arial" w:cs="Arial"/>
          <w:sz w:val="26"/>
          <w:szCs w:val="26"/>
        </w:rPr>
        <w:t>se:</w:t>
      </w:r>
    </w:p>
    <w:p w:rsidR="0058562B" w:rsidRDefault="0058562B" w:rsidP="0058562B">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58562B" w:rsidRDefault="0058562B" w:rsidP="0058562B">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el recurso de revisión interpuesto, por las razones expuestas en el considerando que antecede.</w:t>
      </w:r>
    </w:p>
    <w:p w:rsidR="008138FC" w:rsidRDefault="002E5366" w:rsidP="009C15F4">
      <w:pPr>
        <w:spacing w:before="240" w:line="360" w:lineRule="auto"/>
        <w:ind w:firstLine="708"/>
        <w:jc w:val="both"/>
        <w:rPr>
          <w:rFonts w:ascii="Arial" w:hAnsi="Arial" w:cs="Arial"/>
          <w:sz w:val="26"/>
          <w:szCs w:val="26"/>
        </w:rPr>
      </w:pPr>
      <w:r>
        <w:rPr>
          <w:rFonts w:ascii="Arial" w:hAnsi="Arial" w:cs="Arial"/>
          <w:b/>
          <w:sz w:val="26"/>
          <w:szCs w:val="26"/>
          <w:lang w:val="es-MX"/>
        </w:rPr>
        <w:lastRenderedPageBreak/>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 xml:space="preserve">con copia certificada de la presente resolución, vuelvan las constancias remitidas a la </w:t>
      </w:r>
      <w:r w:rsidR="00102381">
        <w:rPr>
          <w:rFonts w:ascii="Arial" w:hAnsi="Arial" w:cs="Arial"/>
          <w:sz w:val="26"/>
          <w:szCs w:val="26"/>
        </w:rPr>
        <w:t>S</w:t>
      </w:r>
      <w:r w:rsidR="009374FE">
        <w:rPr>
          <w:rFonts w:ascii="Arial" w:hAnsi="Arial" w:cs="Arial"/>
          <w:sz w:val="26"/>
          <w:szCs w:val="26"/>
        </w:rPr>
        <w:t xml:space="preserve">éptima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cuaderno de revisión como concluido.</w:t>
      </w:r>
    </w:p>
    <w:p w:rsidR="007A73C1" w:rsidRPr="00582569" w:rsidRDefault="007A73C1" w:rsidP="007A73C1">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7A73C1" w:rsidRDefault="007A73C1" w:rsidP="007A73C1">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Adrián Quiroga Avendaño, Hugo Villegas Aquino, María Elena Villa de Jarquín, Enrique Pacheco Martínez (</w:t>
      </w:r>
      <w:r>
        <w:rPr>
          <w:rFonts w:ascii="Arial" w:hAnsi="Arial" w:cs="Arial"/>
          <w:b/>
          <w:sz w:val="26"/>
          <w:szCs w:val="26"/>
        </w:rPr>
        <w:t>ponente</w:t>
      </w:r>
      <w:r>
        <w:rPr>
          <w:rFonts w:ascii="Arial" w:hAnsi="Arial" w:cs="Arial"/>
          <w:sz w:val="26"/>
          <w:szCs w:val="26"/>
        </w:rPr>
        <w:t xml:space="preserve">) y Manuel Velasco Alcántara; quienes actúan con la Licenciada Leticia García Soto, Secretaria General de Acuerdos de este Tribunal, que autoriza y da fe.- </w:t>
      </w: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r>
        <w:rPr>
          <w:rFonts w:ascii="Arial" w:hAnsi="Arial" w:cs="Arial"/>
          <w:sz w:val="26"/>
          <w:szCs w:val="26"/>
        </w:rPr>
        <w:t>MAGISTRADO ADRIÁN QUIROGA AVENDAÑO</w:t>
      </w:r>
    </w:p>
    <w:p w:rsidR="007A73C1" w:rsidRDefault="007A73C1" w:rsidP="007A73C1">
      <w:pPr>
        <w:spacing w:line="360" w:lineRule="auto"/>
        <w:jc w:val="center"/>
        <w:rPr>
          <w:rFonts w:ascii="Arial" w:hAnsi="Arial" w:cs="Arial"/>
          <w:sz w:val="26"/>
          <w:szCs w:val="26"/>
        </w:rPr>
      </w:pPr>
      <w:r>
        <w:rPr>
          <w:rFonts w:ascii="Arial" w:hAnsi="Arial" w:cs="Arial"/>
          <w:sz w:val="26"/>
          <w:szCs w:val="26"/>
        </w:rPr>
        <w:t>PRESIDENTE</w:t>
      </w:r>
    </w:p>
    <w:p w:rsidR="007A73C1" w:rsidRDefault="007A73C1" w:rsidP="007A73C1">
      <w:pPr>
        <w:tabs>
          <w:tab w:val="left" w:pos="1680"/>
          <w:tab w:val="center" w:pos="4277"/>
        </w:tabs>
        <w:spacing w:line="360" w:lineRule="auto"/>
        <w:jc w:val="center"/>
        <w:rPr>
          <w:rFonts w:ascii="Arial" w:hAnsi="Arial" w:cs="Arial"/>
          <w:sz w:val="26"/>
          <w:szCs w:val="26"/>
        </w:rPr>
      </w:pPr>
    </w:p>
    <w:p w:rsidR="007A73C1" w:rsidRDefault="007A73C1" w:rsidP="007A73C1">
      <w:pPr>
        <w:tabs>
          <w:tab w:val="left" w:pos="1680"/>
          <w:tab w:val="center" w:pos="4277"/>
        </w:tabs>
        <w:spacing w:line="360" w:lineRule="auto"/>
        <w:jc w:val="center"/>
        <w:rPr>
          <w:rFonts w:ascii="Arial" w:hAnsi="Arial" w:cs="Arial"/>
          <w:sz w:val="26"/>
          <w:szCs w:val="26"/>
        </w:rPr>
      </w:pPr>
    </w:p>
    <w:p w:rsidR="007A73C1" w:rsidRDefault="007A73C1" w:rsidP="007A73C1">
      <w:pPr>
        <w:tabs>
          <w:tab w:val="left" w:pos="1680"/>
          <w:tab w:val="center" w:pos="4277"/>
        </w:tabs>
        <w:spacing w:line="360" w:lineRule="auto"/>
        <w:jc w:val="center"/>
        <w:rPr>
          <w:rFonts w:ascii="Arial" w:hAnsi="Arial" w:cs="Arial"/>
          <w:sz w:val="26"/>
          <w:szCs w:val="26"/>
        </w:rPr>
      </w:pPr>
    </w:p>
    <w:p w:rsidR="007A73C1" w:rsidRDefault="007A73C1" w:rsidP="007A73C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HUGO VILLEGAS AQUINO</w:t>
      </w: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r>
        <w:rPr>
          <w:rFonts w:ascii="Arial" w:hAnsi="Arial" w:cs="Arial"/>
          <w:sz w:val="26"/>
          <w:szCs w:val="26"/>
        </w:rPr>
        <w:lastRenderedPageBreak/>
        <w:t>MAGISTRADA MARÍA ELENA VILLA DE JARQUÍN</w:t>
      </w: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p>
    <w:p w:rsidR="007A73C1" w:rsidRDefault="007A73C1" w:rsidP="007A73C1">
      <w:pPr>
        <w:spacing w:line="360" w:lineRule="auto"/>
        <w:jc w:val="center"/>
        <w:rPr>
          <w:rFonts w:ascii="Arial" w:hAnsi="Arial" w:cs="Arial"/>
          <w:sz w:val="26"/>
          <w:szCs w:val="26"/>
        </w:rPr>
      </w:pPr>
    </w:p>
    <w:p w:rsidR="007A73C1" w:rsidRDefault="007A73C1" w:rsidP="007A73C1">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ENRIQUE PACHECO MARTÍNEZ</w:t>
      </w:r>
    </w:p>
    <w:p w:rsidR="007A73C1" w:rsidRDefault="007A73C1" w:rsidP="007A73C1">
      <w:pPr>
        <w:tabs>
          <w:tab w:val="center" w:pos="4135"/>
          <w:tab w:val="left" w:pos="7515"/>
        </w:tabs>
        <w:spacing w:line="360" w:lineRule="auto"/>
        <w:jc w:val="center"/>
        <w:rPr>
          <w:rFonts w:ascii="Arial" w:hAnsi="Arial" w:cs="Arial"/>
          <w:sz w:val="26"/>
          <w:szCs w:val="26"/>
        </w:rPr>
      </w:pPr>
    </w:p>
    <w:p w:rsidR="007A73C1" w:rsidRDefault="007A73C1" w:rsidP="007A73C1">
      <w:pPr>
        <w:tabs>
          <w:tab w:val="center" w:pos="4135"/>
          <w:tab w:val="left" w:pos="7515"/>
        </w:tabs>
        <w:spacing w:line="360" w:lineRule="auto"/>
        <w:jc w:val="center"/>
        <w:rPr>
          <w:rFonts w:ascii="Arial" w:hAnsi="Arial" w:cs="Arial"/>
          <w:sz w:val="26"/>
          <w:szCs w:val="26"/>
        </w:rPr>
      </w:pPr>
    </w:p>
    <w:p w:rsidR="007A73C1" w:rsidRDefault="007A73C1" w:rsidP="007A73C1">
      <w:pPr>
        <w:tabs>
          <w:tab w:val="center" w:pos="4135"/>
          <w:tab w:val="left" w:pos="7515"/>
        </w:tabs>
        <w:spacing w:line="360" w:lineRule="auto"/>
        <w:jc w:val="center"/>
        <w:rPr>
          <w:rFonts w:ascii="Arial" w:hAnsi="Arial" w:cs="Arial"/>
          <w:sz w:val="26"/>
          <w:szCs w:val="26"/>
        </w:rPr>
      </w:pPr>
    </w:p>
    <w:p w:rsidR="007A73C1" w:rsidRDefault="007A73C1" w:rsidP="007A73C1">
      <w:pPr>
        <w:tabs>
          <w:tab w:val="center" w:pos="4135"/>
          <w:tab w:val="left" w:pos="7515"/>
        </w:tabs>
        <w:spacing w:line="360" w:lineRule="auto"/>
        <w:jc w:val="center"/>
        <w:rPr>
          <w:rFonts w:ascii="Arial" w:hAnsi="Arial" w:cs="Arial"/>
          <w:sz w:val="26"/>
          <w:szCs w:val="26"/>
        </w:rPr>
      </w:pPr>
      <w:r>
        <w:rPr>
          <w:rFonts w:ascii="Arial" w:hAnsi="Arial" w:cs="Arial"/>
          <w:sz w:val="26"/>
          <w:szCs w:val="26"/>
        </w:rPr>
        <w:t>MAGISTRADO MANUEL VELASCO ALCANTARA</w:t>
      </w:r>
    </w:p>
    <w:p w:rsidR="007A73C1" w:rsidRDefault="007A73C1" w:rsidP="007A73C1">
      <w:pPr>
        <w:jc w:val="center"/>
        <w:rPr>
          <w:rFonts w:ascii="Arial" w:hAnsi="Arial" w:cs="Arial"/>
          <w:sz w:val="26"/>
          <w:szCs w:val="26"/>
        </w:rPr>
      </w:pPr>
    </w:p>
    <w:p w:rsidR="007A73C1" w:rsidRDefault="007A73C1" w:rsidP="007A73C1">
      <w:pPr>
        <w:jc w:val="center"/>
        <w:rPr>
          <w:rFonts w:ascii="Arial" w:hAnsi="Arial" w:cs="Arial"/>
          <w:sz w:val="26"/>
          <w:szCs w:val="26"/>
        </w:rPr>
      </w:pPr>
    </w:p>
    <w:p w:rsidR="007A73C1" w:rsidRDefault="007A73C1" w:rsidP="007A73C1">
      <w:pPr>
        <w:jc w:val="center"/>
        <w:rPr>
          <w:rFonts w:ascii="Arial" w:hAnsi="Arial" w:cs="Arial"/>
          <w:sz w:val="26"/>
          <w:szCs w:val="26"/>
        </w:rPr>
      </w:pPr>
    </w:p>
    <w:p w:rsidR="007A73C1" w:rsidRDefault="007A73C1" w:rsidP="007A73C1">
      <w:pPr>
        <w:jc w:val="center"/>
        <w:rPr>
          <w:rFonts w:ascii="Arial" w:hAnsi="Arial" w:cs="Arial"/>
          <w:sz w:val="26"/>
          <w:szCs w:val="26"/>
        </w:rPr>
      </w:pPr>
      <w:r>
        <w:rPr>
          <w:rFonts w:ascii="Arial" w:hAnsi="Arial" w:cs="Arial"/>
          <w:sz w:val="26"/>
          <w:szCs w:val="26"/>
        </w:rPr>
        <w:t>LCDA. LETICIA GARCIA SOTO</w:t>
      </w:r>
    </w:p>
    <w:sectPr w:rsidR="007A73C1" w:rsidSect="00C14B07">
      <w:headerReference w:type="even" r:id="rId8"/>
      <w:headerReference w:type="default" r:id="rId9"/>
      <w:footerReference w:type="even" r:id="rId10"/>
      <w:footerReference w:type="default" r:id="rId11"/>
      <w:headerReference w:type="first" r:id="rId12"/>
      <w:footerReference w:type="first" r:id="rId13"/>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38" w:rsidRDefault="004F3038">
      <w:pPr>
        <w:spacing w:after="0" w:line="240" w:lineRule="auto"/>
      </w:pPr>
      <w:r>
        <w:separator/>
      </w:r>
    </w:p>
  </w:endnote>
  <w:endnote w:type="continuationSeparator" w:id="0">
    <w:p w:rsidR="004F3038" w:rsidRDefault="004F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AE" w:rsidRDefault="004D06AE">
    <w:pPr>
      <w:pStyle w:val="Piedepgina"/>
    </w:pPr>
    <w:bookmarkStart w:id="0" w:name="_GoBack"/>
    <w:r>
      <w:rPr>
        <w:noProof/>
        <w:lang w:val="es-MX" w:eastAsia="es-MX"/>
      </w:rPr>
      <w:drawing>
        <wp:anchor distT="0" distB="0" distL="114300" distR="114300" simplePos="0" relativeHeight="251658240" behindDoc="0" locked="0" layoutInCell="1" allowOverlap="1" wp14:anchorId="4CF71111" wp14:editId="3D56AA78">
          <wp:simplePos x="0" y="0"/>
          <wp:positionH relativeFrom="column">
            <wp:posOffset>5374453</wp:posOffset>
          </wp:positionH>
          <wp:positionV relativeFrom="paragraph">
            <wp:posOffset>-5134311</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AE" w:rsidRDefault="004D06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AE" w:rsidRDefault="004D06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38" w:rsidRDefault="004F3038">
      <w:pPr>
        <w:spacing w:after="0" w:line="240" w:lineRule="auto"/>
      </w:pPr>
      <w:r>
        <w:separator/>
      </w:r>
    </w:p>
  </w:footnote>
  <w:footnote w:type="continuationSeparator" w:id="0">
    <w:p w:rsidR="004F3038" w:rsidRDefault="004F3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82B68" w:rsidRDefault="00382B68">
        <w:pPr>
          <w:pStyle w:val="Encabezado"/>
          <w:jc w:val="center"/>
        </w:pPr>
        <w:r>
          <w:fldChar w:fldCharType="begin"/>
        </w:r>
        <w:r>
          <w:instrText>PAGE   \* MERGEFORMAT</w:instrText>
        </w:r>
        <w:r>
          <w:fldChar w:fldCharType="separate"/>
        </w:r>
        <w:r w:rsidR="004D06AE">
          <w:rPr>
            <w:noProof/>
          </w:rPr>
          <w:t>4</w:t>
        </w:r>
        <w:r>
          <w:fldChar w:fldCharType="end"/>
        </w:r>
      </w:p>
    </w:sdtContent>
  </w:sdt>
  <w:p w:rsidR="00382B68" w:rsidRDefault="00382B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82B68" w:rsidRDefault="00382B68" w:rsidP="00206B99">
        <w:pPr>
          <w:pStyle w:val="Encabezado"/>
          <w:jc w:val="center"/>
          <w:rPr>
            <w:noProof/>
          </w:rPr>
        </w:pPr>
        <w:r>
          <w:fldChar w:fldCharType="begin"/>
        </w:r>
        <w:r>
          <w:instrText xml:space="preserve"> PAGE   \* MERGEFORMAT </w:instrText>
        </w:r>
        <w:r>
          <w:fldChar w:fldCharType="separate"/>
        </w:r>
        <w:r w:rsidR="004D06AE">
          <w:rPr>
            <w:noProof/>
          </w:rPr>
          <w:t>1</w:t>
        </w:r>
        <w:r>
          <w:rPr>
            <w:noProof/>
          </w:rPr>
          <w:fldChar w:fldCharType="end"/>
        </w:r>
      </w:p>
      <w:p w:rsidR="00382B68" w:rsidRDefault="004F3038" w:rsidP="00206B99">
        <w:pPr>
          <w:pStyle w:val="Encabezado"/>
          <w:jc w:val="center"/>
        </w:pPr>
      </w:p>
    </w:sdtContent>
  </w:sdt>
  <w:p w:rsidR="00382B68" w:rsidRDefault="004D06AE" w:rsidP="00927607">
    <w:pPr>
      <w:pStyle w:val="Encabezado"/>
      <w:tabs>
        <w:tab w:val="left" w:pos="142"/>
      </w:tabs>
      <w:ind w:left="284"/>
    </w:pPr>
    <w:r>
      <w:rPr>
        <w:noProof/>
        <w:lang w:val="es-MX" w:eastAsia="es-MX"/>
      </w:rPr>
      <w:drawing>
        <wp:anchor distT="0" distB="0" distL="114300" distR="114300" simplePos="0" relativeHeight="251659264" behindDoc="0" locked="0" layoutInCell="1" allowOverlap="1" wp14:anchorId="5412F025" wp14:editId="75938EAF">
          <wp:simplePos x="0" y="0"/>
          <wp:positionH relativeFrom="leftMargin">
            <wp:align>right</wp:align>
          </wp:positionH>
          <wp:positionV relativeFrom="paragraph">
            <wp:posOffset>5223548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AE" w:rsidRDefault="004D06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15DC8"/>
    <w:rsid w:val="00026C11"/>
    <w:rsid w:val="000330FB"/>
    <w:rsid w:val="0003393F"/>
    <w:rsid w:val="00041E1D"/>
    <w:rsid w:val="00046308"/>
    <w:rsid w:val="00047E1C"/>
    <w:rsid w:val="000523D2"/>
    <w:rsid w:val="00056CF4"/>
    <w:rsid w:val="000616B5"/>
    <w:rsid w:val="00066E02"/>
    <w:rsid w:val="00070740"/>
    <w:rsid w:val="00070777"/>
    <w:rsid w:val="000715B6"/>
    <w:rsid w:val="000737BF"/>
    <w:rsid w:val="000741B4"/>
    <w:rsid w:val="0007477D"/>
    <w:rsid w:val="00075D16"/>
    <w:rsid w:val="00076188"/>
    <w:rsid w:val="00076CEA"/>
    <w:rsid w:val="00082AB3"/>
    <w:rsid w:val="00084476"/>
    <w:rsid w:val="00085132"/>
    <w:rsid w:val="000901E8"/>
    <w:rsid w:val="0009580F"/>
    <w:rsid w:val="000A6CB9"/>
    <w:rsid w:val="000B1A06"/>
    <w:rsid w:val="000B2341"/>
    <w:rsid w:val="000B26D9"/>
    <w:rsid w:val="000B3B3B"/>
    <w:rsid w:val="000C268C"/>
    <w:rsid w:val="000C4541"/>
    <w:rsid w:val="000D576D"/>
    <w:rsid w:val="000E044C"/>
    <w:rsid w:val="000E158C"/>
    <w:rsid w:val="000E3C6E"/>
    <w:rsid w:val="000F05CA"/>
    <w:rsid w:val="000F54B0"/>
    <w:rsid w:val="000F62C3"/>
    <w:rsid w:val="0010169A"/>
    <w:rsid w:val="001017B1"/>
    <w:rsid w:val="00102381"/>
    <w:rsid w:val="0010644A"/>
    <w:rsid w:val="00111BFC"/>
    <w:rsid w:val="00111D26"/>
    <w:rsid w:val="00114AC5"/>
    <w:rsid w:val="00116579"/>
    <w:rsid w:val="00122F5E"/>
    <w:rsid w:val="00123F0C"/>
    <w:rsid w:val="00124515"/>
    <w:rsid w:val="00125286"/>
    <w:rsid w:val="00126F80"/>
    <w:rsid w:val="00130500"/>
    <w:rsid w:val="0013099F"/>
    <w:rsid w:val="00131CDF"/>
    <w:rsid w:val="00136897"/>
    <w:rsid w:val="00143189"/>
    <w:rsid w:val="001441D3"/>
    <w:rsid w:val="0014588F"/>
    <w:rsid w:val="00146509"/>
    <w:rsid w:val="00146DD7"/>
    <w:rsid w:val="0015351E"/>
    <w:rsid w:val="00161A5E"/>
    <w:rsid w:val="00162B27"/>
    <w:rsid w:val="00166D35"/>
    <w:rsid w:val="00172205"/>
    <w:rsid w:val="00175708"/>
    <w:rsid w:val="00175BD1"/>
    <w:rsid w:val="001761CB"/>
    <w:rsid w:val="00185043"/>
    <w:rsid w:val="00192287"/>
    <w:rsid w:val="001A3755"/>
    <w:rsid w:val="001B4A01"/>
    <w:rsid w:val="001D2CD1"/>
    <w:rsid w:val="001D3B81"/>
    <w:rsid w:val="001D694C"/>
    <w:rsid w:val="001E3B11"/>
    <w:rsid w:val="001E7B44"/>
    <w:rsid w:val="001F106F"/>
    <w:rsid w:val="001F72DF"/>
    <w:rsid w:val="0020247E"/>
    <w:rsid w:val="00203FD3"/>
    <w:rsid w:val="00206222"/>
    <w:rsid w:val="00206B99"/>
    <w:rsid w:val="002116FC"/>
    <w:rsid w:val="00214B96"/>
    <w:rsid w:val="00216595"/>
    <w:rsid w:val="0022161C"/>
    <w:rsid w:val="00223F75"/>
    <w:rsid w:val="00224AC5"/>
    <w:rsid w:val="00231898"/>
    <w:rsid w:val="00243D4D"/>
    <w:rsid w:val="0024497C"/>
    <w:rsid w:val="00246915"/>
    <w:rsid w:val="00247875"/>
    <w:rsid w:val="00247D11"/>
    <w:rsid w:val="00257891"/>
    <w:rsid w:val="00262666"/>
    <w:rsid w:val="00263720"/>
    <w:rsid w:val="00263BE9"/>
    <w:rsid w:val="002645BF"/>
    <w:rsid w:val="002710E4"/>
    <w:rsid w:val="00273171"/>
    <w:rsid w:val="002800A8"/>
    <w:rsid w:val="002805AC"/>
    <w:rsid w:val="00282568"/>
    <w:rsid w:val="00283B3F"/>
    <w:rsid w:val="0028410C"/>
    <w:rsid w:val="002843BE"/>
    <w:rsid w:val="002844AF"/>
    <w:rsid w:val="00291333"/>
    <w:rsid w:val="00291994"/>
    <w:rsid w:val="00294A09"/>
    <w:rsid w:val="00294D50"/>
    <w:rsid w:val="00296748"/>
    <w:rsid w:val="002A0784"/>
    <w:rsid w:val="002A2985"/>
    <w:rsid w:val="002A4088"/>
    <w:rsid w:val="002A6D8E"/>
    <w:rsid w:val="002A6EF0"/>
    <w:rsid w:val="002B0771"/>
    <w:rsid w:val="002B5C82"/>
    <w:rsid w:val="002B79C4"/>
    <w:rsid w:val="002D11DC"/>
    <w:rsid w:val="002D1979"/>
    <w:rsid w:val="002E0354"/>
    <w:rsid w:val="002E5366"/>
    <w:rsid w:val="002F19AF"/>
    <w:rsid w:val="002F4F72"/>
    <w:rsid w:val="002F7173"/>
    <w:rsid w:val="002F7484"/>
    <w:rsid w:val="00300B3B"/>
    <w:rsid w:val="00304999"/>
    <w:rsid w:val="00307E06"/>
    <w:rsid w:val="003114CC"/>
    <w:rsid w:val="00312470"/>
    <w:rsid w:val="00314670"/>
    <w:rsid w:val="00321CC2"/>
    <w:rsid w:val="00323C11"/>
    <w:rsid w:val="00324E82"/>
    <w:rsid w:val="003253CA"/>
    <w:rsid w:val="00331836"/>
    <w:rsid w:val="003350EA"/>
    <w:rsid w:val="00337583"/>
    <w:rsid w:val="0034097E"/>
    <w:rsid w:val="0034180B"/>
    <w:rsid w:val="003422AB"/>
    <w:rsid w:val="00342CE5"/>
    <w:rsid w:val="00346748"/>
    <w:rsid w:val="0034697B"/>
    <w:rsid w:val="00355E72"/>
    <w:rsid w:val="003633B9"/>
    <w:rsid w:val="003646B9"/>
    <w:rsid w:val="003708D3"/>
    <w:rsid w:val="00376CBF"/>
    <w:rsid w:val="00381DC3"/>
    <w:rsid w:val="00382B68"/>
    <w:rsid w:val="00386D9A"/>
    <w:rsid w:val="003A28FC"/>
    <w:rsid w:val="003A6AF3"/>
    <w:rsid w:val="003B373B"/>
    <w:rsid w:val="003B4BAF"/>
    <w:rsid w:val="003B6C7E"/>
    <w:rsid w:val="003B70F8"/>
    <w:rsid w:val="003C2105"/>
    <w:rsid w:val="003D12E1"/>
    <w:rsid w:val="003D3DE7"/>
    <w:rsid w:val="003E0F2A"/>
    <w:rsid w:val="003E7801"/>
    <w:rsid w:val="00403CB4"/>
    <w:rsid w:val="00411707"/>
    <w:rsid w:val="00411871"/>
    <w:rsid w:val="00411AEB"/>
    <w:rsid w:val="0041246D"/>
    <w:rsid w:val="00421F59"/>
    <w:rsid w:val="004335FB"/>
    <w:rsid w:val="0043753E"/>
    <w:rsid w:val="004410D3"/>
    <w:rsid w:val="00465C92"/>
    <w:rsid w:val="004713AE"/>
    <w:rsid w:val="00486A51"/>
    <w:rsid w:val="004961AD"/>
    <w:rsid w:val="00496E28"/>
    <w:rsid w:val="004A16F8"/>
    <w:rsid w:val="004A2326"/>
    <w:rsid w:val="004A319F"/>
    <w:rsid w:val="004B748E"/>
    <w:rsid w:val="004C015A"/>
    <w:rsid w:val="004C2D18"/>
    <w:rsid w:val="004D06AE"/>
    <w:rsid w:val="004D0AB8"/>
    <w:rsid w:val="004D3ADD"/>
    <w:rsid w:val="004D530E"/>
    <w:rsid w:val="004D5713"/>
    <w:rsid w:val="004D5934"/>
    <w:rsid w:val="004F3038"/>
    <w:rsid w:val="004F3EBB"/>
    <w:rsid w:val="004F5821"/>
    <w:rsid w:val="004F674E"/>
    <w:rsid w:val="00510956"/>
    <w:rsid w:val="005115C3"/>
    <w:rsid w:val="0051284C"/>
    <w:rsid w:val="00513C64"/>
    <w:rsid w:val="00514973"/>
    <w:rsid w:val="00514B2A"/>
    <w:rsid w:val="005209EE"/>
    <w:rsid w:val="00526DC4"/>
    <w:rsid w:val="005300DF"/>
    <w:rsid w:val="00531B2A"/>
    <w:rsid w:val="0053715D"/>
    <w:rsid w:val="00541B18"/>
    <w:rsid w:val="00544CC9"/>
    <w:rsid w:val="00553578"/>
    <w:rsid w:val="005540FC"/>
    <w:rsid w:val="00557727"/>
    <w:rsid w:val="005609AA"/>
    <w:rsid w:val="00563B9C"/>
    <w:rsid w:val="005707BD"/>
    <w:rsid w:val="00570D1A"/>
    <w:rsid w:val="005720EB"/>
    <w:rsid w:val="005806FF"/>
    <w:rsid w:val="005817AB"/>
    <w:rsid w:val="0058562B"/>
    <w:rsid w:val="00591091"/>
    <w:rsid w:val="00593333"/>
    <w:rsid w:val="0059594D"/>
    <w:rsid w:val="005A118F"/>
    <w:rsid w:val="005A4256"/>
    <w:rsid w:val="005A4480"/>
    <w:rsid w:val="005A493F"/>
    <w:rsid w:val="005B2365"/>
    <w:rsid w:val="005B666D"/>
    <w:rsid w:val="005D1708"/>
    <w:rsid w:val="005D4677"/>
    <w:rsid w:val="005D4C1C"/>
    <w:rsid w:val="005D4FEA"/>
    <w:rsid w:val="005D65FC"/>
    <w:rsid w:val="005E2DCF"/>
    <w:rsid w:val="005E40A8"/>
    <w:rsid w:val="005E557E"/>
    <w:rsid w:val="005F2B81"/>
    <w:rsid w:val="005F35D0"/>
    <w:rsid w:val="006012BD"/>
    <w:rsid w:val="00602086"/>
    <w:rsid w:val="00602F67"/>
    <w:rsid w:val="006031E8"/>
    <w:rsid w:val="00607309"/>
    <w:rsid w:val="00607F3D"/>
    <w:rsid w:val="00610C46"/>
    <w:rsid w:val="00616204"/>
    <w:rsid w:val="00621CC7"/>
    <w:rsid w:val="00630C62"/>
    <w:rsid w:val="00633FA0"/>
    <w:rsid w:val="0063546E"/>
    <w:rsid w:val="00640E30"/>
    <w:rsid w:val="006418C8"/>
    <w:rsid w:val="006427D9"/>
    <w:rsid w:val="00643498"/>
    <w:rsid w:val="00645E2A"/>
    <w:rsid w:val="006475E4"/>
    <w:rsid w:val="00655BA3"/>
    <w:rsid w:val="00660AE6"/>
    <w:rsid w:val="00663AB9"/>
    <w:rsid w:val="00665723"/>
    <w:rsid w:val="00675408"/>
    <w:rsid w:val="0067698D"/>
    <w:rsid w:val="00676D68"/>
    <w:rsid w:val="0068325D"/>
    <w:rsid w:val="00692778"/>
    <w:rsid w:val="00696616"/>
    <w:rsid w:val="00696F11"/>
    <w:rsid w:val="006A7ADC"/>
    <w:rsid w:val="006B0B08"/>
    <w:rsid w:val="006B10A8"/>
    <w:rsid w:val="006B4FD6"/>
    <w:rsid w:val="006C2F23"/>
    <w:rsid w:val="006D6628"/>
    <w:rsid w:val="006E0E61"/>
    <w:rsid w:val="006E6E6B"/>
    <w:rsid w:val="006F2412"/>
    <w:rsid w:val="006F2FA7"/>
    <w:rsid w:val="00700013"/>
    <w:rsid w:val="00702862"/>
    <w:rsid w:val="00703D83"/>
    <w:rsid w:val="00707245"/>
    <w:rsid w:val="00720681"/>
    <w:rsid w:val="0072215B"/>
    <w:rsid w:val="00723EDE"/>
    <w:rsid w:val="00725D0D"/>
    <w:rsid w:val="007273A5"/>
    <w:rsid w:val="00727C09"/>
    <w:rsid w:val="00747DC2"/>
    <w:rsid w:val="007525A4"/>
    <w:rsid w:val="007561B2"/>
    <w:rsid w:val="00762C4B"/>
    <w:rsid w:val="00766389"/>
    <w:rsid w:val="007758EE"/>
    <w:rsid w:val="007806D4"/>
    <w:rsid w:val="00781C7B"/>
    <w:rsid w:val="00782019"/>
    <w:rsid w:val="00792E46"/>
    <w:rsid w:val="007A0DD5"/>
    <w:rsid w:val="007A53A7"/>
    <w:rsid w:val="007A73C1"/>
    <w:rsid w:val="007B40E3"/>
    <w:rsid w:val="007B4DA5"/>
    <w:rsid w:val="007B57A7"/>
    <w:rsid w:val="007B6070"/>
    <w:rsid w:val="007C065F"/>
    <w:rsid w:val="007C19D3"/>
    <w:rsid w:val="007C455B"/>
    <w:rsid w:val="007C4D7C"/>
    <w:rsid w:val="007D0CBE"/>
    <w:rsid w:val="007D4645"/>
    <w:rsid w:val="007D535F"/>
    <w:rsid w:val="007D5B71"/>
    <w:rsid w:val="007D77FD"/>
    <w:rsid w:val="007E2547"/>
    <w:rsid w:val="007E2864"/>
    <w:rsid w:val="007E32FC"/>
    <w:rsid w:val="007E6FD4"/>
    <w:rsid w:val="007F3FF0"/>
    <w:rsid w:val="007F7F91"/>
    <w:rsid w:val="00801F35"/>
    <w:rsid w:val="0080653B"/>
    <w:rsid w:val="008138FC"/>
    <w:rsid w:val="008228F7"/>
    <w:rsid w:val="00830CE8"/>
    <w:rsid w:val="00831B55"/>
    <w:rsid w:val="0084114B"/>
    <w:rsid w:val="00846554"/>
    <w:rsid w:val="00852732"/>
    <w:rsid w:val="00864F72"/>
    <w:rsid w:val="00866994"/>
    <w:rsid w:val="00866BBE"/>
    <w:rsid w:val="00867705"/>
    <w:rsid w:val="00873D60"/>
    <w:rsid w:val="0087432D"/>
    <w:rsid w:val="00875C51"/>
    <w:rsid w:val="008813B2"/>
    <w:rsid w:val="00883E96"/>
    <w:rsid w:val="00884154"/>
    <w:rsid w:val="008946EA"/>
    <w:rsid w:val="00894D4A"/>
    <w:rsid w:val="008B1D4F"/>
    <w:rsid w:val="008B4EBC"/>
    <w:rsid w:val="008C508D"/>
    <w:rsid w:val="008C7B57"/>
    <w:rsid w:val="008D1236"/>
    <w:rsid w:val="008D3F16"/>
    <w:rsid w:val="008E53C7"/>
    <w:rsid w:val="008F52F4"/>
    <w:rsid w:val="00903F1B"/>
    <w:rsid w:val="0091170B"/>
    <w:rsid w:val="009133A9"/>
    <w:rsid w:val="009231FE"/>
    <w:rsid w:val="00926FCD"/>
    <w:rsid w:val="00927607"/>
    <w:rsid w:val="0093150C"/>
    <w:rsid w:val="009323EE"/>
    <w:rsid w:val="00934D8D"/>
    <w:rsid w:val="009374FE"/>
    <w:rsid w:val="00947785"/>
    <w:rsid w:val="00960AEC"/>
    <w:rsid w:val="00964A87"/>
    <w:rsid w:val="00970C5E"/>
    <w:rsid w:val="00971C0C"/>
    <w:rsid w:val="00973D15"/>
    <w:rsid w:val="00974204"/>
    <w:rsid w:val="0097768E"/>
    <w:rsid w:val="0099421E"/>
    <w:rsid w:val="009A33BE"/>
    <w:rsid w:val="009B1EAF"/>
    <w:rsid w:val="009B38C8"/>
    <w:rsid w:val="009C15F4"/>
    <w:rsid w:val="009C1C47"/>
    <w:rsid w:val="009C6F63"/>
    <w:rsid w:val="009D7058"/>
    <w:rsid w:val="009E0336"/>
    <w:rsid w:val="009E10EC"/>
    <w:rsid w:val="009E2A94"/>
    <w:rsid w:val="009E558C"/>
    <w:rsid w:val="009F7D7F"/>
    <w:rsid w:val="00A022D9"/>
    <w:rsid w:val="00A0357E"/>
    <w:rsid w:val="00A17A06"/>
    <w:rsid w:val="00A20F43"/>
    <w:rsid w:val="00A21B13"/>
    <w:rsid w:val="00A23F14"/>
    <w:rsid w:val="00A27138"/>
    <w:rsid w:val="00A325F0"/>
    <w:rsid w:val="00A3359F"/>
    <w:rsid w:val="00A36501"/>
    <w:rsid w:val="00A3690C"/>
    <w:rsid w:val="00A4105D"/>
    <w:rsid w:val="00A44571"/>
    <w:rsid w:val="00A44623"/>
    <w:rsid w:val="00A4628E"/>
    <w:rsid w:val="00A478E9"/>
    <w:rsid w:val="00A61673"/>
    <w:rsid w:val="00A638E6"/>
    <w:rsid w:val="00A64CF4"/>
    <w:rsid w:val="00A72E07"/>
    <w:rsid w:val="00A8007D"/>
    <w:rsid w:val="00A83D36"/>
    <w:rsid w:val="00A87174"/>
    <w:rsid w:val="00A90E6E"/>
    <w:rsid w:val="00A91148"/>
    <w:rsid w:val="00A94E2C"/>
    <w:rsid w:val="00AA7F6D"/>
    <w:rsid w:val="00AB00F1"/>
    <w:rsid w:val="00AB4EBB"/>
    <w:rsid w:val="00AB628D"/>
    <w:rsid w:val="00AB6EF4"/>
    <w:rsid w:val="00AD2DDF"/>
    <w:rsid w:val="00AD38ED"/>
    <w:rsid w:val="00AD4282"/>
    <w:rsid w:val="00AD77FD"/>
    <w:rsid w:val="00AD7F20"/>
    <w:rsid w:val="00AF16B8"/>
    <w:rsid w:val="00AF7816"/>
    <w:rsid w:val="00B03AB8"/>
    <w:rsid w:val="00B049EC"/>
    <w:rsid w:val="00B04DD6"/>
    <w:rsid w:val="00B10264"/>
    <w:rsid w:val="00B1212B"/>
    <w:rsid w:val="00B15FA7"/>
    <w:rsid w:val="00B217D8"/>
    <w:rsid w:val="00B2587F"/>
    <w:rsid w:val="00B31114"/>
    <w:rsid w:val="00B37C1A"/>
    <w:rsid w:val="00B4154B"/>
    <w:rsid w:val="00B4631B"/>
    <w:rsid w:val="00B47191"/>
    <w:rsid w:val="00B52757"/>
    <w:rsid w:val="00B55C20"/>
    <w:rsid w:val="00B6541E"/>
    <w:rsid w:val="00B66C4B"/>
    <w:rsid w:val="00B7058E"/>
    <w:rsid w:val="00B70EC1"/>
    <w:rsid w:val="00B7103E"/>
    <w:rsid w:val="00B72FDD"/>
    <w:rsid w:val="00B76804"/>
    <w:rsid w:val="00B87E94"/>
    <w:rsid w:val="00B90ED9"/>
    <w:rsid w:val="00B91640"/>
    <w:rsid w:val="00B9364E"/>
    <w:rsid w:val="00BA0CFF"/>
    <w:rsid w:val="00BA42E0"/>
    <w:rsid w:val="00BB0E1B"/>
    <w:rsid w:val="00BB2686"/>
    <w:rsid w:val="00BB3A20"/>
    <w:rsid w:val="00BC1172"/>
    <w:rsid w:val="00BD0E39"/>
    <w:rsid w:val="00BD3656"/>
    <w:rsid w:val="00BD6D99"/>
    <w:rsid w:val="00BE1BBE"/>
    <w:rsid w:val="00BE4FDC"/>
    <w:rsid w:val="00BF2AD9"/>
    <w:rsid w:val="00C06502"/>
    <w:rsid w:val="00C07ADF"/>
    <w:rsid w:val="00C11E88"/>
    <w:rsid w:val="00C14B07"/>
    <w:rsid w:val="00C21AB4"/>
    <w:rsid w:val="00C22D64"/>
    <w:rsid w:val="00C32393"/>
    <w:rsid w:val="00C32FBE"/>
    <w:rsid w:val="00C360C6"/>
    <w:rsid w:val="00C41357"/>
    <w:rsid w:val="00C4356D"/>
    <w:rsid w:val="00C536AA"/>
    <w:rsid w:val="00C56885"/>
    <w:rsid w:val="00C57680"/>
    <w:rsid w:val="00C57997"/>
    <w:rsid w:val="00C6230B"/>
    <w:rsid w:val="00C80261"/>
    <w:rsid w:val="00C81091"/>
    <w:rsid w:val="00C82BB8"/>
    <w:rsid w:val="00C831C3"/>
    <w:rsid w:val="00C9510A"/>
    <w:rsid w:val="00C962CF"/>
    <w:rsid w:val="00CB0B6B"/>
    <w:rsid w:val="00CB50E1"/>
    <w:rsid w:val="00CC610F"/>
    <w:rsid w:val="00CD1491"/>
    <w:rsid w:val="00CD4B0E"/>
    <w:rsid w:val="00CD64DE"/>
    <w:rsid w:val="00CE0E75"/>
    <w:rsid w:val="00CE1321"/>
    <w:rsid w:val="00CE5C32"/>
    <w:rsid w:val="00CF1602"/>
    <w:rsid w:val="00CF197F"/>
    <w:rsid w:val="00CF6971"/>
    <w:rsid w:val="00D00AC1"/>
    <w:rsid w:val="00D00B42"/>
    <w:rsid w:val="00D02E2F"/>
    <w:rsid w:val="00D16547"/>
    <w:rsid w:val="00D20368"/>
    <w:rsid w:val="00D23422"/>
    <w:rsid w:val="00D24260"/>
    <w:rsid w:val="00D3635F"/>
    <w:rsid w:val="00D436E4"/>
    <w:rsid w:val="00D45D98"/>
    <w:rsid w:val="00D47F77"/>
    <w:rsid w:val="00D5282E"/>
    <w:rsid w:val="00D52F8B"/>
    <w:rsid w:val="00D566F5"/>
    <w:rsid w:val="00D718E2"/>
    <w:rsid w:val="00D7224E"/>
    <w:rsid w:val="00D72E0C"/>
    <w:rsid w:val="00D7305D"/>
    <w:rsid w:val="00D74012"/>
    <w:rsid w:val="00D74FDC"/>
    <w:rsid w:val="00D80D42"/>
    <w:rsid w:val="00D9154A"/>
    <w:rsid w:val="00D93271"/>
    <w:rsid w:val="00D96319"/>
    <w:rsid w:val="00DA0CA2"/>
    <w:rsid w:val="00DA158D"/>
    <w:rsid w:val="00DA16B7"/>
    <w:rsid w:val="00DA4B87"/>
    <w:rsid w:val="00DB0766"/>
    <w:rsid w:val="00DB0F68"/>
    <w:rsid w:val="00DB4D86"/>
    <w:rsid w:val="00DC5269"/>
    <w:rsid w:val="00DD006E"/>
    <w:rsid w:val="00DD1BAF"/>
    <w:rsid w:val="00DD4E98"/>
    <w:rsid w:val="00DD58B8"/>
    <w:rsid w:val="00DE5048"/>
    <w:rsid w:val="00DF5C73"/>
    <w:rsid w:val="00DF6B72"/>
    <w:rsid w:val="00E0126B"/>
    <w:rsid w:val="00E013E9"/>
    <w:rsid w:val="00E02932"/>
    <w:rsid w:val="00E04931"/>
    <w:rsid w:val="00E12B19"/>
    <w:rsid w:val="00E16654"/>
    <w:rsid w:val="00E168ED"/>
    <w:rsid w:val="00E2021C"/>
    <w:rsid w:val="00E21CDD"/>
    <w:rsid w:val="00E2412D"/>
    <w:rsid w:val="00E33520"/>
    <w:rsid w:val="00E3623E"/>
    <w:rsid w:val="00E37775"/>
    <w:rsid w:val="00E43435"/>
    <w:rsid w:val="00E659F7"/>
    <w:rsid w:val="00E67D3C"/>
    <w:rsid w:val="00E7134F"/>
    <w:rsid w:val="00E7497C"/>
    <w:rsid w:val="00E75BB5"/>
    <w:rsid w:val="00E806C7"/>
    <w:rsid w:val="00E80A78"/>
    <w:rsid w:val="00E817F1"/>
    <w:rsid w:val="00E836C7"/>
    <w:rsid w:val="00E87051"/>
    <w:rsid w:val="00E90E54"/>
    <w:rsid w:val="00E92F27"/>
    <w:rsid w:val="00E94929"/>
    <w:rsid w:val="00EA2C19"/>
    <w:rsid w:val="00EA31F3"/>
    <w:rsid w:val="00EA4F63"/>
    <w:rsid w:val="00EB0DD5"/>
    <w:rsid w:val="00EB684A"/>
    <w:rsid w:val="00EC45FC"/>
    <w:rsid w:val="00EC4A4E"/>
    <w:rsid w:val="00EC6A8E"/>
    <w:rsid w:val="00EC6BCB"/>
    <w:rsid w:val="00EC7D67"/>
    <w:rsid w:val="00ED073E"/>
    <w:rsid w:val="00ED12AC"/>
    <w:rsid w:val="00ED315C"/>
    <w:rsid w:val="00EE6ED4"/>
    <w:rsid w:val="00EF3560"/>
    <w:rsid w:val="00EF3878"/>
    <w:rsid w:val="00F02DE0"/>
    <w:rsid w:val="00F053FC"/>
    <w:rsid w:val="00F079CC"/>
    <w:rsid w:val="00F14D3D"/>
    <w:rsid w:val="00F166F9"/>
    <w:rsid w:val="00F16DE1"/>
    <w:rsid w:val="00F26CE1"/>
    <w:rsid w:val="00F3056C"/>
    <w:rsid w:val="00F30F7B"/>
    <w:rsid w:val="00F313C9"/>
    <w:rsid w:val="00F35DBE"/>
    <w:rsid w:val="00F41164"/>
    <w:rsid w:val="00F4377C"/>
    <w:rsid w:val="00F50573"/>
    <w:rsid w:val="00F52C3B"/>
    <w:rsid w:val="00F5408D"/>
    <w:rsid w:val="00F551B0"/>
    <w:rsid w:val="00F575BF"/>
    <w:rsid w:val="00F6398A"/>
    <w:rsid w:val="00F65610"/>
    <w:rsid w:val="00F66A08"/>
    <w:rsid w:val="00F83C99"/>
    <w:rsid w:val="00F84E4D"/>
    <w:rsid w:val="00F85092"/>
    <w:rsid w:val="00F87114"/>
    <w:rsid w:val="00F902CA"/>
    <w:rsid w:val="00F92334"/>
    <w:rsid w:val="00F92DF2"/>
    <w:rsid w:val="00F9578E"/>
    <w:rsid w:val="00FA0211"/>
    <w:rsid w:val="00FA12FB"/>
    <w:rsid w:val="00FA3C84"/>
    <w:rsid w:val="00FC0A65"/>
    <w:rsid w:val="00FC1289"/>
    <w:rsid w:val="00FC1EB5"/>
    <w:rsid w:val="00FC7940"/>
    <w:rsid w:val="00FD0CFA"/>
    <w:rsid w:val="00FD3D56"/>
    <w:rsid w:val="00FD46BA"/>
    <w:rsid w:val="00FD5D4A"/>
    <w:rsid w:val="00FF312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EBCD8-FCE5-4B59-86D0-9FF2B88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0237">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264266689">
      <w:bodyDiv w:val="1"/>
      <w:marLeft w:val="0"/>
      <w:marRight w:val="0"/>
      <w:marTop w:val="0"/>
      <w:marBottom w:val="0"/>
      <w:divBdr>
        <w:top w:val="none" w:sz="0" w:space="0" w:color="auto"/>
        <w:left w:val="none" w:sz="0" w:space="0" w:color="auto"/>
        <w:bottom w:val="none" w:sz="0" w:space="0" w:color="auto"/>
        <w:right w:val="none" w:sz="0" w:space="0" w:color="auto"/>
      </w:divBdr>
      <w:divsChild>
        <w:div w:id="1097143255">
          <w:marLeft w:val="0"/>
          <w:marRight w:val="0"/>
          <w:marTop w:val="0"/>
          <w:marBottom w:val="0"/>
          <w:divBdr>
            <w:top w:val="none" w:sz="0" w:space="0" w:color="auto"/>
            <w:left w:val="none" w:sz="0" w:space="0" w:color="auto"/>
            <w:bottom w:val="none" w:sz="0" w:space="0" w:color="auto"/>
            <w:right w:val="none" w:sz="0" w:space="0" w:color="auto"/>
          </w:divBdr>
        </w:div>
        <w:div w:id="799961011">
          <w:marLeft w:val="0"/>
          <w:marRight w:val="0"/>
          <w:marTop w:val="0"/>
          <w:marBottom w:val="0"/>
          <w:divBdr>
            <w:top w:val="none" w:sz="0" w:space="0" w:color="auto"/>
            <w:left w:val="none" w:sz="0" w:space="0" w:color="auto"/>
            <w:bottom w:val="none" w:sz="0" w:space="0" w:color="auto"/>
            <w:right w:val="none" w:sz="0" w:space="0" w:color="auto"/>
          </w:divBdr>
        </w:div>
      </w:divsChild>
    </w:div>
    <w:div w:id="18949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3131-1EC9-4C98-AFFB-B61B145C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5</Pages>
  <Words>1104</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183</cp:revision>
  <cp:lastPrinted>2019-05-14T17:37:00Z</cp:lastPrinted>
  <dcterms:created xsi:type="dcterms:W3CDTF">2016-03-09T14:06:00Z</dcterms:created>
  <dcterms:modified xsi:type="dcterms:W3CDTF">2019-07-01T20:37:00Z</dcterms:modified>
</cp:coreProperties>
</file>