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1605" w:type="dxa"/>
        <w:tblLayout w:type="fixed"/>
        <w:tblCellMar>
          <w:left w:w="70" w:type="dxa"/>
          <w:right w:w="70" w:type="dxa"/>
        </w:tblCellMar>
        <w:tblLook w:val="04A0" w:firstRow="1" w:lastRow="0" w:firstColumn="1" w:lastColumn="0" w:noHBand="0" w:noVBand="1"/>
      </w:tblPr>
      <w:tblGrid>
        <w:gridCol w:w="2356"/>
        <w:gridCol w:w="7424"/>
      </w:tblGrid>
      <w:tr w:rsidR="008E2E5B" w:rsidRPr="00B8680F" w:rsidTr="006A4115">
        <w:tc>
          <w:tcPr>
            <w:tcW w:w="2356" w:type="dxa"/>
            <w:hideMark/>
          </w:tcPr>
          <w:p w:rsidR="008E2E5B" w:rsidRPr="00B8680F" w:rsidRDefault="008E2E5B">
            <w:pPr>
              <w:spacing w:after="0" w:line="240" w:lineRule="auto"/>
              <w:rPr>
                <w:rFonts w:ascii="Arial" w:hAnsi="Arial" w:cs="Arial"/>
                <w:b/>
                <w:sz w:val="26"/>
                <w:szCs w:val="26"/>
              </w:rPr>
            </w:pPr>
            <w:r w:rsidRPr="00B8680F">
              <w:rPr>
                <w:rFonts w:ascii="Arial" w:hAnsi="Arial" w:cs="Arial"/>
                <w:b/>
                <w:sz w:val="26"/>
                <w:szCs w:val="26"/>
              </w:rPr>
              <w:t xml:space="preserve">     </w:t>
            </w:r>
          </w:p>
        </w:tc>
        <w:tc>
          <w:tcPr>
            <w:tcW w:w="7424" w:type="dxa"/>
          </w:tcPr>
          <w:p w:rsidR="008E2E5B" w:rsidRPr="00B8680F" w:rsidRDefault="008E2E5B">
            <w:pPr>
              <w:tabs>
                <w:tab w:val="left" w:pos="3103"/>
              </w:tabs>
              <w:spacing w:after="0" w:line="240" w:lineRule="auto"/>
              <w:ind w:left="2394"/>
              <w:jc w:val="both"/>
              <w:rPr>
                <w:rFonts w:ascii="Arial" w:hAnsi="Arial" w:cs="Arial"/>
                <w:b/>
                <w:i/>
                <w:iCs/>
                <w:caps/>
                <w:sz w:val="26"/>
                <w:szCs w:val="26"/>
              </w:rPr>
            </w:pPr>
            <w:r w:rsidRPr="00B8680F">
              <w:rPr>
                <w:rFonts w:ascii="Arial" w:hAnsi="Arial" w:cs="Arial"/>
                <w:b/>
                <w:i/>
                <w:iCs/>
                <w:caps/>
                <w:sz w:val="26"/>
                <w:szCs w:val="26"/>
              </w:rPr>
              <w:t xml:space="preserve">                       </w:t>
            </w:r>
          </w:p>
          <w:p w:rsidR="008E2E5B" w:rsidRPr="00B8680F" w:rsidRDefault="008E2E5B">
            <w:pPr>
              <w:tabs>
                <w:tab w:val="left" w:pos="3103"/>
              </w:tabs>
              <w:spacing w:after="0" w:line="240" w:lineRule="auto"/>
              <w:ind w:left="2394"/>
              <w:jc w:val="both"/>
              <w:rPr>
                <w:rFonts w:ascii="Arial" w:hAnsi="Arial" w:cs="Arial"/>
                <w:b/>
                <w:iCs/>
                <w:caps/>
                <w:sz w:val="26"/>
                <w:szCs w:val="26"/>
              </w:rPr>
            </w:pPr>
            <w:r w:rsidRPr="00B8680F">
              <w:rPr>
                <w:rFonts w:ascii="Arial" w:hAnsi="Arial" w:cs="Arial"/>
                <w:b/>
                <w:iCs/>
                <w:caps/>
                <w:sz w:val="26"/>
                <w:szCs w:val="26"/>
              </w:rPr>
              <w:t>SALA SUPERIOR DEL TRIBUNAL DE JUSTICIA ADMINISTRATIVA DEL ESTADO DE OAXACA.</w:t>
            </w:r>
          </w:p>
          <w:p w:rsidR="008E2E5B" w:rsidRPr="00B8680F" w:rsidRDefault="008E2E5B">
            <w:pPr>
              <w:pStyle w:val="Encabezado"/>
              <w:tabs>
                <w:tab w:val="clear" w:pos="4252"/>
              </w:tabs>
              <w:spacing w:line="256" w:lineRule="auto"/>
              <w:ind w:left="2394" w:right="51"/>
              <w:jc w:val="both"/>
              <w:rPr>
                <w:rFonts w:ascii="Arial" w:hAnsi="Arial" w:cs="Arial"/>
                <w:b/>
                <w:iCs/>
                <w:caps/>
                <w:sz w:val="26"/>
                <w:szCs w:val="26"/>
                <w:lang w:val="es-PE"/>
              </w:rPr>
            </w:pPr>
            <w:r w:rsidRPr="00B8680F">
              <w:rPr>
                <w:rFonts w:ascii="Arial" w:hAnsi="Arial" w:cs="Arial"/>
                <w:b/>
                <w:iCs/>
                <w:caps/>
                <w:sz w:val="26"/>
                <w:szCs w:val="26"/>
                <w:lang w:val="es-PE"/>
              </w:rPr>
              <w:t xml:space="preserve">               </w:t>
            </w:r>
          </w:p>
          <w:p w:rsidR="008E2E5B" w:rsidRPr="00B8680F" w:rsidRDefault="008E2E5B">
            <w:pPr>
              <w:pStyle w:val="Encabezado"/>
              <w:tabs>
                <w:tab w:val="clear" w:pos="4252"/>
              </w:tabs>
              <w:spacing w:line="256" w:lineRule="auto"/>
              <w:ind w:left="2394" w:right="51"/>
              <w:jc w:val="both"/>
              <w:rPr>
                <w:rFonts w:ascii="Arial" w:hAnsi="Arial" w:cs="Arial"/>
                <w:b/>
                <w:iCs/>
                <w:caps/>
                <w:sz w:val="26"/>
                <w:szCs w:val="26"/>
                <w:lang w:val="es-PE"/>
              </w:rPr>
            </w:pPr>
            <w:r w:rsidRPr="00B8680F">
              <w:rPr>
                <w:rFonts w:ascii="Arial" w:hAnsi="Arial" w:cs="Arial"/>
                <w:b/>
                <w:iCs/>
                <w:caps/>
                <w:sz w:val="26"/>
                <w:szCs w:val="26"/>
                <w:lang w:val="es-PE"/>
              </w:rPr>
              <w:t xml:space="preserve">RECURSO DE REVISIÓN:   0379/2018 </w:t>
            </w:r>
          </w:p>
          <w:p w:rsidR="008E2E5B" w:rsidRPr="00B8680F" w:rsidRDefault="008E2E5B">
            <w:pPr>
              <w:pStyle w:val="Encabezado"/>
              <w:tabs>
                <w:tab w:val="clear" w:pos="4252"/>
              </w:tabs>
              <w:spacing w:line="256" w:lineRule="auto"/>
              <w:ind w:left="2394" w:right="51"/>
              <w:jc w:val="both"/>
              <w:rPr>
                <w:rFonts w:ascii="Arial" w:hAnsi="Arial" w:cs="Arial"/>
                <w:b/>
                <w:iCs/>
                <w:caps/>
                <w:sz w:val="26"/>
                <w:szCs w:val="26"/>
                <w:lang w:val="es-PE"/>
              </w:rPr>
            </w:pPr>
          </w:p>
          <w:p w:rsidR="008E2E5B" w:rsidRPr="00B8680F" w:rsidRDefault="008E2E5B">
            <w:pPr>
              <w:pStyle w:val="Encabezado"/>
              <w:tabs>
                <w:tab w:val="clear" w:pos="4252"/>
              </w:tabs>
              <w:spacing w:line="256" w:lineRule="auto"/>
              <w:ind w:left="2394" w:right="51"/>
              <w:jc w:val="both"/>
              <w:rPr>
                <w:rFonts w:ascii="Arial" w:hAnsi="Arial" w:cs="Arial"/>
                <w:b/>
                <w:iCs/>
                <w:caps/>
                <w:sz w:val="26"/>
                <w:szCs w:val="26"/>
                <w:lang w:val="es-PE"/>
              </w:rPr>
            </w:pPr>
            <w:r w:rsidRPr="00B8680F">
              <w:rPr>
                <w:rFonts w:ascii="Arial" w:hAnsi="Arial" w:cs="Arial"/>
                <w:b/>
                <w:iCs/>
                <w:caps/>
                <w:sz w:val="26"/>
                <w:szCs w:val="26"/>
                <w:lang w:val="es-PE"/>
              </w:rPr>
              <w:t>EXPEDIENTE: 24/2018 DE LA QUINTA SALA UNITARIA DE PRIMERA INSTANCIA</w:t>
            </w:r>
          </w:p>
          <w:p w:rsidR="008E2E5B" w:rsidRPr="00B8680F" w:rsidRDefault="008E2E5B">
            <w:pPr>
              <w:pStyle w:val="Encabezado"/>
              <w:tabs>
                <w:tab w:val="clear" w:pos="4252"/>
              </w:tabs>
              <w:spacing w:line="256" w:lineRule="auto"/>
              <w:ind w:left="2394" w:right="51"/>
              <w:jc w:val="both"/>
              <w:rPr>
                <w:rFonts w:ascii="Arial" w:hAnsi="Arial" w:cs="Arial"/>
                <w:b/>
                <w:iCs/>
                <w:caps/>
                <w:sz w:val="26"/>
                <w:szCs w:val="26"/>
                <w:lang w:val="es-PE"/>
              </w:rPr>
            </w:pPr>
            <w:r w:rsidRPr="00B8680F">
              <w:rPr>
                <w:rFonts w:ascii="Arial" w:hAnsi="Arial" w:cs="Arial"/>
                <w:b/>
                <w:iCs/>
                <w:caps/>
                <w:sz w:val="26"/>
                <w:szCs w:val="26"/>
                <w:lang w:val="es-PE"/>
              </w:rPr>
              <w:t xml:space="preserve">       </w:t>
            </w:r>
          </w:p>
          <w:p w:rsidR="008E2E5B" w:rsidRPr="00B8680F" w:rsidRDefault="008E2E5B">
            <w:pPr>
              <w:pStyle w:val="Encabezado"/>
              <w:tabs>
                <w:tab w:val="clear" w:pos="4252"/>
              </w:tabs>
              <w:spacing w:line="256" w:lineRule="auto"/>
              <w:ind w:left="2394" w:right="51"/>
              <w:jc w:val="both"/>
              <w:rPr>
                <w:rFonts w:ascii="Arial" w:hAnsi="Arial" w:cs="Arial"/>
                <w:b/>
                <w:iCs/>
                <w:caps/>
                <w:sz w:val="26"/>
                <w:szCs w:val="26"/>
                <w:lang w:val="es-PE"/>
              </w:rPr>
            </w:pPr>
            <w:r w:rsidRPr="00B8680F">
              <w:rPr>
                <w:rFonts w:ascii="Arial" w:hAnsi="Arial" w:cs="Arial"/>
                <w:b/>
                <w:iCs/>
                <w:caps/>
                <w:sz w:val="26"/>
                <w:szCs w:val="26"/>
                <w:lang w:val="es-PE"/>
              </w:rPr>
              <w:t xml:space="preserve">ponente: </w:t>
            </w:r>
            <w:r w:rsidR="00B8680F" w:rsidRPr="00B8680F">
              <w:rPr>
                <w:rFonts w:ascii="Arial" w:hAnsi="Arial" w:cs="Arial"/>
                <w:b/>
                <w:iCs/>
                <w:caps/>
                <w:sz w:val="26"/>
                <w:szCs w:val="26"/>
                <w:lang w:val="es-PE"/>
              </w:rPr>
              <w:t xml:space="preserve">magistrado </w:t>
            </w:r>
            <w:r w:rsidRPr="00B8680F">
              <w:rPr>
                <w:rFonts w:ascii="Arial" w:hAnsi="Arial" w:cs="Arial"/>
                <w:b/>
                <w:iCs/>
                <w:caps/>
                <w:sz w:val="26"/>
                <w:szCs w:val="26"/>
                <w:lang w:val="es-PE"/>
              </w:rPr>
              <w:t>HUGO VILLEGAS AQUINO</w:t>
            </w:r>
          </w:p>
        </w:tc>
      </w:tr>
      <w:tr w:rsidR="008E2E5B" w:rsidRPr="00B8680F" w:rsidTr="006A4115">
        <w:tc>
          <w:tcPr>
            <w:tcW w:w="2356" w:type="dxa"/>
          </w:tcPr>
          <w:p w:rsidR="008E2E5B" w:rsidRPr="00B8680F" w:rsidRDefault="008E2E5B">
            <w:pPr>
              <w:spacing w:after="0" w:line="240" w:lineRule="auto"/>
              <w:rPr>
                <w:rFonts w:ascii="Arial" w:hAnsi="Arial" w:cs="Arial"/>
                <w:b/>
                <w:sz w:val="26"/>
                <w:szCs w:val="26"/>
              </w:rPr>
            </w:pPr>
          </w:p>
        </w:tc>
        <w:tc>
          <w:tcPr>
            <w:tcW w:w="7424" w:type="dxa"/>
            <w:hideMark/>
          </w:tcPr>
          <w:p w:rsidR="008E2E5B" w:rsidRPr="00B8680F" w:rsidRDefault="008E2E5B" w:rsidP="00146B0F">
            <w:pPr>
              <w:tabs>
                <w:tab w:val="left" w:pos="3103"/>
              </w:tabs>
              <w:spacing w:after="0" w:line="240" w:lineRule="auto"/>
              <w:jc w:val="both"/>
              <w:rPr>
                <w:rFonts w:ascii="Arial" w:hAnsi="Arial" w:cs="Arial"/>
                <w:b/>
                <w:iCs/>
                <w:caps/>
                <w:sz w:val="26"/>
                <w:szCs w:val="26"/>
              </w:rPr>
            </w:pPr>
            <w:r w:rsidRPr="00B8680F">
              <w:rPr>
                <w:rFonts w:ascii="Arial" w:hAnsi="Arial" w:cs="Arial"/>
                <w:b/>
                <w:i/>
                <w:iCs/>
                <w:caps/>
                <w:sz w:val="26"/>
                <w:szCs w:val="26"/>
              </w:rPr>
              <w:t xml:space="preserve">   </w:t>
            </w:r>
          </w:p>
        </w:tc>
      </w:tr>
      <w:tr w:rsidR="008E2E5B" w:rsidRPr="00B8680F" w:rsidTr="006A4115">
        <w:tc>
          <w:tcPr>
            <w:tcW w:w="2356" w:type="dxa"/>
          </w:tcPr>
          <w:p w:rsidR="008E2E5B" w:rsidRPr="00B8680F" w:rsidRDefault="008E2E5B">
            <w:pPr>
              <w:spacing w:after="0" w:line="240" w:lineRule="auto"/>
              <w:rPr>
                <w:rFonts w:ascii="Arial" w:hAnsi="Arial" w:cs="Arial"/>
                <w:b/>
                <w:sz w:val="26"/>
                <w:szCs w:val="26"/>
              </w:rPr>
            </w:pPr>
          </w:p>
        </w:tc>
        <w:tc>
          <w:tcPr>
            <w:tcW w:w="7424" w:type="dxa"/>
          </w:tcPr>
          <w:p w:rsidR="008E2E5B" w:rsidRPr="00B8680F" w:rsidRDefault="008E2E5B">
            <w:pPr>
              <w:tabs>
                <w:tab w:val="left" w:pos="3103"/>
              </w:tabs>
              <w:spacing w:after="0" w:line="240" w:lineRule="auto"/>
              <w:ind w:left="2961" w:hanging="2961"/>
              <w:jc w:val="both"/>
              <w:rPr>
                <w:rFonts w:ascii="Arial" w:hAnsi="Arial" w:cs="Arial"/>
                <w:b/>
                <w:i/>
                <w:iCs/>
                <w:caps/>
                <w:sz w:val="26"/>
                <w:szCs w:val="26"/>
              </w:rPr>
            </w:pPr>
          </w:p>
        </w:tc>
      </w:tr>
    </w:tbl>
    <w:p w:rsidR="00517464" w:rsidRPr="00B8680F" w:rsidRDefault="008E2E5B" w:rsidP="00517464">
      <w:pPr>
        <w:spacing w:line="360" w:lineRule="auto"/>
        <w:jc w:val="both"/>
        <w:rPr>
          <w:rFonts w:ascii="Arial" w:hAnsi="Arial" w:cs="Arial"/>
          <w:b/>
          <w:sz w:val="26"/>
          <w:szCs w:val="26"/>
          <w:lang w:val="es-MX"/>
        </w:rPr>
      </w:pPr>
      <w:r w:rsidRPr="00B8680F">
        <w:rPr>
          <w:rFonts w:ascii="Arial" w:hAnsi="Arial" w:cs="Arial"/>
          <w:b/>
          <w:sz w:val="26"/>
          <w:szCs w:val="26"/>
          <w:lang w:val="es-MX"/>
        </w:rPr>
        <w:t xml:space="preserve">OAXACA DE JUÁREZ, OAXACA, SIETE DE FEBRERO DE </w:t>
      </w:r>
      <w:r w:rsidR="00517464" w:rsidRPr="00B8680F">
        <w:rPr>
          <w:rFonts w:ascii="Arial" w:hAnsi="Arial" w:cs="Arial"/>
          <w:b/>
          <w:sz w:val="26"/>
          <w:szCs w:val="26"/>
          <w:lang w:val="es-MX"/>
        </w:rPr>
        <w:t xml:space="preserve">DOS MIL DIECINUEVE. </w:t>
      </w:r>
    </w:p>
    <w:p w:rsidR="008E2E5B" w:rsidRPr="00B8680F" w:rsidRDefault="008E2E5B" w:rsidP="00517464">
      <w:pPr>
        <w:spacing w:line="360" w:lineRule="auto"/>
        <w:ind w:firstLine="708"/>
        <w:jc w:val="both"/>
        <w:rPr>
          <w:rFonts w:ascii="Arial" w:hAnsi="Arial" w:cs="Arial"/>
          <w:sz w:val="26"/>
          <w:szCs w:val="26"/>
          <w:lang w:val="es-MX"/>
        </w:rPr>
      </w:pPr>
      <w:r w:rsidRPr="00B8680F">
        <w:rPr>
          <w:rFonts w:ascii="Arial" w:hAnsi="Arial" w:cs="Arial"/>
          <w:sz w:val="26"/>
          <w:szCs w:val="26"/>
          <w:lang w:val="es-MX"/>
        </w:rPr>
        <w:t xml:space="preserve">Por recibido el Cuaderno de Revisión </w:t>
      </w:r>
      <w:r w:rsidRPr="00B8680F">
        <w:rPr>
          <w:rFonts w:ascii="Arial" w:hAnsi="Arial" w:cs="Arial"/>
          <w:b/>
          <w:sz w:val="26"/>
          <w:szCs w:val="26"/>
          <w:lang w:val="es-MX"/>
        </w:rPr>
        <w:t>0379/2018</w:t>
      </w:r>
      <w:r w:rsidRPr="00B8680F">
        <w:rPr>
          <w:rFonts w:ascii="Arial" w:hAnsi="Arial" w:cs="Arial"/>
          <w:sz w:val="26"/>
          <w:szCs w:val="26"/>
          <w:lang w:val="es-MX"/>
        </w:rPr>
        <w:t xml:space="preserve">, que remite la Secretaría General de Acuerdos, con motivo del recurso de revisión interpuesto por el </w:t>
      </w:r>
      <w:r w:rsidRPr="00B8680F">
        <w:rPr>
          <w:rFonts w:ascii="Arial" w:hAnsi="Arial" w:cs="Arial"/>
          <w:b/>
          <w:sz w:val="26"/>
          <w:szCs w:val="26"/>
          <w:lang w:val="es-MX"/>
        </w:rPr>
        <w:t xml:space="preserve">DIRECTOR GENERAL DE LA OFICINA DE PENSIONES DE GOBIERNO DEL ESTADO DE OAXACA </w:t>
      </w:r>
      <w:r w:rsidRPr="00B8680F">
        <w:rPr>
          <w:rFonts w:ascii="Arial" w:hAnsi="Arial" w:cs="Arial"/>
          <w:sz w:val="26"/>
          <w:szCs w:val="26"/>
          <w:lang w:val="es-MX"/>
        </w:rPr>
        <w:t xml:space="preserve">parte demandada en el juicio natural en contra de la sentencia de 28 veintiocho de agosto de 2018 dos mil dieciocho dictada por la Quinta Sala Unitaria del Tribunal de Justicia Administrativa del Estado de Oaxaca en el expediente </w:t>
      </w:r>
      <w:r w:rsidRPr="00B8680F">
        <w:rPr>
          <w:rFonts w:ascii="Arial" w:hAnsi="Arial" w:cs="Arial"/>
          <w:b/>
          <w:sz w:val="26"/>
          <w:szCs w:val="26"/>
          <w:lang w:val="es-MX"/>
        </w:rPr>
        <w:t>024/2018</w:t>
      </w:r>
      <w:r w:rsidRPr="00B8680F">
        <w:rPr>
          <w:rFonts w:ascii="Arial" w:hAnsi="Arial" w:cs="Arial"/>
          <w:sz w:val="26"/>
          <w:szCs w:val="26"/>
          <w:lang w:val="es-MX"/>
        </w:rPr>
        <w:t xml:space="preserve"> de su índice, correspondiente al juicio de nulidad promovido por  </w:t>
      </w:r>
      <w:r w:rsidR="00B97A5E">
        <w:rPr>
          <w:rFonts w:ascii="Arial" w:hAnsi="Arial" w:cs="Arial"/>
          <w:b/>
          <w:sz w:val="26"/>
          <w:szCs w:val="26"/>
          <w:lang w:val="es-MX"/>
        </w:rPr>
        <w:t>**********</w:t>
      </w:r>
      <w:r w:rsidRPr="00B8680F">
        <w:rPr>
          <w:rFonts w:ascii="Arial" w:hAnsi="Arial" w:cs="Arial"/>
          <w:b/>
          <w:sz w:val="26"/>
          <w:szCs w:val="26"/>
          <w:lang w:val="es-MX"/>
        </w:rPr>
        <w:t xml:space="preserve"> </w:t>
      </w:r>
      <w:r w:rsidRPr="00B8680F">
        <w:rPr>
          <w:rFonts w:ascii="Arial" w:hAnsi="Arial" w:cs="Arial"/>
          <w:sz w:val="26"/>
          <w:szCs w:val="26"/>
          <w:lang w:val="es-MX"/>
        </w:rPr>
        <w:t>en contra del</w:t>
      </w:r>
      <w:r w:rsidRPr="00B8680F">
        <w:rPr>
          <w:rFonts w:ascii="Arial" w:hAnsi="Arial" w:cs="Arial"/>
          <w:b/>
          <w:sz w:val="26"/>
          <w:szCs w:val="26"/>
          <w:lang w:val="es-MX"/>
        </w:rPr>
        <w:t xml:space="preserve"> RECURRENTE; </w:t>
      </w:r>
      <w:r w:rsidRPr="00B8680F">
        <w:rPr>
          <w:rFonts w:ascii="Arial" w:hAnsi="Arial" w:cs="Arial"/>
          <w:sz w:val="26"/>
          <w:szCs w:val="26"/>
          <w:lang w:val="es-MX"/>
        </w:rPr>
        <w:t>236 y 237 de la Ley de Procedimiento y Justicia Administrativa para el Estado de Oaxaca, se procede a dictar resolución en los siguientes términos:</w:t>
      </w:r>
    </w:p>
    <w:p w:rsidR="008E2E5B" w:rsidRPr="00B8680F" w:rsidRDefault="008E2E5B" w:rsidP="008E2E5B">
      <w:pPr>
        <w:spacing w:line="360" w:lineRule="auto"/>
        <w:jc w:val="center"/>
        <w:rPr>
          <w:rFonts w:ascii="Arial" w:hAnsi="Arial" w:cs="Arial"/>
          <w:b/>
          <w:bCs/>
          <w:sz w:val="26"/>
          <w:szCs w:val="26"/>
          <w:lang w:val="es-MX"/>
        </w:rPr>
      </w:pPr>
      <w:r w:rsidRPr="00B8680F">
        <w:rPr>
          <w:rFonts w:ascii="Arial" w:hAnsi="Arial" w:cs="Arial"/>
          <w:b/>
          <w:bCs/>
          <w:sz w:val="26"/>
          <w:szCs w:val="26"/>
          <w:lang w:val="es-MX"/>
        </w:rPr>
        <w:t>R E S U L T A N D O</w:t>
      </w:r>
    </w:p>
    <w:p w:rsidR="008E2E5B" w:rsidRPr="00B8680F" w:rsidRDefault="008E2E5B" w:rsidP="008E2E5B">
      <w:pPr>
        <w:spacing w:line="360" w:lineRule="auto"/>
        <w:ind w:firstLine="709"/>
        <w:jc w:val="both"/>
        <w:rPr>
          <w:rFonts w:ascii="Arial" w:hAnsi="Arial" w:cs="Arial"/>
          <w:sz w:val="26"/>
          <w:szCs w:val="26"/>
          <w:lang w:val="es-MX"/>
        </w:rPr>
      </w:pPr>
      <w:r w:rsidRPr="00B8680F">
        <w:rPr>
          <w:rFonts w:ascii="Arial" w:hAnsi="Arial" w:cs="Arial"/>
          <w:b/>
          <w:bCs/>
          <w:sz w:val="26"/>
          <w:szCs w:val="26"/>
          <w:lang w:val="es-MX"/>
        </w:rPr>
        <w:t xml:space="preserve">PRIMERO. </w:t>
      </w:r>
      <w:r w:rsidRPr="00B8680F">
        <w:rPr>
          <w:rFonts w:ascii="Arial" w:hAnsi="Arial" w:cs="Arial"/>
          <w:sz w:val="26"/>
          <w:szCs w:val="26"/>
          <w:lang w:val="es-MX"/>
        </w:rPr>
        <w:t>Inconforme con la sentencia de 28 veintiocho agosto de 2018 dos mil dieciocho</w:t>
      </w:r>
      <w:r w:rsidR="00D05151">
        <w:rPr>
          <w:rFonts w:ascii="Arial" w:hAnsi="Arial" w:cs="Arial"/>
          <w:sz w:val="26"/>
          <w:szCs w:val="26"/>
          <w:lang w:val="es-MX"/>
        </w:rPr>
        <w:t>,</w:t>
      </w:r>
      <w:r w:rsidRPr="00B8680F">
        <w:rPr>
          <w:rFonts w:ascii="Arial" w:hAnsi="Arial" w:cs="Arial"/>
          <w:sz w:val="26"/>
          <w:szCs w:val="26"/>
          <w:lang w:val="es-MX"/>
        </w:rPr>
        <w:t xml:space="preserve"> dictada por la Quinta Sala Unitaria de Primera Instancia de este Tribunal </w:t>
      </w:r>
      <w:r w:rsidRPr="00B8680F">
        <w:rPr>
          <w:rFonts w:ascii="Arial" w:hAnsi="Arial" w:cs="Arial"/>
          <w:b/>
          <w:sz w:val="26"/>
          <w:szCs w:val="26"/>
          <w:lang w:val="es-MX"/>
        </w:rPr>
        <w:t xml:space="preserve">DIRECTOR GENERAL DE LA OFICINA DE PENSIONES DE GOBIERNO DEL ESTADO DE OAXACA, </w:t>
      </w:r>
      <w:r w:rsidRPr="00B8680F">
        <w:rPr>
          <w:rFonts w:ascii="Arial" w:hAnsi="Arial" w:cs="Arial"/>
          <w:sz w:val="26"/>
          <w:szCs w:val="26"/>
          <w:lang w:val="es-MX"/>
        </w:rPr>
        <w:t xml:space="preserve">parte demandada en el juicio natural, interpone en su contra recurso de revisión. </w:t>
      </w:r>
    </w:p>
    <w:p w:rsidR="008E2E5B" w:rsidRPr="00B8680F" w:rsidRDefault="008E2E5B" w:rsidP="008E2E5B">
      <w:pPr>
        <w:spacing w:after="0" w:line="360" w:lineRule="auto"/>
        <w:jc w:val="both"/>
        <w:rPr>
          <w:rFonts w:ascii="Arial" w:eastAsia="Calibri" w:hAnsi="Arial" w:cs="Arial"/>
          <w:sz w:val="26"/>
          <w:szCs w:val="26"/>
        </w:rPr>
      </w:pPr>
      <w:r w:rsidRPr="00B8680F">
        <w:rPr>
          <w:rFonts w:ascii="Arial" w:hAnsi="Arial" w:cs="Arial"/>
          <w:b/>
          <w:bCs/>
          <w:sz w:val="26"/>
          <w:szCs w:val="26"/>
          <w:lang w:val="es-MX"/>
        </w:rPr>
        <w:tab/>
        <w:t xml:space="preserve">SEGUNDO.- </w:t>
      </w:r>
      <w:r w:rsidRPr="00B8680F">
        <w:rPr>
          <w:rFonts w:ascii="Arial" w:eastAsia="Calibri" w:hAnsi="Arial" w:cs="Arial"/>
          <w:sz w:val="26"/>
          <w:szCs w:val="26"/>
        </w:rPr>
        <w:t xml:space="preserve">Los puntos resolutivos de la sentencia sujeta a revisión son como siguen: </w:t>
      </w:r>
    </w:p>
    <w:p w:rsidR="008E2E5B" w:rsidRDefault="008E2E5B" w:rsidP="008E2E5B">
      <w:pPr>
        <w:spacing w:after="0" w:line="360" w:lineRule="auto"/>
        <w:ind w:left="1134" w:right="902"/>
        <w:jc w:val="both"/>
        <w:rPr>
          <w:rFonts w:ascii="Arial" w:hAnsi="Arial" w:cs="Arial"/>
          <w:b/>
          <w:bCs/>
          <w:i/>
          <w:iCs/>
        </w:rPr>
      </w:pPr>
      <w:r>
        <w:rPr>
          <w:rFonts w:ascii="Arial" w:hAnsi="Arial" w:cs="Arial"/>
          <w:b/>
          <w:bCs/>
          <w:i/>
          <w:iCs/>
        </w:rPr>
        <w:t>“</w:t>
      </w:r>
    </w:p>
    <w:p w:rsidR="008E2E5B" w:rsidRDefault="008E2E5B" w:rsidP="008E2E5B">
      <w:pPr>
        <w:spacing w:after="0" w:line="360" w:lineRule="auto"/>
        <w:ind w:left="1134" w:right="902"/>
        <w:jc w:val="both"/>
        <w:rPr>
          <w:rFonts w:ascii="Arial" w:hAnsi="Arial" w:cs="Arial"/>
          <w:bCs/>
          <w:i/>
          <w:iCs/>
        </w:rPr>
      </w:pPr>
      <w:r>
        <w:rPr>
          <w:rFonts w:ascii="Arial" w:hAnsi="Arial" w:cs="Arial"/>
          <w:b/>
          <w:bCs/>
          <w:i/>
          <w:iCs/>
        </w:rPr>
        <w:t xml:space="preserve">PRIMERO.- </w:t>
      </w:r>
      <w:r>
        <w:rPr>
          <w:rFonts w:ascii="Arial" w:hAnsi="Arial" w:cs="Arial"/>
          <w:bCs/>
          <w:i/>
          <w:iCs/>
        </w:rPr>
        <w:t xml:space="preserve">Esta Quinta Sala Unitaria del Tribunal de Justicia Administrativa, es competente para conocer y  resolver el presente juicio. </w:t>
      </w:r>
    </w:p>
    <w:p w:rsidR="008E2E5B" w:rsidRDefault="008E2E5B" w:rsidP="008E2E5B">
      <w:pPr>
        <w:spacing w:after="0" w:line="360" w:lineRule="auto"/>
        <w:ind w:left="1134" w:right="902"/>
        <w:jc w:val="both"/>
        <w:rPr>
          <w:rFonts w:ascii="Arial" w:hAnsi="Arial" w:cs="Arial"/>
          <w:bCs/>
          <w:i/>
          <w:iCs/>
        </w:rPr>
      </w:pPr>
      <w:r>
        <w:rPr>
          <w:rFonts w:ascii="Arial" w:hAnsi="Arial" w:cs="Arial"/>
          <w:b/>
          <w:bCs/>
          <w:i/>
          <w:iCs/>
        </w:rPr>
        <w:lastRenderedPageBreak/>
        <w:t xml:space="preserve">SEGUNDO.- </w:t>
      </w:r>
      <w:r>
        <w:rPr>
          <w:rFonts w:ascii="Arial" w:hAnsi="Arial" w:cs="Arial"/>
          <w:bCs/>
          <w:i/>
          <w:iCs/>
        </w:rPr>
        <w:t xml:space="preserve">La personalidad de las partes quedó acreditada de autos. </w:t>
      </w:r>
    </w:p>
    <w:p w:rsidR="008E2E5B" w:rsidRDefault="008E2E5B" w:rsidP="008E2E5B">
      <w:pPr>
        <w:spacing w:after="0" w:line="360" w:lineRule="auto"/>
        <w:ind w:left="1134" w:right="902"/>
        <w:jc w:val="both"/>
        <w:rPr>
          <w:rFonts w:ascii="Arial" w:hAnsi="Arial" w:cs="Arial"/>
          <w:b/>
          <w:bCs/>
          <w:i/>
          <w:iCs/>
        </w:rPr>
      </w:pPr>
      <w:r>
        <w:rPr>
          <w:rFonts w:ascii="Arial" w:hAnsi="Arial" w:cs="Arial"/>
          <w:b/>
          <w:bCs/>
          <w:i/>
          <w:iCs/>
        </w:rPr>
        <w:t>TERCERO.</w:t>
      </w:r>
      <w:r>
        <w:rPr>
          <w:rFonts w:ascii="Arial" w:hAnsi="Arial" w:cs="Arial"/>
          <w:bCs/>
          <w:i/>
          <w:iCs/>
        </w:rPr>
        <w:t xml:space="preserve">- No se actualizó ninguna causal de improcedencia del juicio, en consecuencia, </w:t>
      </w:r>
      <w:r>
        <w:rPr>
          <w:rFonts w:ascii="Arial" w:hAnsi="Arial" w:cs="Arial"/>
          <w:b/>
          <w:bCs/>
          <w:i/>
          <w:iCs/>
        </w:rPr>
        <w:t xml:space="preserve">NO SE SOBRESEE. </w:t>
      </w:r>
    </w:p>
    <w:p w:rsidR="008E2E5B" w:rsidRDefault="008E2E5B" w:rsidP="008E2E5B">
      <w:pPr>
        <w:spacing w:after="0" w:line="360" w:lineRule="auto"/>
        <w:ind w:left="1134" w:right="902"/>
        <w:jc w:val="both"/>
        <w:rPr>
          <w:rFonts w:ascii="Arial" w:hAnsi="Arial" w:cs="Arial"/>
          <w:bCs/>
          <w:i/>
          <w:iCs/>
        </w:rPr>
      </w:pPr>
      <w:r>
        <w:rPr>
          <w:rFonts w:ascii="Arial" w:hAnsi="Arial" w:cs="Arial"/>
          <w:b/>
          <w:bCs/>
          <w:i/>
          <w:iCs/>
        </w:rPr>
        <w:t xml:space="preserve">CUARTO.- </w:t>
      </w:r>
      <w:r>
        <w:rPr>
          <w:rFonts w:ascii="Arial" w:hAnsi="Arial" w:cs="Arial"/>
          <w:bCs/>
          <w:i/>
          <w:iCs/>
        </w:rPr>
        <w:t xml:space="preserve">Se declara la </w:t>
      </w:r>
      <w:r>
        <w:rPr>
          <w:rFonts w:ascii="Arial" w:hAnsi="Arial" w:cs="Arial"/>
          <w:b/>
          <w:bCs/>
          <w:i/>
          <w:iCs/>
        </w:rPr>
        <w:t xml:space="preserve">NULIDAD </w:t>
      </w:r>
      <w:r>
        <w:rPr>
          <w:rFonts w:ascii="Arial" w:hAnsi="Arial" w:cs="Arial"/>
          <w:bCs/>
          <w:i/>
          <w:iCs/>
        </w:rPr>
        <w:t xml:space="preserve">del oficio número OP/DG/173/2018 de fecha veinticuatro de enero de dos mil dieciocho (24-01-2018), emitido por el </w:t>
      </w:r>
      <w:r>
        <w:rPr>
          <w:rFonts w:ascii="Arial" w:hAnsi="Arial" w:cs="Arial"/>
          <w:b/>
          <w:bCs/>
          <w:i/>
          <w:iCs/>
        </w:rPr>
        <w:t xml:space="preserve">DIRECTOR GENERAL DE LA OFICINA DE PENSIONES DEL GOBIERNDO DEL ESTADO DE OAXACA PARA EFECTO </w:t>
      </w:r>
      <w:r>
        <w:rPr>
          <w:rFonts w:ascii="Arial" w:hAnsi="Arial" w:cs="Arial"/>
          <w:bCs/>
          <w:i/>
          <w:iCs/>
        </w:rPr>
        <w:t xml:space="preserve">de que dicte otro en términos del considerando </w:t>
      </w:r>
      <w:r>
        <w:rPr>
          <w:rFonts w:ascii="Arial" w:hAnsi="Arial" w:cs="Arial"/>
          <w:b/>
          <w:bCs/>
          <w:i/>
          <w:iCs/>
        </w:rPr>
        <w:t xml:space="preserve">CUARTO </w:t>
      </w:r>
      <w:r>
        <w:rPr>
          <w:rFonts w:ascii="Arial" w:hAnsi="Arial" w:cs="Arial"/>
          <w:bCs/>
          <w:i/>
          <w:iCs/>
        </w:rPr>
        <w:t xml:space="preserve">de la presente sentencia. </w:t>
      </w:r>
    </w:p>
    <w:p w:rsidR="008E2E5B" w:rsidRDefault="008E2E5B" w:rsidP="008E2E5B">
      <w:pPr>
        <w:spacing w:after="0" w:line="360" w:lineRule="auto"/>
        <w:ind w:left="1134" w:right="902"/>
        <w:jc w:val="both"/>
        <w:rPr>
          <w:rFonts w:ascii="Arial" w:hAnsi="Arial" w:cs="Arial"/>
          <w:b/>
          <w:bCs/>
          <w:i/>
          <w:iCs/>
        </w:rPr>
      </w:pPr>
      <w:r>
        <w:rPr>
          <w:rFonts w:ascii="Arial" w:hAnsi="Arial" w:cs="Arial"/>
          <w:b/>
          <w:bCs/>
          <w:i/>
          <w:iCs/>
        </w:rPr>
        <w:t>QUINTO.</w:t>
      </w:r>
      <w:r>
        <w:rPr>
          <w:rFonts w:ascii="Arial" w:hAnsi="Arial" w:cs="Arial"/>
          <w:bCs/>
          <w:i/>
          <w:iCs/>
        </w:rPr>
        <w:t xml:space="preserve">- Conforme a lo dispuesto en los artículos 172 y 173 de la Ley de Procedimiento y Justicia Administrativa para el Estado de Oaxaca, </w:t>
      </w:r>
      <w:r>
        <w:rPr>
          <w:rFonts w:ascii="Arial" w:hAnsi="Arial" w:cs="Arial"/>
          <w:b/>
          <w:bCs/>
          <w:i/>
          <w:iCs/>
        </w:rPr>
        <w:t xml:space="preserve">NOTIFÍQUESE </w:t>
      </w:r>
      <w:r>
        <w:rPr>
          <w:rFonts w:ascii="Arial" w:hAnsi="Arial" w:cs="Arial"/>
          <w:bCs/>
          <w:i/>
          <w:iCs/>
        </w:rPr>
        <w:t xml:space="preserve">personalmente a la actora, por oficio a la autoridad demandada y </w:t>
      </w:r>
      <w:r>
        <w:rPr>
          <w:rFonts w:ascii="Arial" w:hAnsi="Arial" w:cs="Arial"/>
          <w:b/>
          <w:bCs/>
          <w:i/>
          <w:iCs/>
        </w:rPr>
        <w:t xml:space="preserve">CÚMPLASE. </w:t>
      </w:r>
    </w:p>
    <w:p w:rsidR="008E2E5B" w:rsidRDefault="008E2E5B" w:rsidP="008E2E5B">
      <w:pPr>
        <w:spacing w:after="0" w:line="360" w:lineRule="auto"/>
        <w:ind w:left="1134" w:right="902"/>
        <w:jc w:val="both"/>
        <w:rPr>
          <w:rFonts w:ascii="Arial" w:hAnsi="Arial" w:cs="Arial"/>
          <w:bCs/>
          <w:i/>
          <w:iCs/>
        </w:rPr>
      </w:pPr>
      <w:r>
        <w:rPr>
          <w:rFonts w:ascii="Arial" w:hAnsi="Arial" w:cs="Arial"/>
          <w:bCs/>
          <w:i/>
          <w:iCs/>
        </w:rPr>
        <w:t>…”</w:t>
      </w:r>
    </w:p>
    <w:p w:rsidR="008E2E5B" w:rsidRPr="00B8680F" w:rsidRDefault="008E2E5B" w:rsidP="008E2E5B">
      <w:pPr>
        <w:spacing w:before="240" w:line="360" w:lineRule="auto"/>
        <w:jc w:val="center"/>
        <w:rPr>
          <w:rFonts w:ascii="Arial" w:hAnsi="Arial" w:cs="Arial"/>
          <w:b/>
          <w:bCs/>
          <w:sz w:val="26"/>
          <w:szCs w:val="26"/>
          <w:lang w:val="es-MX"/>
        </w:rPr>
      </w:pPr>
      <w:r w:rsidRPr="00B8680F">
        <w:rPr>
          <w:rFonts w:ascii="Arial" w:hAnsi="Arial" w:cs="Arial"/>
          <w:b/>
          <w:bCs/>
          <w:sz w:val="26"/>
          <w:szCs w:val="26"/>
          <w:lang w:val="es-MX"/>
        </w:rPr>
        <w:t>C O N S I D E R A N D O</w:t>
      </w:r>
    </w:p>
    <w:p w:rsidR="008E2E5B" w:rsidRPr="00B8680F" w:rsidRDefault="008E2E5B" w:rsidP="008E2E5B">
      <w:pPr>
        <w:widowControl w:val="0"/>
        <w:tabs>
          <w:tab w:val="left" w:pos="7938"/>
        </w:tabs>
        <w:spacing w:before="240" w:line="360" w:lineRule="auto"/>
        <w:ind w:right="18" w:firstLine="709"/>
        <w:jc w:val="both"/>
        <w:rPr>
          <w:rFonts w:ascii="Arial" w:hAnsi="Arial" w:cs="Arial"/>
          <w:b/>
          <w:bCs/>
          <w:iCs/>
          <w:sz w:val="26"/>
          <w:szCs w:val="26"/>
          <w:lang w:eastAsia="es-ES"/>
        </w:rPr>
      </w:pPr>
      <w:r w:rsidRPr="00B8680F">
        <w:rPr>
          <w:rFonts w:ascii="Arial" w:hAnsi="Arial" w:cs="Arial"/>
          <w:b/>
          <w:bCs/>
          <w:iCs/>
          <w:sz w:val="26"/>
          <w:szCs w:val="26"/>
        </w:rPr>
        <w:t xml:space="preserve">PRIMERO. </w:t>
      </w:r>
      <w:r w:rsidR="00146B0F" w:rsidRPr="005A12C4">
        <w:rPr>
          <w:rFonts w:ascii="Arial" w:hAnsi="Arial" w:cs="Arial"/>
          <w:bCs/>
          <w:iCs/>
          <w:sz w:val="26"/>
          <w:szCs w:val="26"/>
        </w:rPr>
        <w:t xml:space="preserve">Esta Sala Superior es competente para conocer del presente asunto, </w:t>
      </w:r>
      <w:r w:rsidR="00146B0F" w:rsidRPr="005A12C4">
        <w:rPr>
          <w:rFonts w:ascii="Arial" w:hAnsi="Arial" w:cs="Arial"/>
          <w:bCs/>
          <w:iCs/>
          <w:sz w:val="26"/>
          <w:szCs w:val="26"/>
          <w:lang w:eastAsia="es-ES"/>
        </w:rPr>
        <w:t xml:space="preserve">de conformidad con lo dispuesto por los artículos 114 </w:t>
      </w:r>
      <w:proofErr w:type="spellStart"/>
      <w:r w:rsidR="00146B0F" w:rsidRPr="005A12C4">
        <w:rPr>
          <w:rFonts w:ascii="Arial" w:hAnsi="Arial" w:cs="Arial"/>
          <w:bCs/>
          <w:iCs/>
          <w:sz w:val="26"/>
          <w:szCs w:val="26"/>
          <w:lang w:eastAsia="es-ES"/>
        </w:rPr>
        <w:t>Quáter</w:t>
      </w:r>
      <w:proofErr w:type="spellEnd"/>
      <w:r w:rsidR="00146B0F" w:rsidRPr="005A12C4">
        <w:rPr>
          <w:rFonts w:ascii="Arial" w:hAnsi="Arial" w:cs="Arial"/>
          <w:bCs/>
          <w:iCs/>
          <w:sz w:val="26"/>
          <w:szCs w:val="26"/>
          <w:lang w:eastAsia="es-ES"/>
        </w:rPr>
        <w:t>, Párrafo Tercero de la Constitución Política del Es</w:t>
      </w:r>
      <w:r w:rsidR="00146B0F">
        <w:rPr>
          <w:rFonts w:ascii="Arial" w:hAnsi="Arial" w:cs="Arial"/>
          <w:bCs/>
          <w:iCs/>
          <w:sz w:val="26"/>
          <w:szCs w:val="26"/>
          <w:lang w:eastAsia="es-ES"/>
        </w:rPr>
        <w:t>tado Libre y Soberano de Oaxaca;</w:t>
      </w:r>
      <w:r w:rsidR="00146B0F" w:rsidRPr="005A12C4">
        <w:rPr>
          <w:rFonts w:ascii="Arial" w:hAnsi="Arial" w:cs="Arial"/>
          <w:bCs/>
          <w:iCs/>
          <w:sz w:val="26"/>
          <w:szCs w:val="26"/>
          <w:lang w:eastAsia="es-ES"/>
        </w:rPr>
        <w:t xml:space="preserve">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125, 130 fracción I, 131, 236 y 23</w:t>
      </w:r>
      <w:r w:rsidR="00146B0F">
        <w:rPr>
          <w:rFonts w:ascii="Arial" w:hAnsi="Arial" w:cs="Arial"/>
          <w:bCs/>
          <w:iCs/>
          <w:sz w:val="26"/>
          <w:szCs w:val="26"/>
          <w:lang w:eastAsia="es-ES"/>
        </w:rPr>
        <w:t>7 de la Ley del Procedimiento y</w:t>
      </w:r>
      <w:r w:rsidR="00146B0F" w:rsidRPr="005A12C4">
        <w:rPr>
          <w:rFonts w:ascii="Arial" w:hAnsi="Arial" w:cs="Arial"/>
          <w:bCs/>
          <w:iCs/>
          <w:sz w:val="26"/>
          <w:szCs w:val="26"/>
          <w:lang w:eastAsia="es-ES"/>
        </w:rPr>
        <w:t xml:space="preserve"> Justicia Administrativa para el Estado de Oaxaca, publicada en el Periódico Oficial de Gobierno del Estado</w:t>
      </w:r>
      <w:r w:rsidR="00146B0F">
        <w:rPr>
          <w:rFonts w:ascii="Arial" w:hAnsi="Arial" w:cs="Arial"/>
          <w:bCs/>
          <w:iCs/>
          <w:sz w:val="26"/>
          <w:szCs w:val="26"/>
          <w:lang w:eastAsia="es-ES"/>
        </w:rPr>
        <w:t>, de</w:t>
      </w:r>
      <w:r w:rsidR="00146B0F" w:rsidRPr="005A12C4">
        <w:rPr>
          <w:rFonts w:ascii="Arial" w:hAnsi="Arial" w:cs="Arial"/>
          <w:bCs/>
          <w:iCs/>
          <w:sz w:val="26"/>
          <w:szCs w:val="26"/>
          <w:lang w:eastAsia="es-ES"/>
        </w:rPr>
        <w:t xml:space="preserve"> </w:t>
      </w:r>
      <w:r w:rsidR="00146B0F">
        <w:rPr>
          <w:rFonts w:ascii="Arial" w:hAnsi="Arial" w:cs="Arial"/>
          <w:bCs/>
          <w:iCs/>
          <w:sz w:val="26"/>
          <w:szCs w:val="26"/>
          <w:lang w:eastAsia="es-ES"/>
        </w:rPr>
        <w:t xml:space="preserve"> veinte de octubre de </w:t>
      </w:r>
      <w:r w:rsidR="00146B0F" w:rsidRPr="005A12C4">
        <w:rPr>
          <w:rFonts w:ascii="Arial" w:hAnsi="Arial" w:cs="Arial"/>
          <w:bCs/>
          <w:iCs/>
          <w:sz w:val="26"/>
          <w:szCs w:val="26"/>
          <w:lang w:eastAsia="es-ES"/>
        </w:rPr>
        <w:t>dos mil d</w:t>
      </w:r>
      <w:r w:rsidR="00146B0F">
        <w:rPr>
          <w:rFonts w:ascii="Arial" w:hAnsi="Arial" w:cs="Arial"/>
          <w:bCs/>
          <w:iCs/>
          <w:sz w:val="26"/>
          <w:szCs w:val="26"/>
          <w:lang w:eastAsia="es-ES"/>
        </w:rPr>
        <w:t>iecisiete</w:t>
      </w:r>
      <w:r w:rsidRPr="00B8680F">
        <w:rPr>
          <w:rFonts w:ascii="Arial" w:hAnsi="Arial" w:cs="Arial"/>
          <w:bCs/>
          <w:iCs/>
          <w:sz w:val="26"/>
          <w:szCs w:val="26"/>
          <w:lang w:eastAsia="es-ES"/>
        </w:rPr>
        <w:t>, dado que se trata de un Recurso de Revisión interpuesto en contra de la sentencia de 28 veintiocho de agosto de 2018 dos mil dieciocho</w:t>
      </w:r>
      <w:r w:rsidR="00146B0F">
        <w:rPr>
          <w:rFonts w:ascii="Arial" w:hAnsi="Arial" w:cs="Arial"/>
          <w:bCs/>
          <w:iCs/>
          <w:sz w:val="26"/>
          <w:szCs w:val="26"/>
          <w:lang w:eastAsia="es-ES"/>
        </w:rPr>
        <w:t>,</w:t>
      </w:r>
      <w:r w:rsidRPr="00B8680F">
        <w:rPr>
          <w:rFonts w:ascii="Arial" w:hAnsi="Arial" w:cs="Arial"/>
          <w:bCs/>
          <w:iCs/>
          <w:sz w:val="26"/>
          <w:szCs w:val="26"/>
          <w:lang w:eastAsia="es-ES"/>
        </w:rPr>
        <w:t xml:space="preserve"> dictada por la Quinta Sala Unitaria de Primera Instancia en el juicio </w:t>
      </w:r>
      <w:r w:rsidRPr="00B8680F">
        <w:rPr>
          <w:rFonts w:ascii="Arial" w:hAnsi="Arial" w:cs="Arial"/>
          <w:b/>
          <w:bCs/>
          <w:iCs/>
          <w:sz w:val="26"/>
          <w:szCs w:val="26"/>
          <w:lang w:eastAsia="es-ES"/>
        </w:rPr>
        <w:t>024/2018.</w:t>
      </w:r>
    </w:p>
    <w:p w:rsidR="008E2E5B" w:rsidRPr="00B8680F" w:rsidRDefault="008E2E5B" w:rsidP="008E2E5B">
      <w:pPr>
        <w:widowControl w:val="0"/>
        <w:tabs>
          <w:tab w:val="left" w:pos="7938"/>
        </w:tabs>
        <w:spacing w:before="240" w:line="360" w:lineRule="auto"/>
        <w:ind w:right="18" w:firstLine="709"/>
        <w:jc w:val="both"/>
        <w:rPr>
          <w:rFonts w:ascii="Arial" w:hAnsi="Arial" w:cs="Arial"/>
          <w:bCs/>
          <w:sz w:val="26"/>
          <w:szCs w:val="26"/>
        </w:rPr>
      </w:pPr>
      <w:r w:rsidRPr="00B8680F">
        <w:rPr>
          <w:rFonts w:ascii="Arial" w:hAnsi="Arial" w:cs="Arial"/>
          <w:b/>
          <w:bCs/>
          <w:sz w:val="26"/>
          <w:szCs w:val="26"/>
          <w:lang w:val="es-MX"/>
        </w:rPr>
        <w:t>SEGUNDO.</w:t>
      </w:r>
      <w:r w:rsidRPr="00B8680F">
        <w:rPr>
          <w:rFonts w:ascii="Arial" w:hAnsi="Arial" w:cs="Arial"/>
          <w:bCs/>
          <w:sz w:val="26"/>
          <w:szCs w:val="26"/>
          <w:lang w:val="es-MX"/>
        </w:rPr>
        <w:t xml:space="preserve"> </w:t>
      </w:r>
      <w:r w:rsidRPr="00B8680F">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B8680F">
        <w:rPr>
          <w:rFonts w:ascii="Arial" w:hAnsi="Arial" w:cs="Arial"/>
          <w:sz w:val="26"/>
          <w:szCs w:val="26"/>
        </w:rPr>
        <w:t>.</w:t>
      </w:r>
    </w:p>
    <w:p w:rsidR="008E2E5B" w:rsidRPr="00B8680F" w:rsidRDefault="008E2E5B" w:rsidP="008E2E5B">
      <w:pPr>
        <w:spacing w:line="360" w:lineRule="auto"/>
        <w:ind w:firstLine="709"/>
        <w:jc w:val="both"/>
        <w:rPr>
          <w:rFonts w:ascii="Arial" w:hAnsi="Arial" w:cs="Arial"/>
          <w:bCs/>
          <w:sz w:val="26"/>
          <w:szCs w:val="26"/>
          <w:lang w:val="es-MX"/>
        </w:rPr>
      </w:pPr>
      <w:r w:rsidRPr="00B8680F">
        <w:rPr>
          <w:rFonts w:ascii="Arial" w:hAnsi="Arial" w:cs="Arial"/>
          <w:b/>
          <w:bCs/>
          <w:sz w:val="26"/>
          <w:szCs w:val="26"/>
          <w:lang w:val="es-MX"/>
        </w:rPr>
        <w:t xml:space="preserve">TERCERO. </w:t>
      </w:r>
      <w:r w:rsidRPr="00B8680F">
        <w:rPr>
          <w:rFonts w:ascii="Arial" w:hAnsi="Arial" w:cs="Arial"/>
          <w:bCs/>
          <w:sz w:val="26"/>
          <w:szCs w:val="26"/>
          <w:lang w:val="es-MX"/>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8E2E5B" w:rsidRPr="00B8680F" w:rsidRDefault="008E2E5B" w:rsidP="008E2E5B">
      <w:pPr>
        <w:spacing w:line="360" w:lineRule="auto"/>
        <w:ind w:firstLine="709"/>
        <w:jc w:val="both"/>
        <w:rPr>
          <w:rFonts w:ascii="Arial" w:hAnsi="Arial" w:cs="Arial"/>
          <w:bCs/>
          <w:sz w:val="26"/>
          <w:szCs w:val="26"/>
          <w:lang w:val="es-MX"/>
        </w:rPr>
      </w:pPr>
      <w:r w:rsidRPr="00B8680F">
        <w:rPr>
          <w:rFonts w:ascii="Arial" w:hAnsi="Arial" w:cs="Arial"/>
          <w:b/>
          <w:bCs/>
          <w:sz w:val="26"/>
          <w:szCs w:val="26"/>
          <w:lang w:val="es-MX"/>
        </w:rPr>
        <w:t xml:space="preserve">CUARTO. </w:t>
      </w:r>
      <w:r w:rsidRPr="00B8680F">
        <w:rPr>
          <w:rFonts w:ascii="Arial" w:hAnsi="Arial" w:cs="Arial"/>
          <w:bCs/>
          <w:sz w:val="26"/>
          <w:szCs w:val="26"/>
          <w:lang w:val="es-MX"/>
        </w:rPr>
        <w:t xml:space="preserve">Previo al estudio de las inconformidades es pertinente indicar que el disconforme indica en su libelo que se agravia de la </w:t>
      </w:r>
      <w:r w:rsidR="00146B0F">
        <w:rPr>
          <w:rFonts w:ascii="Arial" w:hAnsi="Arial" w:cs="Arial"/>
          <w:bCs/>
          <w:i/>
          <w:sz w:val="26"/>
          <w:szCs w:val="26"/>
          <w:lang w:val="es-MX"/>
        </w:rPr>
        <w:t>“</w:t>
      </w:r>
      <w:r w:rsidRPr="00B8680F">
        <w:rPr>
          <w:rFonts w:ascii="Arial" w:hAnsi="Arial" w:cs="Arial"/>
          <w:bCs/>
          <w:i/>
          <w:sz w:val="26"/>
          <w:szCs w:val="26"/>
          <w:lang w:val="es-MX"/>
        </w:rPr>
        <w:t>,resolución dictad</w:t>
      </w:r>
      <w:r w:rsidR="00146B0F">
        <w:rPr>
          <w:rFonts w:ascii="Arial" w:hAnsi="Arial" w:cs="Arial"/>
          <w:bCs/>
          <w:i/>
          <w:sz w:val="26"/>
          <w:szCs w:val="26"/>
          <w:lang w:val="es-MX"/>
        </w:rPr>
        <w:t>a</w:t>
      </w:r>
      <w:r w:rsidRPr="00B8680F">
        <w:rPr>
          <w:rFonts w:ascii="Arial" w:hAnsi="Arial" w:cs="Arial"/>
          <w:bCs/>
          <w:i/>
          <w:sz w:val="26"/>
          <w:szCs w:val="26"/>
          <w:lang w:val="es-MX"/>
        </w:rPr>
        <w:t xml:space="preserve"> en la Audiencia final de fecha CUATRO DE SEPTIEMBRE DE DOS MIL DIECIOCHO, pronunciada por el </w:t>
      </w:r>
      <w:r w:rsidRPr="00B8680F">
        <w:rPr>
          <w:rFonts w:ascii="Arial" w:hAnsi="Arial" w:cs="Arial"/>
          <w:b/>
          <w:bCs/>
          <w:i/>
          <w:sz w:val="26"/>
          <w:szCs w:val="26"/>
          <w:lang w:val="es-MX"/>
        </w:rPr>
        <w:t>MAGISTRADO DE LA QUINTA SALA UNITARIA DE PRIMERA INSTANCIA DEL TRIBUNAL DE JUSTICIA ADMINISTRATIVA PARA EL ESTADO DE OAXACA…”</w:t>
      </w:r>
      <w:r w:rsidRPr="00B8680F">
        <w:rPr>
          <w:rFonts w:ascii="Arial" w:hAnsi="Arial" w:cs="Arial"/>
          <w:b/>
          <w:bCs/>
          <w:sz w:val="26"/>
          <w:szCs w:val="26"/>
          <w:lang w:val="es-MX"/>
        </w:rPr>
        <w:t xml:space="preserve">, </w:t>
      </w:r>
      <w:r w:rsidRPr="00B8680F">
        <w:rPr>
          <w:rFonts w:ascii="Arial" w:hAnsi="Arial" w:cs="Arial"/>
          <w:bCs/>
          <w:sz w:val="26"/>
          <w:szCs w:val="26"/>
          <w:lang w:val="es-MX"/>
        </w:rPr>
        <w:t xml:space="preserve">no obstante, al análisis de las constancias de autos remitidas para la solución del presente asunto y que tienen pleno valor probatorio en términos de lo estatuido por el artículo 203 de la Ley de Procedimiento y Justicia Administrativa para el Estado de Oaxaca por tratarse de actuaciones judiciales se tiene que la no existe la audiencia final de 4 cuatro de septiembre de 2018 dos mil dieciocho menos aun la determinación que controvierte está contenida en la audiencia final que consta a folio 147 (ciento cuarenta y siete) del sumario. </w:t>
      </w:r>
      <w:r w:rsidRPr="00B8680F">
        <w:rPr>
          <w:rFonts w:ascii="Arial" w:hAnsi="Arial" w:cs="Arial"/>
          <w:b/>
          <w:bCs/>
          <w:sz w:val="26"/>
          <w:szCs w:val="26"/>
          <w:lang w:val="es-MX"/>
        </w:rPr>
        <w:t xml:space="preserve">Empero, </w:t>
      </w:r>
      <w:r w:rsidRPr="00B8680F">
        <w:rPr>
          <w:rFonts w:ascii="Arial" w:hAnsi="Arial" w:cs="Arial"/>
          <w:bCs/>
          <w:sz w:val="26"/>
          <w:szCs w:val="26"/>
          <w:lang w:val="es-MX"/>
        </w:rPr>
        <w:t xml:space="preserve">de los motivos de disenso y en aras de no dejar inaudito al recurrente y permitirle el acceso a la jurisdicción como lo prevé el artículo 17 de la Constitución Federal, se obtiene que en realidad el aquí recurrente se inconforma de la determinación contenida en la sentencia de 28 veintiocho de agosto de 2018 dos mil dieciocho, por lo que se procede en consecuencia al pronunciamiento de sus alegaciones. </w:t>
      </w:r>
    </w:p>
    <w:p w:rsidR="008E2E5B" w:rsidRPr="00B8680F" w:rsidRDefault="008E2E5B" w:rsidP="00146B0F">
      <w:pPr>
        <w:pStyle w:val="Sinespaciado"/>
        <w:spacing w:line="360" w:lineRule="auto"/>
        <w:ind w:firstLine="708"/>
        <w:jc w:val="both"/>
        <w:rPr>
          <w:rFonts w:ascii="Arial" w:hAnsi="Arial" w:cs="Arial"/>
          <w:bCs/>
          <w:sz w:val="26"/>
          <w:szCs w:val="26"/>
          <w:lang w:val="es-MX"/>
        </w:rPr>
      </w:pPr>
      <w:r w:rsidRPr="00B8680F">
        <w:rPr>
          <w:rFonts w:ascii="Arial" w:hAnsi="Arial" w:cs="Arial"/>
          <w:bCs/>
          <w:sz w:val="26"/>
          <w:szCs w:val="26"/>
          <w:lang w:val="es-MX"/>
        </w:rPr>
        <w:t xml:space="preserve">Como primer agravio, el disconforme se limita a transcribir la sentencia, lo que en realidad no constituye un agravio, pues no expresa la lesión que sufre con la sentencia alzada. Es así, porque un agravio constituye un argumento lógico jurídico en que el recurrente expresa la lesión que presumiblemente tiene ante la actuación del juzgador, y ello permite el análisis de sus argumentos, </w:t>
      </w:r>
      <w:r w:rsidRPr="00B8680F">
        <w:rPr>
          <w:rFonts w:ascii="Arial" w:hAnsi="Arial" w:cs="Arial"/>
          <w:b/>
          <w:bCs/>
          <w:sz w:val="26"/>
          <w:szCs w:val="26"/>
          <w:lang w:val="es-MX"/>
        </w:rPr>
        <w:t xml:space="preserve">luego </w:t>
      </w:r>
      <w:r w:rsidRPr="00B8680F">
        <w:rPr>
          <w:rFonts w:ascii="Arial" w:hAnsi="Arial" w:cs="Arial"/>
          <w:bCs/>
          <w:sz w:val="26"/>
          <w:szCs w:val="26"/>
          <w:lang w:val="es-MX"/>
        </w:rPr>
        <w:t xml:space="preserve">al no exponer razonadamente de qué manera le afecta la sentencia hoy revisada su agravio es </w:t>
      </w:r>
      <w:r w:rsidRPr="00B8680F">
        <w:rPr>
          <w:rFonts w:ascii="Arial" w:hAnsi="Arial" w:cs="Arial"/>
          <w:b/>
          <w:bCs/>
          <w:sz w:val="26"/>
          <w:szCs w:val="26"/>
          <w:lang w:val="es-MX"/>
        </w:rPr>
        <w:t xml:space="preserve">inoperante. </w:t>
      </w:r>
      <w:r w:rsidRPr="00B8680F">
        <w:rPr>
          <w:rFonts w:ascii="Arial" w:hAnsi="Arial" w:cs="Arial"/>
          <w:bCs/>
          <w:sz w:val="26"/>
          <w:szCs w:val="26"/>
          <w:lang w:val="es-MX"/>
        </w:rPr>
        <w:t xml:space="preserve">Esta consideración encuentra apoyo en la jurisprudencia IV.3o. J/12 del Tercer Tribunal Colegiado del Cuarto Circuito, de la octava época, misma que aparece en la página 57 de la Gaceta del Semanario Judicial de la Federación número 57 de septiembre de 1992, bajo el rubro y texto del tenor literal siguiente: </w:t>
      </w:r>
    </w:p>
    <w:p w:rsidR="008E2E5B" w:rsidRDefault="008E2E5B" w:rsidP="00146B0F">
      <w:pPr>
        <w:pStyle w:val="Sinespaciado"/>
        <w:spacing w:line="360" w:lineRule="auto"/>
        <w:ind w:left="851" w:right="778"/>
        <w:jc w:val="both"/>
        <w:rPr>
          <w:rFonts w:ascii="Arial" w:hAnsi="Arial" w:cs="Arial"/>
          <w:bCs/>
          <w:sz w:val="24"/>
          <w:szCs w:val="24"/>
          <w:lang w:val="es-MX"/>
        </w:rPr>
      </w:pPr>
      <w:r>
        <w:rPr>
          <w:rFonts w:ascii="Arial" w:hAnsi="Arial" w:cs="Arial"/>
          <w:b/>
          <w:bCs/>
          <w:i/>
          <w:lang w:val="es-MX"/>
        </w:rPr>
        <w:t>“AGRAVIOS. DEBEN DE IMPUGNAR LA ILEGALIDAD DEL FALLO RECURRIDO.</w:t>
      </w:r>
      <w:r>
        <w:rPr>
          <w:rFonts w:ascii="Arial" w:hAnsi="Arial" w:cs="Arial"/>
          <w:bCs/>
          <w:i/>
          <w:lang w:val="es-MX"/>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bCs/>
          <w:sz w:val="26"/>
          <w:szCs w:val="26"/>
          <w:lang w:val="es-MX"/>
        </w:rPr>
        <w:t>.”</w:t>
      </w:r>
    </w:p>
    <w:p w:rsidR="008E2E5B" w:rsidRPr="00B8680F" w:rsidRDefault="008E2E5B" w:rsidP="008E2E5B">
      <w:pPr>
        <w:spacing w:line="360" w:lineRule="auto"/>
        <w:ind w:firstLine="709"/>
        <w:jc w:val="both"/>
        <w:rPr>
          <w:rFonts w:ascii="Arial" w:hAnsi="Arial" w:cs="Arial"/>
          <w:sz w:val="26"/>
          <w:szCs w:val="26"/>
        </w:rPr>
      </w:pPr>
      <w:r w:rsidRPr="00B8680F">
        <w:rPr>
          <w:rFonts w:ascii="Arial" w:hAnsi="Arial" w:cs="Arial"/>
          <w:bCs/>
          <w:sz w:val="26"/>
          <w:szCs w:val="26"/>
          <w:lang w:val="es-MX"/>
        </w:rPr>
        <w:t xml:space="preserve">En su segundo agravio, el recurrente se constriñe a señalar reiteradamente que la sala de origen debió estimar que los actos de que se duele la actora en su demanda se </w:t>
      </w:r>
      <w:proofErr w:type="gramStart"/>
      <w:r w:rsidRPr="00B8680F">
        <w:rPr>
          <w:rFonts w:ascii="Arial" w:hAnsi="Arial" w:cs="Arial"/>
          <w:bCs/>
          <w:sz w:val="26"/>
          <w:szCs w:val="26"/>
          <w:lang w:val="es-MX"/>
        </w:rPr>
        <w:t>trata</w:t>
      </w:r>
      <w:proofErr w:type="gramEnd"/>
      <w:r w:rsidRPr="00B8680F">
        <w:rPr>
          <w:rFonts w:ascii="Arial" w:hAnsi="Arial" w:cs="Arial"/>
          <w:bCs/>
          <w:sz w:val="26"/>
          <w:szCs w:val="26"/>
          <w:lang w:val="es-MX"/>
        </w:rPr>
        <w:t xml:space="preserve"> de actos consentidos y que por ende procedía el sobreseimiento del juicio, lo que es </w:t>
      </w:r>
      <w:r w:rsidRPr="00B8680F">
        <w:rPr>
          <w:rFonts w:ascii="Arial" w:hAnsi="Arial" w:cs="Arial"/>
          <w:b/>
          <w:bCs/>
          <w:sz w:val="26"/>
          <w:szCs w:val="26"/>
          <w:lang w:val="es-MX"/>
        </w:rPr>
        <w:t xml:space="preserve">inoperante. </w:t>
      </w:r>
      <w:r w:rsidRPr="00B8680F">
        <w:rPr>
          <w:rFonts w:ascii="Arial" w:hAnsi="Arial" w:cs="Arial"/>
          <w:bCs/>
          <w:sz w:val="26"/>
          <w:szCs w:val="26"/>
          <w:lang w:val="es-MX"/>
        </w:rPr>
        <w:t xml:space="preserve">Es así, porque tales argumentos ya fueron expuestos vía contestación de demanda y por ende ya fueron motivo de análisis por la sala de origen, de ahí que no sea posible que esta Superioridad analice tales alegatos, puesto que la función de la revisión es que el inconforme exponga argumentos combativos en contra de la resolución del juzgador y no que reitere lo que ya expuso durante la secuela procesal, debido a que ese estudio ya fue emprendido por la primera instancia. Estas consideraciones encuentran apoyo en la jurisprudencia </w:t>
      </w:r>
      <w:r w:rsidRPr="00B8680F">
        <w:rPr>
          <w:rFonts w:ascii="Arial" w:hAnsi="Arial" w:cs="Arial"/>
          <w:sz w:val="26"/>
          <w:szCs w:val="26"/>
        </w:rPr>
        <w:t>IV.3o.A. J/20 (9a.)  del Tercer Tribunal Colegiado en Materia Administrativa del Cuarto Circuito, de la Décima época, que está publicada en la página 1347 del Semanario Judicial de la Federación y su Gaceta en el Libro XII de Septiembre de 2012 en su Tomo 3, bajo el rubro y texto siguientes:</w:t>
      </w:r>
    </w:p>
    <w:p w:rsidR="008E2E5B" w:rsidRDefault="008E2E5B" w:rsidP="00146B0F">
      <w:pPr>
        <w:spacing w:after="0" w:line="240" w:lineRule="auto"/>
        <w:ind w:left="851" w:right="760"/>
        <w:jc w:val="both"/>
        <w:rPr>
          <w:rFonts w:ascii="Arial" w:hAnsi="Arial" w:cs="Arial"/>
          <w:i/>
        </w:rPr>
      </w:pPr>
      <w:r>
        <w:rPr>
          <w:rFonts w:ascii="Arial" w:hAnsi="Arial" w:cs="Arial"/>
          <w:b/>
          <w:i/>
        </w:rPr>
        <w:t>“AGRAVIOS INOPERANTES EN LA REVISIÓN FISCAL. LO SON AQUELLOS QUE EN LUGAR DE CONTROVERTIR LA OMISIÓN O INEXACTITUD DE LA SALA A QUO EN EL ANÁLISIS DE LOS ARGUMENTOS DE DEFENSA EXPUESTOS EN LA DEMANDA SÓLO LOS REPRODUCEN.</w:t>
      </w:r>
      <w:r>
        <w:rPr>
          <w:rFonts w:ascii="Arial" w:hAnsi="Arial" w:cs="Arial"/>
          <w:i/>
        </w:rPr>
        <w:t xml:space="preserve"> Los agravios en la revisión fiscal son inoperantes si lo alegado en ellos se limita a reproducir el planteamiento defensivo que se esbozó ante la instancia natural para sustentar la validez del acto o actos materia del juicio contencioso administrativo, en lugar de controvertir la omisión o inexactitud de la Sala a quo en el análisis de los argumentos a ese fin estructurados, merced a que la </w:t>
      </w:r>
      <w:proofErr w:type="spellStart"/>
      <w:r>
        <w:rPr>
          <w:rFonts w:ascii="Arial" w:hAnsi="Arial" w:cs="Arial"/>
          <w:i/>
        </w:rPr>
        <w:t>litis</w:t>
      </w:r>
      <w:proofErr w:type="spellEnd"/>
      <w:r>
        <w:rPr>
          <w:rFonts w:ascii="Arial" w:hAnsi="Arial" w:cs="Arial"/>
          <w:i/>
        </w:rPr>
        <w:t>, tratándose del mencionado recurso, se circunscribe a examinar la legalidad o no de la determinación que la autoridad jurisdiccional de origen asumió frente a las exposiciones defensivas hechas valer, pero no a estudiar, de primera mano, el tema de discusión en el contexto primario, ya que de no estimarlo así, se inobservaría la técnica procesal que rige al comentado medio extraordinario de impugnación.”</w:t>
      </w:r>
    </w:p>
    <w:p w:rsidR="008E2E5B" w:rsidRPr="00146B0F" w:rsidRDefault="008E2E5B" w:rsidP="00D05151">
      <w:pPr>
        <w:spacing w:line="360" w:lineRule="auto"/>
        <w:ind w:right="69"/>
        <w:jc w:val="both"/>
        <w:rPr>
          <w:rFonts w:ascii="Arial" w:eastAsia="Calibri" w:hAnsi="Arial" w:cs="Arial"/>
          <w:sz w:val="26"/>
          <w:szCs w:val="26"/>
        </w:rPr>
      </w:pPr>
      <w:r>
        <w:rPr>
          <w:rFonts w:ascii="Arial" w:hAnsi="Arial" w:cs="Arial"/>
          <w:bCs/>
          <w:sz w:val="24"/>
          <w:szCs w:val="24"/>
        </w:rPr>
        <w:br/>
      </w:r>
      <w:r w:rsidR="00D05151" w:rsidRPr="00146B0F">
        <w:rPr>
          <w:rFonts w:ascii="Arial" w:hAnsi="Arial" w:cs="Arial"/>
          <w:bCs/>
          <w:sz w:val="26"/>
          <w:szCs w:val="26"/>
        </w:rPr>
        <w:t xml:space="preserve">           </w:t>
      </w:r>
      <w:r w:rsidRPr="00146B0F">
        <w:rPr>
          <w:rFonts w:ascii="Arial" w:hAnsi="Arial" w:cs="Arial"/>
          <w:bCs/>
          <w:sz w:val="26"/>
          <w:szCs w:val="26"/>
        </w:rPr>
        <w:t xml:space="preserve">De las anteriores razones por lo </w:t>
      </w:r>
      <w:r w:rsidRPr="00146B0F">
        <w:rPr>
          <w:rFonts w:ascii="Arial" w:hAnsi="Arial" w:cs="Arial"/>
          <w:b/>
          <w:bCs/>
          <w:sz w:val="26"/>
          <w:szCs w:val="26"/>
        </w:rPr>
        <w:t xml:space="preserve">inoperante </w:t>
      </w:r>
      <w:r w:rsidRPr="00146B0F">
        <w:rPr>
          <w:rFonts w:ascii="Arial" w:hAnsi="Arial" w:cs="Arial"/>
          <w:bCs/>
          <w:sz w:val="26"/>
          <w:szCs w:val="26"/>
        </w:rPr>
        <w:t xml:space="preserve">de los agravios se </w:t>
      </w:r>
      <w:r w:rsidRPr="00146B0F">
        <w:rPr>
          <w:rFonts w:ascii="Arial" w:hAnsi="Arial" w:cs="Arial"/>
          <w:b/>
          <w:bCs/>
          <w:sz w:val="26"/>
          <w:szCs w:val="26"/>
        </w:rPr>
        <w:t xml:space="preserve">CONFIRMA </w:t>
      </w:r>
      <w:r w:rsidRPr="00146B0F">
        <w:rPr>
          <w:rFonts w:ascii="Arial" w:hAnsi="Arial" w:cs="Arial"/>
          <w:bCs/>
          <w:sz w:val="26"/>
          <w:szCs w:val="26"/>
        </w:rPr>
        <w:t xml:space="preserve">la resolución recurrida y, con fundamento en </w:t>
      </w:r>
      <w:r w:rsidRPr="00146B0F">
        <w:rPr>
          <w:rFonts w:ascii="Arial" w:eastAsia="Calibri" w:hAnsi="Arial" w:cs="Arial"/>
          <w:sz w:val="26"/>
          <w:szCs w:val="26"/>
        </w:rPr>
        <w:t>los artículos 237 y 238 de la Ley de Procedimiento y Justicia Administrativa para el Estado, se:</w:t>
      </w:r>
    </w:p>
    <w:p w:rsidR="008E2E5B" w:rsidRPr="00146B0F" w:rsidRDefault="008E2E5B" w:rsidP="00146B0F">
      <w:pPr>
        <w:spacing w:line="360" w:lineRule="auto"/>
        <w:ind w:left="708" w:right="69"/>
        <w:jc w:val="center"/>
        <w:rPr>
          <w:rFonts w:ascii="Arial" w:eastAsia="Calibri" w:hAnsi="Arial" w:cs="Arial"/>
          <w:b/>
          <w:sz w:val="26"/>
          <w:szCs w:val="26"/>
        </w:rPr>
      </w:pPr>
      <w:r w:rsidRPr="00146B0F">
        <w:rPr>
          <w:rFonts w:ascii="Arial" w:eastAsia="Calibri" w:hAnsi="Arial" w:cs="Arial"/>
          <w:b/>
          <w:sz w:val="26"/>
          <w:szCs w:val="26"/>
        </w:rPr>
        <w:t>R E S U E L V E</w:t>
      </w:r>
    </w:p>
    <w:p w:rsidR="008E2E5B" w:rsidRPr="00146B0F" w:rsidRDefault="008E2E5B" w:rsidP="008E2E5B">
      <w:pPr>
        <w:spacing w:line="360" w:lineRule="auto"/>
        <w:ind w:firstLine="709"/>
        <w:jc w:val="both"/>
        <w:rPr>
          <w:rFonts w:ascii="Arial" w:eastAsia="Calibri" w:hAnsi="Arial" w:cs="Arial"/>
          <w:sz w:val="26"/>
          <w:szCs w:val="26"/>
        </w:rPr>
      </w:pPr>
      <w:r w:rsidRPr="00146B0F">
        <w:rPr>
          <w:rFonts w:ascii="Arial" w:eastAsia="Calibri" w:hAnsi="Arial" w:cs="Arial"/>
          <w:b/>
          <w:sz w:val="26"/>
          <w:szCs w:val="26"/>
        </w:rPr>
        <w:t>PRIMERO</w:t>
      </w:r>
      <w:r w:rsidRPr="00146B0F">
        <w:rPr>
          <w:rFonts w:ascii="Arial" w:eastAsia="Calibri" w:hAnsi="Arial" w:cs="Arial"/>
          <w:sz w:val="26"/>
          <w:szCs w:val="26"/>
        </w:rPr>
        <w:t xml:space="preserve">. Se </w:t>
      </w:r>
      <w:r w:rsidRPr="00146B0F">
        <w:rPr>
          <w:rFonts w:ascii="Arial" w:eastAsia="Calibri" w:hAnsi="Arial" w:cs="Arial"/>
          <w:b/>
          <w:sz w:val="26"/>
          <w:szCs w:val="26"/>
        </w:rPr>
        <w:t xml:space="preserve">CONFIRMA </w:t>
      </w:r>
      <w:r w:rsidRPr="00146B0F">
        <w:rPr>
          <w:rFonts w:ascii="Arial" w:eastAsia="Calibri" w:hAnsi="Arial" w:cs="Arial"/>
          <w:sz w:val="26"/>
          <w:szCs w:val="26"/>
        </w:rPr>
        <w:t xml:space="preserve">la resolución alzada, </w:t>
      </w:r>
      <w:r w:rsidRPr="00146B0F">
        <w:rPr>
          <w:rFonts w:ascii="Arial" w:eastAsia="Calibri" w:hAnsi="Arial" w:cs="Arial"/>
          <w:sz w:val="26"/>
          <w:szCs w:val="26"/>
          <w:lang w:eastAsia="es-ES"/>
        </w:rPr>
        <w:t>por las razones expuestas en el considerando que antecede</w:t>
      </w:r>
      <w:r w:rsidRPr="00146B0F">
        <w:rPr>
          <w:rFonts w:ascii="Arial" w:eastAsia="Calibri" w:hAnsi="Arial" w:cs="Arial"/>
          <w:sz w:val="26"/>
          <w:szCs w:val="26"/>
        </w:rPr>
        <w:t xml:space="preserve">. </w:t>
      </w:r>
    </w:p>
    <w:p w:rsidR="008E2E5B" w:rsidRPr="00146B0F" w:rsidRDefault="008E2E5B" w:rsidP="00D05151">
      <w:pPr>
        <w:spacing w:before="240" w:line="360" w:lineRule="auto"/>
        <w:ind w:firstLine="708"/>
        <w:jc w:val="both"/>
        <w:rPr>
          <w:rFonts w:ascii="Arial" w:eastAsia="Calibri" w:hAnsi="Arial" w:cs="Arial"/>
          <w:sz w:val="26"/>
          <w:szCs w:val="26"/>
        </w:rPr>
      </w:pPr>
      <w:r w:rsidRPr="00146B0F">
        <w:rPr>
          <w:rFonts w:ascii="Arial" w:hAnsi="Arial" w:cs="Arial"/>
          <w:b/>
          <w:sz w:val="26"/>
          <w:szCs w:val="26"/>
        </w:rPr>
        <w:t xml:space="preserve">SEGUNDO. NOTIFÍQUESE </w:t>
      </w:r>
      <w:r w:rsidRPr="00146B0F">
        <w:rPr>
          <w:rFonts w:ascii="Arial" w:hAnsi="Arial" w:cs="Arial"/>
          <w:sz w:val="26"/>
          <w:szCs w:val="26"/>
        </w:rPr>
        <w:t>a las partes loa presente resolución atendiendo lo resuelto en el considerando TERCERO de la actual resolución</w:t>
      </w:r>
      <w:r w:rsidR="00280ADA">
        <w:rPr>
          <w:rFonts w:ascii="Arial" w:hAnsi="Arial" w:cs="Arial"/>
          <w:b/>
          <w:sz w:val="26"/>
          <w:szCs w:val="26"/>
        </w:rPr>
        <w:t xml:space="preserve"> y CÚ</w:t>
      </w:r>
      <w:r w:rsidRPr="00146B0F">
        <w:rPr>
          <w:rFonts w:ascii="Arial" w:hAnsi="Arial" w:cs="Arial"/>
          <w:b/>
          <w:sz w:val="26"/>
          <w:szCs w:val="26"/>
        </w:rPr>
        <w:t xml:space="preserve">MPLASE. </w:t>
      </w:r>
      <w:r w:rsidRPr="00146B0F">
        <w:rPr>
          <w:rFonts w:ascii="Arial" w:hAnsi="Arial" w:cs="Arial"/>
          <w:sz w:val="26"/>
          <w:szCs w:val="26"/>
        </w:rPr>
        <w:t xml:space="preserve">Con copia certificada de la presente resolución, vuelvan las constancias remitidas a la Quinta Sala Unitaria de Primera Instancia, </w:t>
      </w:r>
      <w:r w:rsidRPr="00146B0F">
        <w:rPr>
          <w:rFonts w:ascii="Arial" w:eastAsia="Calibri" w:hAnsi="Arial" w:cs="Arial"/>
          <w:sz w:val="26"/>
          <w:szCs w:val="26"/>
        </w:rPr>
        <w:t>y en su oportunidad archívese el cuaderno de revisión como concluido.</w:t>
      </w:r>
    </w:p>
    <w:p w:rsidR="00A05C6E" w:rsidRPr="00146B0F" w:rsidRDefault="00A05C6E" w:rsidP="00FA26A1">
      <w:pPr>
        <w:spacing w:line="360" w:lineRule="auto"/>
        <w:ind w:firstLine="708"/>
        <w:jc w:val="both"/>
        <w:rPr>
          <w:rFonts w:ascii="Arial" w:eastAsiaTheme="minorEastAsia" w:hAnsi="Arial" w:cs="Arial"/>
          <w:sz w:val="26"/>
          <w:szCs w:val="26"/>
          <w:lang w:val="es-MX" w:eastAsia="es-MX"/>
        </w:rPr>
      </w:pPr>
      <w:r w:rsidRPr="00146B0F">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C5F93" w:rsidRDefault="003C5F93" w:rsidP="00653426">
      <w:pPr>
        <w:spacing w:line="360" w:lineRule="auto"/>
        <w:jc w:val="both"/>
        <w:rPr>
          <w:rFonts w:ascii="Arial" w:eastAsiaTheme="minorEastAsia" w:hAnsi="Arial" w:cs="Arial"/>
          <w:sz w:val="26"/>
          <w:szCs w:val="26"/>
          <w:lang w:val="es-MX" w:eastAsia="es-MX"/>
        </w:rPr>
      </w:pPr>
    </w:p>
    <w:p w:rsidR="00FA26A1" w:rsidRDefault="00FA26A1" w:rsidP="00653426">
      <w:pPr>
        <w:spacing w:line="360" w:lineRule="auto"/>
        <w:jc w:val="both"/>
        <w:rPr>
          <w:rFonts w:ascii="Arial" w:eastAsiaTheme="minorEastAsia" w:hAnsi="Arial" w:cs="Arial"/>
          <w:sz w:val="26"/>
          <w:szCs w:val="26"/>
          <w:lang w:val="es-MX" w:eastAsia="es-MX"/>
        </w:rPr>
      </w:pPr>
    </w:p>
    <w:p w:rsidR="00146B0F" w:rsidRDefault="00146B0F" w:rsidP="00653426">
      <w:pPr>
        <w:spacing w:line="360" w:lineRule="auto"/>
        <w:jc w:val="both"/>
        <w:rPr>
          <w:rFonts w:ascii="Arial" w:eastAsiaTheme="minorEastAsia" w:hAnsi="Arial" w:cs="Arial"/>
          <w:sz w:val="26"/>
          <w:szCs w:val="26"/>
          <w:lang w:val="es-MX" w:eastAsia="es-MX"/>
        </w:rPr>
      </w:pPr>
    </w:p>
    <w:p w:rsidR="00A05C6E" w:rsidRDefault="00A05C6E" w:rsidP="00A05C6E">
      <w:pPr>
        <w:pStyle w:val="Sinespaciado"/>
        <w:jc w:val="center"/>
        <w:rPr>
          <w:rFonts w:ascii="Arial" w:hAnsi="Arial" w:cs="Arial"/>
          <w:sz w:val="26"/>
          <w:szCs w:val="26"/>
          <w:lang w:val="es-MX"/>
        </w:rPr>
      </w:pPr>
      <w:r>
        <w:rPr>
          <w:rFonts w:ascii="Arial" w:hAnsi="Arial" w:cs="Arial"/>
          <w:sz w:val="26"/>
          <w:szCs w:val="26"/>
        </w:rPr>
        <w:t>MAGISTRADO ADRIÁN QUIROGA AVENDAÑO.</w:t>
      </w:r>
    </w:p>
    <w:p w:rsidR="00A05C6E" w:rsidRDefault="00A05C6E" w:rsidP="00A05C6E">
      <w:pPr>
        <w:pStyle w:val="Sinespaciado"/>
        <w:jc w:val="center"/>
        <w:rPr>
          <w:rFonts w:ascii="Arial" w:hAnsi="Arial" w:cs="Arial"/>
          <w:sz w:val="26"/>
          <w:szCs w:val="26"/>
        </w:rPr>
      </w:pPr>
      <w:r>
        <w:rPr>
          <w:rFonts w:ascii="Arial" w:hAnsi="Arial" w:cs="Arial"/>
          <w:sz w:val="26"/>
          <w:szCs w:val="26"/>
        </w:rPr>
        <w:t>PRESIDENTE</w:t>
      </w:r>
    </w:p>
    <w:p w:rsidR="00FA26A1" w:rsidRDefault="00FA26A1" w:rsidP="00653426">
      <w:pPr>
        <w:spacing w:line="360" w:lineRule="auto"/>
        <w:rPr>
          <w:rFonts w:ascii="Arial" w:eastAsia="Calibri" w:hAnsi="Arial" w:cs="Arial"/>
          <w:sz w:val="26"/>
          <w:szCs w:val="26"/>
        </w:rPr>
      </w:pPr>
    </w:p>
    <w:p w:rsidR="00146B0F" w:rsidRDefault="00146B0F" w:rsidP="00653426">
      <w:pPr>
        <w:spacing w:line="360" w:lineRule="auto"/>
        <w:rPr>
          <w:rFonts w:ascii="Arial" w:eastAsia="Calibri" w:hAnsi="Arial" w:cs="Arial"/>
          <w:sz w:val="26"/>
          <w:szCs w:val="26"/>
        </w:rPr>
      </w:pPr>
    </w:p>
    <w:p w:rsidR="00146B0F" w:rsidRDefault="00146B0F" w:rsidP="00653426">
      <w:pPr>
        <w:spacing w:line="360" w:lineRule="auto"/>
        <w:rPr>
          <w:rFonts w:ascii="Arial" w:eastAsia="Calibri" w:hAnsi="Arial" w:cs="Arial"/>
          <w:sz w:val="26"/>
          <w:szCs w:val="26"/>
        </w:rPr>
      </w:pPr>
    </w:p>
    <w:p w:rsidR="00146B0F" w:rsidRDefault="00146B0F" w:rsidP="00653426">
      <w:pPr>
        <w:spacing w:line="360" w:lineRule="auto"/>
        <w:rPr>
          <w:rFonts w:ascii="Arial" w:eastAsia="Calibri" w:hAnsi="Arial" w:cs="Arial"/>
          <w:sz w:val="26"/>
          <w:szCs w:val="26"/>
        </w:rPr>
      </w:pPr>
    </w:p>
    <w:p w:rsidR="003C5F93" w:rsidRDefault="00A05C6E" w:rsidP="00146B0F">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C5F93" w:rsidRDefault="003C5F93" w:rsidP="00A05C6E">
      <w:pPr>
        <w:spacing w:line="360" w:lineRule="auto"/>
        <w:rPr>
          <w:rFonts w:ascii="Arial" w:eastAsia="Calibri" w:hAnsi="Arial" w:cs="Arial"/>
          <w:sz w:val="26"/>
          <w:szCs w:val="26"/>
        </w:rPr>
      </w:pPr>
    </w:p>
    <w:p w:rsidR="00146B0F" w:rsidRDefault="00146B0F" w:rsidP="00A05C6E">
      <w:pPr>
        <w:spacing w:line="360" w:lineRule="auto"/>
        <w:rPr>
          <w:rFonts w:ascii="Arial" w:eastAsia="Calibri" w:hAnsi="Arial" w:cs="Arial"/>
          <w:sz w:val="26"/>
          <w:szCs w:val="26"/>
        </w:rPr>
      </w:pPr>
    </w:p>
    <w:p w:rsidR="00146B0F" w:rsidRDefault="00146B0F" w:rsidP="00A05C6E">
      <w:pPr>
        <w:spacing w:line="360" w:lineRule="auto"/>
        <w:rPr>
          <w:rFonts w:ascii="Arial" w:eastAsia="Calibri" w:hAnsi="Arial" w:cs="Arial"/>
          <w:sz w:val="26"/>
          <w:szCs w:val="26"/>
        </w:rPr>
      </w:pPr>
    </w:p>
    <w:p w:rsidR="00A05C6E" w:rsidRDefault="00A05C6E" w:rsidP="00A05C6E">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C5F93" w:rsidRDefault="003C5F93" w:rsidP="00653426">
      <w:pPr>
        <w:spacing w:line="360" w:lineRule="auto"/>
        <w:rPr>
          <w:rFonts w:ascii="Arial" w:eastAsia="Calibri" w:hAnsi="Arial" w:cs="Arial"/>
          <w:sz w:val="26"/>
          <w:szCs w:val="26"/>
        </w:rPr>
      </w:pPr>
    </w:p>
    <w:p w:rsidR="00FA26A1" w:rsidRPr="00D05151" w:rsidRDefault="00D05151" w:rsidP="00D05151">
      <w:pPr>
        <w:spacing w:line="360" w:lineRule="auto"/>
        <w:jc w:val="center"/>
        <w:rPr>
          <w:rFonts w:ascii="Arial" w:eastAsia="Calibri" w:hAnsi="Arial" w:cs="Arial"/>
          <w:b/>
          <w:sz w:val="14"/>
          <w:szCs w:val="26"/>
        </w:rPr>
      </w:pPr>
      <w:r w:rsidRPr="00D05151">
        <w:rPr>
          <w:rFonts w:ascii="Arial" w:eastAsia="Calibri" w:hAnsi="Arial" w:cs="Arial"/>
          <w:b/>
          <w:sz w:val="14"/>
          <w:szCs w:val="26"/>
        </w:rPr>
        <w:t>LAS PRESENTES FIRMAS CORRESPONDEN AL RECURSO DE REVISIÓN 379/2018</w:t>
      </w:r>
    </w:p>
    <w:p w:rsidR="00A05C6E" w:rsidRDefault="00A05C6E" w:rsidP="00A05C6E">
      <w:pPr>
        <w:spacing w:line="360" w:lineRule="auto"/>
        <w:rPr>
          <w:rFonts w:ascii="Arial" w:eastAsia="Calibri" w:hAnsi="Arial" w:cs="Arial"/>
          <w:sz w:val="26"/>
          <w:szCs w:val="26"/>
        </w:rPr>
      </w:pPr>
    </w:p>
    <w:p w:rsidR="00D05151" w:rsidRDefault="00D05151" w:rsidP="00A05C6E">
      <w:pPr>
        <w:spacing w:line="360" w:lineRule="auto"/>
        <w:rPr>
          <w:rFonts w:ascii="Arial" w:eastAsia="Calibri" w:hAnsi="Arial" w:cs="Arial"/>
          <w:sz w:val="26"/>
          <w:szCs w:val="26"/>
        </w:rPr>
      </w:pPr>
    </w:p>
    <w:p w:rsidR="00D05151" w:rsidRDefault="00D05151" w:rsidP="00A05C6E">
      <w:pPr>
        <w:spacing w:line="360" w:lineRule="auto"/>
        <w:rPr>
          <w:rFonts w:ascii="Arial" w:eastAsia="Calibri" w:hAnsi="Arial" w:cs="Arial"/>
          <w:sz w:val="26"/>
          <w:szCs w:val="26"/>
        </w:rPr>
      </w:pPr>
    </w:p>
    <w:p w:rsidR="00D05151" w:rsidRDefault="00D05151" w:rsidP="00A05C6E">
      <w:pPr>
        <w:spacing w:line="360" w:lineRule="auto"/>
        <w:rPr>
          <w:rFonts w:ascii="Arial" w:eastAsia="Calibri" w:hAnsi="Arial" w:cs="Arial"/>
          <w:sz w:val="26"/>
          <w:szCs w:val="26"/>
        </w:rPr>
      </w:pPr>
    </w:p>
    <w:p w:rsidR="003C5F93" w:rsidRDefault="00A05C6E" w:rsidP="00FA26A1">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FA26A1" w:rsidRDefault="00FA26A1" w:rsidP="00FA26A1">
      <w:pPr>
        <w:spacing w:line="360" w:lineRule="auto"/>
        <w:jc w:val="center"/>
        <w:rPr>
          <w:rFonts w:ascii="Arial" w:eastAsia="Calibri" w:hAnsi="Arial" w:cs="Arial"/>
          <w:sz w:val="26"/>
          <w:szCs w:val="26"/>
        </w:rPr>
      </w:pPr>
    </w:p>
    <w:p w:rsidR="003C5F93" w:rsidRDefault="003C5F93" w:rsidP="00A05C6E">
      <w:pPr>
        <w:spacing w:line="360" w:lineRule="auto"/>
        <w:jc w:val="center"/>
        <w:rPr>
          <w:rFonts w:ascii="Arial" w:eastAsia="Calibri" w:hAnsi="Arial" w:cs="Arial"/>
          <w:sz w:val="26"/>
          <w:szCs w:val="26"/>
        </w:rPr>
      </w:pPr>
    </w:p>
    <w:p w:rsidR="00D05151" w:rsidRDefault="00D05151" w:rsidP="00A05C6E">
      <w:pPr>
        <w:spacing w:line="360" w:lineRule="auto"/>
        <w:jc w:val="center"/>
        <w:rPr>
          <w:rFonts w:ascii="Arial" w:eastAsia="Calibri" w:hAnsi="Arial" w:cs="Arial"/>
          <w:sz w:val="26"/>
          <w:szCs w:val="26"/>
        </w:rPr>
      </w:pPr>
    </w:p>
    <w:p w:rsidR="003C5F93" w:rsidRDefault="003C5F93" w:rsidP="00A05C6E">
      <w:pPr>
        <w:spacing w:line="360" w:lineRule="auto"/>
        <w:jc w:val="center"/>
        <w:rPr>
          <w:rFonts w:ascii="Arial" w:eastAsia="Calibri" w:hAnsi="Arial" w:cs="Arial"/>
          <w:sz w:val="26"/>
          <w:szCs w:val="26"/>
        </w:rPr>
      </w:pPr>
    </w:p>
    <w:p w:rsidR="00A05C6E" w:rsidRDefault="00A05C6E" w:rsidP="00A05C6E">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A05C6E" w:rsidRDefault="00A05C6E" w:rsidP="00A05C6E">
      <w:pPr>
        <w:rPr>
          <w:rFonts w:ascii="Arial" w:eastAsia="Calibri" w:hAnsi="Arial" w:cs="Arial"/>
          <w:sz w:val="26"/>
          <w:szCs w:val="26"/>
        </w:rPr>
      </w:pPr>
    </w:p>
    <w:p w:rsidR="00A05C6E" w:rsidRDefault="00A05C6E" w:rsidP="00A05C6E">
      <w:pPr>
        <w:rPr>
          <w:rFonts w:ascii="Arial" w:eastAsia="Calibri" w:hAnsi="Arial" w:cs="Arial"/>
          <w:sz w:val="26"/>
          <w:szCs w:val="26"/>
        </w:rPr>
      </w:pPr>
    </w:p>
    <w:p w:rsidR="00D05151" w:rsidRDefault="00D05151" w:rsidP="00A05C6E">
      <w:pPr>
        <w:rPr>
          <w:rFonts w:ascii="Arial" w:eastAsia="Calibri" w:hAnsi="Arial" w:cs="Arial"/>
          <w:sz w:val="26"/>
          <w:szCs w:val="26"/>
        </w:rPr>
      </w:pPr>
    </w:p>
    <w:p w:rsidR="00A05C6E" w:rsidRDefault="00A05C6E" w:rsidP="00A05C6E">
      <w:pPr>
        <w:rPr>
          <w:rFonts w:ascii="Arial" w:eastAsia="Calibri" w:hAnsi="Arial" w:cs="Arial"/>
          <w:sz w:val="26"/>
          <w:szCs w:val="26"/>
        </w:rPr>
      </w:pPr>
    </w:p>
    <w:p w:rsidR="00A05C6E" w:rsidRDefault="00A05C6E" w:rsidP="00A05C6E">
      <w:pPr>
        <w:pStyle w:val="Sinespaciado"/>
        <w:jc w:val="center"/>
        <w:rPr>
          <w:rFonts w:ascii="Arial" w:hAnsi="Arial" w:cs="Arial"/>
          <w:sz w:val="26"/>
          <w:szCs w:val="26"/>
        </w:rPr>
      </w:pPr>
      <w:r>
        <w:rPr>
          <w:rFonts w:ascii="Arial" w:hAnsi="Arial" w:cs="Arial"/>
          <w:sz w:val="26"/>
          <w:szCs w:val="26"/>
        </w:rPr>
        <w:t>LICENCIADA LETICIA GARCÍA SOTO.</w:t>
      </w:r>
    </w:p>
    <w:p w:rsidR="00380926" w:rsidRPr="00FA26A1" w:rsidRDefault="00A05C6E" w:rsidP="00FA26A1">
      <w:pPr>
        <w:pStyle w:val="Sinespaciado"/>
        <w:jc w:val="center"/>
        <w:rPr>
          <w:rFonts w:ascii="Arial" w:hAnsi="Arial" w:cs="Arial"/>
          <w:sz w:val="26"/>
          <w:szCs w:val="26"/>
        </w:rPr>
      </w:pPr>
      <w:r>
        <w:rPr>
          <w:rFonts w:ascii="Arial" w:hAnsi="Arial" w:cs="Arial"/>
          <w:sz w:val="26"/>
          <w:szCs w:val="26"/>
        </w:rPr>
        <w:t>SECRETARIA GENERAL DE ACUERDOS.</w:t>
      </w:r>
    </w:p>
    <w:sectPr w:rsidR="00380926" w:rsidRPr="00FA26A1" w:rsidSect="00A05C6E">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35" w:rsidRDefault="00B44A35">
      <w:pPr>
        <w:spacing w:after="0" w:line="240" w:lineRule="auto"/>
      </w:pPr>
      <w:r>
        <w:separator/>
      </w:r>
    </w:p>
  </w:endnote>
  <w:endnote w:type="continuationSeparator" w:id="0">
    <w:p w:rsidR="00B44A35" w:rsidRDefault="00B4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69" w:rsidRDefault="005265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69" w:rsidRDefault="00526569">
    <w:pPr>
      <w:pStyle w:val="Piedepgina"/>
    </w:pPr>
    <w:r>
      <w:rPr>
        <w:noProof/>
        <w:lang w:val="es-MX" w:eastAsia="es-MX"/>
      </w:rPr>
      <w:drawing>
        <wp:anchor distT="0" distB="0" distL="114300" distR="114300" simplePos="0" relativeHeight="251668992" behindDoc="0" locked="0" layoutInCell="1" allowOverlap="1" wp14:anchorId="6DE90294" wp14:editId="1F14D251">
          <wp:simplePos x="0" y="0"/>
          <wp:positionH relativeFrom="column">
            <wp:posOffset>-1361440</wp:posOffset>
          </wp:positionH>
          <wp:positionV relativeFrom="paragraph">
            <wp:posOffset>-4926584</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69" w:rsidRDefault="005265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35" w:rsidRDefault="00B44A35">
      <w:pPr>
        <w:spacing w:after="0" w:line="240" w:lineRule="auto"/>
      </w:pPr>
      <w:r>
        <w:separator/>
      </w:r>
    </w:p>
  </w:footnote>
  <w:footnote w:type="continuationSeparator" w:id="0">
    <w:p w:rsidR="00B44A35" w:rsidRDefault="00B44A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526569" w:rsidP="00D25099">
        <w:pPr>
          <w:pStyle w:val="Encabezado"/>
          <w:jc w:val="center"/>
        </w:pPr>
        <w:r>
          <w:rPr>
            <w:noProof/>
            <w:lang w:val="es-MX" w:eastAsia="es-MX"/>
          </w:rPr>
          <w:drawing>
            <wp:anchor distT="0" distB="0" distL="114300" distR="114300" simplePos="0" relativeHeight="251673088" behindDoc="0" locked="0" layoutInCell="1" allowOverlap="1" wp14:anchorId="40364099" wp14:editId="7C58FCB4">
              <wp:simplePos x="0" y="0"/>
              <wp:positionH relativeFrom="column">
                <wp:posOffset>5253736</wp:posOffset>
              </wp:positionH>
              <wp:positionV relativeFrom="paragraph">
                <wp:posOffset>3280283</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sidR="00A31B87">
          <w:rPr>
            <w:noProof/>
          </w:rPr>
          <w:t>2</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DB58B7" w:rsidRDefault="007A2B3C" w:rsidP="00DB58B7">
        <w:pPr>
          <w:pStyle w:val="Encabezado"/>
          <w:jc w:val="center"/>
          <w:rPr>
            <w:noProof/>
          </w:rPr>
        </w:pPr>
        <w:r>
          <w:fldChar w:fldCharType="begin"/>
        </w:r>
        <w:r>
          <w:instrText xml:space="preserve"> PAGE   \* MERGEFORMAT </w:instrText>
        </w:r>
        <w:r>
          <w:fldChar w:fldCharType="separate"/>
        </w:r>
        <w:r w:rsidR="00A31B87">
          <w:rPr>
            <w:noProof/>
          </w:rPr>
          <w:t>1</w:t>
        </w:r>
        <w:r>
          <w:rPr>
            <w:noProof/>
          </w:rPr>
          <w:fldChar w:fldCharType="end"/>
        </w:r>
      </w:p>
    </w:sdtContent>
  </w:sdt>
  <w:p w:rsidR="007A2B3C" w:rsidRDefault="0080043A" w:rsidP="00DB58B7">
    <w:pPr>
      <w:pStyle w:val="Encabezado"/>
      <w:jc w:val="center"/>
    </w:pPr>
    <w:r>
      <w:rPr>
        <w:noProof/>
        <w:lang w:val="es-MX" w:eastAsia="es-MX"/>
      </w:rPr>
      <w:drawing>
        <wp:anchor distT="0" distB="0" distL="114300" distR="114300" simplePos="0" relativeHeight="251663872" behindDoc="1" locked="0" layoutInCell="1" allowOverlap="1" wp14:anchorId="3C56758C" wp14:editId="5BE84FB4">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2608" behindDoc="0" locked="0" layoutInCell="1" allowOverlap="1" wp14:anchorId="7A46900B" wp14:editId="0010E62B">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69" w:rsidRDefault="005265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0134B0F"/>
    <w:multiLevelType w:val="hybridMultilevel"/>
    <w:tmpl w:val="C4DA8B24"/>
    <w:lvl w:ilvl="0" w:tplc="9692D44A">
      <w:start w:val="1"/>
      <w:numFmt w:val="upperRoman"/>
      <w:lvlText w:val="%1."/>
      <w:lvlJc w:val="left"/>
      <w:pPr>
        <w:ind w:left="1428" w:hanging="72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18001D9"/>
    <w:multiLevelType w:val="hybridMultilevel"/>
    <w:tmpl w:val="EC669BE6"/>
    <w:lvl w:ilvl="0" w:tplc="BE101D14">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5">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311EAF"/>
    <w:multiLevelType w:val="hybridMultilevel"/>
    <w:tmpl w:val="8EDADF9C"/>
    <w:lvl w:ilvl="0" w:tplc="F94EE576">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
    <w:nsid w:val="538C6224"/>
    <w:multiLevelType w:val="hybridMultilevel"/>
    <w:tmpl w:val="2C6EE260"/>
    <w:lvl w:ilvl="0" w:tplc="AB90664E">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CC92426"/>
    <w:multiLevelType w:val="hybridMultilevel"/>
    <w:tmpl w:val="64522154"/>
    <w:lvl w:ilvl="0" w:tplc="4AF4FF64">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488551F"/>
    <w:multiLevelType w:val="hybridMultilevel"/>
    <w:tmpl w:val="188882BC"/>
    <w:lvl w:ilvl="0" w:tplc="D14A8EBA">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2"/>
  </w:num>
  <w:num w:numId="2">
    <w:abstractNumId w:val="2"/>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3"/>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524B"/>
    <w:rsid w:val="00136897"/>
    <w:rsid w:val="0014067A"/>
    <w:rsid w:val="00141175"/>
    <w:rsid w:val="00142893"/>
    <w:rsid w:val="001438A5"/>
    <w:rsid w:val="00143B21"/>
    <w:rsid w:val="001441D3"/>
    <w:rsid w:val="0014484E"/>
    <w:rsid w:val="00146509"/>
    <w:rsid w:val="00146B0F"/>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11FE"/>
    <w:rsid w:val="001A2DD1"/>
    <w:rsid w:val="001A3755"/>
    <w:rsid w:val="001A49FA"/>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2397"/>
    <w:rsid w:val="001D27A6"/>
    <w:rsid w:val="001D2E37"/>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706"/>
    <w:rsid w:val="00247875"/>
    <w:rsid w:val="00247D11"/>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0ADA"/>
    <w:rsid w:val="002811D0"/>
    <w:rsid w:val="00283967"/>
    <w:rsid w:val="00283B3F"/>
    <w:rsid w:val="002844AF"/>
    <w:rsid w:val="002850AA"/>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A4543"/>
    <w:rsid w:val="003B20F0"/>
    <w:rsid w:val="003B2E9F"/>
    <w:rsid w:val="003B2FF4"/>
    <w:rsid w:val="003B373B"/>
    <w:rsid w:val="003B4BAF"/>
    <w:rsid w:val="003B61A1"/>
    <w:rsid w:val="003B68EA"/>
    <w:rsid w:val="003B6C7E"/>
    <w:rsid w:val="003B7C7A"/>
    <w:rsid w:val="003C0AC1"/>
    <w:rsid w:val="003C3C72"/>
    <w:rsid w:val="003C3CE8"/>
    <w:rsid w:val="003C4A93"/>
    <w:rsid w:val="003C5F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217D"/>
    <w:rsid w:val="00485388"/>
    <w:rsid w:val="004870D8"/>
    <w:rsid w:val="00491DA5"/>
    <w:rsid w:val="004961AD"/>
    <w:rsid w:val="0049622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E96"/>
    <w:rsid w:val="00512FF2"/>
    <w:rsid w:val="0051428C"/>
    <w:rsid w:val="00515E05"/>
    <w:rsid w:val="00516F56"/>
    <w:rsid w:val="00517464"/>
    <w:rsid w:val="00517C59"/>
    <w:rsid w:val="00520000"/>
    <w:rsid w:val="00526569"/>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80F64"/>
    <w:rsid w:val="005817AB"/>
    <w:rsid w:val="00582569"/>
    <w:rsid w:val="0058460C"/>
    <w:rsid w:val="005864C3"/>
    <w:rsid w:val="005903F7"/>
    <w:rsid w:val="005913ED"/>
    <w:rsid w:val="00593333"/>
    <w:rsid w:val="00594670"/>
    <w:rsid w:val="00595186"/>
    <w:rsid w:val="00597C5A"/>
    <w:rsid w:val="005A0A32"/>
    <w:rsid w:val="005A0D5F"/>
    <w:rsid w:val="005A1C28"/>
    <w:rsid w:val="005A3800"/>
    <w:rsid w:val="005A415D"/>
    <w:rsid w:val="005A493F"/>
    <w:rsid w:val="005A6435"/>
    <w:rsid w:val="005B13A7"/>
    <w:rsid w:val="005B2365"/>
    <w:rsid w:val="005B74A1"/>
    <w:rsid w:val="005C0B46"/>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426"/>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115"/>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1C5D"/>
    <w:rsid w:val="008946EA"/>
    <w:rsid w:val="008947B5"/>
    <w:rsid w:val="00894D4A"/>
    <w:rsid w:val="00897C9D"/>
    <w:rsid w:val="008A20F1"/>
    <w:rsid w:val="008A2A09"/>
    <w:rsid w:val="008A47B2"/>
    <w:rsid w:val="008A4DBD"/>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2E5B"/>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331A6"/>
    <w:rsid w:val="00935BD4"/>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AB6"/>
    <w:rsid w:val="00997F96"/>
    <w:rsid w:val="009A033F"/>
    <w:rsid w:val="009A33AC"/>
    <w:rsid w:val="009A33BE"/>
    <w:rsid w:val="009A5AE2"/>
    <w:rsid w:val="009A5D8D"/>
    <w:rsid w:val="009B1106"/>
    <w:rsid w:val="009B1EAF"/>
    <w:rsid w:val="009B38C8"/>
    <w:rsid w:val="009B3FAA"/>
    <w:rsid w:val="009B6A5C"/>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05C6E"/>
    <w:rsid w:val="00A05FED"/>
    <w:rsid w:val="00A10387"/>
    <w:rsid w:val="00A10656"/>
    <w:rsid w:val="00A16114"/>
    <w:rsid w:val="00A21B13"/>
    <w:rsid w:val="00A2508C"/>
    <w:rsid w:val="00A2572E"/>
    <w:rsid w:val="00A25FC0"/>
    <w:rsid w:val="00A262B6"/>
    <w:rsid w:val="00A26D41"/>
    <w:rsid w:val="00A27138"/>
    <w:rsid w:val="00A31B87"/>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48CF"/>
    <w:rsid w:val="00A65B8D"/>
    <w:rsid w:val="00A67424"/>
    <w:rsid w:val="00A703CE"/>
    <w:rsid w:val="00A7188F"/>
    <w:rsid w:val="00A7216C"/>
    <w:rsid w:val="00A74D28"/>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8B0"/>
    <w:rsid w:val="00AC1D64"/>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4A35"/>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680F"/>
    <w:rsid w:val="00B87E94"/>
    <w:rsid w:val="00B90D57"/>
    <w:rsid w:val="00B90ED9"/>
    <w:rsid w:val="00B94DC9"/>
    <w:rsid w:val="00B95F1A"/>
    <w:rsid w:val="00B97A5E"/>
    <w:rsid w:val="00BA05BF"/>
    <w:rsid w:val="00BA0DB3"/>
    <w:rsid w:val="00BA0E31"/>
    <w:rsid w:val="00BA2FEE"/>
    <w:rsid w:val="00BA42E0"/>
    <w:rsid w:val="00BA77D6"/>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05151"/>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8B7"/>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A1"/>
    <w:rsid w:val="00FA26F7"/>
    <w:rsid w:val="00FA3C84"/>
    <w:rsid w:val="00FA4E53"/>
    <w:rsid w:val="00FA52B7"/>
    <w:rsid w:val="00FB0E2A"/>
    <w:rsid w:val="00FB1E09"/>
    <w:rsid w:val="00FB1FF8"/>
    <w:rsid w:val="00FB3D14"/>
    <w:rsid w:val="00FB4039"/>
    <w:rsid w:val="00FB409B"/>
    <w:rsid w:val="00FB4892"/>
    <w:rsid w:val="00FB6C65"/>
    <w:rsid w:val="00FB6DF3"/>
    <w:rsid w:val="00FC0ED3"/>
    <w:rsid w:val="00FC1289"/>
    <w:rsid w:val="00FC15D5"/>
    <w:rsid w:val="00FC7940"/>
    <w:rsid w:val="00FD0CFA"/>
    <w:rsid w:val="00FD0F89"/>
    <w:rsid w:val="00FD41C0"/>
    <w:rsid w:val="00FD45A0"/>
    <w:rsid w:val="00FD46BA"/>
    <w:rsid w:val="00FD5479"/>
    <w:rsid w:val="00FD5D4A"/>
    <w:rsid w:val="00FD69CF"/>
    <w:rsid w:val="00FD7489"/>
    <w:rsid w:val="00FD7B6D"/>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6"/>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26C231-B422-41DF-A66F-9EA8B9F3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6E"/>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9160196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02810138">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836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D264-CE6F-41C6-95B9-CEE9AEB5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6</Pages>
  <Words>1612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236</cp:revision>
  <cp:lastPrinted>2019-01-24T16:09:00Z</cp:lastPrinted>
  <dcterms:created xsi:type="dcterms:W3CDTF">2017-09-05T18:57:00Z</dcterms:created>
  <dcterms:modified xsi:type="dcterms:W3CDTF">2019-04-08T19:06:00Z</dcterms:modified>
</cp:coreProperties>
</file>