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00D508C5">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D508C5">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 xml:space="preserve">RECURSO DE REVISIÓN:   </w:t>
            </w:r>
            <w:r w:rsidR="004A6259">
              <w:rPr>
                <w:rFonts w:ascii="Arial" w:eastAsia="PMingLiU" w:hAnsi="Arial" w:cs="Arial"/>
                <w:b/>
                <w:iCs/>
                <w:caps/>
                <w:sz w:val="26"/>
                <w:szCs w:val="26"/>
                <w:lang w:val="es-PE" w:eastAsia="zh-TW"/>
              </w:rPr>
              <w:t>0372</w:t>
            </w:r>
            <w:r w:rsidRPr="001872CB">
              <w:rPr>
                <w:rFonts w:ascii="Arial" w:eastAsia="PMingLiU" w:hAnsi="Arial" w:cs="Arial"/>
                <w:b/>
                <w:iCs/>
                <w:caps/>
                <w:sz w:val="26"/>
                <w:szCs w:val="26"/>
                <w:lang w:val="es-PE" w:eastAsia="zh-TW"/>
              </w:rPr>
              <w:t>/2018</w:t>
            </w:r>
            <w:r>
              <w:rPr>
                <w:rFonts w:ascii="Arial" w:eastAsia="PMingLiU" w:hAnsi="Arial" w:cs="Arial"/>
                <w:b/>
                <w:iCs/>
                <w:caps/>
                <w:sz w:val="26"/>
                <w:szCs w:val="26"/>
                <w:lang w:val="es-PE" w:eastAsia="zh-TW"/>
              </w:rPr>
              <w:t>.</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D508C5">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EXPEDIENTE</w:t>
            </w:r>
            <w:r w:rsidRPr="001872CB">
              <w:rPr>
                <w:rFonts w:ascii="Arial" w:eastAsia="PMingLiU" w:hAnsi="Arial" w:cs="Arial"/>
                <w:b/>
                <w:iCs/>
                <w:caps/>
                <w:sz w:val="26"/>
                <w:szCs w:val="26"/>
                <w:lang w:val="es-ES" w:eastAsia="zh-TW"/>
              </w:rPr>
              <w:t>:</w:t>
            </w:r>
            <w:r w:rsidRPr="001872CB">
              <w:rPr>
                <w:rFonts w:ascii="Arial" w:eastAsia="PMingLiU" w:hAnsi="Arial" w:cs="Arial"/>
                <w:b/>
                <w:iCs/>
                <w:caps/>
                <w:sz w:val="26"/>
                <w:szCs w:val="26"/>
                <w:lang w:val="es-PE" w:eastAsia="zh-TW"/>
              </w:rPr>
              <w:t xml:space="preserve"> </w:t>
            </w:r>
            <w:r w:rsidR="004A6259">
              <w:rPr>
                <w:rFonts w:ascii="Arial" w:eastAsia="PMingLiU" w:hAnsi="Arial" w:cs="Arial"/>
                <w:b/>
                <w:iCs/>
                <w:caps/>
                <w:sz w:val="26"/>
                <w:szCs w:val="26"/>
                <w:lang w:val="es-PE" w:eastAsia="zh-TW"/>
              </w:rPr>
              <w:t>0285/2016</w:t>
            </w:r>
            <w:r w:rsidR="001D6A01">
              <w:rPr>
                <w:rFonts w:ascii="Arial" w:eastAsia="PMingLiU" w:hAnsi="Arial" w:cs="Arial"/>
                <w:b/>
                <w:iCs/>
                <w:caps/>
                <w:sz w:val="26"/>
                <w:szCs w:val="26"/>
                <w:lang w:val="es-PE" w:eastAsia="zh-TW"/>
              </w:rPr>
              <w:t xml:space="preserve"> de la </w:t>
            </w:r>
            <w:r w:rsidR="004A6259">
              <w:rPr>
                <w:rFonts w:ascii="Arial" w:eastAsia="PMingLiU" w:hAnsi="Arial" w:cs="Arial"/>
                <w:b/>
                <w:iCs/>
                <w:caps/>
                <w:sz w:val="26"/>
                <w:szCs w:val="26"/>
                <w:lang w:val="es-PE" w:eastAsia="zh-TW"/>
              </w:rPr>
              <w:t>TERCERA</w:t>
            </w:r>
            <w:r w:rsidRPr="001872CB">
              <w:rPr>
                <w:rFonts w:ascii="Arial" w:eastAsia="PMingLiU" w:hAnsi="Arial" w:cs="Arial"/>
                <w:b/>
                <w:iCs/>
                <w:caps/>
                <w:sz w:val="26"/>
                <w:szCs w:val="26"/>
                <w:lang w:val="es-PE" w:eastAsia="zh-TW"/>
              </w:rPr>
              <w:t xml:space="preserve"> sala unitaria DE PRIMERA INSTANCIA.</w:t>
            </w:r>
          </w:p>
          <w:p w:rsidR="00E228E5" w:rsidRPr="001872CB" w:rsidRDefault="00E228E5" w:rsidP="004E12FB">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4A6259">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 xml:space="preserve">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
                <w:iCs/>
                <w:caps/>
                <w:sz w:val="26"/>
                <w:szCs w:val="26"/>
                <w:lang w:val="es-ES"/>
              </w:rPr>
            </w:pPr>
          </w:p>
        </w:tc>
      </w:tr>
    </w:tbl>
    <w:p w:rsidR="00E228E5" w:rsidRDefault="00D508C5" w:rsidP="00E228E5">
      <w:pPr>
        <w:spacing w:after="0" w:line="360" w:lineRule="auto"/>
        <w:jc w:val="both"/>
        <w:rPr>
          <w:rFonts w:ascii="Arial" w:hAnsi="Arial" w:cs="Arial"/>
          <w:b/>
          <w:sz w:val="26"/>
          <w:szCs w:val="26"/>
          <w:lang w:val="es-ES"/>
        </w:rPr>
      </w:pPr>
      <w:r>
        <w:rPr>
          <w:rFonts w:ascii="Arial" w:hAnsi="Arial" w:cs="Arial"/>
          <w:b/>
          <w:sz w:val="26"/>
          <w:szCs w:val="26"/>
          <w:lang w:val="es-ES"/>
        </w:rPr>
        <w:t xml:space="preserve">OAXACA DE JUÁREZ, OAXACA, VEINTICINCO </w:t>
      </w:r>
      <w:r w:rsidR="00E228E5" w:rsidRPr="001872CB">
        <w:rPr>
          <w:rFonts w:ascii="Arial" w:hAnsi="Arial" w:cs="Arial"/>
          <w:b/>
          <w:sz w:val="26"/>
          <w:szCs w:val="26"/>
          <w:lang w:val="es-ES"/>
        </w:rPr>
        <w:t xml:space="preserve">DE </w:t>
      </w:r>
      <w:r>
        <w:rPr>
          <w:rFonts w:ascii="Arial" w:hAnsi="Arial" w:cs="Arial"/>
          <w:b/>
          <w:sz w:val="26"/>
          <w:szCs w:val="26"/>
          <w:lang w:val="es-ES"/>
        </w:rPr>
        <w:t xml:space="preserve">ABRIL </w:t>
      </w:r>
      <w:r w:rsidR="00E228E5" w:rsidRPr="001872CB">
        <w:rPr>
          <w:rFonts w:ascii="Arial" w:hAnsi="Arial" w:cs="Arial"/>
          <w:b/>
          <w:sz w:val="26"/>
          <w:szCs w:val="26"/>
          <w:lang w:val="es-ES"/>
        </w:rPr>
        <w:t>DE DOS MIL DIEC</w:t>
      </w:r>
      <w:r w:rsidR="00C17B37">
        <w:rPr>
          <w:rFonts w:ascii="Arial" w:hAnsi="Arial" w:cs="Arial"/>
          <w:b/>
          <w:sz w:val="26"/>
          <w:szCs w:val="26"/>
          <w:lang w:val="es-ES"/>
        </w:rPr>
        <w:t>INUEVE</w:t>
      </w:r>
      <w:r>
        <w:rPr>
          <w:rFonts w:ascii="Arial" w:hAnsi="Arial" w:cs="Arial"/>
          <w:b/>
          <w:sz w:val="26"/>
          <w:szCs w:val="26"/>
          <w:lang w:val="es-ES"/>
        </w:rPr>
        <w:t>.</w:t>
      </w:r>
      <w:r w:rsidR="00E228E5" w:rsidRPr="001872CB">
        <w:rPr>
          <w:rFonts w:ascii="Arial" w:hAnsi="Arial" w:cs="Arial"/>
          <w:b/>
          <w:sz w:val="26"/>
          <w:szCs w:val="26"/>
          <w:lang w:val="es-ES"/>
        </w:rPr>
        <w:t xml:space="preserve"> </w:t>
      </w:r>
    </w:p>
    <w:p w:rsidR="00D508C5" w:rsidRPr="001872CB" w:rsidRDefault="00D508C5" w:rsidP="00E228E5">
      <w:pPr>
        <w:spacing w:after="0" w:line="360" w:lineRule="auto"/>
        <w:jc w:val="both"/>
        <w:rPr>
          <w:rFonts w:ascii="Arial" w:hAnsi="Arial" w:cs="Arial"/>
          <w:b/>
          <w:sz w:val="26"/>
          <w:szCs w:val="26"/>
          <w:lang w:val="es-ES"/>
        </w:rPr>
      </w:pPr>
    </w:p>
    <w:p w:rsidR="00D508C5" w:rsidRPr="00D508C5" w:rsidRDefault="00E228E5" w:rsidP="00D508C5">
      <w:pPr>
        <w:spacing w:after="0" w:line="360" w:lineRule="auto"/>
        <w:ind w:firstLine="708"/>
        <w:jc w:val="both"/>
        <w:rPr>
          <w:rFonts w:ascii="Arial" w:eastAsia="Calibri" w:hAnsi="Arial" w:cs="Arial"/>
          <w:sz w:val="26"/>
          <w:szCs w:val="26"/>
        </w:rPr>
      </w:pPr>
      <w:r w:rsidRPr="00AC5004">
        <w:rPr>
          <w:rFonts w:ascii="Arial" w:eastAsia="Calibri" w:hAnsi="Arial" w:cs="Arial"/>
          <w:sz w:val="26"/>
          <w:szCs w:val="26"/>
        </w:rPr>
        <w:t>Por recibido</w:t>
      </w:r>
      <w:r>
        <w:rPr>
          <w:rFonts w:ascii="Arial" w:eastAsia="Calibri" w:hAnsi="Arial" w:cs="Arial"/>
          <w:sz w:val="26"/>
          <w:szCs w:val="26"/>
        </w:rPr>
        <w:t xml:space="preserve"> </w:t>
      </w:r>
      <w:r w:rsidR="004A6259">
        <w:rPr>
          <w:rFonts w:ascii="Arial" w:eastAsia="Calibri" w:hAnsi="Arial" w:cs="Arial"/>
          <w:sz w:val="26"/>
          <w:szCs w:val="26"/>
        </w:rPr>
        <w:t>el</w:t>
      </w:r>
      <w:r w:rsidRPr="00AC5004">
        <w:rPr>
          <w:rFonts w:ascii="Arial" w:eastAsia="Calibri" w:hAnsi="Arial" w:cs="Arial"/>
          <w:sz w:val="26"/>
          <w:szCs w:val="26"/>
        </w:rPr>
        <w:t xml:space="preserve"> Cuaderno de Revisión </w:t>
      </w:r>
      <w:r w:rsidR="004A6259" w:rsidRPr="004A6259">
        <w:rPr>
          <w:rFonts w:ascii="Arial" w:eastAsia="Calibri" w:hAnsi="Arial" w:cs="Arial"/>
          <w:b/>
          <w:sz w:val="26"/>
          <w:szCs w:val="26"/>
        </w:rPr>
        <w:t>0372</w:t>
      </w:r>
      <w:r w:rsidRPr="004A6259">
        <w:rPr>
          <w:rFonts w:ascii="Arial" w:eastAsia="Calibri" w:hAnsi="Arial" w:cs="Arial"/>
          <w:b/>
          <w:sz w:val="26"/>
          <w:szCs w:val="26"/>
        </w:rPr>
        <w:t>/</w:t>
      </w:r>
      <w:r>
        <w:rPr>
          <w:rFonts w:ascii="Arial" w:eastAsia="Calibri" w:hAnsi="Arial" w:cs="Arial"/>
          <w:b/>
          <w:sz w:val="26"/>
          <w:szCs w:val="26"/>
        </w:rPr>
        <w:t>2018</w:t>
      </w:r>
      <w:r w:rsidRPr="00AC5004">
        <w:rPr>
          <w:rFonts w:ascii="Arial" w:eastAsia="Calibri" w:hAnsi="Arial" w:cs="Arial"/>
          <w:sz w:val="26"/>
          <w:szCs w:val="26"/>
        </w:rPr>
        <w:t xml:space="preserve"> que remite la Secretaría General de Acuerdos, con motivo del recurso de revisión interpuesto por </w:t>
      </w:r>
      <w:r w:rsidR="00757317">
        <w:rPr>
          <w:rFonts w:ascii="Arial" w:eastAsia="Calibri" w:hAnsi="Arial" w:cs="Arial"/>
          <w:sz w:val="26"/>
          <w:szCs w:val="26"/>
        </w:rPr>
        <w:t xml:space="preserve">el </w:t>
      </w:r>
      <w:r w:rsidR="00757317" w:rsidRPr="00757317">
        <w:rPr>
          <w:rFonts w:ascii="Arial" w:eastAsia="Calibri" w:hAnsi="Arial" w:cs="Arial"/>
          <w:b/>
          <w:sz w:val="26"/>
          <w:szCs w:val="26"/>
        </w:rPr>
        <w:t xml:space="preserve">Maestro </w:t>
      </w:r>
      <w:r w:rsidR="004A6259" w:rsidRPr="00757317">
        <w:rPr>
          <w:rFonts w:ascii="Arial" w:hAnsi="Arial" w:cs="Arial"/>
          <w:b/>
          <w:bCs/>
          <w:color w:val="000000"/>
          <w:sz w:val="26"/>
          <w:szCs w:val="26"/>
        </w:rPr>
        <w:t>L</w:t>
      </w:r>
      <w:r w:rsidR="004A6259" w:rsidRPr="004A6259">
        <w:rPr>
          <w:rFonts w:ascii="Arial" w:hAnsi="Arial" w:cs="Arial"/>
          <w:b/>
          <w:bCs/>
          <w:color w:val="000000"/>
          <w:sz w:val="26"/>
          <w:szCs w:val="26"/>
        </w:rPr>
        <w:t>uis Raúl Arzate Libien, Apoderado Legal de la CONSEJERÍA JURÍDICA DEL GOBIERNO DEL ESTADO LIBRE Y SOBERANO DE OAXACA</w:t>
      </w:r>
      <w:r w:rsidR="0018401E">
        <w:rPr>
          <w:rFonts w:ascii="Arial" w:hAnsi="Arial" w:cs="Arial"/>
          <w:b/>
          <w:bCs/>
          <w:color w:val="000000"/>
          <w:sz w:val="26"/>
          <w:szCs w:val="26"/>
        </w:rPr>
        <w:t xml:space="preserve">, </w:t>
      </w:r>
      <w:r>
        <w:rPr>
          <w:rFonts w:ascii="Arial" w:eastAsia="Calibri" w:hAnsi="Arial" w:cs="Arial"/>
          <w:sz w:val="26"/>
          <w:szCs w:val="26"/>
        </w:rPr>
        <w:t xml:space="preserve">en contra </w:t>
      </w:r>
      <w:r w:rsidRPr="00AC5004">
        <w:rPr>
          <w:rFonts w:ascii="Arial" w:eastAsia="Calibri" w:hAnsi="Arial" w:cs="Arial"/>
          <w:sz w:val="26"/>
          <w:szCs w:val="26"/>
        </w:rPr>
        <w:t>de</w:t>
      </w:r>
      <w:r w:rsidR="00793AA8">
        <w:rPr>
          <w:rFonts w:ascii="Arial" w:eastAsia="Calibri" w:hAnsi="Arial" w:cs="Arial"/>
          <w:sz w:val="26"/>
          <w:szCs w:val="26"/>
        </w:rPr>
        <w:t xml:space="preserve"> la </w:t>
      </w:r>
      <w:r w:rsidR="0018401E">
        <w:rPr>
          <w:rFonts w:ascii="Arial" w:eastAsia="Calibri" w:hAnsi="Arial" w:cs="Arial"/>
          <w:sz w:val="26"/>
          <w:szCs w:val="26"/>
        </w:rPr>
        <w:t xml:space="preserve">resolución </w:t>
      </w:r>
      <w:r w:rsidRPr="00AC5004">
        <w:rPr>
          <w:rFonts w:ascii="Arial" w:eastAsia="Calibri" w:hAnsi="Arial" w:cs="Arial"/>
          <w:sz w:val="26"/>
          <w:szCs w:val="26"/>
        </w:rPr>
        <w:t xml:space="preserve">de </w:t>
      </w:r>
      <w:r w:rsidR="00DF5802">
        <w:rPr>
          <w:rFonts w:ascii="Arial" w:eastAsia="Calibri" w:hAnsi="Arial" w:cs="Arial"/>
          <w:sz w:val="26"/>
          <w:szCs w:val="26"/>
        </w:rPr>
        <w:t xml:space="preserve">21 veintiuno de agosto </w:t>
      </w:r>
      <w:r>
        <w:rPr>
          <w:rFonts w:ascii="Arial" w:eastAsia="Calibri" w:hAnsi="Arial" w:cs="Arial"/>
          <w:sz w:val="26"/>
          <w:szCs w:val="26"/>
        </w:rPr>
        <w:t>de 2018 dos mil dieciocho, dictad</w:t>
      </w:r>
      <w:r w:rsidR="0018401E">
        <w:rPr>
          <w:rFonts w:ascii="Arial" w:eastAsia="Calibri" w:hAnsi="Arial" w:cs="Arial"/>
          <w:sz w:val="26"/>
          <w:szCs w:val="26"/>
        </w:rPr>
        <w:t>a</w:t>
      </w:r>
      <w:r>
        <w:rPr>
          <w:rFonts w:ascii="Arial" w:eastAsia="Calibri" w:hAnsi="Arial" w:cs="Arial"/>
          <w:sz w:val="26"/>
          <w:szCs w:val="26"/>
        </w:rPr>
        <w:t xml:space="preserve"> por </w:t>
      </w:r>
      <w:r w:rsidR="0018401E">
        <w:rPr>
          <w:rFonts w:ascii="Arial" w:eastAsia="Calibri" w:hAnsi="Arial" w:cs="Arial"/>
          <w:sz w:val="26"/>
          <w:szCs w:val="26"/>
        </w:rPr>
        <w:t>la</w:t>
      </w:r>
      <w:r w:rsidRPr="00AC5004">
        <w:rPr>
          <w:rFonts w:ascii="Arial" w:eastAsia="Calibri" w:hAnsi="Arial" w:cs="Arial"/>
          <w:sz w:val="26"/>
          <w:szCs w:val="26"/>
        </w:rPr>
        <w:t xml:space="preserve"> </w:t>
      </w:r>
      <w:r w:rsidR="0018401E">
        <w:rPr>
          <w:rFonts w:ascii="Arial" w:eastAsia="Calibri" w:hAnsi="Arial" w:cs="Arial"/>
          <w:sz w:val="26"/>
          <w:szCs w:val="26"/>
        </w:rPr>
        <w:t>M</w:t>
      </w:r>
      <w:r w:rsidR="00793AA8">
        <w:rPr>
          <w:rFonts w:ascii="Arial" w:eastAsia="Calibri" w:hAnsi="Arial" w:cs="Arial"/>
          <w:sz w:val="26"/>
          <w:szCs w:val="26"/>
        </w:rPr>
        <w:t>agistrad</w:t>
      </w:r>
      <w:r w:rsidR="0018401E">
        <w:rPr>
          <w:rFonts w:ascii="Arial" w:eastAsia="Calibri" w:hAnsi="Arial" w:cs="Arial"/>
          <w:sz w:val="26"/>
          <w:szCs w:val="26"/>
        </w:rPr>
        <w:t>a</w:t>
      </w:r>
      <w:r w:rsidR="00793AA8">
        <w:rPr>
          <w:rFonts w:ascii="Arial" w:eastAsia="Calibri" w:hAnsi="Arial" w:cs="Arial"/>
          <w:sz w:val="26"/>
          <w:szCs w:val="26"/>
        </w:rPr>
        <w:t xml:space="preserve"> de la </w:t>
      </w:r>
      <w:r w:rsidR="00DF5802">
        <w:rPr>
          <w:rFonts w:ascii="Arial" w:eastAsia="Calibri" w:hAnsi="Arial" w:cs="Arial"/>
          <w:sz w:val="26"/>
          <w:szCs w:val="26"/>
        </w:rPr>
        <w:t xml:space="preserve">Tercera </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ribunal</w:t>
      </w:r>
      <w:r w:rsidR="0018401E">
        <w:rPr>
          <w:rFonts w:ascii="Arial" w:eastAsia="Calibri" w:hAnsi="Arial" w:cs="Arial"/>
          <w:sz w:val="26"/>
          <w:szCs w:val="26"/>
        </w:rPr>
        <w:t>,</w:t>
      </w:r>
      <w:r>
        <w:rPr>
          <w:rFonts w:ascii="Arial" w:eastAsia="Calibri" w:hAnsi="Arial" w:cs="Arial"/>
          <w:sz w:val="26"/>
          <w:szCs w:val="26"/>
        </w:rPr>
        <w:t xml:space="preserve"> en el juicio de nulidad </w:t>
      </w:r>
      <w:r w:rsidR="00757317">
        <w:rPr>
          <w:rFonts w:ascii="Arial" w:eastAsia="Calibri" w:hAnsi="Arial" w:cs="Arial"/>
          <w:b/>
          <w:sz w:val="26"/>
          <w:szCs w:val="26"/>
        </w:rPr>
        <w:t>0285</w:t>
      </w:r>
      <w:r w:rsidR="00793AA8">
        <w:rPr>
          <w:rFonts w:ascii="Arial" w:eastAsia="Calibri" w:hAnsi="Arial" w:cs="Arial"/>
          <w:b/>
          <w:sz w:val="26"/>
          <w:szCs w:val="26"/>
        </w:rPr>
        <w:t>/2016</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000C14CC">
        <w:rPr>
          <w:rFonts w:ascii="Arial" w:eastAsia="Calibri" w:hAnsi="Arial" w:cs="Arial"/>
          <w:b/>
          <w:sz w:val="26"/>
          <w:szCs w:val="26"/>
        </w:rPr>
        <w:t>**********</w:t>
      </w:r>
      <w:r w:rsidR="00757317">
        <w:rPr>
          <w:rFonts w:ascii="Arial" w:eastAsia="Calibri" w:hAnsi="Arial" w:cs="Arial"/>
          <w:b/>
          <w:sz w:val="26"/>
          <w:szCs w:val="26"/>
        </w:rPr>
        <w:t>,</w:t>
      </w:r>
      <w:r w:rsidR="00793AA8">
        <w:rPr>
          <w:rFonts w:ascii="Arial" w:eastAsia="Calibri" w:hAnsi="Arial" w:cs="Arial"/>
          <w:b/>
          <w:sz w:val="26"/>
          <w:szCs w:val="26"/>
        </w:rPr>
        <w:t xml:space="preserve"> </w:t>
      </w:r>
      <w:r w:rsidRPr="00AC5004">
        <w:rPr>
          <w:rFonts w:ascii="Arial" w:eastAsia="Calibri" w:hAnsi="Arial" w:cs="Arial"/>
          <w:sz w:val="26"/>
          <w:szCs w:val="26"/>
        </w:rPr>
        <w:t>en contra del</w:t>
      </w:r>
      <w:r>
        <w:rPr>
          <w:rFonts w:ascii="Arial" w:eastAsia="Calibri" w:hAnsi="Arial" w:cs="Arial"/>
          <w:b/>
          <w:sz w:val="26"/>
          <w:szCs w:val="26"/>
        </w:rPr>
        <w:t xml:space="preserve"> </w:t>
      </w:r>
      <w:r w:rsidR="00757317">
        <w:rPr>
          <w:rFonts w:ascii="Arial" w:eastAsia="Calibri" w:hAnsi="Arial" w:cs="Arial"/>
          <w:b/>
          <w:sz w:val="26"/>
          <w:szCs w:val="26"/>
        </w:rPr>
        <w:t>SECRETARIO DE VIALIDAD Y TRAN</w:t>
      </w:r>
      <w:r w:rsidR="00DD2B1E">
        <w:rPr>
          <w:rFonts w:ascii="Arial" w:eastAsia="Calibri" w:hAnsi="Arial" w:cs="Arial"/>
          <w:b/>
          <w:sz w:val="26"/>
          <w:szCs w:val="26"/>
        </w:rPr>
        <w:t>S</w:t>
      </w:r>
      <w:r w:rsidR="00757317">
        <w:rPr>
          <w:rFonts w:ascii="Arial" w:eastAsia="Calibri" w:hAnsi="Arial" w:cs="Arial"/>
          <w:b/>
          <w:sz w:val="26"/>
          <w:szCs w:val="26"/>
        </w:rPr>
        <w:t>PORTE DEL ESTADO, DIRECTOR DE TRÁNSITO Y VIALIDAD Y COMISIONADO DE LA POLICIA ESTATAL</w:t>
      </w:r>
      <w:r w:rsidR="001E3EFF">
        <w:rPr>
          <w:rFonts w:ascii="Arial" w:eastAsia="Calibri" w:hAnsi="Arial" w:cs="Arial"/>
          <w:b/>
          <w:sz w:val="26"/>
          <w:szCs w:val="26"/>
        </w:rPr>
        <w:t xml:space="preserve">, </w:t>
      </w:r>
      <w:r w:rsidRPr="00332EDF">
        <w:rPr>
          <w:rFonts w:ascii="Arial" w:hAnsi="Arial" w:cs="Arial"/>
          <w:sz w:val="26"/>
          <w:szCs w:val="26"/>
        </w:rPr>
        <w:t>p</w:t>
      </w:r>
      <w:r w:rsidRPr="00332EDF">
        <w:rPr>
          <w:rFonts w:ascii="Arial" w:eastAsia="Calibri" w:hAnsi="Arial" w:cs="Arial"/>
          <w:sz w:val="26"/>
          <w:szCs w:val="26"/>
        </w:rPr>
        <w:t>or lo que co</w:t>
      </w:r>
      <w:r w:rsidR="00EE0F0C">
        <w:rPr>
          <w:rFonts w:ascii="Arial" w:eastAsia="Calibri" w:hAnsi="Arial" w:cs="Arial"/>
          <w:sz w:val="26"/>
          <w:szCs w:val="26"/>
        </w:rPr>
        <w:t>n fundamento en los artículos 207 y 20</w:t>
      </w:r>
      <w:r w:rsidRPr="00332EDF">
        <w:rPr>
          <w:rFonts w:ascii="Arial" w:eastAsia="Calibri" w:hAnsi="Arial" w:cs="Arial"/>
          <w:sz w:val="26"/>
          <w:szCs w:val="26"/>
        </w:rPr>
        <w:t xml:space="preserve">8, de la Ley de Justicia Administrativa para el Estado de Oaxaca, </w:t>
      </w:r>
      <w:r w:rsidR="00E038EB">
        <w:rPr>
          <w:rFonts w:ascii="Arial" w:eastAsia="Calibri" w:hAnsi="Arial" w:cs="Arial"/>
          <w:sz w:val="26"/>
          <w:szCs w:val="26"/>
        </w:rPr>
        <w:t xml:space="preserve">vigente hasta el veinte de octubre de dos mil diecisiete, </w:t>
      </w:r>
      <w:r w:rsidRPr="00332EDF">
        <w:rPr>
          <w:rFonts w:ascii="Arial" w:eastAsia="Calibri" w:hAnsi="Arial" w:cs="Arial"/>
          <w:sz w:val="26"/>
          <w:szCs w:val="26"/>
        </w:rPr>
        <w:t>se admite</w:t>
      </w:r>
      <w:r>
        <w:rPr>
          <w:rFonts w:ascii="Arial" w:eastAsia="Calibri" w:hAnsi="Arial" w:cs="Arial"/>
          <w:sz w:val="26"/>
          <w:szCs w:val="26"/>
        </w:rPr>
        <w:t>.</w:t>
      </w:r>
      <w:r w:rsidRPr="00332EDF">
        <w:rPr>
          <w:rFonts w:ascii="Arial" w:hAnsi="Arial" w:cs="Arial"/>
          <w:sz w:val="26"/>
          <w:szCs w:val="26"/>
        </w:rPr>
        <w:t xml:space="preserve"> En consecuencia, se procede a dictar resolución en los siguientes términos</w:t>
      </w:r>
      <w:r w:rsidRPr="00332EDF">
        <w:rPr>
          <w:rFonts w:ascii="Arial" w:eastAsia="Calibri" w:hAnsi="Arial" w:cs="Arial"/>
          <w:b/>
          <w:sz w:val="26"/>
          <w:szCs w:val="26"/>
        </w:rPr>
        <w:t>.</w:t>
      </w:r>
    </w:p>
    <w:p w:rsidR="00D508C5" w:rsidRDefault="00E228E5" w:rsidP="00D508C5">
      <w:pPr>
        <w:spacing w:after="0" w:line="360" w:lineRule="auto"/>
        <w:jc w:val="center"/>
        <w:rPr>
          <w:rFonts w:ascii="Arial" w:hAnsi="Arial" w:cs="Arial"/>
          <w:b/>
          <w:bCs/>
          <w:sz w:val="26"/>
          <w:szCs w:val="26"/>
          <w:lang w:val="es-ES"/>
        </w:rPr>
      </w:pPr>
      <w:r w:rsidRPr="001872CB">
        <w:rPr>
          <w:rFonts w:ascii="Arial" w:hAnsi="Arial" w:cs="Arial"/>
          <w:b/>
          <w:bCs/>
          <w:sz w:val="26"/>
          <w:szCs w:val="26"/>
          <w:lang w:val="es-ES"/>
        </w:rPr>
        <w:t>R E S U L T A N D O</w:t>
      </w:r>
    </w:p>
    <w:p w:rsidR="00D508C5" w:rsidRDefault="00D508C5" w:rsidP="00D508C5">
      <w:pPr>
        <w:spacing w:after="0" w:line="360" w:lineRule="auto"/>
        <w:jc w:val="center"/>
        <w:rPr>
          <w:rFonts w:ascii="Arial" w:hAnsi="Arial" w:cs="Arial"/>
          <w:b/>
          <w:bCs/>
          <w:sz w:val="26"/>
          <w:szCs w:val="26"/>
          <w:lang w:val="es-ES"/>
        </w:rPr>
      </w:pPr>
    </w:p>
    <w:p w:rsidR="00D508C5" w:rsidRDefault="00E228E5" w:rsidP="00D508C5">
      <w:pPr>
        <w:spacing w:after="0" w:line="360" w:lineRule="auto"/>
        <w:ind w:firstLine="708"/>
        <w:jc w:val="both"/>
        <w:rPr>
          <w:rFonts w:ascii="Arial" w:hAnsi="Arial" w:cs="Arial"/>
          <w:sz w:val="26"/>
          <w:szCs w:val="26"/>
          <w:lang w:val="es-ES"/>
        </w:rPr>
      </w:pPr>
      <w:r w:rsidRPr="001872CB">
        <w:rPr>
          <w:rFonts w:ascii="Arial" w:hAnsi="Arial" w:cs="Arial"/>
          <w:b/>
          <w:bCs/>
          <w:sz w:val="26"/>
          <w:szCs w:val="26"/>
          <w:lang w:val="es-ES"/>
        </w:rPr>
        <w:t xml:space="preserve">PRIMERO. </w:t>
      </w:r>
      <w:r w:rsidR="00305B9A">
        <w:rPr>
          <w:rFonts w:ascii="Arial" w:hAnsi="Arial" w:cs="Arial"/>
          <w:sz w:val="26"/>
          <w:szCs w:val="26"/>
          <w:lang w:val="es-ES"/>
        </w:rPr>
        <w:t xml:space="preserve">Inconforme con la </w:t>
      </w:r>
      <w:r w:rsidR="00792424">
        <w:rPr>
          <w:rFonts w:ascii="Arial" w:hAnsi="Arial" w:cs="Arial"/>
          <w:sz w:val="26"/>
          <w:szCs w:val="26"/>
          <w:lang w:val="es-ES"/>
        </w:rPr>
        <w:t>resolución</w:t>
      </w:r>
      <w:r w:rsidR="00305B9A">
        <w:rPr>
          <w:rFonts w:ascii="Arial" w:hAnsi="Arial" w:cs="Arial"/>
          <w:sz w:val="26"/>
          <w:szCs w:val="26"/>
          <w:lang w:val="es-ES"/>
        </w:rPr>
        <w:t xml:space="preserve"> de </w:t>
      </w:r>
      <w:r w:rsidR="00757317">
        <w:rPr>
          <w:rFonts w:ascii="Arial" w:hAnsi="Arial" w:cs="Arial"/>
          <w:sz w:val="26"/>
          <w:szCs w:val="26"/>
          <w:lang w:val="es-ES"/>
        </w:rPr>
        <w:t xml:space="preserve">21 veintiuno de agosto </w:t>
      </w:r>
      <w:r w:rsidRPr="001872CB">
        <w:rPr>
          <w:rFonts w:ascii="Arial" w:hAnsi="Arial" w:cs="Arial"/>
          <w:sz w:val="26"/>
          <w:szCs w:val="26"/>
          <w:lang w:val="es-ES"/>
        </w:rPr>
        <w:t xml:space="preserve"> de </w:t>
      </w:r>
      <w:r>
        <w:rPr>
          <w:rFonts w:ascii="Arial" w:hAnsi="Arial" w:cs="Arial"/>
          <w:sz w:val="26"/>
          <w:szCs w:val="26"/>
          <w:lang w:val="es-ES"/>
        </w:rPr>
        <w:t>2018 dos mil dieciocho</w:t>
      </w:r>
      <w:r w:rsidRPr="001872CB">
        <w:rPr>
          <w:rFonts w:ascii="Arial" w:hAnsi="Arial" w:cs="Arial"/>
          <w:sz w:val="26"/>
          <w:szCs w:val="26"/>
          <w:lang w:val="es-ES"/>
        </w:rPr>
        <w:t>, dict</w:t>
      </w:r>
      <w:r w:rsidR="00305B9A">
        <w:rPr>
          <w:rFonts w:ascii="Arial" w:hAnsi="Arial" w:cs="Arial"/>
          <w:sz w:val="26"/>
          <w:szCs w:val="26"/>
          <w:lang w:val="es-ES"/>
        </w:rPr>
        <w:t xml:space="preserve">ada por </w:t>
      </w:r>
      <w:r w:rsidR="00792424">
        <w:rPr>
          <w:rFonts w:ascii="Arial" w:hAnsi="Arial" w:cs="Arial"/>
          <w:sz w:val="26"/>
          <w:szCs w:val="26"/>
          <w:lang w:val="es-ES"/>
        </w:rPr>
        <w:t>la</w:t>
      </w:r>
      <w:r w:rsidR="00305B9A">
        <w:rPr>
          <w:rFonts w:ascii="Arial" w:hAnsi="Arial" w:cs="Arial"/>
          <w:sz w:val="26"/>
          <w:szCs w:val="26"/>
          <w:lang w:val="es-ES"/>
        </w:rPr>
        <w:t xml:space="preserve"> Titular de la </w:t>
      </w:r>
      <w:r w:rsidR="00374E51">
        <w:rPr>
          <w:rFonts w:ascii="Arial" w:eastAsia="Calibri" w:hAnsi="Arial" w:cs="Arial"/>
          <w:sz w:val="26"/>
          <w:szCs w:val="26"/>
        </w:rPr>
        <w:t>Tercera</w:t>
      </w:r>
      <w:r w:rsidRPr="001872CB">
        <w:rPr>
          <w:rFonts w:ascii="Arial" w:hAnsi="Arial" w:cs="Arial"/>
          <w:sz w:val="26"/>
          <w:szCs w:val="26"/>
          <w:lang w:val="es-ES"/>
        </w:rPr>
        <w:t xml:space="preserve"> Sala Unitaria de Primer</w:t>
      </w:r>
      <w:r>
        <w:rPr>
          <w:rFonts w:ascii="Arial" w:hAnsi="Arial" w:cs="Arial"/>
          <w:sz w:val="26"/>
          <w:szCs w:val="26"/>
          <w:lang w:val="es-ES"/>
        </w:rPr>
        <w:t xml:space="preserve">a Instancia de este Tribunal, </w:t>
      </w:r>
      <w:r w:rsidR="00792424">
        <w:rPr>
          <w:rFonts w:ascii="Arial" w:hAnsi="Arial" w:cs="Arial"/>
          <w:bCs/>
          <w:color w:val="000000"/>
          <w:sz w:val="26"/>
          <w:szCs w:val="26"/>
        </w:rPr>
        <w:t xml:space="preserve">el </w:t>
      </w:r>
      <w:r w:rsidR="00757317" w:rsidRPr="00757317">
        <w:rPr>
          <w:rFonts w:ascii="Arial" w:eastAsia="Calibri" w:hAnsi="Arial" w:cs="Arial"/>
          <w:b/>
          <w:sz w:val="26"/>
          <w:szCs w:val="26"/>
        </w:rPr>
        <w:t xml:space="preserve">Maestro </w:t>
      </w:r>
      <w:r w:rsidR="00757317" w:rsidRPr="00757317">
        <w:rPr>
          <w:rFonts w:ascii="Arial" w:hAnsi="Arial" w:cs="Arial"/>
          <w:b/>
          <w:bCs/>
          <w:color w:val="000000"/>
          <w:sz w:val="26"/>
          <w:szCs w:val="26"/>
        </w:rPr>
        <w:t>L</w:t>
      </w:r>
      <w:r w:rsidR="00757317" w:rsidRPr="004A6259">
        <w:rPr>
          <w:rFonts w:ascii="Arial" w:hAnsi="Arial" w:cs="Arial"/>
          <w:b/>
          <w:bCs/>
          <w:color w:val="000000"/>
          <w:sz w:val="26"/>
          <w:szCs w:val="26"/>
        </w:rPr>
        <w:t>uis Raúl Arzate Libien, Apoderado Legal de la CONSEJERÍA JURÍDICA DEL GOBIERNO DEL ESTADO LIBRE Y SOBERANO DE OAXACA</w:t>
      </w:r>
      <w:r w:rsidR="00792424">
        <w:rPr>
          <w:rFonts w:ascii="Arial" w:hAnsi="Arial" w:cs="Arial"/>
          <w:b/>
          <w:bCs/>
          <w:color w:val="000000"/>
          <w:sz w:val="26"/>
          <w:szCs w:val="26"/>
        </w:rPr>
        <w:t xml:space="preserve">, </w:t>
      </w:r>
      <w:r>
        <w:rPr>
          <w:rFonts w:ascii="Arial" w:hAnsi="Arial" w:cs="Arial"/>
          <w:sz w:val="26"/>
          <w:szCs w:val="26"/>
          <w:lang w:val="es-ES"/>
        </w:rPr>
        <w:t>interpus</w:t>
      </w:r>
      <w:r w:rsidR="00757317">
        <w:rPr>
          <w:rFonts w:ascii="Arial" w:hAnsi="Arial" w:cs="Arial"/>
          <w:sz w:val="26"/>
          <w:szCs w:val="26"/>
          <w:lang w:val="es-ES"/>
        </w:rPr>
        <w:t>o</w:t>
      </w:r>
      <w:r>
        <w:rPr>
          <w:rFonts w:ascii="Arial" w:hAnsi="Arial" w:cs="Arial"/>
          <w:sz w:val="26"/>
          <w:szCs w:val="26"/>
          <w:lang w:val="es-ES"/>
        </w:rPr>
        <w:t xml:space="preserve"> </w:t>
      </w:r>
      <w:r w:rsidRPr="001872CB">
        <w:rPr>
          <w:rFonts w:ascii="Arial" w:hAnsi="Arial" w:cs="Arial"/>
          <w:sz w:val="26"/>
          <w:szCs w:val="26"/>
          <w:lang w:val="es-ES"/>
        </w:rPr>
        <w:t>en</w:t>
      </w:r>
      <w:r w:rsidR="00D508C5">
        <w:rPr>
          <w:rFonts w:ascii="Arial" w:hAnsi="Arial" w:cs="Arial"/>
          <w:sz w:val="26"/>
          <w:szCs w:val="26"/>
          <w:lang w:val="es-ES"/>
        </w:rPr>
        <w:t xml:space="preserve"> su contra recurso de revisión.</w:t>
      </w:r>
    </w:p>
    <w:p w:rsidR="00D508C5" w:rsidRDefault="00D508C5" w:rsidP="00E228E5">
      <w:pPr>
        <w:spacing w:after="0" w:line="360" w:lineRule="auto"/>
        <w:jc w:val="both"/>
        <w:rPr>
          <w:rFonts w:ascii="Arial" w:hAnsi="Arial" w:cs="Arial"/>
          <w:sz w:val="26"/>
          <w:szCs w:val="26"/>
          <w:lang w:val="es-ES"/>
        </w:rPr>
      </w:pPr>
    </w:p>
    <w:p w:rsidR="00D508C5" w:rsidRDefault="0028071E" w:rsidP="00D508C5">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w:t>
      </w:r>
      <w:r w:rsidR="00792424">
        <w:rPr>
          <w:rFonts w:ascii="Arial" w:hAnsi="Arial" w:cs="Arial"/>
          <w:sz w:val="26"/>
          <w:szCs w:val="26"/>
        </w:rPr>
        <w:t xml:space="preserve">resolución </w:t>
      </w:r>
      <w:r w:rsidR="00D508C5">
        <w:rPr>
          <w:rFonts w:ascii="Arial" w:hAnsi="Arial" w:cs="Arial"/>
          <w:sz w:val="26"/>
          <w:szCs w:val="26"/>
        </w:rPr>
        <w:t>recurrida son los siguientes:</w:t>
      </w:r>
    </w:p>
    <w:p w:rsidR="0002147F" w:rsidRPr="0002147F" w:rsidRDefault="00D508C5" w:rsidP="0002147F">
      <w:pPr>
        <w:spacing w:after="0" w:line="360" w:lineRule="auto"/>
        <w:ind w:left="1134" w:right="900"/>
        <w:jc w:val="both"/>
        <w:rPr>
          <w:rFonts w:ascii="Arial" w:eastAsia="Calibri" w:hAnsi="Arial" w:cs="Arial"/>
          <w:bCs/>
          <w:i/>
          <w:color w:val="000000" w:themeColor="text1"/>
        </w:rPr>
      </w:pPr>
      <w:r>
        <w:rPr>
          <w:rFonts w:ascii="Arial" w:eastAsia="Calibri" w:hAnsi="Arial" w:cs="Arial"/>
          <w:bCs/>
          <w:color w:val="000000" w:themeColor="text1"/>
        </w:rPr>
        <w:lastRenderedPageBreak/>
        <w:t xml:space="preserve"> </w:t>
      </w:r>
      <w:r w:rsidR="0028071E">
        <w:rPr>
          <w:rFonts w:ascii="Arial" w:eastAsia="Calibri" w:hAnsi="Arial" w:cs="Arial"/>
          <w:bCs/>
          <w:color w:val="000000" w:themeColor="text1"/>
        </w:rPr>
        <w:t>“</w:t>
      </w:r>
      <w:r w:rsidR="0028071E" w:rsidRPr="0002147F">
        <w:rPr>
          <w:rFonts w:ascii="Arial" w:eastAsia="Calibri" w:hAnsi="Arial" w:cs="Arial"/>
          <w:b/>
          <w:bCs/>
          <w:i/>
          <w:color w:val="000000" w:themeColor="text1"/>
        </w:rPr>
        <w:t xml:space="preserve">PRIMERO.- </w:t>
      </w:r>
      <w:r w:rsidR="0028071E" w:rsidRPr="0002147F">
        <w:rPr>
          <w:rFonts w:ascii="Arial" w:eastAsia="Calibri" w:hAnsi="Arial" w:cs="Arial"/>
          <w:bCs/>
          <w:i/>
          <w:color w:val="000000" w:themeColor="text1"/>
        </w:rPr>
        <w:t xml:space="preserve">Esta </w:t>
      </w:r>
      <w:r w:rsidR="0002147F" w:rsidRPr="0002147F">
        <w:rPr>
          <w:rFonts w:ascii="Arial" w:eastAsia="Calibri" w:hAnsi="Arial" w:cs="Arial"/>
          <w:bCs/>
          <w:i/>
          <w:color w:val="000000" w:themeColor="text1"/>
        </w:rPr>
        <w:t xml:space="preserve">sala fue competente para resolver la presente queja.- - - - - - - - - - - - - - - - - - - - - - - - - - - - - - - - - - - </w:t>
      </w:r>
    </w:p>
    <w:p w:rsidR="0002147F" w:rsidRDefault="0028071E" w:rsidP="00207556">
      <w:pPr>
        <w:spacing w:after="0" w:line="360" w:lineRule="auto"/>
        <w:ind w:left="1134" w:right="758"/>
        <w:jc w:val="both"/>
        <w:rPr>
          <w:rFonts w:ascii="Arial" w:eastAsia="Calibri" w:hAnsi="Arial" w:cs="Arial"/>
          <w:bCs/>
          <w:i/>
          <w:color w:val="000000" w:themeColor="text1"/>
        </w:rPr>
      </w:pPr>
      <w:r w:rsidRPr="0002147F">
        <w:rPr>
          <w:rFonts w:ascii="Arial" w:eastAsia="Calibri" w:hAnsi="Arial" w:cs="Arial"/>
          <w:b/>
          <w:bCs/>
          <w:i/>
          <w:color w:val="000000" w:themeColor="text1"/>
        </w:rPr>
        <w:t>SEGUNDO.-</w:t>
      </w:r>
      <w:r w:rsidR="0002147F" w:rsidRPr="0002147F">
        <w:rPr>
          <w:rFonts w:ascii="Arial" w:eastAsia="Calibri" w:hAnsi="Arial" w:cs="Arial"/>
          <w:b/>
          <w:bCs/>
          <w:i/>
          <w:color w:val="000000" w:themeColor="text1"/>
        </w:rPr>
        <w:t xml:space="preserve"> </w:t>
      </w:r>
      <w:r w:rsidR="0002147F">
        <w:rPr>
          <w:rFonts w:ascii="Arial" w:eastAsia="Calibri" w:hAnsi="Arial" w:cs="Arial"/>
          <w:bCs/>
          <w:i/>
          <w:color w:val="000000" w:themeColor="text1"/>
        </w:rPr>
        <w:t xml:space="preserve">Se declara que existió defecto en la ejecución de </w:t>
      </w:r>
      <w:r w:rsidR="008146DC">
        <w:rPr>
          <w:rFonts w:ascii="Arial" w:eastAsia="Calibri" w:hAnsi="Arial" w:cs="Arial"/>
          <w:bCs/>
          <w:i/>
          <w:color w:val="000000" w:themeColor="text1"/>
        </w:rPr>
        <w:t>l</w:t>
      </w:r>
      <w:r w:rsidR="0002147F">
        <w:rPr>
          <w:rFonts w:ascii="Arial" w:eastAsia="Calibri" w:hAnsi="Arial" w:cs="Arial"/>
          <w:bCs/>
          <w:i/>
          <w:color w:val="000000" w:themeColor="text1"/>
        </w:rPr>
        <w:t xml:space="preserve">a sentencia, en consecuencia resulta </w:t>
      </w:r>
      <w:r w:rsidR="0002147F">
        <w:rPr>
          <w:rFonts w:ascii="Arial" w:eastAsia="Calibri" w:hAnsi="Arial" w:cs="Arial"/>
          <w:b/>
          <w:bCs/>
          <w:i/>
          <w:color w:val="000000" w:themeColor="text1"/>
        </w:rPr>
        <w:t xml:space="preserve">PROCEDENTE EL RECURSO DE QUEJA </w:t>
      </w:r>
      <w:r w:rsidR="0002147F">
        <w:rPr>
          <w:rFonts w:ascii="Arial" w:eastAsia="Calibri" w:hAnsi="Arial" w:cs="Arial"/>
          <w:bCs/>
          <w:i/>
          <w:color w:val="000000" w:themeColor="text1"/>
        </w:rPr>
        <w:t xml:space="preserve">y se tiene por </w:t>
      </w:r>
      <w:r w:rsidR="0002147F">
        <w:rPr>
          <w:rFonts w:ascii="Arial" w:eastAsia="Calibri" w:hAnsi="Arial" w:cs="Arial"/>
          <w:b/>
          <w:bCs/>
          <w:i/>
          <w:color w:val="000000" w:themeColor="text1"/>
        </w:rPr>
        <w:t xml:space="preserve">no cumplida la sentencia </w:t>
      </w:r>
      <w:r w:rsidR="0002147F">
        <w:rPr>
          <w:rFonts w:ascii="Arial" w:eastAsia="Calibri" w:hAnsi="Arial" w:cs="Arial"/>
          <w:bCs/>
          <w:i/>
          <w:color w:val="000000" w:themeColor="text1"/>
        </w:rPr>
        <w:t xml:space="preserve">ejecutoria, por lo que se otorgan </w:t>
      </w:r>
      <w:r w:rsidR="0002147F">
        <w:rPr>
          <w:rFonts w:ascii="Arial" w:eastAsia="Calibri" w:hAnsi="Arial" w:cs="Arial"/>
          <w:b/>
          <w:bCs/>
          <w:i/>
          <w:color w:val="000000" w:themeColor="text1"/>
        </w:rPr>
        <w:t xml:space="preserve">VEINTICUATRO HORAS </w:t>
      </w:r>
      <w:r w:rsidR="0002147F">
        <w:rPr>
          <w:rFonts w:ascii="Arial" w:eastAsia="Calibri" w:hAnsi="Arial" w:cs="Arial"/>
          <w:bCs/>
          <w:i/>
          <w:color w:val="000000" w:themeColor="text1"/>
        </w:rPr>
        <w:t>AL GOBERNADOR DEL ESTADO, para el efecto de que dicte un nuevo cumplimiento en los términos indicados en esta resolución.</w:t>
      </w:r>
    </w:p>
    <w:p w:rsidR="00D508C5" w:rsidRDefault="0028071E" w:rsidP="001350A5">
      <w:pPr>
        <w:spacing w:after="120" w:line="360" w:lineRule="auto"/>
        <w:ind w:left="1134" w:right="758"/>
        <w:jc w:val="both"/>
        <w:rPr>
          <w:rFonts w:ascii="Arial" w:eastAsia="Calibri" w:hAnsi="Arial" w:cs="Arial"/>
          <w:bCs/>
          <w:i/>
          <w:color w:val="000000" w:themeColor="text1"/>
        </w:rPr>
      </w:pPr>
      <w:r w:rsidRPr="0028071E">
        <w:rPr>
          <w:rFonts w:ascii="Arial" w:eastAsia="Calibri" w:hAnsi="Arial" w:cs="Arial"/>
          <w:b/>
          <w:bCs/>
          <w:i/>
          <w:color w:val="000000" w:themeColor="text1"/>
        </w:rPr>
        <w:t>TERCERO.-</w:t>
      </w:r>
      <w:r>
        <w:rPr>
          <w:rFonts w:ascii="Arial" w:eastAsia="Calibri" w:hAnsi="Arial" w:cs="Arial"/>
          <w:bCs/>
          <w:i/>
          <w:color w:val="000000" w:themeColor="text1"/>
        </w:rPr>
        <w:t xml:space="preserve"> Conforme a lo dispuesto en el artículo 142 fracción I y 143 fracción</w:t>
      </w:r>
      <w:r w:rsidR="001350A5">
        <w:rPr>
          <w:rFonts w:ascii="Arial" w:eastAsia="Calibri" w:hAnsi="Arial" w:cs="Arial"/>
          <w:bCs/>
          <w:i/>
          <w:color w:val="000000" w:themeColor="text1"/>
        </w:rPr>
        <w:t xml:space="preserve"> (bis)</w:t>
      </w:r>
      <w:r>
        <w:rPr>
          <w:rFonts w:ascii="Arial" w:eastAsia="Calibri" w:hAnsi="Arial" w:cs="Arial"/>
          <w:bCs/>
          <w:i/>
          <w:color w:val="000000" w:themeColor="text1"/>
        </w:rPr>
        <w:t xml:space="preserve"> I</w:t>
      </w:r>
      <w:r w:rsidR="001350A5">
        <w:rPr>
          <w:rFonts w:ascii="Arial" w:eastAsia="Calibri" w:hAnsi="Arial" w:cs="Arial"/>
          <w:bCs/>
          <w:i/>
          <w:color w:val="000000" w:themeColor="text1"/>
        </w:rPr>
        <w:t xml:space="preserve"> y II</w:t>
      </w:r>
      <w:r>
        <w:rPr>
          <w:rFonts w:ascii="Arial" w:eastAsia="Calibri" w:hAnsi="Arial" w:cs="Arial"/>
          <w:bCs/>
          <w:i/>
          <w:color w:val="000000" w:themeColor="text1"/>
        </w:rPr>
        <w:t xml:space="preserve"> de la Ley de Justicia Administrativa para el Estado</w:t>
      </w:r>
      <w:r w:rsidR="001350A5">
        <w:rPr>
          <w:rFonts w:ascii="Arial" w:eastAsia="Calibri" w:hAnsi="Arial" w:cs="Arial"/>
          <w:bCs/>
          <w:i/>
          <w:color w:val="000000" w:themeColor="text1"/>
        </w:rPr>
        <w:t xml:space="preserve"> (norma aplicable al inicio del presente juicio)</w:t>
      </w:r>
      <w:r>
        <w:rPr>
          <w:rFonts w:ascii="Arial" w:eastAsia="Calibri" w:hAnsi="Arial" w:cs="Arial"/>
          <w:bCs/>
          <w:i/>
          <w:color w:val="000000" w:themeColor="text1"/>
        </w:rPr>
        <w:t xml:space="preserve">, </w:t>
      </w:r>
      <w:r w:rsidRPr="0028071E">
        <w:rPr>
          <w:rFonts w:ascii="Arial" w:eastAsia="Calibri" w:hAnsi="Arial" w:cs="Arial"/>
          <w:b/>
          <w:bCs/>
          <w:i/>
          <w:color w:val="000000" w:themeColor="text1"/>
        </w:rPr>
        <w:t>NOTIFÍQUESE PERSONALMENTE A LA</w:t>
      </w:r>
      <w:r w:rsidR="001350A5">
        <w:rPr>
          <w:rFonts w:ascii="Arial" w:eastAsia="Calibri" w:hAnsi="Arial" w:cs="Arial"/>
          <w:b/>
          <w:bCs/>
          <w:i/>
          <w:color w:val="000000" w:themeColor="text1"/>
        </w:rPr>
        <w:t xml:space="preserve"> PARTE ACTORA Y POR OFICIO A LA</w:t>
      </w:r>
      <w:r w:rsidRPr="0028071E">
        <w:rPr>
          <w:rFonts w:ascii="Arial" w:eastAsia="Calibri" w:hAnsi="Arial" w:cs="Arial"/>
          <w:b/>
          <w:bCs/>
          <w:i/>
          <w:color w:val="000000" w:themeColor="text1"/>
        </w:rPr>
        <w:t xml:space="preserve"> DEMANDADA. CÚMPLASE</w:t>
      </w:r>
      <w:r w:rsidR="00D508C5">
        <w:rPr>
          <w:rFonts w:ascii="Arial" w:eastAsia="Calibri" w:hAnsi="Arial" w:cs="Arial"/>
          <w:bCs/>
          <w:i/>
          <w:color w:val="000000" w:themeColor="text1"/>
        </w:rPr>
        <w:t>.</w:t>
      </w:r>
    </w:p>
    <w:p w:rsidR="00D508C5" w:rsidRDefault="00D508C5" w:rsidP="001350A5">
      <w:pPr>
        <w:spacing w:after="120" w:line="360" w:lineRule="auto"/>
        <w:ind w:left="1134" w:right="758"/>
        <w:jc w:val="both"/>
        <w:rPr>
          <w:rFonts w:ascii="Arial" w:eastAsia="Calibri" w:hAnsi="Arial" w:cs="Arial"/>
          <w:bCs/>
          <w:i/>
          <w:color w:val="000000" w:themeColor="text1"/>
        </w:rPr>
      </w:pPr>
    </w:p>
    <w:p w:rsidR="00D508C5" w:rsidRDefault="00E228E5" w:rsidP="00D508C5">
      <w:pPr>
        <w:widowControl w:val="0"/>
        <w:tabs>
          <w:tab w:val="left" w:pos="7938"/>
          <w:tab w:val="left" w:pos="8222"/>
        </w:tabs>
        <w:spacing w:after="0" w:line="360" w:lineRule="auto"/>
        <w:ind w:right="51"/>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C O N S I D E R A N D O</w:t>
      </w:r>
    </w:p>
    <w:p w:rsidR="00D508C5" w:rsidRDefault="00D508C5" w:rsidP="00D508C5">
      <w:pPr>
        <w:widowControl w:val="0"/>
        <w:tabs>
          <w:tab w:val="left" w:pos="7938"/>
          <w:tab w:val="left" w:pos="8222"/>
        </w:tabs>
        <w:spacing w:after="0" w:line="360" w:lineRule="auto"/>
        <w:ind w:right="51"/>
        <w:jc w:val="center"/>
        <w:rPr>
          <w:rFonts w:ascii="Arial" w:eastAsia="Times New Roman" w:hAnsi="Arial" w:cs="Arial"/>
          <w:b/>
          <w:bCs/>
          <w:sz w:val="26"/>
          <w:szCs w:val="26"/>
          <w:lang w:val="es-ES" w:eastAsia="es-ES"/>
        </w:rPr>
      </w:pPr>
    </w:p>
    <w:p w:rsidR="00D508C5" w:rsidRDefault="00D508C5" w:rsidP="007A0114">
      <w:pPr>
        <w:widowControl w:val="0"/>
        <w:tabs>
          <w:tab w:val="left" w:pos="7938"/>
        </w:tabs>
        <w:spacing w:line="360" w:lineRule="auto"/>
        <w:ind w:right="18"/>
        <w:jc w:val="both"/>
        <w:rPr>
          <w:rFonts w:ascii="Arial" w:hAnsi="Arial" w:cs="Arial"/>
          <w:bCs/>
          <w:iCs/>
          <w:sz w:val="26"/>
          <w:szCs w:val="26"/>
        </w:rPr>
      </w:pPr>
      <w:r>
        <w:rPr>
          <w:rFonts w:ascii="Arial" w:hAnsi="Arial" w:cs="Arial"/>
          <w:b/>
          <w:bCs/>
          <w:iCs/>
          <w:sz w:val="26"/>
          <w:szCs w:val="26"/>
          <w:lang w:val="es-ES"/>
        </w:rPr>
        <w:t xml:space="preserve">         </w:t>
      </w:r>
      <w:r w:rsidR="00E228E5" w:rsidRPr="001872CB">
        <w:rPr>
          <w:rFonts w:ascii="Arial" w:hAnsi="Arial" w:cs="Arial"/>
          <w:b/>
          <w:bCs/>
          <w:iCs/>
          <w:sz w:val="26"/>
          <w:szCs w:val="26"/>
        </w:rPr>
        <w:t xml:space="preserve">PRIMERO. </w:t>
      </w:r>
      <w:r w:rsidR="00E038EB">
        <w:rPr>
          <w:rFonts w:ascii="Arial" w:hAnsi="Arial" w:cs="Arial"/>
          <w:bCs/>
          <w:iCs/>
          <w:sz w:val="26"/>
          <w:szCs w:val="26"/>
          <w:lang w:eastAsia="es-ES"/>
        </w:rPr>
        <w:t xml:space="preserve">Esta Sala Superior es competente para conocer del presente asunto, de conformidad con lo dispuesto por los artículos 114 Quáter, tercer párrafo de la Constitución Política del Estado Libre y Soberano de Oaxaca, </w:t>
      </w:r>
      <w:r w:rsidR="00E038EB">
        <w:rPr>
          <w:rFonts w:ascii="Arial" w:hAnsi="Arial" w:cs="Arial"/>
          <w:bCs/>
          <w:iCs/>
          <w:sz w:val="26"/>
          <w:szCs w:val="26"/>
        </w:rPr>
        <w:t>así como los diversos 86, 88, 92, 93, fracción I, 94, 201, 206 y 208 de la Ley de Justicia Administrativa para el Estado de Oaxaca, vigente hasta el 20 veinte de octubre de 2017 dos mil diecisiete</w:t>
      </w:r>
      <w:r w:rsidR="00E038EB" w:rsidRPr="0001398C">
        <w:rPr>
          <w:rFonts w:ascii="Arial" w:eastAsia="Calibri" w:hAnsi="Arial" w:cs="Arial"/>
          <w:bCs/>
          <w:iCs/>
          <w:sz w:val="26"/>
          <w:szCs w:val="26"/>
          <w:lang w:eastAsia="es-ES"/>
        </w:rPr>
        <w:t>;</w:t>
      </w:r>
      <w:r w:rsidR="0090758B" w:rsidRPr="00A40958">
        <w:rPr>
          <w:rFonts w:ascii="Arial" w:hAnsi="Arial" w:cs="Arial"/>
          <w:bCs/>
          <w:iCs/>
          <w:sz w:val="26"/>
          <w:szCs w:val="26"/>
        </w:rPr>
        <w:t xml:space="preserve"> además de</w:t>
      </w:r>
      <w:r w:rsidR="0090758B">
        <w:rPr>
          <w:rFonts w:ascii="Arial" w:hAnsi="Arial" w:cs="Arial"/>
          <w:bCs/>
          <w:iCs/>
          <w:sz w:val="26"/>
          <w:szCs w:val="26"/>
        </w:rPr>
        <w:t xml:space="preserve"> que </w:t>
      </w:r>
      <w:r w:rsidR="0090758B" w:rsidRPr="00DB04B5">
        <w:rPr>
          <w:rFonts w:ascii="Arial" w:hAnsi="Arial" w:cs="Arial"/>
          <w:bCs/>
          <w:iCs/>
          <w:sz w:val="26"/>
          <w:szCs w:val="26"/>
        </w:rPr>
        <w:t xml:space="preserve">se trata de un Recurso de Revisión </w:t>
      </w:r>
      <w:r w:rsidR="0090758B">
        <w:rPr>
          <w:rFonts w:ascii="Arial" w:hAnsi="Arial" w:cs="Arial"/>
          <w:bCs/>
          <w:iCs/>
          <w:sz w:val="26"/>
          <w:szCs w:val="26"/>
        </w:rPr>
        <w:t xml:space="preserve">interpuesto </w:t>
      </w:r>
      <w:r w:rsidR="0090758B" w:rsidRPr="00DB04B5">
        <w:rPr>
          <w:rFonts w:ascii="Arial" w:hAnsi="Arial" w:cs="Arial"/>
          <w:bCs/>
          <w:iCs/>
          <w:sz w:val="26"/>
          <w:szCs w:val="26"/>
        </w:rPr>
        <w:t xml:space="preserve">en contra de la </w:t>
      </w:r>
      <w:r w:rsidR="0090758B">
        <w:rPr>
          <w:rFonts w:ascii="Arial" w:hAnsi="Arial" w:cs="Arial"/>
          <w:bCs/>
          <w:iCs/>
          <w:sz w:val="26"/>
          <w:szCs w:val="26"/>
        </w:rPr>
        <w:t>resolución</w:t>
      </w:r>
      <w:r w:rsidR="0090758B" w:rsidRPr="00DB04B5">
        <w:rPr>
          <w:rFonts w:ascii="Arial" w:hAnsi="Arial" w:cs="Arial"/>
          <w:bCs/>
          <w:iCs/>
          <w:sz w:val="26"/>
          <w:szCs w:val="26"/>
        </w:rPr>
        <w:t xml:space="preserve"> de </w:t>
      </w:r>
      <w:r w:rsidR="0090758B">
        <w:rPr>
          <w:rFonts w:ascii="Arial" w:hAnsi="Arial" w:cs="Arial"/>
          <w:bCs/>
          <w:iCs/>
          <w:sz w:val="26"/>
          <w:szCs w:val="26"/>
        </w:rPr>
        <w:t xml:space="preserve">21 veintiuno de agosto </w:t>
      </w:r>
      <w:r w:rsidR="0090758B" w:rsidRPr="00DB04B5">
        <w:rPr>
          <w:rFonts w:ascii="Arial" w:hAnsi="Arial" w:cs="Arial"/>
          <w:bCs/>
          <w:iCs/>
          <w:sz w:val="26"/>
          <w:szCs w:val="26"/>
        </w:rPr>
        <w:t xml:space="preserve">de </w:t>
      </w:r>
      <w:r w:rsidR="0090758B">
        <w:rPr>
          <w:rFonts w:ascii="Arial" w:hAnsi="Arial" w:cs="Arial"/>
          <w:bCs/>
          <w:iCs/>
          <w:sz w:val="26"/>
          <w:szCs w:val="26"/>
        </w:rPr>
        <w:t xml:space="preserve">2018 </w:t>
      </w:r>
      <w:r w:rsidR="0090758B" w:rsidRPr="00DB04B5">
        <w:rPr>
          <w:rFonts w:ascii="Arial" w:hAnsi="Arial" w:cs="Arial"/>
          <w:bCs/>
          <w:iCs/>
          <w:sz w:val="26"/>
          <w:szCs w:val="26"/>
        </w:rPr>
        <w:t xml:space="preserve">dos mil dieciocho, en el expediente </w:t>
      </w:r>
      <w:r w:rsidR="0090758B">
        <w:rPr>
          <w:rFonts w:ascii="Arial" w:hAnsi="Arial" w:cs="Arial"/>
          <w:b/>
          <w:bCs/>
          <w:iCs/>
          <w:sz w:val="26"/>
          <w:szCs w:val="26"/>
        </w:rPr>
        <w:t>00285/</w:t>
      </w:r>
      <w:r w:rsidR="0090758B" w:rsidRPr="00DB04B5">
        <w:rPr>
          <w:rFonts w:ascii="Arial" w:hAnsi="Arial" w:cs="Arial"/>
          <w:b/>
          <w:bCs/>
          <w:iCs/>
          <w:sz w:val="26"/>
          <w:szCs w:val="26"/>
        </w:rPr>
        <w:t xml:space="preserve">2016, </w:t>
      </w:r>
      <w:r w:rsidR="0090758B" w:rsidRPr="00DB04B5">
        <w:rPr>
          <w:rFonts w:ascii="Arial" w:hAnsi="Arial" w:cs="Arial"/>
          <w:bCs/>
          <w:iCs/>
          <w:sz w:val="26"/>
          <w:szCs w:val="26"/>
        </w:rPr>
        <w:t xml:space="preserve">de la </w:t>
      </w:r>
      <w:r w:rsidR="0090758B">
        <w:rPr>
          <w:rFonts w:ascii="Arial" w:hAnsi="Arial" w:cs="Arial"/>
          <w:bCs/>
          <w:iCs/>
          <w:sz w:val="26"/>
          <w:szCs w:val="26"/>
        </w:rPr>
        <w:t>Tercera</w:t>
      </w:r>
      <w:r w:rsidR="0090758B" w:rsidRPr="00DB04B5">
        <w:rPr>
          <w:rFonts w:ascii="Arial" w:hAnsi="Arial" w:cs="Arial"/>
          <w:bCs/>
          <w:iCs/>
          <w:sz w:val="26"/>
          <w:szCs w:val="26"/>
        </w:rPr>
        <w:t xml:space="preserve"> Sala Unitaria de Primera Instancia</w:t>
      </w:r>
      <w:r>
        <w:rPr>
          <w:rFonts w:ascii="Arial" w:hAnsi="Arial" w:cs="Arial"/>
          <w:bCs/>
          <w:iCs/>
          <w:sz w:val="26"/>
          <w:szCs w:val="26"/>
        </w:rPr>
        <w:t>.</w:t>
      </w:r>
    </w:p>
    <w:p w:rsidR="007A0114" w:rsidRPr="00130BC9" w:rsidRDefault="00D508C5" w:rsidP="007A0114">
      <w:pPr>
        <w:widowControl w:val="0"/>
        <w:tabs>
          <w:tab w:val="left" w:pos="7938"/>
        </w:tabs>
        <w:spacing w:line="360" w:lineRule="auto"/>
        <w:ind w:right="18"/>
        <w:jc w:val="both"/>
        <w:rPr>
          <w:rFonts w:ascii="Arial" w:hAnsi="Arial" w:cs="Arial"/>
          <w:sz w:val="26"/>
          <w:szCs w:val="26"/>
          <w:lang w:eastAsia="es-ES"/>
        </w:rPr>
      </w:pPr>
      <w:r>
        <w:rPr>
          <w:rFonts w:ascii="Arial" w:hAnsi="Arial" w:cs="Arial"/>
          <w:bCs/>
          <w:iCs/>
          <w:sz w:val="26"/>
          <w:szCs w:val="26"/>
        </w:rPr>
        <w:t xml:space="preserve">        </w:t>
      </w:r>
      <w:r w:rsidR="00E228E5" w:rsidRPr="001872CB">
        <w:rPr>
          <w:rFonts w:ascii="Arial" w:hAnsi="Arial" w:cs="Arial"/>
          <w:b/>
          <w:bCs/>
          <w:sz w:val="26"/>
          <w:szCs w:val="26"/>
        </w:rPr>
        <w:t>SEGUNDO.</w:t>
      </w:r>
      <w:r w:rsidR="007A0114" w:rsidRPr="007A0114">
        <w:rPr>
          <w:rFonts w:ascii="Arial" w:eastAsia="Calibri" w:hAnsi="Arial" w:cs="Arial"/>
          <w:bCs/>
          <w:sz w:val="26"/>
          <w:szCs w:val="26"/>
          <w:lang w:eastAsia="es-MX"/>
        </w:rPr>
        <w:t xml:space="preserve"> </w:t>
      </w:r>
      <w:r w:rsidR="007A0114" w:rsidRPr="00FC5C60">
        <w:rPr>
          <w:rFonts w:ascii="Arial" w:eastAsia="Calibri" w:hAnsi="Arial" w:cs="Arial"/>
          <w:bCs/>
          <w:sz w:val="26"/>
          <w:szCs w:val="26"/>
          <w:lang w:eastAsia="es-MX"/>
        </w:rPr>
        <w:t xml:space="preserve">Los agravios hechos valer se encuentran expuestos en </w:t>
      </w:r>
      <w:r w:rsidR="007A0114">
        <w:rPr>
          <w:rFonts w:ascii="Arial" w:eastAsia="Calibri" w:hAnsi="Arial" w:cs="Arial"/>
          <w:bCs/>
          <w:sz w:val="26"/>
          <w:szCs w:val="26"/>
          <w:lang w:eastAsia="es-MX"/>
        </w:rPr>
        <w:t xml:space="preserve">el </w:t>
      </w:r>
      <w:r w:rsidR="007A0114" w:rsidRPr="00FC5C60">
        <w:rPr>
          <w:rFonts w:ascii="Arial" w:eastAsia="Calibri" w:hAnsi="Arial" w:cs="Arial"/>
          <w:bCs/>
          <w:sz w:val="26"/>
          <w:szCs w:val="26"/>
          <w:lang w:eastAsia="es-MX"/>
        </w:rPr>
        <w:t xml:space="preserve">escrito </w:t>
      </w:r>
      <w:r w:rsidR="00374E51">
        <w:rPr>
          <w:rFonts w:ascii="Arial" w:eastAsia="Calibri" w:hAnsi="Arial" w:cs="Arial"/>
          <w:bCs/>
          <w:sz w:val="26"/>
          <w:szCs w:val="26"/>
          <w:lang w:eastAsia="es-MX"/>
        </w:rPr>
        <w:t>del</w:t>
      </w:r>
      <w:r w:rsidR="007A0114">
        <w:rPr>
          <w:rFonts w:ascii="Arial" w:eastAsia="Calibri" w:hAnsi="Arial" w:cs="Arial"/>
          <w:bCs/>
          <w:sz w:val="26"/>
          <w:szCs w:val="26"/>
          <w:lang w:eastAsia="es-MX"/>
        </w:rPr>
        <w:t xml:space="preserve"> recurrente</w:t>
      </w:r>
      <w:r w:rsidR="007A0114" w:rsidRPr="00FC5C60">
        <w:rPr>
          <w:rFonts w:ascii="Arial" w:eastAsia="Calibri" w:hAnsi="Arial" w:cs="Arial"/>
          <w:bCs/>
          <w:sz w:val="26"/>
          <w:szCs w:val="26"/>
          <w:lang w:eastAsia="es-MX"/>
        </w:rPr>
        <w:t>, por lo que no existe necesidad de transcribirlos, virtud a que ello no implica transgresión a derecho alguno, como tampoco se vulnera disposición expresa que imponga tal obligación</w:t>
      </w:r>
      <w:r w:rsidR="007A0114" w:rsidRPr="00FC5C60">
        <w:rPr>
          <w:rFonts w:ascii="Arial" w:eastAsiaTheme="minorEastAsia" w:hAnsi="Arial" w:cs="Arial"/>
          <w:sz w:val="26"/>
          <w:szCs w:val="26"/>
          <w:lang w:eastAsia="es-MX"/>
        </w:rPr>
        <w:t>.</w:t>
      </w:r>
      <w:r w:rsidR="007A0114">
        <w:rPr>
          <w:rFonts w:ascii="Arial" w:eastAsia="Calibri" w:hAnsi="Arial" w:cs="Arial"/>
          <w:bCs/>
          <w:sz w:val="26"/>
          <w:szCs w:val="26"/>
          <w:lang w:eastAsia="es-MX"/>
        </w:rPr>
        <w:t xml:space="preserve"> </w:t>
      </w:r>
      <w:r w:rsidR="007A0114" w:rsidRPr="00FC5C60">
        <w:rPr>
          <w:rFonts w:ascii="Arial" w:eastAsia="Calibri" w:hAnsi="Arial" w:cs="Arial"/>
          <w:bCs/>
          <w:sz w:val="26"/>
          <w:szCs w:val="26"/>
          <w:lang w:eastAsia="es-MX"/>
        </w:rPr>
        <w:t>Se invoca en apoyo, la Tesis, con número de registro 254280, publicada en la Gaceta del Semanario Judicial de la Federación, Vo</w:t>
      </w:r>
      <w:r w:rsidR="007A0114">
        <w:rPr>
          <w:rFonts w:ascii="Arial" w:eastAsia="Calibri" w:hAnsi="Arial" w:cs="Arial"/>
          <w:bCs/>
          <w:sz w:val="26"/>
          <w:szCs w:val="26"/>
          <w:lang w:eastAsia="es-MX"/>
        </w:rPr>
        <w:t xml:space="preserve">lumen 81, Sexta Parte, Séptima </w:t>
      </w:r>
      <w:r w:rsidR="007A0114" w:rsidRPr="00FC5C60">
        <w:rPr>
          <w:rFonts w:ascii="Arial" w:eastAsia="Calibri" w:hAnsi="Arial" w:cs="Arial"/>
          <w:bCs/>
          <w:sz w:val="26"/>
          <w:szCs w:val="26"/>
          <w:lang w:eastAsia="es-MX"/>
        </w:rPr>
        <w:t>Época, pagina 23, bajo el rubro y texto siguiente</w:t>
      </w:r>
      <w:r>
        <w:rPr>
          <w:rFonts w:ascii="Arial" w:eastAsiaTheme="minorEastAsia" w:hAnsi="Arial" w:cs="Arial"/>
          <w:lang w:eastAsia="es-MX"/>
        </w:rPr>
        <w:t>:</w:t>
      </w:r>
    </w:p>
    <w:p w:rsidR="00D508C5" w:rsidRDefault="007A0114" w:rsidP="007A0114">
      <w:pPr>
        <w:ind w:left="1134" w:right="900"/>
        <w:jc w:val="both"/>
        <w:rPr>
          <w:rFonts w:ascii="Arial" w:eastAsia="Times New Roman" w:hAnsi="Arial" w:cs="Arial"/>
          <w:lang w:eastAsia="es-MX"/>
        </w:rPr>
      </w:pPr>
      <w:r w:rsidRPr="00456030">
        <w:rPr>
          <w:rFonts w:ascii="Arial" w:eastAsia="Times New Roman" w:hAnsi="Arial" w:cs="Arial"/>
          <w:b/>
          <w:bCs/>
          <w:lang w:eastAsia="es-MX"/>
        </w:rPr>
        <w:t>“</w:t>
      </w:r>
      <w:r>
        <w:rPr>
          <w:rFonts w:ascii="Arial" w:eastAsia="Times New Roman" w:hAnsi="Arial" w:cs="Arial"/>
          <w:b/>
          <w:i/>
          <w:lang w:eastAsia="es-MX"/>
        </w:rPr>
        <w:t xml:space="preserve">CONCEPTOS DE VIOLACIÓN. NO ES OBLIGATORIO TRANSCRIBIRLOS EN LA SENTENCIA. </w:t>
      </w:r>
      <w:r w:rsidRPr="00456030">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eastAsia="es-MX"/>
        </w:rPr>
        <w:t>es</w:t>
      </w:r>
      <w:r w:rsidRPr="00456030">
        <w:rPr>
          <w:rFonts w:ascii="Arial" w:eastAsia="Times New Roman" w:hAnsi="Arial" w:cs="Arial"/>
          <w:i/>
          <w:lang w:eastAsia="es-MX"/>
        </w:rPr>
        <w:t xml:space="preserve"> que tal omisión no infringe disposición legal alguna, pues ninguna le impone la obligación de hacerlo, </w:t>
      </w:r>
      <w:r w:rsidRPr="00456030">
        <w:rPr>
          <w:rFonts w:ascii="Arial" w:eastAsia="Times New Roman" w:hAnsi="Arial" w:cs="Arial"/>
          <w:i/>
          <w:lang w:eastAsia="es-MX"/>
        </w:rPr>
        <w:lastRenderedPageBreak/>
        <w:t>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eastAsia="es-MX"/>
        </w:rPr>
        <w:t>(sic).</w:t>
      </w:r>
      <w:r w:rsidR="00D508C5">
        <w:rPr>
          <w:rFonts w:ascii="Arial" w:eastAsia="Times New Roman" w:hAnsi="Arial" w:cs="Arial"/>
          <w:lang w:eastAsia="es-MX"/>
        </w:rPr>
        <w:t xml:space="preserve">”. </w:t>
      </w:r>
    </w:p>
    <w:p w:rsidR="00D508C5" w:rsidRDefault="00D508C5" w:rsidP="007A0114">
      <w:pPr>
        <w:ind w:left="1134" w:right="900"/>
        <w:jc w:val="both"/>
        <w:rPr>
          <w:rFonts w:ascii="Arial" w:eastAsia="Times New Roman" w:hAnsi="Arial" w:cs="Arial"/>
          <w:lang w:eastAsia="es-MX"/>
        </w:rPr>
      </w:pPr>
    </w:p>
    <w:p w:rsidR="00D508C5" w:rsidRDefault="00D508C5" w:rsidP="00BE6D20">
      <w:pPr>
        <w:widowControl w:val="0"/>
        <w:tabs>
          <w:tab w:val="left" w:pos="7938"/>
          <w:tab w:val="left" w:pos="8222"/>
        </w:tabs>
        <w:spacing w:after="120" w:line="360" w:lineRule="auto"/>
        <w:ind w:right="51"/>
        <w:jc w:val="both"/>
        <w:rPr>
          <w:rFonts w:ascii="Arial" w:hAnsi="Arial" w:cs="Arial"/>
          <w:bCs/>
          <w:color w:val="000000"/>
          <w:sz w:val="26"/>
          <w:szCs w:val="26"/>
        </w:rPr>
      </w:pPr>
      <w:r>
        <w:rPr>
          <w:rFonts w:ascii="Arial" w:eastAsia="Calibri" w:hAnsi="Arial" w:cs="Arial"/>
          <w:b/>
          <w:bCs/>
          <w:sz w:val="26"/>
          <w:szCs w:val="26"/>
        </w:rPr>
        <w:t xml:space="preserve">       </w:t>
      </w:r>
      <w:r w:rsidR="007A0114">
        <w:rPr>
          <w:rFonts w:ascii="Arial" w:eastAsia="Calibri" w:hAnsi="Arial" w:cs="Arial"/>
          <w:b/>
          <w:bCs/>
          <w:sz w:val="26"/>
          <w:szCs w:val="26"/>
        </w:rPr>
        <w:t>TERCERO.</w:t>
      </w:r>
      <w:r w:rsidR="00E228E5" w:rsidRPr="001872CB">
        <w:rPr>
          <w:rFonts w:ascii="Arial" w:hAnsi="Arial" w:cs="Arial"/>
          <w:b/>
          <w:bCs/>
          <w:sz w:val="26"/>
          <w:szCs w:val="26"/>
        </w:rPr>
        <w:t xml:space="preserve"> </w:t>
      </w:r>
      <w:r w:rsidR="00E927F8">
        <w:rPr>
          <w:rFonts w:ascii="Arial" w:hAnsi="Arial" w:cs="Arial"/>
          <w:bCs/>
          <w:sz w:val="26"/>
          <w:szCs w:val="26"/>
        </w:rPr>
        <w:t xml:space="preserve">El presente recurso de revisión lo interpone </w:t>
      </w:r>
      <w:r w:rsidR="00E927F8">
        <w:rPr>
          <w:rFonts w:ascii="Arial" w:hAnsi="Arial" w:cs="Arial"/>
          <w:bCs/>
          <w:color w:val="000000"/>
          <w:sz w:val="26"/>
          <w:szCs w:val="26"/>
        </w:rPr>
        <w:t xml:space="preserve">el </w:t>
      </w:r>
      <w:r w:rsidR="00E927F8" w:rsidRPr="00757317">
        <w:rPr>
          <w:rFonts w:ascii="Arial" w:eastAsia="Calibri" w:hAnsi="Arial" w:cs="Arial"/>
          <w:b/>
          <w:sz w:val="26"/>
          <w:szCs w:val="26"/>
        </w:rPr>
        <w:t xml:space="preserve">Maestro </w:t>
      </w:r>
      <w:r w:rsidR="00E927F8" w:rsidRPr="00757317">
        <w:rPr>
          <w:rFonts w:ascii="Arial" w:hAnsi="Arial" w:cs="Arial"/>
          <w:b/>
          <w:bCs/>
          <w:color w:val="000000"/>
          <w:sz w:val="26"/>
          <w:szCs w:val="26"/>
        </w:rPr>
        <w:t>L</w:t>
      </w:r>
      <w:r w:rsidR="00E927F8" w:rsidRPr="004A6259">
        <w:rPr>
          <w:rFonts w:ascii="Arial" w:hAnsi="Arial" w:cs="Arial"/>
          <w:b/>
          <w:bCs/>
          <w:color w:val="000000"/>
          <w:sz w:val="26"/>
          <w:szCs w:val="26"/>
        </w:rPr>
        <w:t>uis Raúl Arzate Libien, Apoderado Legal de la CONSEJERÍA JURÍDICA DEL GOBIERNO DEL ESTADO LIBRE Y SOBERANO DE OAXACA</w:t>
      </w:r>
      <w:r w:rsidR="00E927F8">
        <w:rPr>
          <w:rFonts w:ascii="Arial" w:hAnsi="Arial" w:cs="Arial"/>
          <w:b/>
          <w:bCs/>
          <w:color w:val="000000"/>
          <w:sz w:val="26"/>
          <w:szCs w:val="26"/>
        </w:rPr>
        <w:t xml:space="preserve">, </w:t>
      </w:r>
      <w:r w:rsidR="00E927F8">
        <w:rPr>
          <w:rFonts w:ascii="Arial" w:eastAsia="Calibri" w:hAnsi="Arial" w:cs="Arial"/>
          <w:sz w:val="26"/>
          <w:szCs w:val="26"/>
        </w:rPr>
        <w:t xml:space="preserve">en contra </w:t>
      </w:r>
      <w:r w:rsidR="00E927F8" w:rsidRPr="00AC5004">
        <w:rPr>
          <w:rFonts w:ascii="Arial" w:eastAsia="Calibri" w:hAnsi="Arial" w:cs="Arial"/>
          <w:sz w:val="26"/>
          <w:szCs w:val="26"/>
        </w:rPr>
        <w:t>de</w:t>
      </w:r>
      <w:r w:rsidR="00E927F8">
        <w:rPr>
          <w:rFonts w:ascii="Arial" w:eastAsia="Calibri" w:hAnsi="Arial" w:cs="Arial"/>
          <w:sz w:val="26"/>
          <w:szCs w:val="26"/>
        </w:rPr>
        <w:t xml:space="preserve"> la resolución </w:t>
      </w:r>
      <w:r w:rsidR="00E927F8" w:rsidRPr="00AC5004">
        <w:rPr>
          <w:rFonts w:ascii="Arial" w:eastAsia="Calibri" w:hAnsi="Arial" w:cs="Arial"/>
          <w:sz w:val="26"/>
          <w:szCs w:val="26"/>
        </w:rPr>
        <w:t xml:space="preserve">de </w:t>
      </w:r>
      <w:r w:rsidR="00E927F8">
        <w:rPr>
          <w:rFonts w:ascii="Arial" w:eastAsia="Calibri" w:hAnsi="Arial" w:cs="Arial"/>
          <w:sz w:val="26"/>
          <w:szCs w:val="26"/>
        </w:rPr>
        <w:t xml:space="preserve">21 </w:t>
      </w:r>
      <w:r w:rsidR="008146DC">
        <w:rPr>
          <w:rFonts w:ascii="Arial" w:eastAsia="Calibri" w:hAnsi="Arial" w:cs="Arial"/>
          <w:sz w:val="26"/>
          <w:szCs w:val="26"/>
        </w:rPr>
        <w:t xml:space="preserve">veintiuno </w:t>
      </w:r>
      <w:r w:rsidR="00E927F8">
        <w:rPr>
          <w:rFonts w:ascii="Arial" w:eastAsia="Calibri" w:hAnsi="Arial" w:cs="Arial"/>
          <w:sz w:val="26"/>
          <w:szCs w:val="26"/>
        </w:rPr>
        <w:t>de agosto de 2018 dos mil dieciocho, dictada por la</w:t>
      </w:r>
      <w:r w:rsidR="00E927F8" w:rsidRPr="00AC5004">
        <w:rPr>
          <w:rFonts w:ascii="Arial" w:eastAsia="Calibri" w:hAnsi="Arial" w:cs="Arial"/>
          <w:sz w:val="26"/>
          <w:szCs w:val="26"/>
        </w:rPr>
        <w:t xml:space="preserve"> </w:t>
      </w:r>
      <w:r w:rsidR="00E927F8">
        <w:rPr>
          <w:rFonts w:ascii="Arial" w:eastAsia="Calibri" w:hAnsi="Arial" w:cs="Arial"/>
          <w:sz w:val="26"/>
          <w:szCs w:val="26"/>
        </w:rPr>
        <w:t xml:space="preserve">Magistrada de la Tercera </w:t>
      </w:r>
      <w:r w:rsidR="00E927F8" w:rsidRPr="00AC5004">
        <w:rPr>
          <w:rFonts w:ascii="Arial" w:eastAsia="Calibri" w:hAnsi="Arial" w:cs="Arial"/>
          <w:sz w:val="26"/>
          <w:szCs w:val="26"/>
        </w:rPr>
        <w:t>Sala Unitaria de Primera Instancia de este T</w:t>
      </w:r>
      <w:r w:rsidR="00E927F8">
        <w:rPr>
          <w:rFonts w:ascii="Arial" w:eastAsia="Calibri" w:hAnsi="Arial" w:cs="Arial"/>
          <w:sz w:val="26"/>
          <w:szCs w:val="26"/>
        </w:rPr>
        <w:t xml:space="preserve">ribunal, </w:t>
      </w:r>
      <w:r w:rsidR="00E927F8">
        <w:rPr>
          <w:rFonts w:ascii="Arial" w:hAnsi="Arial" w:cs="Arial"/>
          <w:bCs/>
          <w:color w:val="000000"/>
          <w:sz w:val="26"/>
          <w:szCs w:val="26"/>
        </w:rPr>
        <w:t xml:space="preserve">que declaró procedente el recurso de queja interpuesto por el actor </w:t>
      </w:r>
      <w:r w:rsidR="000C14CC">
        <w:rPr>
          <w:rFonts w:ascii="Arial" w:hAnsi="Arial" w:cs="Arial"/>
          <w:bCs/>
          <w:color w:val="000000"/>
          <w:sz w:val="26"/>
          <w:szCs w:val="26"/>
        </w:rPr>
        <w:t>**********</w:t>
      </w:r>
      <w:r w:rsidR="00E927F8">
        <w:rPr>
          <w:rFonts w:ascii="Arial" w:hAnsi="Arial" w:cs="Arial"/>
          <w:bCs/>
          <w:color w:val="000000"/>
          <w:sz w:val="26"/>
          <w:szCs w:val="26"/>
        </w:rPr>
        <w:t>, por defecto en el cumplimiento de la resolución de 3 tres de septiembre de 2015 dos mil quince, emitida por la Sala Superior del anterior Tribunal de lo Contencioso Administrativo del Estado de Oaxaca, y como consecuencia se requiere al Gobernador del Estado de Oaxaca, para que en un término de veinticuatro horas, contadas a partir de la hora en que quede debidamente notificado, dicte un nuevo acto a efecto de dar cumplimiento a la resolució</w:t>
      </w:r>
      <w:r>
        <w:rPr>
          <w:rFonts w:ascii="Arial" w:hAnsi="Arial" w:cs="Arial"/>
          <w:bCs/>
          <w:color w:val="000000"/>
          <w:sz w:val="26"/>
          <w:szCs w:val="26"/>
        </w:rPr>
        <w:t>n dictada en segunda instancia.</w:t>
      </w:r>
    </w:p>
    <w:p w:rsidR="00D508C5" w:rsidRDefault="00D508C5" w:rsidP="00BE6D20">
      <w:pPr>
        <w:widowControl w:val="0"/>
        <w:tabs>
          <w:tab w:val="left" w:pos="7938"/>
          <w:tab w:val="left" w:pos="8222"/>
        </w:tabs>
        <w:spacing w:after="120" w:line="360" w:lineRule="auto"/>
        <w:ind w:right="51"/>
        <w:jc w:val="both"/>
        <w:rPr>
          <w:rFonts w:ascii="Arial" w:hAnsi="Arial" w:cs="Arial"/>
          <w:bCs/>
          <w:color w:val="000000"/>
          <w:sz w:val="26"/>
          <w:szCs w:val="26"/>
        </w:rPr>
      </w:pPr>
      <w:r>
        <w:rPr>
          <w:rFonts w:ascii="Arial" w:hAnsi="Arial" w:cs="Arial"/>
          <w:bCs/>
          <w:color w:val="000000"/>
          <w:sz w:val="26"/>
          <w:szCs w:val="26"/>
        </w:rPr>
        <w:t xml:space="preserve">       </w:t>
      </w:r>
      <w:r w:rsidR="00E927F8">
        <w:rPr>
          <w:rFonts w:ascii="Arial" w:hAnsi="Arial" w:cs="Arial"/>
          <w:bCs/>
          <w:color w:val="000000"/>
          <w:sz w:val="26"/>
          <w:szCs w:val="26"/>
        </w:rPr>
        <w:t>Ahora bien, e</w:t>
      </w:r>
      <w:r w:rsidR="008D0650">
        <w:rPr>
          <w:rFonts w:ascii="Arial" w:hAnsi="Arial" w:cs="Arial"/>
          <w:bCs/>
          <w:color w:val="000000"/>
          <w:sz w:val="26"/>
          <w:szCs w:val="26"/>
        </w:rPr>
        <w:t>l</w:t>
      </w:r>
      <w:r w:rsidR="008D0650" w:rsidRPr="00881784">
        <w:rPr>
          <w:rFonts w:ascii="Arial" w:hAnsi="Arial" w:cs="Arial"/>
          <w:bCs/>
          <w:color w:val="000000"/>
          <w:sz w:val="26"/>
          <w:szCs w:val="26"/>
        </w:rPr>
        <w:t xml:space="preserve"> artículo 206 de la </w:t>
      </w:r>
      <w:r w:rsidR="00E038EB">
        <w:rPr>
          <w:rFonts w:ascii="Arial" w:hAnsi="Arial" w:cs="Arial"/>
          <w:bCs/>
          <w:color w:val="000000"/>
          <w:sz w:val="26"/>
          <w:szCs w:val="26"/>
        </w:rPr>
        <w:t xml:space="preserve">reformada </w:t>
      </w:r>
      <w:r w:rsidR="008D0650" w:rsidRPr="00881784">
        <w:rPr>
          <w:rFonts w:ascii="Arial" w:hAnsi="Arial" w:cs="Arial"/>
          <w:bCs/>
          <w:color w:val="000000"/>
          <w:sz w:val="26"/>
          <w:szCs w:val="26"/>
        </w:rPr>
        <w:t xml:space="preserve">Ley de Justicia Administrativa </w:t>
      </w:r>
      <w:r w:rsidR="00BF676D">
        <w:rPr>
          <w:rFonts w:ascii="Arial" w:hAnsi="Arial" w:cs="Arial"/>
          <w:bCs/>
          <w:color w:val="000000"/>
          <w:sz w:val="26"/>
          <w:szCs w:val="26"/>
        </w:rPr>
        <w:t xml:space="preserve">para el Estado de Oaxaca, </w:t>
      </w:r>
      <w:r w:rsidR="008D0650" w:rsidRPr="00881784">
        <w:rPr>
          <w:rFonts w:ascii="Arial" w:hAnsi="Arial" w:cs="Arial"/>
          <w:bCs/>
          <w:color w:val="000000"/>
          <w:sz w:val="26"/>
          <w:szCs w:val="26"/>
        </w:rPr>
        <w:t>prevé las hipótesis en contra de las cuales procede el recurso de revisión, al tenor siguiente:</w:t>
      </w:r>
    </w:p>
    <w:p w:rsidR="00D508C5" w:rsidRDefault="00D508C5" w:rsidP="00BE6D20">
      <w:pPr>
        <w:widowControl w:val="0"/>
        <w:tabs>
          <w:tab w:val="left" w:pos="7938"/>
          <w:tab w:val="left" w:pos="8222"/>
        </w:tabs>
        <w:spacing w:after="120" w:line="360" w:lineRule="auto"/>
        <w:ind w:right="51"/>
        <w:jc w:val="both"/>
        <w:rPr>
          <w:rFonts w:ascii="Arial" w:hAnsi="Arial" w:cs="Arial"/>
          <w:bCs/>
          <w:color w:val="000000"/>
          <w:sz w:val="26"/>
          <w:szCs w:val="26"/>
        </w:rPr>
      </w:pPr>
    </w:p>
    <w:p w:rsidR="008D0650" w:rsidRPr="00F75105" w:rsidRDefault="00D508C5" w:rsidP="00BE6D20">
      <w:pPr>
        <w:pStyle w:val="Sinespaciado"/>
        <w:spacing w:after="120" w:line="360" w:lineRule="auto"/>
        <w:ind w:left="851" w:right="900"/>
        <w:jc w:val="both"/>
        <w:rPr>
          <w:rFonts w:ascii="Arial" w:hAnsi="Arial" w:cs="Arial"/>
          <w:bCs/>
          <w:i/>
          <w:color w:val="000000"/>
          <w:lang w:val="es-MX"/>
        </w:rPr>
      </w:pPr>
      <w:r w:rsidRPr="00F75105">
        <w:rPr>
          <w:rFonts w:ascii="Arial" w:hAnsi="Arial" w:cs="Arial"/>
          <w:b/>
          <w:bCs/>
          <w:i/>
          <w:color w:val="000000"/>
          <w:lang w:val="es-MX"/>
        </w:rPr>
        <w:t xml:space="preserve"> </w:t>
      </w:r>
      <w:r w:rsidR="008D0650" w:rsidRPr="00F75105">
        <w:rPr>
          <w:rFonts w:ascii="Arial" w:hAnsi="Arial" w:cs="Arial"/>
          <w:b/>
          <w:bCs/>
          <w:i/>
          <w:color w:val="000000"/>
          <w:lang w:val="es-MX"/>
        </w:rPr>
        <w:t xml:space="preserve">“Artículo 206.- </w:t>
      </w:r>
      <w:r w:rsidR="008D0650" w:rsidRPr="00F75105">
        <w:rPr>
          <w:rFonts w:ascii="Arial" w:hAnsi="Arial" w:cs="Arial"/>
          <w:bCs/>
          <w:i/>
          <w:color w:val="000000"/>
          <w:lang w:val="es-MX"/>
        </w:rPr>
        <w:t>Contra los acuerdos y resoluciones</w:t>
      </w:r>
      <w:r w:rsidR="008D0650">
        <w:rPr>
          <w:rFonts w:ascii="Arial" w:hAnsi="Arial" w:cs="Arial"/>
          <w:bCs/>
          <w:i/>
          <w:color w:val="000000"/>
          <w:lang w:val="es-MX"/>
        </w:rPr>
        <w:t xml:space="preserve"> dictados por las salas unitarias de primera instancia</w:t>
      </w:r>
      <w:r w:rsidR="008D0650" w:rsidRPr="00F75105">
        <w:rPr>
          <w:rFonts w:ascii="Arial" w:hAnsi="Arial" w:cs="Arial"/>
          <w:bCs/>
          <w:i/>
          <w:color w:val="000000"/>
          <w:lang w:val="es-MX"/>
        </w:rPr>
        <w:t>, procede el recurso de revisión, cuyo conocimiento y resolución corresponde a la Sala Superior:</w:t>
      </w:r>
    </w:p>
    <w:p w:rsidR="008D0650" w:rsidRPr="00F75105" w:rsidRDefault="008D0650" w:rsidP="00BF676D">
      <w:pPr>
        <w:pStyle w:val="Sinespaciado"/>
        <w:spacing w:line="360" w:lineRule="auto"/>
        <w:ind w:left="851" w:right="900"/>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8D0650" w:rsidRPr="00F75105" w:rsidRDefault="008D0650" w:rsidP="00BF676D">
      <w:pPr>
        <w:pStyle w:val="Sinespaciado"/>
        <w:numPr>
          <w:ilvl w:val="0"/>
          <w:numId w:val="2"/>
        </w:numPr>
        <w:spacing w:line="360" w:lineRule="auto"/>
        <w:ind w:left="851" w:right="900" w:firstLine="0"/>
        <w:jc w:val="both"/>
        <w:rPr>
          <w:rFonts w:ascii="Arial" w:hAnsi="Arial" w:cs="Arial"/>
          <w:i/>
          <w:lang w:val="es-MX"/>
        </w:rPr>
      </w:pPr>
      <w:r w:rsidRPr="00F75105">
        <w:rPr>
          <w:rFonts w:ascii="Arial" w:hAnsi="Arial" w:cs="Arial"/>
          <w:bCs/>
          <w:i/>
          <w:color w:val="000000"/>
          <w:lang w:val="es-MX"/>
        </w:rPr>
        <w:t>Los acuerdos que admitan o desechen la demanda, su contestación o ampliación;</w:t>
      </w:r>
    </w:p>
    <w:p w:rsidR="008D0650" w:rsidRPr="00F75105" w:rsidRDefault="008D0650" w:rsidP="00BF676D">
      <w:pPr>
        <w:pStyle w:val="Sinespaciado"/>
        <w:numPr>
          <w:ilvl w:val="0"/>
          <w:numId w:val="2"/>
        </w:numPr>
        <w:spacing w:line="360" w:lineRule="auto"/>
        <w:ind w:left="851" w:right="900" w:firstLine="0"/>
        <w:jc w:val="both"/>
        <w:rPr>
          <w:rFonts w:ascii="Arial" w:hAnsi="Arial" w:cs="Arial"/>
          <w:i/>
          <w:lang w:val="es-MX"/>
        </w:rPr>
      </w:pPr>
      <w:r w:rsidRPr="00F75105">
        <w:rPr>
          <w:rFonts w:ascii="Arial" w:hAnsi="Arial" w:cs="Arial"/>
          <w:bCs/>
          <w:i/>
          <w:color w:val="000000"/>
          <w:lang w:val="es-MX"/>
        </w:rPr>
        <w:t>El acuerdo que deseche pruebas;</w:t>
      </w:r>
    </w:p>
    <w:p w:rsidR="008D0650" w:rsidRPr="00F75105" w:rsidRDefault="008D0650" w:rsidP="00BF676D">
      <w:pPr>
        <w:pStyle w:val="Sinespaciado"/>
        <w:numPr>
          <w:ilvl w:val="0"/>
          <w:numId w:val="2"/>
        </w:numPr>
        <w:spacing w:line="360" w:lineRule="auto"/>
        <w:ind w:left="851" w:right="900"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8D0650" w:rsidRPr="00F75105" w:rsidRDefault="008D0650" w:rsidP="00BF676D">
      <w:pPr>
        <w:pStyle w:val="Sinespaciado"/>
        <w:numPr>
          <w:ilvl w:val="0"/>
          <w:numId w:val="2"/>
        </w:numPr>
        <w:spacing w:line="360" w:lineRule="auto"/>
        <w:ind w:left="851" w:right="900"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8D0650" w:rsidRPr="00F75105" w:rsidRDefault="008D0650" w:rsidP="00BF676D">
      <w:pPr>
        <w:pStyle w:val="Sinespaciado"/>
        <w:numPr>
          <w:ilvl w:val="0"/>
          <w:numId w:val="2"/>
        </w:numPr>
        <w:spacing w:line="360" w:lineRule="auto"/>
        <w:ind w:left="851" w:right="900" w:firstLine="0"/>
        <w:jc w:val="both"/>
        <w:rPr>
          <w:rFonts w:ascii="Arial" w:hAnsi="Arial" w:cs="Arial"/>
          <w:i/>
          <w:lang w:val="es-MX"/>
        </w:rPr>
      </w:pPr>
      <w:r w:rsidRPr="00F75105">
        <w:rPr>
          <w:rFonts w:ascii="Arial" w:hAnsi="Arial" w:cs="Arial"/>
          <w:bCs/>
          <w:i/>
          <w:color w:val="000000"/>
          <w:lang w:val="es-MX"/>
        </w:rPr>
        <w:t>Las resoluciones que decidan incidentes;</w:t>
      </w:r>
    </w:p>
    <w:p w:rsidR="008D0650" w:rsidRPr="00F75105" w:rsidRDefault="008D0650" w:rsidP="00BF676D">
      <w:pPr>
        <w:pStyle w:val="Sinespaciado"/>
        <w:numPr>
          <w:ilvl w:val="0"/>
          <w:numId w:val="2"/>
        </w:numPr>
        <w:spacing w:line="360" w:lineRule="auto"/>
        <w:ind w:left="851" w:right="900"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rsidR="008D0650" w:rsidRPr="00F75105" w:rsidRDefault="008D0650" w:rsidP="00BF676D">
      <w:pPr>
        <w:pStyle w:val="Sinespaciado"/>
        <w:numPr>
          <w:ilvl w:val="0"/>
          <w:numId w:val="2"/>
        </w:numPr>
        <w:spacing w:line="360" w:lineRule="auto"/>
        <w:ind w:left="851" w:right="900" w:firstLine="0"/>
        <w:jc w:val="both"/>
        <w:rPr>
          <w:rFonts w:ascii="Arial" w:hAnsi="Arial" w:cs="Arial"/>
          <w:i/>
          <w:lang w:val="es-MX"/>
        </w:rPr>
      </w:pPr>
      <w:r w:rsidRPr="00F75105">
        <w:rPr>
          <w:rFonts w:ascii="Arial" w:hAnsi="Arial" w:cs="Arial"/>
          <w:bCs/>
          <w:i/>
          <w:color w:val="000000"/>
          <w:lang w:val="es-MX"/>
        </w:rPr>
        <w:t xml:space="preserve">Las sentencias que decidan la cuestión planteada. Por violaciones cometidas durante el procedimiento del juicio, cuando </w:t>
      </w:r>
      <w:r w:rsidRPr="00F75105">
        <w:rPr>
          <w:rFonts w:ascii="Arial" w:hAnsi="Arial" w:cs="Arial"/>
          <w:bCs/>
          <w:i/>
          <w:color w:val="000000"/>
          <w:lang w:val="es-MX"/>
        </w:rPr>
        <w:lastRenderedPageBreak/>
        <w:t>hayan dejado sin defensa al recurrente y trasciendan al sentido de la sentencia; y</w:t>
      </w:r>
    </w:p>
    <w:p w:rsidR="008D0650" w:rsidRPr="00D508C5" w:rsidRDefault="008D0650" w:rsidP="00BF676D">
      <w:pPr>
        <w:pStyle w:val="Sinespaciado"/>
        <w:numPr>
          <w:ilvl w:val="0"/>
          <w:numId w:val="2"/>
        </w:numPr>
        <w:spacing w:after="120" w:line="360" w:lineRule="auto"/>
        <w:ind w:left="851" w:right="900"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D508C5" w:rsidRPr="00F75105" w:rsidRDefault="00D508C5" w:rsidP="00D508C5">
      <w:pPr>
        <w:pStyle w:val="Sinespaciado"/>
        <w:spacing w:after="120" w:line="360" w:lineRule="auto"/>
        <w:ind w:left="851" w:right="900"/>
        <w:jc w:val="both"/>
        <w:rPr>
          <w:rFonts w:ascii="Arial" w:hAnsi="Arial" w:cs="Arial"/>
          <w:i/>
          <w:lang w:val="es-MX"/>
        </w:rPr>
      </w:pPr>
    </w:p>
    <w:p w:rsidR="00D508C5" w:rsidRDefault="00433275" w:rsidP="00D508C5">
      <w:pPr>
        <w:pStyle w:val="Sinespaciado"/>
        <w:spacing w:after="120" w:line="360" w:lineRule="auto"/>
        <w:ind w:right="51" w:firstLine="708"/>
        <w:jc w:val="both"/>
        <w:rPr>
          <w:rFonts w:ascii="Arial" w:eastAsia="Calibri" w:hAnsi="Arial" w:cs="Arial"/>
          <w:sz w:val="26"/>
          <w:szCs w:val="26"/>
        </w:rPr>
      </w:pPr>
      <w:r>
        <w:rPr>
          <w:rFonts w:ascii="Arial" w:hAnsi="Arial" w:cs="Arial"/>
          <w:bCs/>
          <w:color w:val="000000"/>
          <w:sz w:val="26"/>
          <w:szCs w:val="26"/>
          <w:lang w:val="es-MX"/>
        </w:rPr>
        <w:t xml:space="preserve">Como se advierte de la anterior transcripción, la resolución </w:t>
      </w:r>
      <w:r w:rsidR="00E927F8">
        <w:rPr>
          <w:rFonts w:ascii="Arial" w:hAnsi="Arial" w:cs="Arial"/>
          <w:bCs/>
          <w:color w:val="000000"/>
          <w:sz w:val="26"/>
          <w:szCs w:val="26"/>
          <w:lang w:val="es-MX"/>
        </w:rPr>
        <w:t xml:space="preserve">recurrida </w:t>
      </w:r>
      <w:r>
        <w:rPr>
          <w:rFonts w:ascii="Arial" w:hAnsi="Arial" w:cs="Arial"/>
          <w:bCs/>
          <w:color w:val="000000"/>
          <w:sz w:val="26"/>
          <w:szCs w:val="26"/>
          <w:lang w:val="es-MX"/>
        </w:rPr>
        <w:t xml:space="preserve">no encuadra dentro de ninguna de </w:t>
      </w:r>
      <w:r w:rsidR="00F92AF6">
        <w:rPr>
          <w:rFonts w:ascii="Arial" w:hAnsi="Arial" w:cs="Arial"/>
          <w:bCs/>
          <w:color w:val="000000"/>
          <w:sz w:val="26"/>
          <w:szCs w:val="26"/>
          <w:lang w:val="es-MX"/>
        </w:rPr>
        <w:t xml:space="preserve">las </w:t>
      </w:r>
      <w:r>
        <w:rPr>
          <w:rFonts w:ascii="Arial" w:hAnsi="Arial" w:cs="Arial"/>
          <w:bCs/>
          <w:color w:val="000000"/>
          <w:sz w:val="26"/>
          <w:szCs w:val="26"/>
          <w:lang w:val="es-MX"/>
        </w:rPr>
        <w:t>hipótesis</w:t>
      </w:r>
      <w:r w:rsidR="00F92AF6">
        <w:rPr>
          <w:rFonts w:ascii="Arial" w:hAnsi="Arial" w:cs="Arial"/>
          <w:bCs/>
          <w:color w:val="000000"/>
          <w:sz w:val="26"/>
          <w:szCs w:val="26"/>
          <w:lang w:val="es-MX"/>
        </w:rPr>
        <w:t xml:space="preserve"> contenidas en el precepto 206 citado</w:t>
      </w:r>
      <w:r>
        <w:rPr>
          <w:rFonts w:ascii="Arial" w:hAnsi="Arial" w:cs="Arial"/>
          <w:bCs/>
          <w:color w:val="000000"/>
          <w:sz w:val="26"/>
          <w:szCs w:val="26"/>
          <w:lang w:val="es-MX"/>
        </w:rPr>
        <w:t>, para proceder a interponer el recurso de revisión en su contra</w:t>
      </w:r>
      <w:r w:rsidR="000078A1">
        <w:rPr>
          <w:rFonts w:ascii="Arial" w:hAnsi="Arial" w:cs="Arial"/>
          <w:bCs/>
          <w:color w:val="000000"/>
          <w:sz w:val="26"/>
          <w:szCs w:val="26"/>
          <w:lang w:val="es-MX"/>
        </w:rPr>
        <w:t xml:space="preserve">; por lo que, </w:t>
      </w:r>
      <w:r w:rsidR="008D0650" w:rsidRPr="00881784">
        <w:rPr>
          <w:rFonts w:ascii="Arial" w:hAnsi="Arial" w:cs="Arial"/>
          <w:bCs/>
          <w:color w:val="000000"/>
          <w:sz w:val="26"/>
          <w:szCs w:val="26"/>
          <w:lang w:val="es-MX"/>
        </w:rPr>
        <w:t>se desecha</w:t>
      </w:r>
      <w:r w:rsidR="008D0650">
        <w:rPr>
          <w:rFonts w:ascii="Arial" w:hAnsi="Arial" w:cs="Arial"/>
          <w:bCs/>
          <w:color w:val="000000"/>
          <w:sz w:val="26"/>
          <w:szCs w:val="26"/>
          <w:lang w:val="es-MX"/>
        </w:rPr>
        <w:t xml:space="preserve"> </w:t>
      </w:r>
      <w:r w:rsidR="008D0650" w:rsidRPr="00881784">
        <w:rPr>
          <w:rFonts w:ascii="Arial" w:hAnsi="Arial" w:cs="Arial"/>
          <w:bCs/>
          <w:color w:val="000000"/>
          <w:sz w:val="26"/>
          <w:szCs w:val="26"/>
          <w:lang w:val="es-MX"/>
        </w:rPr>
        <w:t>por improcedente</w:t>
      </w:r>
      <w:r w:rsidR="008D0650">
        <w:rPr>
          <w:rFonts w:ascii="Arial" w:hAnsi="Arial" w:cs="Arial"/>
          <w:bCs/>
          <w:color w:val="000000"/>
          <w:sz w:val="26"/>
          <w:szCs w:val="26"/>
          <w:lang w:val="es-MX"/>
        </w:rPr>
        <w:t xml:space="preserve"> </w:t>
      </w:r>
      <w:r w:rsidR="00BF676D">
        <w:rPr>
          <w:rFonts w:ascii="Arial" w:hAnsi="Arial" w:cs="Arial"/>
          <w:bCs/>
          <w:color w:val="000000"/>
          <w:sz w:val="26"/>
          <w:szCs w:val="26"/>
          <w:lang w:val="es-MX"/>
        </w:rPr>
        <w:t>el</w:t>
      </w:r>
      <w:r w:rsidR="008D0650" w:rsidRPr="00881784">
        <w:rPr>
          <w:rFonts w:ascii="Arial" w:hAnsi="Arial" w:cs="Arial"/>
          <w:bCs/>
          <w:color w:val="000000"/>
          <w:sz w:val="26"/>
          <w:szCs w:val="26"/>
          <w:lang w:val="es-MX"/>
        </w:rPr>
        <w:t xml:space="preserve"> </w:t>
      </w:r>
      <w:r w:rsidR="00BC23C3">
        <w:rPr>
          <w:rFonts w:ascii="Arial" w:hAnsi="Arial" w:cs="Arial"/>
          <w:bCs/>
          <w:color w:val="000000"/>
          <w:sz w:val="26"/>
          <w:szCs w:val="26"/>
          <w:lang w:val="es-MX"/>
        </w:rPr>
        <w:t>recurso de revisión</w:t>
      </w:r>
      <w:r w:rsidR="008D0650" w:rsidRPr="00881784">
        <w:rPr>
          <w:rFonts w:ascii="Arial" w:hAnsi="Arial" w:cs="Arial"/>
          <w:bCs/>
          <w:color w:val="000000"/>
          <w:sz w:val="26"/>
          <w:szCs w:val="26"/>
          <w:lang w:val="es-MX"/>
        </w:rPr>
        <w:t xml:space="preserve"> </w:t>
      </w:r>
      <w:r w:rsidR="008D0650">
        <w:rPr>
          <w:rFonts w:ascii="Arial" w:hAnsi="Arial" w:cs="Arial"/>
          <w:bCs/>
          <w:color w:val="000000"/>
          <w:sz w:val="26"/>
          <w:szCs w:val="26"/>
          <w:lang w:val="es-MX"/>
        </w:rPr>
        <w:t>interpuesto</w:t>
      </w:r>
      <w:r w:rsidR="0079689C">
        <w:rPr>
          <w:rFonts w:ascii="Arial" w:hAnsi="Arial" w:cs="Arial"/>
          <w:b/>
          <w:bCs/>
          <w:color w:val="000000"/>
          <w:sz w:val="26"/>
          <w:szCs w:val="26"/>
        </w:rPr>
        <w:t xml:space="preserve">, </w:t>
      </w:r>
      <w:r w:rsidR="0079689C">
        <w:rPr>
          <w:rFonts w:ascii="Arial" w:eastAsia="Calibri" w:hAnsi="Arial" w:cs="Arial"/>
          <w:sz w:val="26"/>
          <w:szCs w:val="26"/>
        </w:rPr>
        <w:t xml:space="preserve">en contra </w:t>
      </w:r>
      <w:r w:rsidR="0079689C" w:rsidRPr="00AC5004">
        <w:rPr>
          <w:rFonts w:ascii="Arial" w:eastAsia="Calibri" w:hAnsi="Arial" w:cs="Arial"/>
          <w:sz w:val="26"/>
          <w:szCs w:val="26"/>
        </w:rPr>
        <w:t>de</w:t>
      </w:r>
      <w:r w:rsidR="0079689C">
        <w:rPr>
          <w:rFonts w:ascii="Arial" w:eastAsia="Calibri" w:hAnsi="Arial" w:cs="Arial"/>
          <w:sz w:val="26"/>
          <w:szCs w:val="26"/>
        </w:rPr>
        <w:t xml:space="preserve"> la resolución </w:t>
      </w:r>
      <w:r w:rsidR="0079689C" w:rsidRPr="00AC5004">
        <w:rPr>
          <w:rFonts w:ascii="Arial" w:eastAsia="Calibri" w:hAnsi="Arial" w:cs="Arial"/>
          <w:sz w:val="26"/>
          <w:szCs w:val="26"/>
        </w:rPr>
        <w:t xml:space="preserve">de </w:t>
      </w:r>
      <w:r w:rsidR="0079689C">
        <w:rPr>
          <w:rFonts w:ascii="Arial" w:eastAsia="Calibri" w:hAnsi="Arial" w:cs="Arial"/>
          <w:sz w:val="26"/>
          <w:szCs w:val="26"/>
        </w:rPr>
        <w:t>2</w:t>
      </w:r>
      <w:r w:rsidR="00293C36">
        <w:rPr>
          <w:rFonts w:ascii="Arial" w:eastAsia="Calibri" w:hAnsi="Arial" w:cs="Arial"/>
          <w:sz w:val="26"/>
          <w:szCs w:val="26"/>
        </w:rPr>
        <w:t xml:space="preserve">1 de agosto de </w:t>
      </w:r>
      <w:r w:rsidR="0079689C">
        <w:rPr>
          <w:rFonts w:ascii="Arial" w:eastAsia="Calibri" w:hAnsi="Arial" w:cs="Arial"/>
          <w:sz w:val="26"/>
          <w:szCs w:val="26"/>
        </w:rPr>
        <w:t>2018 dos mil dieciocho, dictada por la</w:t>
      </w:r>
      <w:r w:rsidR="0079689C" w:rsidRPr="00AC5004">
        <w:rPr>
          <w:rFonts w:ascii="Arial" w:eastAsia="Calibri" w:hAnsi="Arial" w:cs="Arial"/>
          <w:sz w:val="26"/>
          <w:szCs w:val="26"/>
        </w:rPr>
        <w:t xml:space="preserve"> </w:t>
      </w:r>
      <w:r w:rsidR="0079689C">
        <w:rPr>
          <w:rFonts w:ascii="Arial" w:eastAsia="Calibri" w:hAnsi="Arial" w:cs="Arial"/>
          <w:sz w:val="26"/>
          <w:szCs w:val="26"/>
        </w:rPr>
        <w:t xml:space="preserve">Magistrada de la </w:t>
      </w:r>
      <w:r w:rsidR="00293C36">
        <w:rPr>
          <w:rFonts w:ascii="Arial" w:eastAsia="Calibri" w:hAnsi="Arial" w:cs="Arial"/>
          <w:sz w:val="26"/>
          <w:szCs w:val="26"/>
        </w:rPr>
        <w:t xml:space="preserve">Tercera </w:t>
      </w:r>
      <w:r w:rsidR="0079689C" w:rsidRPr="00AC5004">
        <w:rPr>
          <w:rFonts w:ascii="Arial" w:eastAsia="Calibri" w:hAnsi="Arial" w:cs="Arial"/>
          <w:sz w:val="26"/>
          <w:szCs w:val="26"/>
        </w:rPr>
        <w:t>Sala Unitaria de Primera Instancia de este T</w:t>
      </w:r>
      <w:r w:rsidR="00D508C5">
        <w:rPr>
          <w:rFonts w:ascii="Arial" w:eastAsia="Calibri" w:hAnsi="Arial" w:cs="Arial"/>
          <w:sz w:val="26"/>
          <w:szCs w:val="26"/>
        </w:rPr>
        <w:t>ribunal.</w:t>
      </w:r>
    </w:p>
    <w:p w:rsidR="00D508C5" w:rsidRDefault="008D0650" w:rsidP="00D508C5">
      <w:pPr>
        <w:pStyle w:val="Sinespaciado"/>
        <w:spacing w:after="120" w:line="360" w:lineRule="auto"/>
        <w:ind w:right="51" w:firstLine="708"/>
        <w:jc w:val="both"/>
        <w:rPr>
          <w:rFonts w:ascii="Arial" w:hAnsi="Arial" w:cs="Arial"/>
          <w:sz w:val="26"/>
          <w:szCs w:val="26"/>
        </w:rPr>
      </w:pPr>
      <w:r w:rsidRPr="00372D3D">
        <w:rPr>
          <w:rFonts w:ascii="Arial" w:hAnsi="Arial" w:cs="Arial"/>
          <w:sz w:val="26"/>
          <w:szCs w:val="26"/>
        </w:rPr>
        <w:t>En mérito de lo anterior, con fundamento en los artículos 207 y 208 de la Ley de Justicia Administrativa para el Estado,</w:t>
      </w:r>
      <w:r w:rsidR="00E038EB">
        <w:rPr>
          <w:rFonts w:ascii="Arial" w:hAnsi="Arial" w:cs="Arial"/>
          <w:sz w:val="26"/>
          <w:szCs w:val="26"/>
        </w:rPr>
        <w:t xml:space="preserve"> vigente al inicio del juicio natural,</w:t>
      </w:r>
      <w:r w:rsidRPr="00372D3D">
        <w:rPr>
          <w:rFonts w:ascii="Arial" w:hAnsi="Arial" w:cs="Arial"/>
          <w:sz w:val="26"/>
          <w:szCs w:val="26"/>
        </w:rPr>
        <w:t xml:space="preserve"> se:</w:t>
      </w:r>
    </w:p>
    <w:p w:rsidR="00D508C5" w:rsidRDefault="00D508C5" w:rsidP="00D508C5">
      <w:pPr>
        <w:pStyle w:val="Sinespaciado"/>
        <w:spacing w:after="120" w:line="360" w:lineRule="auto"/>
        <w:ind w:right="51" w:firstLine="708"/>
        <w:jc w:val="both"/>
        <w:rPr>
          <w:rFonts w:ascii="Arial" w:hAnsi="Arial" w:cs="Arial"/>
          <w:sz w:val="26"/>
          <w:szCs w:val="26"/>
        </w:rPr>
      </w:pPr>
    </w:p>
    <w:p w:rsidR="00D508C5" w:rsidRDefault="00D508C5" w:rsidP="00D508C5">
      <w:pPr>
        <w:pStyle w:val="Sinespaciado"/>
        <w:spacing w:after="120" w:line="360" w:lineRule="auto"/>
        <w:ind w:right="51"/>
        <w:jc w:val="center"/>
        <w:rPr>
          <w:rFonts w:ascii="Arial" w:hAnsi="Arial" w:cs="Arial"/>
          <w:b/>
          <w:sz w:val="26"/>
          <w:szCs w:val="26"/>
        </w:rPr>
      </w:pPr>
      <w:r>
        <w:rPr>
          <w:rFonts w:ascii="Arial" w:hAnsi="Arial" w:cs="Arial"/>
          <w:b/>
          <w:sz w:val="26"/>
          <w:szCs w:val="26"/>
        </w:rPr>
        <w:t>R E S U E L V E</w:t>
      </w:r>
    </w:p>
    <w:p w:rsidR="00D508C5" w:rsidRDefault="008D0650" w:rsidP="00D508C5">
      <w:pPr>
        <w:pStyle w:val="Sinespaciado"/>
        <w:spacing w:after="120" w:line="360" w:lineRule="auto"/>
        <w:ind w:right="51"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Pr>
          <w:rFonts w:ascii="Arial" w:hAnsi="Arial" w:cs="Arial"/>
          <w:sz w:val="26"/>
          <w:szCs w:val="26"/>
          <w:lang w:val="es-MX"/>
        </w:rPr>
        <w:t xml:space="preserve">Se desecha por </w:t>
      </w:r>
      <w:r w:rsidRPr="007B007F">
        <w:rPr>
          <w:rFonts w:ascii="Arial" w:hAnsi="Arial" w:cs="Arial"/>
          <w:b/>
          <w:sz w:val="26"/>
          <w:szCs w:val="26"/>
          <w:lang w:val="es-MX"/>
        </w:rPr>
        <w:t>IMPROCEDENTE</w:t>
      </w:r>
      <w:r>
        <w:rPr>
          <w:rFonts w:ascii="Arial" w:hAnsi="Arial" w:cs="Arial"/>
          <w:b/>
          <w:sz w:val="26"/>
          <w:szCs w:val="26"/>
          <w:lang w:val="es-MX"/>
        </w:rPr>
        <w:t xml:space="preserve"> </w:t>
      </w:r>
      <w:r w:rsidR="00293C36">
        <w:rPr>
          <w:rFonts w:ascii="Arial" w:hAnsi="Arial" w:cs="Arial"/>
          <w:sz w:val="26"/>
          <w:szCs w:val="26"/>
          <w:lang w:val="es-MX"/>
        </w:rPr>
        <w:t>el</w:t>
      </w:r>
      <w:r>
        <w:rPr>
          <w:rFonts w:ascii="Arial" w:hAnsi="Arial" w:cs="Arial"/>
          <w:sz w:val="26"/>
          <w:szCs w:val="26"/>
          <w:lang w:val="es-MX"/>
        </w:rPr>
        <w:t xml:space="preserve"> recurso</w:t>
      </w:r>
      <w:r w:rsidR="00293C36">
        <w:rPr>
          <w:rFonts w:ascii="Arial" w:hAnsi="Arial" w:cs="Arial"/>
          <w:sz w:val="26"/>
          <w:szCs w:val="26"/>
          <w:lang w:val="es-MX"/>
        </w:rPr>
        <w:t xml:space="preserve"> de revisión interpuesto </w:t>
      </w:r>
      <w:r w:rsidR="00293C36">
        <w:rPr>
          <w:rFonts w:ascii="Arial" w:eastAsia="Calibri" w:hAnsi="Arial" w:cs="Arial"/>
          <w:sz w:val="26"/>
          <w:szCs w:val="26"/>
        </w:rPr>
        <w:t xml:space="preserve">en contra </w:t>
      </w:r>
      <w:r w:rsidR="00293C36" w:rsidRPr="00AC5004">
        <w:rPr>
          <w:rFonts w:ascii="Arial" w:eastAsia="Calibri" w:hAnsi="Arial" w:cs="Arial"/>
          <w:sz w:val="26"/>
          <w:szCs w:val="26"/>
        </w:rPr>
        <w:t>de</w:t>
      </w:r>
      <w:r w:rsidR="00293C36">
        <w:rPr>
          <w:rFonts w:ascii="Arial" w:eastAsia="Calibri" w:hAnsi="Arial" w:cs="Arial"/>
          <w:sz w:val="26"/>
          <w:szCs w:val="26"/>
        </w:rPr>
        <w:t xml:space="preserve"> la resolución </w:t>
      </w:r>
      <w:r w:rsidR="00293C36" w:rsidRPr="00AC5004">
        <w:rPr>
          <w:rFonts w:ascii="Arial" w:eastAsia="Calibri" w:hAnsi="Arial" w:cs="Arial"/>
          <w:sz w:val="26"/>
          <w:szCs w:val="26"/>
        </w:rPr>
        <w:t xml:space="preserve">de </w:t>
      </w:r>
      <w:r w:rsidR="00293C36">
        <w:rPr>
          <w:rFonts w:ascii="Arial" w:eastAsia="Calibri" w:hAnsi="Arial" w:cs="Arial"/>
          <w:sz w:val="26"/>
          <w:szCs w:val="26"/>
        </w:rPr>
        <w:t xml:space="preserve">21 </w:t>
      </w:r>
      <w:r w:rsidR="008146DC">
        <w:rPr>
          <w:rFonts w:ascii="Arial" w:eastAsia="Calibri" w:hAnsi="Arial" w:cs="Arial"/>
          <w:sz w:val="26"/>
          <w:szCs w:val="26"/>
        </w:rPr>
        <w:t xml:space="preserve">veintiuno </w:t>
      </w:r>
      <w:r w:rsidR="00293C36">
        <w:rPr>
          <w:rFonts w:ascii="Arial" w:eastAsia="Calibri" w:hAnsi="Arial" w:cs="Arial"/>
          <w:sz w:val="26"/>
          <w:szCs w:val="26"/>
        </w:rPr>
        <w:t>de agosto de 2018 dos mil dieciocho</w:t>
      </w:r>
      <w:r>
        <w:rPr>
          <w:rFonts w:ascii="Arial" w:hAnsi="Arial" w:cs="Arial"/>
          <w:sz w:val="26"/>
          <w:szCs w:val="26"/>
          <w:lang w:val="es-MX"/>
        </w:rPr>
        <w:t>, por las razones legales expuestas en el Considerando Tercero</w:t>
      </w:r>
      <w:r w:rsidR="008146DC">
        <w:rPr>
          <w:rFonts w:ascii="Arial" w:hAnsi="Arial" w:cs="Arial"/>
          <w:sz w:val="26"/>
          <w:szCs w:val="26"/>
          <w:lang w:val="es-MX"/>
        </w:rPr>
        <w:t xml:space="preserve"> de esta resolución</w:t>
      </w:r>
      <w:r w:rsidR="00D508C5">
        <w:rPr>
          <w:rFonts w:ascii="Arial" w:hAnsi="Arial" w:cs="Arial"/>
          <w:sz w:val="26"/>
          <w:szCs w:val="26"/>
          <w:lang w:val="es-MX"/>
        </w:rPr>
        <w:t>.</w:t>
      </w:r>
    </w:p>
    <w:p w:rsidR="00E038EB" w:rsidRDefault="00E038EB" w:rsidP="00D508C5">
      <w:pPr>
        <w:pStyle w:val="Sinespaciado"/>
        <w:spacing w:after="120" w:line="360" w:lineRule="auto"/>
        <w:ind w:right="51" w:firstLine="708"/>
        <w:jc w:val="both"/>
        <w:rPr>
          <w:rFonts w:ascii="Arial" w:hAnsi="Arial" w:cs="Arial"/>
          <w:sz w:val="26"/>
          <w:szCs w:val="26"/>
          <w:lang w:val="es-MX"/>
        </w:rPr>
      </w:pPr>
    </w:p>
    <w:p w:rsidR="00D508C5" w:rsidRPr="00D508C5" w:rsidRDefault="008D0650" w:rsidP="00D508C5">
      <w:pPr>
        <w:pStyle w:val="Sinespaciado"/>
        <w:spacing w:after="120" w:line="360" w:lineRule="auto"/>
        <w:ind w:right="51" w:firstLine="708"/>
        <w:jc w:val="both"/>
        <w:rPr>
          <w:rFonts w:ascii="Arial" w:hAnsi="Arial" w:cs="Arial"/>
          <w:b/>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00293C36">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293C36">
        <w:rPr>
          <w:rFonts w:ascii="Arial" w:hAnsi="Arial" w:cs="Arial"/>
          <w:b/>
          <w:sz w:val="26"/>
          <w:szCs w:val="26"/>
        </w:rPr>
        <w:t>Calle Miguel Hidalgo número 215, Colonia Centro, Municipio de Oaxaca de Juárez, Oaxaca, Código Postal 68000.</w:t>
      </w:r>
    </w:p>
    <w:p w:rsidR="00D508C5" w:rsidRDefault="00293C36" w:rsidP="00E038EB">
      <w:pPr>
        <w:pStyle w:val="Sinespaciado"/>
        <w:spacing w:after="120" w:line="360" w:lineRule="auto"/>
        <w:ind w:right="51" w:firstLine="708"/>
        <w:jc w:val="both"/>
        <w:rPr>
          <w:rFonts w:ascii="Arial" w:hAnsi="Arial" w:cs="Arial"/>
          <w:sz w:val="26"/>
          <w:szCs w:val="26"/>
        </w:rPr>
      </w:pPr>
      <w:r>
        <w:rPr>
          <w:rFonts w:ascii="Arial" w:hAnsi="Arial" w:cs="Arial"/>
          <w:sz w:val="26"/>
          <w:szCs w:val="26"/>
        </w:rPr>
        <w:t xml:space="preserve"> </w:t>
      </w:r>
      <w:r w:rsidR="00D508C5">
        <w:rPr>
          <w:rFonts w:ascii="Arial" w:hAnsi="Arial" w:cs="Arial"/>
          <w:b/>
          <w:sz w:val="26"/>
          <w:szCs w:val="26"/>
        </w:rPr>
        <w:t>TERCERO. NOTIFÍQUESE Y CÚ</w:t>
      </w:r>
      <w:r w:rsidR="008D0650">
        <w:rPr>
          <w:rFonts w:ascii="Arial" w:hAnsi="Arial" w:cs="Arial"/>
          <w:b/>
          <w:sz w:val="26"/>
          <w:szCs w:val="26"/>
        </w:rPr>
        <w:t xml:space="preserve">MPLASE, </w:t>
      </w:r>
      <w:r w:rsidR="008D0650">
        <w:rPr>
          <w:rFonts w:ascii="Arial" w:hAnsi="Arial" w:cs="Arial"/>
          <w:sz w:val="26"/>
          <w:szCs w:val="26"/>
        </w:rPr>
        <w:t xml:space="preserve">remítase copia certificada de la presente resolución a la </w:t>
      </w:r>
      <w:r>
        <w:rPr>
          <w:rFonts w:ascii="Arial" w:hAnsi="Arial" w:cs="Arial"/>
          <w:sz w:val="26"/>
          <w:szCs w:val="26"/>
        </w:rPr>
        <w:t>Tercera</w:t>
      </w:r>
      <w:r w:rsidR="00124484">
        <w:rPr>
          <w:rFonts w:ascii="Arial" w:hAnsi="Arial" w:cs="Arial"/>
          <w:sz w:val="26"/>
          <w:szCs w:val="26"/>
        </w:rPr>
        <w:t xml:space="preserve"> </w:t>
      </w:r>
      <w:r w:rsidR="008D0650">
        <w:rPr>
          <w:rFonts w:ascii="Arial" w:hAnsi="Arial" w:cs="Arial"/>
          <w:sz w:val="26"/>
          <w:szCs w:val="26"/>
        </w:rPr>
        <w:t xml:space="preserve">Sala Unitaria de Primera Instancia de este Tribunal y en su oportunidad archívese el presente cuaderno de </w:t>
      </w:r>
      <w:r w:rsidR="00D508C5">
        <w:rPr>
          <w:rFonts w:ascii="Arial" w:hAnsi="Arial" w:cs="Arial"/>
          <w:sz w:val="26"/>
          <w:szCs w:val="26"/>
        </w:rPr>
        <w:t>revisión como asunto concluido.</w:t>
      </w:r>
    </w:p>
    <w:p w:rsidR="00D508C5" w:rsidRDefault="00D508C5" w:rsidP="00D508C5">
      <w:pPr>
        <w:spacing w:after="0" w:line="360" w:lineRule="auto"/>
        <w:ind w:firstLine="708"/>
        <w:jc w:val="both"/>
        <w:rPr>
          <w:rFonts w:ascii="Arial" w:hAnsi="Arial" w:cs="Arial"/>
          <w:sz w:val="26"/>
          <w:szCs w:val="26"/>
        </w:rPr>
      </w:pPr>
      <w:r>
        <w:rPr>
          <w:rFonts w:ascii="Arial" w:hAnsi="Arial" w:cs="Arial"/>
          <w:sz w:val="26"/>
          <w:szCs w:val="26"/>
        </w:rPr>
        <w:lastRenderedPageBreak/>
        <w:t>Así por unanimidad de votos, lo resolvieron y firmaron los Magistrados integrantes de la Sala Superior del Tribunal de Justicia Administrativa para el Estado de Oaxaca, con la ausencia de la Magistrada María Elena Villa de Jarquín y Magistrado Enrique Pacheco Martínez, quienes actúan con la Secretaria General de Acuerdos de este Tribunal, que autoriza y da fe.</w:t>
      </w:r>
    </w:p>
    <w:p w:rsidR="00D508C5" w:rsidRDefault="00D508C5" w:rsidP="00D508C5">
      <w:pPr>
        <w:jc w:val="center"/>
        <w:rPr>
          <w:rFonts w:ascii="Arial" w:hAnsi="Arial" w:cs="Arial"/>
          <w:sz w:val="26"/>
          <w:szCs w:val="26"/>
        </w:rPr>
      </w:pPr>
    </w:p>
    <w:p w:rsidR="00D508C5" w:rsidRDefault="00D508C5" w:rsidP="00D508C5">
      <w:pPr>
        <w:jc w:val="center"/>
        <w:rPr>
          <w:rFonts w:ascii="Arial" w:eastAsia="Calibri" w:hAnsi="Arial" w:cs="Arial"/>
          <w:sz w:val="26"/>
          <w:szCs w:val="26"/>
        </w:rPr>
      </w:pPr>
    </w:p>
    <w:p w:rsidR="00D508C5" w:rsidRDefault="00D508C5" w:rsidP="00D508C5">
      <w:pPr>
        <w:jc w:val="center"/>
        <w:rPr>
          <w:rFonts w:ascii="Arial" w:eastAsia="Calibri" w:hAnsi="Arial" w:cs="Arial"/>
          <w:sz w:val="26"/>
          <w:szCs w:val="26"/>
        </w:rPr>
      </w:pPr>
    </w:p>
    <w:p w:rsidR="00D508C5" w:rsidRDefault="00D508C5" w:rsidP="00D508C5">
      <w:pPr>
        <w:spacing w:after="0"/>
        <w:jc w:val="center"/>
        <w:rPr>
          <w:rFonts w:ascii="Arial" w:hAnsi="Arial" w:cs="Arial"/>
          <w:sz w:val="26"/>
          <w:szCs w:val="26"/>
        </w:rPr>
      </w:pPr>
      <w:r>
        <w:rPr>
          <w:rFonts w:ascii="Arial" w:hAnsi="Arial" w:cs="Arial"/>
          <w:sz w:val="26"/>
          <w:szCs w:val="26"/>
        </w:rPr>
        <w:t>MAGISTRADO ADRIÁN QUIROGA AVENDAÑO.</w:t>
      </w:r>
    </w:p>
    <w:p w:rsidR="00D508C5" w:rsidRDefault="00D508C5" w:rsidP="00D508C5">
      <w:pPr>
        <w:spacing w:after="0"/>
        <w:jc w:val="center"/>
        <w:rPr>
          <w:rFonts w:ascii="Arial" w:hAnsi="Arial" w:cs="Arial"/>
          <w:sz w:val="26"/>
          <w:szCs w:val="26"/>
        </w:rPr>
      </w:pPr>
      <w:r>
        <w:rPr>
          <w:rFonts w:ascii="Arial" w:hAnsi="Arial" w:cs="Arial"/>
          <w:sz w:val="26"/>
          <w:szCs w:val="26"/>
        </w:rPr>
        <w:t>PRESIDENTE</w:t>
      </w:r>
    </w:p>
    <w:p w:rsidR="00D508C5" w:rsidRDefault="00D508C5" w:rsidP="00D508C5">
      <w:pPr>
        <w:rPr>
          <w:rFonts w:ascii="Arial" w:hAnsi="Arial" w:cs="Arial"/>
          <w:sz w:val="26"/>
          <w:szCs w:val="26"/>
        </w:rPr>
      </w:pPr>
    </w:p>
    <w:p w:rsidR="00D508C5" w:rsidRDefault="00D508C5" w:rsidP="00D508C5">
      <w:pPr>
        <w:jc w:val="center"/>
        <w:rPr>
          <w:rFonts w:ascii="Arial" w:hAnsi="Arial" w:cs="Arial"/>
          <w:sz w:val="26"/>
          <w:szCs w:val="26"/>
        </w:rPr>
      </w:pPr>
    </w:p>
    <w:p w:rsidR="00D508C5" w:rsidRDefault="00D508C5" w:rsidP="00D508C5">
      <w:pPr>
        <w:jc w:val="center"/>
        <w:rPr>
          <w:rFonts w:ascii="Arial" w:hAnsi="Arial" w:cs="Arial"/>
          <w:sz w:val="26"/>
          <w:szCs w:val="26"/>
        </w:rPr>
      </w:pPr>
    </w:p>
    <w:p w:rsidR="00D508C5" w:rsidRDefault="00D508C5" w:rsidP="00D508C5">
      <w:pPr>
        <w:spacing w:line="360" w:lineRule="auto"/>
        <w:jc w:val="center"/>
        <w:rPr>
          <w:rFonts w:ascii="Arial" w:hAnsi="Arial" w:cs="Arial"/>
          <w:sz w:val="26"/>
          <w:szCs w:val="26"/>
        </w:rPr>
      </w:pPr>
      <w:r>
        <w:rPr>
          <w:rFonts w:ascii="Arial" w:hAnsi="Arial" w:cs="Arial"/>
          <w:sz w:val="26"/>
          <w:szCs w:val="26"/>
        </w:rPr>
        <w:t>MAGISTRADO HUGO VILLEGAS AQUINO.</w:t>
      </w:r>
    </w:p>
    <w:p w:rsidR="00D508C5" w:rsidRDefault="00D508C5" w:rsidP="00D508C5">
      <w:pPr>
        <w:spacing w:line="360" w:lineRule="auto"/>
        <w:jc w:val="center"/>
        <w:rPr>
          <w:rFonts w:ascii="Arial" w:hAnsi="Arial" w:cs="Arial"/>
          <w:sz w:val="26"/>
          <w:szCs w:val="26"/>
        </w:rPr>
      </w:pPr>
    </w:p>
    <w:p w:rsidR="00D508C5" w:rsidRDefault="00D508C5" w:rsidP="00D508C5">
      <w:pPr>
        <w:spacing w:line="360" w:lineRule="auto"/>
        <w:jc w:val="center"/>
        <w:rPr>
          <w:rFonts w:ascii="Arial" w:hAnsi="Arial" w:cs="Arial"/>
          <w:sz w:val="26"/>
          <w:szCs w:val="26"/>
        </w:rPr>
      </w:pPr>
    </w:p>
    <w:p w:rsidR="00D508C5" w:rsidRDefault="00D508C5" w:rsidP="00D508C5">
      <w:pPr>
        <w:spacing w:line="360" w:lineRule="auto"/>
        <w:jc w:val="center"/>
        <w:rPr>
          <w:rFonts w:ascii="Arial" w:hAnsi="Arial" w:cs="Arial"/>
          <w:sz w:val="26"/>
          <w:szCs w:val="26"/>
        </w:rPr>
      </w:pPr>
    </w:p>
    <w:p w:rsidR="00D508C5" w:rsidRDefault="00D508C5" w:rsidP="00D508C5">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D508C5" w:rsidRDefault="00D508C5" w:rsidP="00D508C5">
      <w:pPr>
        <w:rPr>
          <w:rFonts w:ascii="Arial" w:eastAsia="Times New Roman" w:hAnsi="Arial" w:cs="Arial"/>
          <w:sz w:val="26"/>
          <w:szCs w:val="26"/>
        </w:rPr>
      </w:pPr>
    </w:p>
    <w:p w:rsidR="00D508C5" w:rsidRDefault="00D508C5" w:rsidP="00D508C5">
      <w:pPr>
        <w:jc w:val="center"/>
        <w:rPr>
          <w:rFonts w:ascii="Arial" w:eastAsia="Times New Roman" w:hAnsi="Arial" w:cs="Arial"/>
          <w:sz w:val="26"/>
          <w:szCs w:val="26"/>
        </w:rPr>
      </w:pPr>
    </w:p>
    <w:p w:rsidR="00D508C5" w:rsidRDefault="00D508C5" w:rsidP="00D508C5">
      <w:pPr>
        <w:jc w:val="center"/>
        <w:rPr>
          <w:rFonts w:ascii="Arial" w:eastAsia="Times New Roman" w:hAnsi="Arial" w:cs="Arial"/>
          <w:sz w:val="26"/>
          <w:szCs w:val="26"/>
        </w:rPr>
      </w:pPr>
    </w:p>
    <w:p w:rsidR="00D508C5" w:rsidRDefault="00D508C5" w:rsidP="00D508C5">
      <w:pPr>
        <w:spacing w:after="0"/>
        <w:jc w:val="center"/>
        <w:rPr>
          <w:rFonts w:ascii="Arial" w:hAnsi="Arial" w:cs="Arial"/>
          <w:sz w:val="26"/>
          <w:szCs w:val="26"/>
        </w:rPr>
      </w:pPr>
      <w:r>
        <w:rPr>
          <w:rFonts w:ascii="Arial" w:hAnsi="Arial" w:cs="Arial"/>
          <w:sz w:val="26"/>
          <w:szCs w:val="26"/>
        </w:rPr>
        <w:t>LICENCIADA LETICIA GARCIA SOTO.</w:t>
      </w:r>
    </w:p>
    <w:p w:rsidR="00D508C5" w:rsidRPr="00220248" w:rsidRDefault="00D508C5" w:rsidP="00D508C5">
      <w:pPr>
        <w:spacing w:after="0"/>
        <w:jc w:val="center"/>
        <w:rPr>
          <w:rFonts w:ascii="Arial" w:hAnsi="Arial" w:cs="Arial"/>
          <w:sz w:val="26"/>
          <w:szCs w:val="26"/>
        </w:rPr>
      </w:pPr>
      <w:r>
        <w:rPr>
          <w:rFonts w:ascii="Arial" w:hAnsi="Arial" w:cs="Arial"/>
          <w:sz w:val="26"/>
          <w:szCs w:val="26"/>
        </w:rPr>
        <w:t xml:space="preserve">  SECRETARIA GENERAL DE ACUERDOS.</w:t>
      </w:r>
    </w:p>
    <w:p w:rsidR="00D508C5" w:rsidRDefault="00D508C5" w:rsidP="00D508C5">
      <w:pPr>
        <w:pStyle w:val="Sinespaciado"/>
        <w:spacing w:after="120" w:line="360" w:lineRule="auto"/>
        <w:ind w:right="51" w:firstLine="708"/>
        <w:jc w:val="both"/>
        <w:rPr>
          <w:rFonts w:ascii="Arial" w:hAnsi="Arial" w:cs="Arial"/>
          <w:sz w:val="26"/>
          <w:szCs w:val="26"/>
        </w:rPr>
      </w:pPr>
    </w:p>
    <w:p w:rsidR="008D0650" w:rsidRPr="00124484" w:rsidRDefault="008D0650" w:rsidP="00D209D3">
      <w:pPr>
        <w:widowControl w:val="0"/>
        <w:tabs>
          <w:tab w:val="left" w:pos="7938"/>
          <w:tab w:val="left" w:pos="8222"/>
        </w:tabs>
        <w:spacing w:after="120" w:line="360" w:lineRule="auto"/>
        <w:ind w:right="49"/>
        <w:jc w:val="both"/>
        <w:rPr>
          <w:rFonts w:ascii="Arial" w:hAnsi="Arial" w:cs="Arial"/>
          <w:b/>
          <w:bCs/>
          <w:sz w:val="26"/>
          <w:szCs w:val="26"/>
        </w:rPr>
      </w:pPr>
    </w:p>
    <w:sectPr w:rsidR="008D0650" w:rsidRPr="00124484" w:rsidSect="000B1AD1">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70" w:rsidRDefault="00632F70">
      <w:pPr>
        <w:spacing w:after="0" w:line="240" w:lineRule="auto"/>
      </w:pPr>
      <w:r>
        <w:separator/>
      </w:r>
    </w:p>
  </w:endnote>
  <w:endnote w:type="continuationSeparator" w:id="0">
    <w:p w:rsidR="00632F70" w:rsidRDefault="006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38" w:rsidRDefault="00331D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38" w:rsidRDefault="00331D3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38" w:rsidRDefault="00331D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70" w:rsidRDefault="00632F70">
      <w:pPr>
        <w:spacing w:after="0" w:line="240" w:lineRule="auto"/>
      </w:pPr>
      <w:r>
        <w:separator/>
      </w:r>
    </w:p>
  </w:footnote>
  <w:footnote w:type="continuationSeparator" w:id="0">
    <w:p w:rsidR="00632F70" w:rsidRDefault="00632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4E12FB" w:rsidRDefault="004E12FB">
        <w:pPr>
          <w:pStyle w:val="Encabezado"/>
          <w:jc w:val="center"/>
        </w:pPr>
        <w:r>
          <w:fldChar w:fldCharType="begin"/>
        </w:r>
        <w:r>
          <w:instrText>PAGE   \* MERGEFORMAT</w:instrText>
        </w:r>
        <w:r>
          <w:fldChar w:fldCharType="separate"/>
        </w:r>
        <w:r w:rsidR="00331D38">
          <w:rPr>
            <w:noProof/>
          </w:rPr>
          <w:t>4</w:t>
        </w:r>
        <w:r>
          <w:fldChar w:fldCharType="end"/>
        </w:r>
      </w:p>
    </w:sdtContent>
  </w:sdt>
  <w:p w:rsidR="004E12FB" w:rsidRDefault="00331D38">
    <w:pPr>
      <w:pStyle w:val="Encabezado"/>
    </w:pPr>
    <w:r>
      <w:rPr>
        <w:noProof/>
        <w:lang w:eastAsia="es-MX"/>
      </w:rPr>
      <w:drawing>
        <wp:anchor distT="0" distB="0" distL="114300" distR="114300" simplePos="0" relativeHeight="251664896" behindDoc="0" locked="0" layoutInCell="1" allowOverlap="1" wp14:anchorId="2A76CAAE" wp14:editId="2A4A39D9">
          <wp:simplePos x="0" y="0"/>
          <wp:positionH relativeFrom="column">
            <wp:posOffset>5563986</wp:posOffset>
          </wp:positionH>
          <wp:positionV relativeFrom="paragraph">
            <wp:posOffset>5209483</wp:posOffset>
          </wp:positionV>
          <wp:extent cx="1188720" cy="112522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4E12FB" w:rsidRDefault="004E12FB" w:rsidP="004E12FB">
        <w:pPr>
          <w:pStyle w:val="Encabezado"/>
          <w:jc w:val="center"/>
          <w:rPr>
            <w:noProof/>
          </w:rPr>
        </w:pPr>
        <w:r>
          <w:fldChar w:fldCharType="begin"/>
        </w:r>
        <w:r>
          <w:instrText xml:space="preserve"> PAGE   \* MERGEFORMAT </w:instrText>
        </w:r>
        <w:r>
          <w:fldChar w:fldCharType="separate"/>
        </w:r>
        <w:r w:rsidR="00331D38">
          <w:rPr>
            <w:noProof/>
          </w:rPr>
          <w:t>5</w:t>
        </w:r>
        <w:r>
          <w:rPr>
            <w:noProof/>
          </w:rPr>
          <w:fldChar w:fldCharType="end"/>
        </w:r>
      </w:p>
    </w:sdtContent>
  </w:sdt>
  <w:p w:rsidR="004E12FB" w:rsidRDefault="00331D38" w:rsidP="004E12FB">
    <w:pPr>
      <w:pStyle w:val="Encabezado"/>
      <w:jc w:val="center"/>
    </w:pPr>
    <w:bookmarkStart w:id="0" w:name="_GoBack"/>
    <w:r>
      <w:rPr>
        <w:noProof/>
        <w:lang w:eastAsia="es-MX"/>
      </w:rPr>
      <w:drawing>
        <wp:anchor distT="0" distB="0" distL="114300" distR="114300" simplePos="0" relativeHeight="251662848" behindDoc="0" locked="0" layoutInCell="1" allowOverlap="1" wp14:anchorId="20260869" wp14:editId="6E1D590B">
          <wp:simplePos x="0" y="0"/>
          <wp:positionH relativeFrom="column">
            <wp:posOffset>-1534506</wp:posOffset>
          </wp:positionH>
          <wp:positionV relativeFrom="paragraph">
            <wp:posOffset>5691621</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r w:rsidR="004E12FB">
      <w:rPr>
        <w:noProof/>
        <w:lang w:val="es-MX" w:eastAsia="es-MX"/>
      </w:rPr>
      <w:drawing>
        <wp:anchor distT="0" distB="0" distL="114300" distR="114300" simplePos="0" relativeHeight="251659776" behindDoc="1" locked="0" layoutInCell="1" allowOverlap="1" wp14:anchorId="7BD174E9" wp14:editId="2D7F021C">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4E12FB" w:rsidRPr="003E6AD7">
      <w:rPr>
        <w:noProof/>
        <w:lang w:val="es-MX" w:eastAsia="es-MX"/>
      </w:rPr>
      <w:drawing>
        <wp:anchor distT="0" distB="0" distL="114300" distR="114300" simplePos="0" relativeHeight="251654656" behindDoc="0" locked="0" layoutInCell="1" allowOverlap="1" wp14:anchorId="7C80C290" wp14:editId="72B4F8B5">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38" w:rsidRDefault="00331D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7A0F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F"/>
    <w:rsid w:val="000078A1"/>
    <w:rsid w:val="0002147F"/>
    <w:rsid w:val="00025D40"/>
    <w:rsid w:val="000733D1"/>
    <w:rsid w:val="0009469A"/>
    <w:rsid w:val="000B0483"/>
    <w:rsid w:val="000B1AD1"/>
    <w:rsid w:val="000C14CC"/>
    <w:rsid w:val="000C5335"/>
    <w:rsid w:val="001003BA"/>
    <w:rsid w:val="00110488"/>
    <w:rsid w:val="001230D7"/>
    <w:rsid w:val="00124069"/>
    <w:rsid w:val="00124484"/>
    <w:rsid w:val="001350A5"/>
    <w:rsid w:val="001578A5"/>
    <w:rsid w:val="001734EF"/>
    <w:rsid w:val="00173D38"/>
    <w:rsid w:val="00176401"/>
    <w:rsid w:val="0018401E"/>
    <w:rsid w:val="001967E5"/>
    <w:rsid w:val="001A21A7"/>
    <w:rsid w:val="001B3C47"/>
    <w:rsid w:val="001C03D5"/>
    <w:rsid w:val="001D6A01"/>
    <w:rsid w:val="001E03B2"/>
    <w:rsid w:val="001E3EFF"/>
    <w:rsid w:val="00200EB5"/>
    <w:rsid w:val="0020525E"/>
    <w:rsid w:val="00207556"/>
    <w:rsid w:val="00217ED8"/>
    <w:rsid w:val="002241E9"/>
    <w:rsid w:val="002264D6"/>
    <w:rsid w:val="00252151"/>
    <w:rsid w:val="0027710C"/>
    <w:rsid w:val="0028071E"/>
    <w:rsid w:val="002911B3"/>
    <w:rsid w:val="00293C36"/>
    <w:rsid w:val="002972EC"/>
    <w:rsid w:val="002F419D"/>
    <w:rsid w:val="00305B9A"/>
    <w:rsid w:val="003076FF"/>
    <w:rsid w:val="00331D38"/>
    <w:rsid w:val="00347F63"/>
    <w:rsid w:val="003522D3"/>
    <w:rsid w:val="003645A3"/>
    <w:rsid w:val="00365474"/>
    <w:rsid w:val="00374E51"/>
    <w:rsid w:val="00376509"/>
    <w:rsid w:val="00380B42"/>
    <w:rsid w:val="003948FD"/>
    <w:rsid w:val="003D4918"/>
    <w:rsid w:val="003E1B75"/>
    <w:rsid w:val="003E4707"/>
    <w:rsid w:val="003E472C"/>
    <w:rsid w:val="00416399"/>
    <w:rsid w:val="00433275"/>
    <w:rsid w:val="00444781"/>
    <w:rsid w:val="00464D85"/>
    <w:rsid w:val="00470EA2"/>
    <w:rsid w:val="00472F19"/>
    <w:rsid w:val="004749C5"/>
    <w:rsid w:val="00491D30"/>
    <w:rsid w:val="004A0F48"/>
    <w:rsid w:val="004A6259"/>
    <w:rsid w:val="004B0484"/>
    <w:rsid w:val="004D0AC9"/>
    <w:rsid w:val="004E12FB"/>
    <w:rsid w:val="0052747C"/>
    <w:rsid w:val="005365F9"/>
    <w:rsid w:val="00553AFB"/>
    <w:rsid w:val="00572B74"/>
    <w:rsid w:val="00587E3D"/>
    <w:rsid w:val="005A667B"/>
    <w:rsid w:val="005C22DF"/>
    <w:rsid w:val="005C623F"/>
    <w:rsid w:val="005E1F12"/>
    <w:rsid w:val="005E34AF"/>
    <w:rsid w:val="005F1EC5"/>
    <w:rsid w:val="005F4F9B"/>
    <w:rsid w:val="006220C5"/>
    <w:rsid w:val="00627382"/>
    <w:rsid w:val="00632F70"/>
    <w:rsid w:val="00637F66"/>
    <w:rsid w:val="00644DD2"/>
    <w:rsid w:val="0064742C"/>
    <w:rsid w:val="00653008"/>
    <w:rsid w:val="00681C7C"/>
    <w:rsid w:val="00690D4D"/>
    <w:rsid w:val="006925A0"/>
    <w:rsid w:val="00695586"/>
    <w:rsid w:val="006A51E0"/>
    <w:rsid w:val="006A639C"/>
    <w:rsid w:val="006B6A1B"/>
    <w:rsid w:val="006C350D"/>
    <w:rsid w:val="006F0B86"/>
    <w:rsid w:val="006F7EFE"/>
    <w:rsid w:val="00700211"/>
    <w:rsid w:val="00712776"/>
    <w:rsid w:val="00716DB6"/>
    <w:rsid w:val="0074554A"/>
    <w:rsid w:val="00757317"/>
    <w:rsid w:val="0077255A"/>
    <w:rsid w:val="00773798"/>
    <w:rsid w:val="00787169"/>
    <w:rsid w:val="00792424"/>
    <w:rsid w:val="00793AA8"/>
    <w:rsid w:val="00793DAD"/>
    <w:rsid w:val="0079689C"/>
    <w:rsid w:val="007A0114"/>
    <w:rsid w:val="007A0B35"/>
    <w:rsid w:val="007C15B8"/>
    <w:rsid w:val="007C36C3"/>
    <w:rsid w:val="007F0521"/>
    <w:rsid w:val="008146DC"/>
    <w:rsid w:val="00815027"/>
    <w:rsid w:val="00823E55"/>
    <w:rsid w:val="008719FF"/>
    <w:rsid w:val="00881C30"/>
    <w:rsid w:val="008B56E6"/>
    <w:rsid w:val="008C4994"/>
    <w:rsid w:val="008D0650"/>
    <w:rsid w:val="008F20E4"/>
    <w:rsid w:val="00900E1B"/>
    <w:rsid w:val="0090758B"/>
    <w:rsid w:val="009111CE"/>
    <w:rsid w:val="00917A97"/>
    <w:rsid w:val="009227ED"/>
    <w:rsid w:val="0092441F"/>
    <w:rsid w:val="00926D4F"/>
    <w:rsid w:val="009457FC"/>
    <w:rsid w:val="00967B91"/>
    <w:rsid w:val="00967E09"/>
    <w:rsid w:val="00971B1B"/>
    <w:rsid w:val="00972250"/>
    <w:rsid w:val="009763EF"/>
    <w:rsid w:val="009764EE"/>
    <w:rsid w:val="00977CF1"/>
    <w:rsid w:val="009955E6"/>
    <w:rsid w:val="009B627D"/>
    <w:rsid w:val="009C2C64"/>
    <w:rsid w:val="009C474B"/>
    <w:rsid w:val="009F24D6"/>
    <w:rsid w:val="00A02819"/>
    <w:rsid w:val="00A162B2"/>
    <w:rsid w:val="00A27E95"/>
    <w:rsid w:val="00A3286B"/>
    <w:rsid w:val="00A535DA"/>
    <w:rsid w:val="00A62EC8"/>
    <w:rsid w:val="00A6528C"/>
    <w:rsid w:val="00A70245"/>
    <w:rsid w:val="00A903D9"/>
    <w:rsid w:val="00A91D54"/>
    <w:rsid w:val="00AD2870"/>
    <w:rsid w:val="00B066D1"/>
    <w:rsid w:val="00B41440"/>
    <w:rsid w:val="00B6593A"/>
    <w:rsid w:val="00B65A7E"/>
    <w:rsid w:val="00B67459"/>
    <w:rsid w:val="00B87C4C"/>
    <w:rsid w:val="00B913BF"/>
    <w:rsid w:val="00BB0481"/>
    <w:rsid w:val="00BC23C3"/>
    <w:rsid w:val="00BC3C16"/>
    <w:rsid w:val="00BD5CE0"/>
    <w:rsid w:val="00BE6D20"/>
    <w:rsid w:val="00BF676D"/>
    <w:rsid w:val="00C17B37"/>
    <w:rsid w:val="00C47C8F"/>
    <w:rsid w:val="00C57458"/>
    <w:rsid w:val="00C63CC8"/>
    <w:rsid w:val="00CC5A61"/>
    <w:rsid w:val="00CF4BD3"/>
    <w:rsid w:val="00D209D3"/>
    <w:rsid w:val="00D3297A"/>
    <w:rsid w:val="00D42E18"/>
    <w:rsid w:val="00D42EBC"/>
    <w:rsid w:val="00D47C42"/>
    <w:rsid w:val="00D508C5"/>
    <w:rsid w:val="00D67D7D"/>
    <w:rsid w:val="00D70587"/>
    <w:rsid w:val="00D73B86"/>
    <w:rsid w:val="00DD2B1E"/>
    <w:rsid w:val="00DE0BB4"/>
    <w:rsid w:val="00DE14DB"/>
    <w:rsid w:val="00DF5802"/>
    <w:rsid w:val="00E038EB"/>
    <w:rsid w:val="00E228E5"/>
    <w:rsid w:val="00E4036B"/>
    <w:rsid w:val="00E50304"/>
    <w:rsid w:val="00E53EBD"/>
    <w:rsid w:val="00E60B89"/>
    <w:rsid w:val="00E66955"/>
    <w:rsid w:val="00E7136D"/>
    <w:rsid w:val="00E74965"/>
    <w:rsid w:val="00E84466"/>
    <w:rsid w:val="00E927F8"/>
    <w:rsid w:val="00E94637"/>
    <w:rsid w:val="00EA3A61"/>
    <w:rsid w:val="00EA4AA8"/>
    <w:rsid w:val="00EB3D05"/>
    <w:rsid w:val="00EC56AF"/>
    <w:rsid w:val="00EE0F0C"/>
    <w:rsid w:val="00EE51CB"/>
    <w:rsid w:val="00EF0E8F"/>
    <w:rsid w:val="00EF5B16"/>
    <w:rsid w:val="00F1181C"/>
    <w:rsid w:val="00F12548"/>
    <w:rsid w:val="00F14528"/>
    <w:rsid w:val="00F2221D"/>
    <w:rsid w:val="00F32B43"/>
    <w:rsid w:val="00F40C32"/>
    <w:rsid w:val="00F413B4"/>
    <w:rsid w:val="00F4688C"/>
    <w:rsid w:val="00F5029C"/>
    <w:rsid w:val="00F55334"/>
    <w:rsid w:val="00F6407F"/>
    <w:rsid w:val="00F75EF3"/>
    <w:rsid w:val="00F80C77"/>
    <w:rsid w:val="00F92AF6"/>
    <w:rsid w:val="00F94BB6"/>
    <w:rsid w:val="00FB0A0A"/>
    <w:rsid w:val="00FB5E30"/>
    <w:rsid w:val="00FC2162"/>
    <w:rsid w:val="00FC3678"/>
    <w:rsid w:val="00FD1813"/>
    <w:rsid w:val="00FD3351"/>
    <w:rsid w:val="00FE7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8EEA4-D77B-439E-BEFD-62F4D861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Piedepgina">
    <w:name w:val="footer"/>
    <w:basedOn w:val="Normal"/>
    <w:link w:val="PiedepginaCar"/>
    <w:uiPriority w:val="99"/>
    <w:unhideWhenUsed/>
    <w:rsid w:val="000B1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7630-C8E1-49DB-BA1E-E343E303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1329</Words>
  <Characters>7312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25</cp:revision>
  <cp:lastPrinted>2019-05-03T17:48:00Z</cp:lastPrinted>
  <dcterms:created xsi:type="dcterms:W3CDTF">2019-04-01T18:22:00Z</dcterms:created>
  <dcterms:modified xsi:type="dcterms:W3CDTF">2019-06-25T19:21:00Z</dcterms:modified>
</cp:coreProperties>
</file>