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87" w:rsidRDefault="007A2487" w:rsidP="00E14A1A">
      <w:pPr>
        <w:tabs>
          <w:tab w:val="left" w:pos="3180"/>
        </w:tabs>
        <w:spacing w:line="240" w:lineRule="auto"/>
        <w:jc w:val="both"/>
        <w:rPr>
          <w:rFonts w:ascii="Arial" w:hAnsi="Arial" w:cs="Arial"/>
          <w:b/>
          <w:sz w:val="26"/>
          <w:szCs w:val="26"/>
        </w:rPr>
      </w:pPr>
    </w:p>
    <w:p w:rsidR="007A2487" w:rsidRPr="00CB6405" w:rsidRDefault="007A2487" w:rsidP="007A2487">
      <w:pPr>
        <w:spacing w:line="240" w:lineRule="auto"/>
        <w:ind w:left="3119"/>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7A2487" w:rsidRPr="00CB6405" w:rsidRDefault="007A2487" w:rsidP="007A2487">
      <w:pPr>
        <w:spacing w:line="240" w:lineRule="auto"/>
        <w:ind w:left="3119"/>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366</w:t>
      </w:r>
      <w:r w:rsidRPr="00CB6405">
        <w:rPr>
          <w:rFonts w:ascii="Arial" w:hAnsi="Arial" w:cs="Arial"/>
          <w:b/>
          <w:sz w:val="26"/>
          <w:szCs w:val="26"/>
        </w:rPr>
        <w:t>/201</w:t>
      </w:r>
      <w:r>
        <w:rPr>
          <w:rFonts w:ascii="Arial" w:hAnsi="Arial" w:cs="Arial"/>
          <w:b/>
          <w:sz w:val="26"/>
          <w:szCs w:val="26"/>
        </w:rPr>
        <w:t>8</w:t>
      </w:r>
    </w:p>
    <w:p w:rsidR="007A2487" w:rsidRPr="00CB6405" w:rsidRDefault="007A2487" w:rsidP="007A2487">
      <w:pPr>
        <w:spacing w:line="240" w:lineRule="auto"/>
        <w:ind w:left="3119"/>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0136/</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SÉPTIMA </w:t>
      </w:r>
      <w:r w:rsidRPr="00CB6405">
        <w:rPr>
          <w:rFonts w:ascii="Arial" w:hAnsi="Arial" w:cs="Arial"/>
          <w:b/>
          <w:sz w:val="26"/>
          <w:szCs w:val="26"/>
        </w:rPr>
        <w:t>SALA UNITARIA DE PRIMERA INSTANCIA</w:t>
      </w:r>
    </w:p>
    <w:p w:rsidR="007A2487" w:rsidRDefault="007A2487" w:rsidP="007A2487">
      <w:pPr>
        <w:spacing w:line="240" w:lineRule="auto"/>
        <w:ind w:left="3119"/>
        <w:jc w:val="both"/>
        <w:rPr>
          <w:rFonts w:ascii="Arial" w:hAnsi="Arial" w:cs="Arial"/>
          <w:b/>
          <w:sz w:val="26"/>
          <w:szCs w:val="26"/>
        </w:rPr>
      </w:pPr>
      <w:r w:rsidRPr="00CB6405">
        <w:rPr>
          <w:rFonts w:ascii="Arial" w:hAnsi="Arial" w:cs="Arial"/>
          <w:b/>
          <w:sz w:val="26"/>
          <w:szCs w:val="26"/>
        </w:rPr>
        <w:t>PONENTE: MAGISTRADO ENRIQUE PACHECO MARTÍNEZ.</w:t>
      </w:r>
    </w:p>
    <w:p w:rsidR="007A2487" w:rsidRPr="00CB6405" w:rsidRDefault="007A2487" w:rsidP="007A2487">
      <w:pPr>
        <w:spacing w:line="240" w:lineRule="auto"/>
        <w:ind w:left="2124"/>
        <w:jc w:val="both"/>
        <w:rPr>
          <w:rFonts w:ascii="Arial" w:hAnsi="Arial" w:cs="Arial"/>
          <w:b/>
          <w:sz w:val="26"/>
          <w:szCs w:val="26"/>
        </w:rPr>
      </w:pPr>
    </w:p>
    <w:p w:rsidR="007A2487" w:rsidRDefault="007A2487" w:rsidP="007A2487">
      <w:pPr>
        <w:spacing w:before="240" w:line="360" w:lineRule="auto"/>
        <w:jc w:val="both"/>
        <w:rPr>
          <w:rFonts w:ascii="Arial" w:hAnsi="Arial" w:cs="Arial"/>
          <w:b/>
          <w:sz w:val="26"/>
          <w:szCs w:val="26"/>
        </w:rPr>
      </w:pPr>
    </w:p>
    <w:p w:rsidR="007A2487" w:rsidRDefault="007A2487" w:rsidP="007A2487">
      <w:pPr>
        <w:spacing w:before="240" w:line="360" w:lineRule="auto"/>
        <w:jc w:val="both"/>
        <w:rPr>
          <w:rFonts w:ascii="Arial" w:hAnsi="Arial" w:cs="Arial"/>
          <w:b/>
          <w:sz w:val="26"/>
          <w:szCs w:val="26"/>
        </w:rPr>
      </w:pPr>
      <w:r>
        <w:rPr>
          <w:rFonts w:ascii="Arial" w:hAnsi="Arial" w:cs="Arial"/>
          <w:b/>
          <w:sz w:val="26"/>
          <w:szCs w:val="26"/>
        </w:rPr>
        <w:t>OAXACA DE JUÁREZ, OAXACA, DOS DE MAYO DE DOS MIL DIECINUEVE.</w:t>
      </w:r>
    </w:p>
    <w:p w:rsidR="007A2487" w:rsidRPr="00CB6405" w:rsidRDefault="007A2487" w:rsidP="007A2487">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366/</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Pr>
          <w:rFonts w:ascii="Arial" w:hAnsi="Arial" w:cs="Arial"/>
          <w:b/>
          <w:sz w:val="26"/>
          <w:szCs w:val="26"/>
        </w:rPr>
        <w:t>RECAUDADORA DE RENTAS DEL MUNICIPIO DE OAXACA DE JUÁREZ, OAXACA,</w:t>
      </w:r>
      <w:r w:rsidRPr="00CB6405">
        <w:rPr>
          <w:rFonts w:ascii="Arial" w:hAnsi="Arial" w:cs="Arial"/>
          <w:sz w:val="26"/>
          <w:szCs w:val="26"/>
        </w:rPr>
        <w:t xml:space="preserve"> en contra de</w:t>
      </w:r>
      <w:r>
        <w:rPr>
          <w:rFonts w:ascii="Arial" w:hAnsi="Arial" w:cs="Arial"/>
          <w:sz w:val="26"/>
          <w:szCs w:val="26"/>
        </w:rPr>
        <w:t xml:space="preserve"> la sentencia de catorce de agosto 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0136</w:t>
      </w:r>
      <w:r w:rsidRPr="00CB6405">
        <w:rPr>
          <w:rFonts w:ascii="Arial" w:hAnsi="Arial" w:cs="Arial"/>
          <w:b/>
          <w:sz w:val="26"/>
          <w:szCs w:val="26"/>
        </w:rPr>
        <w:t>/201</w:t>
      </w:r>
      <w:r>
        <w:rPr>
          <w:rFonts w:ascii="Arial" w:hAnsi="Arial" w:cs="Arial"/>
          <w:b/>
          <w:sz w:val="26"/>
          <w:szCs w:val="26"/>
        </w:rPr>
        <w:t>7</w:t>
      </w:r>
      <w:r w:rsidRPr="00CB6405">
        <w:rPr>
          <w:rFonts w:ascii="Arial" w:hAnsi="Arial" w:cs="Arial"/>
          <w:sz w:val="26"/>
          <w:szCs w:val="26"/>
        </w:rPr>
        <w:t xml:space="preserve"> de la </w:t>
      </w:r>
      <w:r>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935157">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Pr="004C1672">
        <w:rPr>
          <w:rFonts w:ascii="Arial" w:hAnsi="Arial" w:cs="Arial"/>
          <w:b/>
          <w:sz w:val="26"/>
          <w:szCs w:val="26"/>
        </w:rPr>
        <w:t>POLICÍA VIAL CON NÚMERO ESTADISTICO PV-477, ADSCRITO A LA COMISARÍA DE VIALIDAD MUNICIPAL DE OAXACA DE JUÁREZ, OAXACA Y LA 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w:t>
      </w:r>
      <w:r>
        <w:rPr>
          <w:rFonts w:ascii="Arial" w:hAnsi="Arial" w:cs="Arial"/>
          <w:sz w:val="26"/>
          <w:szCs w:val="26"/>
        </w:rPr>
        <w:t>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7A2487" w:rsidRPr="00CB6405" w:rsidRDefault="007A2487" w:rsidP="007A2487">
      <w:pPr>
        <w:spacing w:line="360" w:lineRule="auto"/>
        <w:jc w:val="center"/>
        <w:rPr>
          <w:rFonts w:ascii="Arial" w:hAnsi="Arial" w:cs="Arial"/>
          <w:b/>
          <w:bCs/>
          <w:sz w:val="26"/>
          <w:szCs w:val="26"/>
        </w:rPr>
      </w:pPr>
      <w:r w:rsidRPr="00CB6405">
        <w:rPr>
          <w:rFonts w:ascii="Arial" w:hAnsi="Arial" w:cs="Arial"/>
          <w:b/>
          <w:bCs/>
          <w:sz w:val="26"/>
          <w:szCs w:val="26"/>
        </w:rPr>
        <w:t>R E S U L T A N D O</w:t>
      </w:r>
      <w:r>
        <w:rPr>
          <w:rFonts w:ascii="Arial" w:hAnsi="Arial" w:cs="Arial"/>
          <w:b/>
          <w:bCs/>
          <w:sz w:val="26"/>
          <w:szCs w:val="26"/>
        </w:rPr>
        <w:t>:</w:t>
      </w:r>
    </w:p>
    <w:p w:rsidR="007A2487" w:rsidRPr="00CB6405" w:rsidRDefault="007A2487" w:rsidP="007A2487">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la sentencia de catorce de agosto de</w:t>
      </w:r>
      <w:r w:rsidRPr="00CB6405">
        <w:rPr>
          <w:rFonts w:ascii="Arial" w:hAnsi="Arial" w:cs="Arial"/>
          <w:sz w:val="26"/>
          <w:szCs w:val="26"/>
        </w:rPr>
        <w:t xml:space="preserve"> 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Séptima </w:t>
      </w:r>
      <w:r w:rsidRPr="00CB6405">
        <w:rPr>
          <w:rFonts w:ascii="Arial" w:hAnsi="Arial" w:cs="Arial"/>
          <w:sz w:val="26"/>
          <w:szCs w:val="26"/>
        </w:rPr>
        <w:t xml:space="preserve">Sala Unitaria de Primera Instancia </w:t>
      </w:r>
      <w:r w:rsidR="00935157">
        <w:rPr>
          <w:rFonts w:ascii="Arial" w:hAnsi="Arial" w:cs="Arial"/>
          <w:b/>
          <w:sz w:val="26"/>
          <w:szCs w:val="26"/>
        </w:rPr>
        <w:t>**********</w:t>
      </w:r>
      <w:r w:rsidRPr="00CB6405">
        <w:rPr>
          <w:rFonts w:ascii="Arial" w:hAnsi="Arial" w:cs="Arial"/>
          <w:sz w:val="26"/>
          <w:szCs w:val="26"/>
        </w:rPr>
        <w:t>, interpuso en su contra recurso de revisión.</w:t>
      </w:r>
    </w:p>
    <w:p w:rsidR="007A2487" w:rsidRDefault="007A2487" w:rsidP="007A2487">
      <w:pPr>
        <w:spacing w:after="0"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7A2487" w:rsidRDefault="007A2487" w:rsidP="007A2487">
      <w:pPr>
        <w:spacing w:after="0" w:line="360" w:lineRule="auto"/>
        <w:ind w:firstLine="708"/>
        <w:jc w:val="both"/>
        <w:rPr>
          <w:rFonts w:ascii="Arial" w:hAnsi="Arial" w:cs="Arial"/>
          <w:bCs/>
          <w:sz w:val="26"/>
          <w:szCs w:val="26"/>
        </w:rPr>
      </w:pPr>
    </w:p>
    <w:p w:rsidR="007A2487" w:rsidRDefault="007A2487" w:rsidP="007A2487">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Séptima Sala de Primera Instancia del Tribunal de Justicia Administrativa del Estado de Oaxaca, es legalmente competente para conocer y resolver del </w:t>
      </w:r>
      <w:r>
        <w:rPr>
          <w:rFonts w:ascii="Arial" w:eastAsia="Times New Roman" w:hAnsi="Arial" w:cs="Arial"/>
          <w:bCs/>
          <w:i/>
          <w:iCs/>
          <w:sz w:val="24"/>
          <w:szCs w:val="24"/>
          <w:lang w:eastAsia="es-ES"/>
        </w:rPr>
        <w:lastRenderedPageBreak/>
        <w:t>presente Juicio de Nulidad</w:t>
      </w:r>
      <w:r w:rsidRPr="00C06661">
        <w:rPr>
          <w:rFonts w:ascii="Arial" w:eastAsia="Times New Roman" w:hAnsi="Arial" w:cs="Arial"/>
          <w:bCs/>
          <w:i/>
          <w:iCs/>
          <w:sz w:val="24"/>
          <w:szCs w:val="24"/>
          <w:lang w:eastAsia="es-ES"/>
        </w:rPr>
        <w:t>.</w:t>
      </w:r>
    </w:p>
    <w:p w:rsidR="007A2487" w:rsidRDefault="007A2487" w:rsidP="007A2487">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No se actualizó causal de improcedencia alguna, por lo que NO SE SOBRESEE EL JUICIO, en términos del considerando QUINTO de esta resolución. </w:t>
      </w:r>
      <w:r>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 xml:space="preserve">Se declara la NULIDAD del acta de infracción de tránsito con número de folio 25846, de diecinueve de octubre de dos mil diecisiete (19/10/2017), relacionada al vehículo particular con placas de circulación </w:t>
      </w:r>
      <w:r w:rsidR="00935157">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del estado, emitida por el C. FIDEL LÓPEZ COSTUMBRE, Policía Vial con número estadístico 477 de la Comisaría de Vialidad del Municipio de Oaxaca de Juárez; ordenándose a las autoridades demandadas, realicen la devolución al actor C. </w:t>
      </w:r>
      <w:r w:rsidR="00935157">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de la cantidad de $ 468.00 8CUATROCIENTOS SESENTA Y OCHO PESOS 00/100 M.N.), que tuvo que pagar para efectos de que le regresaran la placa de circulación delantera de su vehículo, retenida como garantía de pago, además, realizar las gestiones necesarias para la cancelación del acta de infracción en el sistema electrónico con que cuenta el Municipio de Oaxaca de Juárez, Oaxaca, Oaxaca; lo anterior en términos precisados en el considerando SEXTO de esta resolución.</w:t>
      </w:r>
    </w:p>
    <w:p w:rsidR="007A2487" w:rsidRDefault="007A2487" w:rsidP="007A2487">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Pr>
          <w:rFonts w:ascii="Arial" w:eastAsia="Times New Roman" w:hAnsi="Arial" w:cs="Arial"/>
          <w:b/>
          <w:bCs/>
          <w:i/>
          <w:iCs/>
          <w:sz w:val="24"/>
          <w:szCs w:val="24"/>
          <w:lang w:eastAsia="es-ES"/>
        </w:rPr>
        <w:t xml:space="preserve">CUARTO. </w:t>
      </w:r>
      <w:r>
        <w:rPr>
          <w:rFonts w:ascii="Arial" w:eastAsia="Times New Roman" w:hAnsi="Arial" w:cs="Arial"/>
          <w:bCs/>
          <w:i/>
          <w:iCs/>
          <w:sz w:val="24"/>
          <w:szCs w:val="24"/>
          <w:lang w:eastAsia="es-ES"/>
        </w:rPr>
        <w:t xml:space="preserve">Conforme a lo dispuesto en los artículos 172 fracción I y 173, fracciones I y II, de la Ley de Procedimiento y Justicia Administrativa para el Estado de Oaxaca, </w:t>
      </w:r>
      <w:r w:rsidRPr="00C06661">
        <w:rPr>
          <w:rFonts w:ascii="Arial" w:eastAsia="Times New Roman" w:hAnsi="Arial" w:cs="Arial"/>
          <w:b/>
          <w:bCs/>
          <w:i/>
          <w:iCs/>
          <w:sz w:val="24"/>
          <w:szCs w:val="24"/>
          <w:lang w:eastAsia="es-ES"/>
        </w:rPr>
        <w:t xml:space="preserve">NOTIFÍQUESE </w:t>
      </w:r>
      <w:r w:rsidRPr="00274366">
        <w:rPr>
          <w:rFonts w:ascii="Arial" w:eastAsia="Times New Roman" w:hAnsi="Arial" w:cs="Arial"/>
          <w:b/>
          <w:bCs/>
          <w:i/>
          <w:iCs/>
          <w:sz w:val="24"/>
          <w:szCs w:val="24"/>
          <w:lang w:eastAsia="es-ES"/>
        </w:rPr>
        <w:t>PERSONALMENT</w:t>
      </w:r>
      <w:r>
        <w:rPr>
          <w:rFonts w:ascii="Arial" w:eastAsia="Times New Roman" w:hAnsi="Arial" w:cs="Arial"/>
          <w:b/>
          <w:bCs/>
          <w:i/>
          <w:iCs/>
          <w:sz w:val="24"/>
          <w:szCs w:val="24"/>
          <w:lang w:eastAsia="es-ES"/>
        </w:rPr>
        <w:t>E A LA PARTE ACTORA Y POR OFICIO A LA AUTORIDAD DEMANDADA. CÚMPLASE</w:t>
      </w:r>
      <w:r>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
    <w:p w:rsidR="007A2487" w:rsidRPr="00C06661" w:rsidRDefault="007A2487" w:rsidP="007A2487">
      <w:pPr>
        <w:widowControl w:val="0"/>
        <w:tabs>
          <w:tab w:val="left" w:pos="7938"/>
        </w:tabs>
        <w:spacing w:after="0" w:line="360" w:lineRule="auto"/>
        <w:ind w:left="1134" w:right="901"/>
        <w:jc w:val="both"/>
        <w:rPr>
          <w:rFonts w:ascii="Arial" w:eastAsia="Times New Roman" w:hAnsi="Arial" w:cs="Arial"/>
          <w:b/>
          <w:bCs/>
          <w:i/>
          <w:iCs/>
          <w:sz w:val="24"/>
          <w:szCs w:val="24"/>
          <w:lang w:eastAsia="es-ES"/>
        </w:rPr>
      </w:pPr>
    </w:p>
    <w:p w:rsidR="007A2487" w:rsidRPr="00CB6405" w:rsidRDefault="007A2487" w:rsidP="007A2487">
      <w:pPr>
        <w:spacing w:line="360" w:lineRule="auto"/>
        <w:ind w:right="51"/>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A2487" w:rsidRPr="00CB6405" w:rsidRDefault="007A2487" w:rsidP="007A2487">
      <w:pPr>
        <w:spacing w:line="360" w:lineRule="auto"/>
        <w:ind w:right="51"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w:t>
      </w:r>
      <w:r>
        <w:rPr>
          <w:rFonts w:ascii="Arial" w:hAnsi="Arial" w:cs="Arial"/>
          <w:bCs/>
          <w:iCs/>
          <w:sz w:val="26"/>
          <w:szCs w:val="26"/>
          <w:lang w:eastAsia="es-ES"/>
        </w:rPr>
        <w:t xml:space="preserve">conformidad con lo dispuesto por los </w:t>
      </w:r>
      <w:r>
        <w:rPr>
          <w:rFonts w:ascii="Arial" w:hAnsi="Arial" w:cs="Arial"/>
          <w:bCs/>
          <w:iCs/>
          <w:sz w:val="26"/>
          <w:szCs w:val="26"/>
        </w:rPr>
        <w:t>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catorce de agosto de dos mil dieciocho, dictado </w:t>
      </w:r>
      <w:r w:rsidRPr="00CB6405">
        <w:rPr>
          <w:rFonts w:ascii="Arial" w:hAnsi="Arial" w:cs="Arial"/>
          <w:bCs/>
          <w:iCs/>
          <w:sz w:val="26"/>
          <w:szCs w:val="26"/>
        </w:rPr>
        <w:t xml:space="preserve">por la </w:t>
      </w:r>
      <w:r>
        <w:rPr>
          <w:rFonts w:ascii="Arial" w:hAnsi="Arial" w:cs="Arial"/>
          <w:bCs/>
          <w:iCs/>
          <w:sz w:val="26"/>
          <w:szCs w:val="26"/>
        </w:rPr>
        <w:t xml:space="preserve">Séptima Sala </w:t>
      </w:r>
      <w:r w:rsidRPr="00CB6405">
        <w:rPr>
          <w:rFonts w:ascii="Arial" w:hAnsi="Arial" w:cs="Arial"/>
          <w:bCs/>
          <w:iCs/>
          <w:sz w:val="26"/>
          <w:szCs w:val="26"/>
        </w:rPr>
        <w:t xml:space="preserve">Unitaria de Primera Instancia de este Tribunal, en el expediente </w:t>
      </w:r>
      <w:r>
        <w:rPr>
          <w:rFonts w:ascii="Arial" w:hAnsi="Arial" w:cs="Arial"/>
          <w:b/>
          <w:bCs/>
          <w:iCs/>
          <w:sz w:val="26"/>
          <w:szCs w:val="26"/>
        </w:rPr>
        <w:t>0136/2017</w:t>
      </w:r>
      <w:r w:rsidRPr="00CB6405">
        <w:rPr>
          <w:rFonts w:ascii="Arial" w:hAnsi="Arial" w:cs="Arial"/>
          <w:sz w:val="26"/>
          <w:szCs w:val="26"/>
        </w:rPr>
        <w:t>.</w:t>
      </w:r>
    </w:p>
    <w:p w:rsidR="007A2487" w:rsidRPr="00CB6405" w:rsidRDefault="007A2487" w:rsidP="007A2487">
      <w:pPr>
        <w:pStyle w:val="NormalWeb"/>
        <w:spacing w:before="0" w:beforeAutospacing="0" w:after="200" w:afterAutospacing="0" w:line="360" w:lineRule="auto"/>
        <w:ind w:right="51" w:firstLine="708"/>
        <w:jc w:val="both"/>
        <w:rPr>
          <w:rFonts w:ascii="Arial" w:hAnsi="Arial" w:cs="Arial"/>
          <w:sz w:val="26"/>
          <w:szCs w:val="26"/>
        </w:rPr>
      </w:pPr>
      <w:r w:rsidRPr="00CB6405">
        <w:rPr>
          <w:rFonts w:ascii="Arial" w:hAnsi="Arial" w:cs="Arial"/>
          <w:b/>
          <w:sz w:val="26"/>
          <w:szCs w:val="26"/>
        </w:rPr>
        <w:lastRenderedPageBreak/>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76094B" w:rsidRDefault="007A2487" w:rsidP="007A2487">
      <w:pPr>
        <w:spacing w:line="360" w:lineRule="auto"/>
        <w:ind w:right="51" w:firstLine="708"/>
        <w:jc w:val="both"/>
        <w:rPr>
          <w:rFonts w:ascii="Arial" w:hAnsi="Arial" w:cs="Arial"/>
          <w:sz w:val="26"/>
          <w:szCs w:val="26"/>
        </w:rPr>
      </w:pPr>
      <w:r w:rsidRPr="00E463D2">
        <w:rPr>
          <w:rFonts w:ascii="Arial" w:hAnsi="Arial" w:cs="Arial"/>
          <w:b/>
          <w:sz w:val="26"/>
          <w:szCs w:val="26"/>
        </w:rPr>
        <w:t xml:space="preserve">TERCERO. </w:t>
      </w:r>
      <w:r w:rsidRPr="00E463D2">
        <w:rPr>
          <w:rFonts w:ascii="Arial" w:hAnsi="Arial" w:cs="Arial"/>
          <w:bCs/>
          <w:sz w:val="26"/>
          <w:szCs w:val="26"/>
        </w:rPr>
        <w:t>De las constancias que integran el cuaderno del presente recurso de revisión, a las que por tratarse de actuaciones judiciales</w:t>
      </w:r>
      <w:r>
        <w:rPr>
          <w:rFonts w:ascii="Arial" w:hAnsi="Arial" w:cs="Arial"/>
          <w:bCs/>
          <w:sz w:val="26"/>
          <w:szCs w:val="26"/>
        </w:rPr>
        <w:t xml:space="preserve">, </w:t>
      </w:r>
      <w:r w:rsidRPr="00E463D2">
        <w:rPr>
          <w:rFonts w:ascii="Arial" w:hAnsi="Arial" w:cs="Arial"/>
          <w:bCs/>
          <w:sz w:val="26"/>
          <w:szCs w:val="26"/>
        </w:rPr>
        <w:t xml:space="preserve">se les otorga pleno valor probatorio conforme lo dispuesto por el artículo </w:t>
      </w:r>
      <w:r>
        <w:rPr>
          <w:rFonts w:ascii="Arial" w:hAnsi="Arial" w:cs="Arial"/>
          <w:bCs/>
          <w:sz w:val="26"/>
          <w:szCs w:val="26"/>
        </w:rPr>
        <w:t>203</w:t>
      </w:r>
      <w:r w:rsidRPr="00E463D2">
        <w:rPr>
          <w:rFonts w:ascii="Arial" w:hAnsi="Arial" w:cs="Arial"/>
          <w:bCs/>
          <w:sz w:val="26"/>
          <w:szCs w:val="26"/>
        </w:rPr>
        <w:t xml:space="preserve"> fracción I, de la Ley de </w:t>
      </w:r>
      <w:r>
        <w:rPr>
          <w:rFonts w:ascii="Arial" w:hAnsi="Arial" w:cs="Arial"/>
          <w:bCs/>
          <w:sz w:val="26"/>
          <w:szCs w:val="26"/>
        </w:rPr>
        <w:t xml:space="preserve">Procedimiento y </w:t>
      </w:r>
      <w:r w:rsidRPr="00E463D2">
        <w:rPr>
          <w:rFonts w:ascii="Arial" w:hAnsi="Arial" w:cs="Arial"/>
          <w:bCs/>
          <w:sz w:val="26"/>
          <w:szCs w:val="26"/>
        </w:rPr>
        <w:t xml:space="preserve">Justicia Administrativa para el Estado de Oaxaca, </w:t>
      </w:r>
      <w:r w:rsidR="0076094B">
        <w:rPr>
          <w:rFonts w:ascii="Arial" w:hAnsi="Arial" w:cs="Arial"/>
          <w:bCs/>
          <w:sz w:val="26"/>
          <w:szCs w:val="26"/>
        </w:rPr>
        <w:t xml:space="preserve">se </w:t>
      </w:r>
      <w:r>
        <w:rPr>
          <w:rFonts w:ascii="Arial" w:hAnsi="Arial" w:cs="Arial"/>
          <w:bCs/>
          <w:sz w:val="26"/>
          <w:szCs w:val="26"/>
        </w:rPr>
        <w:t xml:space="preserve">advierte que </w:t>
      </w:r>
      <w:r w:rsidRPr="00E463D2">
        <w:rPr>
          <w:rFonts w:ascii="Arial" w:hAnsi="Arial" w:cs="Arial"/>
          <w:bCs/>
          <w:sz w:val="26"/>
          <w:szCs w:val="26"/>
        </w:rPr>
        <w:t>l</w:t>
      </w:r>
      <w:r>
        <w:rPr>
          <w:rFonts w:ascii="Arial" w:hAnsi="Arial" w:cs="Arial"/>
          <w:bCs/>
          <w:sz w:val="26"/>
          <w:szCs w:val="26"/>
        </w:rPr>
        <w:t>a</w:t>
      </w:r>
      <w:r w:rsidRPr="00E463D2">
        <w:rPr>
          <w:rFonts w:ascii="Arial" w:hAnsi="Arial" w:cs="Arial"/>
          <w:bCs/>
          <w:sz w:val="26"/>
          <w:szCs w:val="26"/>
        </w:rPr>
        <w:t xml:space="preserve"> </w:t>
      </w:r>
      <w:r w:rsidRPr="00E463D2">
        <w:rPr>
          <w:rFonts w:ascii="Arial" w:hAnsi="Arial" w:cs="Arial"/>
          <w:b/>
          <w:bCs/>
          <w:sz w:val="26"/>
          <w:szCs w:val="26"/>
        </w:rPr>
        <w:t>recurrente</w:t>
      </w:r>
      <w:r w:rsidRPr="00E463D2">
        <w:rPr>
          <w:rFonts w:ascii="Arial" w:hAnsi="Arial" w:cs="Arial"/>
          <w:sz w:val="26"/>
          <w:szCs w:val="26"/>
        </w:rPr>
        <w:t xml:space="preserve">, </w:t>
      </w:r>
      <w:r>
        <w:rPr>
          <w:rFonts w:ascii="Arial" w:hAnsi="Arial" w:cs="Arial"/>
          <w:sz w:val="26"/>
          <w:szCs w:val="26"/>
        </w:rPr>
        <w:t>presentó escrito de</w:t>
      </w:r>
      <w:r w:rsidRPr="00E463D2">
        <w:rPr>
          <w:rFonts w:ascii="Arial" w:hAnsi="Arial" w:cs="Arial"/>
          <w:sz w:val="26"/>
          <w:szCs w:val="26"/>
        </w:rPr>
        <w:t xml:space="preserve"> recurso de revisión en contra de la sentencia dictada el </w:t>
      </w:r>
      <w:r>
        <w:rPr>
          <w:rFonts w:ascii="Arial" w:hAnsi="Arial" w:cs="Arial"/>
          <w:sz w:val="26"/>
          <w:szCs w:val="26"/>
        </w:rPr>
        <w:t xml:space="preserve">catorce de agosto </w:t>
      </w:r>
      <w:r w:rsidRPr="00E463D2">
        <w:rPr>
          <w:rFonts w:ascii="Arial" w:hAnsi="Arial" w:cs="Arial"/>
          <w:sz w:val="26"/>
          <w:szCs w:val="26"/>
        </w:rPr>
        <w:t>de dos mil dieci</w:t>
      </w:r>
      <w:r>
        <w:rPr>
          <w:rFonts w:ascii="Arial" w:hAnsi="Arial" w:cs="Arial"/>
          <w:sz w:val="26"/>
          <w:szCs w:val="26"/>
        </w:rPr>
        <w:t>ocho</w:t>
      </w:r>
      <w:r w:rsidRPr="00E463D2">
        <w:rPr>
          <w:rFonts w:ascii="Arial" w:hAnsi="Arial" w:cs="Arial"/>
          <w:sz w:val="26"/>
          <w:szCs w:val="26"/>
        </w:rPr>
        <w:t xml:space="preserve">, el cual fue recibido en la Oficialía de Partes Común de Primera Instancia de este Tribunal, </w:t>
      </w:r>
      <w:r w:rsidRPr="00E8409F">
        <w:rPr>
          <w:rFonts w:ascii="Arial" w:hAnsi="Arial" w:cs="Arial"/>
          <w:sz w:val="26"/>
          <w:szCs w:val="26"/>
        </w:rPr>
        <w:t>el día</w:t>
      </w:r>
      <w:r w:rsidRPr="00E463D2">
        <w:rPr>
          <w:rFonts w:ascii="Arial" w:hAnsi="Arial" w:cs="Arial"/>
          <w:b/>
          <w:sz w:val="26"/>
          <w:szCs w:val="26"/>
        </w:rPr>
        <w:t xml:space="preserve"> </w:t>
      </w:r>
      <w:r>
        <w:rPr>
          <w:rFonts w:ascii="Arial" w:hAnsi="Arial" w:cs="Arial"/>
          <w:b/>
          <w:sz w:val="26"/>
          <w:szCs w:val="26"/>
        </w:rPr>
        <w:t>tres de septiembre de dos mil dieciocho</w:t>
      </w:r>
      <w:r w:rsidRPr="00E463D2">
        <w:rPr>
          <w:rFonts w:ascii="Arial" w:hAnsi="Arial" w:cs="Arial"/>
          <w:sz w:val="26"/>
          <w:szCs w:val="26"/>
        </w:rPr>
        <w:t>.</w:t>
      </w:r>
    </w:p>
    <w:p w:rsidR="007A2487" w:rsidRPr="00E463D2" w:rsidRDefault="007A2487" w:rsidP="007A2487">
      <w:pPr>
        <w:spacing w:line="360" w:lineRule="auto"/>
        <w:ind w:right="51" w:firstLine="708"/>
        <w:jc w:val="both"/>
        <w:rPr>
          <w:rFonts w:ascii="Arial" w:hAnsi="Arial" w:cs="Arial"/>
          <w:sz w:val="26"/>
          <w:szCs w:val="26"/>
        </w:rPr>
      </w:pPr>
      <w:r w:rsidRPr="00E463D2">
        <w:rPr>
          <w:rFonts w:ascii="Arial" w:hAnsi="Arial" w:cs="Arial"/>
          <w:sz w:val="26"/>
          <w:szCs w:val="26"/>
        </w:rPr>
        <w:t>Ahora, el artículo 2</w:t>
      </w:r>
      <w:r>
        <w:rPr>
          <w:rFonts w:ascii="Arial" w:hAnsi="Arial" w:cs="Arial"/>
          <w:sz w:val="26"/>
          <w:szCs w:val="26"/>
        </w:rPr>
        <w:t>3</w:t>
      </w:r>
      <w:r w:rsidRPr="00E463D2">
        <w:rPr>
          <w:rFonts w:ascii="Arial" w:hAnsi="Arial" w:cs="Arial"/>
          <w:sz w:val="26"/>
          <w:szCs w:val="26"/>
        </w:rPr>
        <w:t xml:space="preserve">7 de la Ley de </w:t>
      </w:r>
      <w:r>
        <w:rPr>
          <w:rFonts w:ascii="Arial" w:hAnsi="Arial" w:cs="Arial"/>
          <w:sz w:val="26"/>
          <w:szCs w:val="26"/>
        </w:rPr>
        <w:t xml:space="preserve">Procedimiento y </w:t>
      </w:r>
      <w:r w:rsidRPr="00E463D2">
        <w:rPr>
          <w:rFonts w:ascii="Arial" w:hAnsi="Arial" w:cs="Arial"/>
          <w:sz w:val="26"/>
          <w:szCs w:val="26"/>
        </w:rPr>
        <w:t>Justicia Administrativa para el Estado de Oaxaca, establece:</w:t>
      </w:r>
    </w:p>
    <w:p w:rsidR="007A2487" w:rsidRPr="00E463D2" w:rsidRDefault="007A2487" w:rsidP="007A2487">
      <w:pPr>
        <w:spacing w:before="240" w:line="240" w:lineRule="auto"/>
        <w:ind w:left="708" w:right="616"/>
        <w:jc w:val="both"/>
        <w:rPr>
          <w:rFonts w:ascii="Arial" w:hAnsi="Arial" w:cs="Arial"/>
          <w:i/>
          <w:sz w:val="26"/>
          <w:szCs w:val="26"/>
        </w:rPr>
      </w:pPr>
      <w:r w:rsidRPr="00E463D2">
        <w:rPr>
          <w:rFonts w:ascii="Arial" w:hAnsi="Arial" w:cs="Arial"/>
          <w:i/>
          <w:sz w:val="26"/>
          <w:szCs w:val="26"/>
        </w:rPr>
        <w:t>“</w:t>
      </w:r>
      <w:r>
        <w:rPr>
          <w:rFonts w:ascii="Arial" w:hAnsi="Arial" w:cs="Arial"/>
          <w:b/>
          <w:i/>
          <w:sz w:val="24"/>
          <w:szCs w:val="24"/>
        </w:rPr>
        <w:t>ARTÍCULO 237</w:t>
      </w:r>
      <w:r w:rsidRPr="00E8409F">
        <w:rPr>
          <w:rFonts w:ascii="Arial" w:hAnsi="Arial" w:cs="Arial"/>
          <w:i/>
          <w:sz w:val="24"/>
          <w:szCs w:val="24"/>
        </w:rPr>
        <w:t xml:space="preserve">.- El recurso de revisión se presentará por escrito con expresión de agravios ante </w:t>
      </w:r>
      <w:r>
        <w:rPr>
          <w:rFonts w:ascii="Arial" w:hAnsi="Arial" w:cs="Arial"/>
          <w:i/>
          <w:sz w:val="24"/>
          <w:szCs w:val="24"/>
        </w:rPr>
        <w:t xml:space="preserve">la Sala </w:t>
      </w:r>
      <w:r w:rsidRPr="00E8409F">
        <w:rPr>
          <w:rFonts w:ascii="Arial" w:hAnsi="Arial" w:cs="Arial"/>
          <w:i/>
          <w:sz w:val="24"/>
          <w:szCs w:val="24"/>
        </w:rPr>
        <w:t>que dictó el acuerdo o resolución que se impugna, dentro de los cinco días siguientes a la notificación de la resolución recurrida…</w:t>
      </w:r>
      <w:r w:rsidRPr="00E463D2">
        <w:rPr>
          <w:rFonts w:ascii="Arial" w:hAnsi="Arial" w:cs="Arial"/>
          <w:i/>
          <w:sz w:val="26"/>
          <w:szCs w:val="26"/>
        </w:rPr>
        <w:t>”</w:t>
      </w:r>
    </w:p>
    <w:p w:rsidR="007A2487" w:rsidRPr="00E463D2" w:rsidRDefault="007A2487" w:rsidP="007A2487">
      <w:pPr>
        <w:spacing w:before="240" w:line="360" w:lineRule="auto"/>
        <w:ind w:firstLine="708"/>
        <w:jc w:val="both"/>
        <w:rPr>
          <w:rFonts w:ascii="Arial" w:hAnsi="Arial" w:cs="Arial"/>
          <w:sz w:val="26"/>
          <w:szCs w:val="26"/>
        </w:rPr>
      </w:pPr>
      <w:r w:rsidRPr="0076094B">
        <w:rPr>
          <w:rFonts w:ascii="Arial" w:hAnsi="Arial" w:cs="Arial"/>
          <w:sz w:val="26"/>
          <w:szCs w:val="26"/>
        </w:rPr>
        <w:t>Y,</w:t>
      </w:r>
      <w:r w:rsidRPr="00E463D2">
        <w:rPr>
          <w:rFonts w:ascii="Arial" w:hAnsi="Arial" w:cs="Arial"/>
          <w:sz w:val="26"/>
          <w:szCs w:val="26"/>
        </w:rPr>
        <w:t xml:space="preserve"> el diverso artículo 140, segundo párrafo de la citada Ley, señala</w:t>
      </w:r>
      <w:r>
        <w:rPr>
          <w:rFonts w:ascii="Arial" w:hAnsi="Arial" w:cs="Arial"/>
          <w:sz w:val="26"/>
          <w:szCs w:val="26"/>
        </w:rPr>
        <w:t>:</w:t>
      </w:r>
    </w:p>
    <w:p w:rsidR="007A2487" w:rsidRPr="00E8409F" w:rsidRDefault="007A2487" w:rsidP="007A2487">
      <w:pPr>
        <w:spacing w:before="240" w:line="240" w:lineRule="auto"/>
        <w:ind w:firstLine="708"/>
        <w:jc w:val="both"/>
        <w:rPr>
          <w:rFonts w:ascii="Arial" w:hAnsi="Arial" w:cs="Arial"/>
          <w:i/>
          <w:sz w:val="24"/>
          <w:szCs w:val="24"/>
        </w:rPr>
      </w:pPr>
      <w:r w:rsidRPr="00E463D2">
        <w:rPr>
          <w:rFonts w:ascii="Arial" w:hAnsi="Arial" w:cs="Arial"/>
          <w:i/>
          <w:sz w:val="26"/>
          <w:szCs w:val="26"/>
        </w:rPr>
        <w:t>“</w:t>
      </w:r>
      <w:r w:rsidRPr="00E8409F">
        <w:rPr>
          <w:rFonts w:ascii="Arial" w:hAnsi="Arial" w:cs="Arial"/>
          <w:b/>
          <w:i/>
          <w:sz w:val="24"/>
          <w:szCs w:val="24"/>
        </w:rPr>
        <w:t>ARTÍCULO 1</w:t>
      </w:r>
      <w:r>
        <w:rPr>
          <w:rFonts w:ascii="Arial" w:hAnsi="Arial" w:cs="Arial"/>
          <w:b/>
          <w:i/>
          <w:sz w:val="24"/>
          <w:szCs w:val="24"/>
        </w:rPr>
        <w:t>7</w:t>
      </w:r>
      <w:r w:rsidRPr="00E8409F">
        <w:rPr>
          <w:rFonts w:ascii="Arial" w:hAnsi="Arial" w:cs="Arial"/>
          <w:b/>
          <w:i/>
          <w:sz w:val="24"/>
          <w:szCs w:val="24"/>
        </w:rPr>
        <w:t>0</w:t>
      </w:r>
      <w:r w:rsidRPr="00E8409F">
        <w:rPr>
          <w:rFonts w:ascii="Arial" w:hAnsi="Arial" w:cs="Arial"/>
          <w:i/>
          <w:sz w:val="24"/>
          <w:szCs w:val="24"/>
        </w:rPr>
        <w:t>.-…</w:t>
      </w:r>
    </w:p>
    <w:p w:rsidR="0076094B" w:rsidRPr="00E463D2" w:rsidRDefault="007A2487" w:rsidP="0076094B">
      <w:pPr>
        <w:spacing w:before="240" w:line="240" w:lineRule="auto"/>
        <w:ind w:left="708" w:right="616"/>
        <w:jc w:val="both"/>
        <w:rPr>
          <w:rFonts w:ascii="Arial" w:hAnsi="Arial" w:cs="Arial"/>
          <w:i/>
          <w:sz w:val="26"/>
          <w:szCs w:val="26"/>
        </w:rPr>
      </w:pPr>
      <w:r w:rsidRPr="00E8409F">
        <w:rPr>
          <w:rFonts w:ascii="Arial" w:hAnsi="Arial" w:cs="Arial"/>
          <w:i/>
          <w:sz w:val="24"/>
          <w:szCs w:val="24"/>
        </w:rPr>
        <w:t>Las notificaciones surtirán sus efectos el día hábil siguiente de aquel en que se realicen.</w:t>
      </w:r>
      <w:r w:rsidRPr="00E463D2">
        <w:rPr>
          <w:rFonts w:ascii="Arial" w:hAnsi="Arial" w:cs="Arial"/>
          <w:i/>
          <w:sz w:val="26"/>
          <w:szCs w:val="26"/>
        </w:rPr>
        <w:t>”</w:t>
      </w:r>
    </w:p>
    <w:p w:rsidR="007A2487" w:rsidRPr="00E463D2" w:rsidRDefault="007A2487" w:rsidP="007A2487">
      <w:pPr>
        <w:spacing w:before="240" w:line="360" w:lineRule="auto"/>
        <w:ind w:firstLine="708"/>
        <w:jc w:val="both"/>
        <w:rPr>
          <w:rFonts w:ascii="Arial" w:hAnsi="Arial" w:cs="Arial"/>
          <w:sz w:val="26"/>
          <w:szCs w:val="26"/>
        </w:rPr>
      </w:pPr>
      <w:r w:rsidRPr="00E463D2">
        <w:rPr>
          <w:rFonts w:ascii="Arial" w:hAnsi="Arial" w:cs="Arial"/>
          <w:sz w:val="26"/>
          <w:szCs w:val="26"/>
        </w:rPr>
        <w:t xml:space="preserve">Así, </w:t>
      </w:r>
      <w:r>
        <w:rPr>
          <w:rFonts w:ascii="Arial" w:hAnsi="Arial" w:cs="Arial"/>
          <w:sz w:val="26"/>
          <w:szCs w:val="26"/>
        </w:rPr>
        <w:t xml:space="preserve">del examen a las constancias que integran </w:t>
      </w:r>
      <w:r w:rsidRPr="00E463D2">
        <w:rPr>
          <w:rFonts w:ascii="Arial" w:hAnsi="Arial" w:cs="Arial"/>
          <w:bCs/>
          <w:sz w:val="26"/>
          <w:szCs w:val="26"/>
        </w:rPr>
        <w:t xml:space="preserve">el expediente principal, </w:t>
      </w:r>
      <w:r>
        <w:rPr>
          <w:rFonts w:ascii="Arial" w:hAnsi="Arial" w:cs="Arial"/>
          <w:bCs/>
          <w:sz w:val="26"/>
          <w:szCs w:val="26"/>
        </w:rPr>
        <w:t xml:space="preserve">a las que también </w:t>
      </w:r>
      <w:r w:rsidRPr="00E463D2">
        <w:rPr>
          <w:rFonts w:ascii="Arial" w:hAnsi="Arial" w:cs="Arial"/>
          <w:bCs/>
          <w:sz w:val="26"/>
          <w:szCs w:val="26"/>
        </w:rPr>
        <w:t>por tratarse de actuaciones judiciales</w:t>
      </w:r>
      <w:r>
        <w:rPr>
          <w:rFonts w:ascii="Arial" w:hAnsi="Arial" w:cs="Arial"/>
          <w:bCs/>
          <w:sz w:val="26"/>
          <w:szCs w:val="26"/>
        </w:rPr>
        <w:t xml:space="preserve">, se les concede </w:t>
      </w:r>
      <w:r w:rsidRPr="00E463D2">
        <w:rPr>
          <w:rFonts w:ascii="Arial" w:hAnsi="Arial" w:cs="Arial"/>
          <w:bCs/>
          <w:sz w:val="26"/>
          <w:szCs w:val="26"/>
        </w:rPr>
        <w:t xml:space="preserve">pleno valor probatorio conforme lo dispuesto por el artículo </w:t>
      </w:r>
      <w:r>
        <w:rPr>
          <w:rFonts w:ascii="Arial" w:hAnsi="Arial" w:cs="Arial"/>
          <w:bCs/>
          <w:sz w:val="26"/>
          <w:szCs w:val="26"/>
        </w:rPr>
        <w:t>203</w:t>
      </w:r>
      <w:r w:rsidRPr="00E463D2">
        <w:rPr>
          <w:rFonts w:ascii="Arial" w:hAnsi="Arial" w:cs="Arial"/>
          <w:bCs/>
          <w:sz w:val="26"/>
          <w:szCs w:val="26"/>
        </w:rPr>
        <w:t xml:space="preserve"> fracción I, de la Ley de </w:t>
      </w:r>
      <w:r>
        <w:rPr>
          <w:rFonts w:ascii="Arial" w:hAnsi="Arial" w:cs="Arial"/>
          <w:bCs/>
          <w:sz w:val="26"/>
          <w:szCs w:val="26"/>
        </w:rPr>
        <w:t xml:space="preserve">Procedimiento y </w:t>
      </w:r>
      <w:r w:rsidRPr="00E463D2">
        <w:rPr>
          <w:rFonts w:ascii="Arial" w:hAnsi="Arial" w:cs="Arial"/>
          <w:bCs/>
          <w:sz w:val="26"/>
          <w:szCs w:val="26"/>
        </w:rPr>
        <w:t xml:space="preserve">Justicia Administrativa para el Estado de Oaxaca, </w:t>
      </w:r>
      <w:r w:rsidRPr="00E463D2">
        <w:rPr>
          <w:rFonts w:ascii="Arial" w:hAnsi="Arial" w:cs="Arial"/>
          <w:sz w:val="26"/>
          <w:szCs w:val="26"/>
        </w:rPr>
        <w:t xml:space="preserve">se tiene que la sentencia que recurre le fue notificada el </w:t>
      </w:r>
      <w:r>
        <w:rPr>
          <w:rFonts w:ascii="Arial" w:hAnsi="Arial" w:cs="Arial"/>
          <w:sz w:val="26"/>
          <w:szCs w:val="26"/>
        </w:rPr>
        <w:t>veintitrés de agosto de dos mil dieciocho</w:t>
      </w:r>
      <w:r w:rsidRPr="00E463D2">
        <w:rPr>
          <w:rFonts w:ascii="Arial" w:hAnsi="Arial" w:cs="Arial"/>
          <w:sz w:val="26"/>
          <w:szCs w:val="26"/>
        </w:rPr>
        <w:t xml:space="preserve">, como así consta </w:t>
      </w:r>
      <w:r>
        <w:rPr>
          <w:rFonts w:ascii="Arial" w:hAnsi="Arial" w:cs="Arial"/>
          <w:sz w:val="26"/>
          <w:szCs w:val="26"/>
        </w:rPr>
        <w:t>de</w:t>
      </w:r>
      <w:r w:rsidR="0076094B">
        <w:rPr>
          <w:rFonts w:ascii="Arial" w:hAnsi="Arial" w:cs="Arial"/>
          <w:sz w:val="26"/>
          <w:szCs w:val="26"/>
        </w:rPr>
        <w:t xml:space="preserve">l </w:t>
      </w:r>
      <w:r>
        <w:rPr>
          <w:rFonts w:ascii="Arial" w:hAnsi="Arial" w:cs="Arial"/>
          <w:sz w:val="26"/>
          <w:szCs w:val="26"/>
        </w:rPr>
        <w:t xml:space="preserve">oficio de notificación </w:t>
      </w:r>
      <w:r w:rsidRPr="00E463D2">
        <w:rPr>
          <w:rFonts w:ascii="Arial" w:hAnsi="Arial" w:cs="Arial"/>
          <w:sz w:val="26"/>
          <w:szCs w:val="26"/>
        </w:rPr>
        <w:t xml:space="preserve">correspondiente </w:t>
      </w:r>
      <w:r>
        <w:rPr>
          <w:rFonts w:ascii="Arial" w:hAnsi="Arial" w:cs="Arial"/>
          <w:sz w:val="26"/>
          <w:szCs w:val="26"/>
        </w:rPr>
        <w:t xml:space="preserve">agregada a </w:t>
      </w:r>
      <w:r w:rsidRPr="00E463D2">
        <w:rPr>
          <w:rFonts w:ascii="Arial" w:hAnsi="Arial" w:cs="Arial"/>
          <w:sz w:val="26"/>
          <w:szCs w:val="26"/>
        </w:rPr>
        <w:t xml:space="preserve">(folio </w:t>
      </w:r>
      <w:r>
        <w:rPr>
          <w:rFonts w:ascii="Arial" w:hAnsi="Arial" w:cs="Arial"/>
          <w:sz w:val="26"/>
          <w:szCs w:val="26"/>
        </w:rPr>
        <w:t>47</w:t>
      </w:r>
      <w:r w:rsidRPr="00E463D2">
        <w:rPr>
          <w:rFonts w:ascii="Arial" w:hAnsi="Arial" w:cs="Arial"/>
          <w:sz w:val="26"/>
          <w:szCs w:val="26"/>
        </w:rPr>
        <w:t>)</w:t>
      </w:r>
      <w:r>
        <w:rPr>
          <w:rFonts w:ascii="Arial" w:hAnsi="Arial" w:cs="Arial"/>
          <w:sz w:val="26"/>
          <w:szCs w:val="26"/>
        </w:rPr>
        <w:t>;</w:t>
      </w:r>
      <w:r w:rsidRPr="00E463D2">
        <w:rPr>
          <w:rFonts w:ascii="Arial" w:hAnsi="Arial" w:cs="Arial"/>
          <w:sz w:val="26"/>
          <w:szCs w:val="26"/>
        </w:rPr>
        <w:t xml:space="preserve"> surtiendo efectos el </w:t>
      </w:r>
      <w:r>
        <w:rPr>
          <w:rFonts w:ascii="Arial" w:hAnsi="Arial" w:cs="Arial"/>
          <w:sz w:val="26"/>
          <w:szCs w:val="26"/>
        </w:rPr>
        <w:t xml:space="preserve">veinticuatro de agosto </w:t>
      </w:r>
      <w:r w:rsidRPr="00E463D2">
        <w:rPr>
          <w:rFonts w:ascii="Arial" w:hAnsi="Arial" w:cs="Arial"/>
          <w:sz w:val="26"/>
          <w:szCs w:val="26"/>
        </w:rPr>
        <w:t xml:space="preserve">día hábil siguiente, por lo que </w:t>
      </w:r>
      <w:r w:rsidRPr="00C021A6">
        <w:rPr>
          <w:rFonts w:ascii="Arial" w:hAnsi="Arial" w:cs="Arial"/>
          <w:b/>
          <w:sz w:val="26"/>
          <w:szCs w:val="26"/>
        </w:rPr>
        <w:t xml:space="preserve">el plazo de cinco días transcurrió del </w:t>
      </w:r>
      <w:r>
        <w:rPr>
          <w:rFonts w:ascii="Arial" w:hAnsi="Arial" w:cs="Arial"/>
          <w:b/>
          <w:sz w:val="26"/>
          <w:szCs w:val="26"/>
        </w:rPr>
        <w:t xml:space="preserve">veintisiete </w:t>
      </w:r>
      <w:r w:rsidRPr="00C021A6">
        <w:rPr>
          <w:rFonts w:ascii="Arial" w:hAnsi="Arial" w:cs="Arial"/>
          <w:b/>
          <w:sz w:val="26"/>
          <w:szCs w:val="26"/>
        </w:rPr>
        <w:t xml:space="preserve">al </w:t>
      </w:r>
      <w:r>
        <w:rPr>
          <w:rFonts w:ascii="Arial" w:hAnsi="Arial" w:cs="Arial"/>
          <w:b/>
          <w:sz w:val="26"/>
          <w:szCs w:val="26"/>
        </w:rPr>
        <w:t xml:space="preserve">treinta y uno de agosto </w:t>
      </w:r>
      <w:r w:rsidRPr="00C021A6">
        <w:rPr>
          <w:rFonts w:ascii="Arial" w:hAnsi="Arial" w:cs="Arial"/>
          <w:b/>
          <w:sz w:val="26"/>
          <w:szCs w:val="26"/>
        </w:rPr>
        <w:t>de la misma anualidad</w:t>
      </w:r>
      <w:r w:rsidR="0076094B">
        <w:rPr>
          <w:rFonts w:ascii="Arial" w:hAnsi="Arial" w:cs="Arial"/>
          <w:sz w:val="26"/>
          <w:szCs w:val="26"/>
        </w:rPr>
        <w:t xml:space="preserve">, </w:t>
      </w:r>
      <w:r w:rsidRPr="00E463D2">
        <w:rPr>
          <w:rFonts w:ascii="Arial" w:hAnsi="Arial" w:cs="Arial"/>
          <w:sz w:val="26"/>
          <w:szCs w:val="26"/>
        </w:rPr>
        <w:t xml:space="preserve">descontándose los días </w:t>
      </w:r>
      <w:r>
        <w:rPr>
          <w:rFonts w:ascii="Arial" w:hAnsi="Arial" w:cs="Arial"/>
          <w:sz w:val="26"/>
          <w:szCs w:val="26"/>
        </w:rPr>
        <w:t xml:space="preserve">veinticinco y veintiséis </w:t>
      </w:r>
      <w:r w:rsidRPr="00E463D2">
        <w:rPr>
          <w:rFonts w:ascii="Arial" w:hAnsi="Arial" w:cs="Arial"/>
          <w:sz w:val="26"/>
          <w:szCs w:val="26"/>
        </w:rPr>
        <w:t>de</w:t>
      </w:r>
      <w:r>
        <w:rPr>
          <w:rFonts w:ascii="Arial" w:hAnsi="Arial" w:cs="Arial"/>
          <w:sz w:val="26"/>
          <w:szCs w:val="26"/>
        </w:rPr>
        <w:t xml:space="preserve">l mismo mes, por </w:t>
      </w:r>
      <w:r w:rsidRPr="00E463D2">
        <w:rPr>
          <w:rFonts w:ascii="Arial" w:hAnsi="Arial" w:cs="Arial"/>
          <w:sz w:val="26"/>
          <w:szCs w:val="26"/>
        </w:rPr>
        <w:t>corre</w:t>
      </w:r>
      <w:r>
        <w:rPr>
          <w:rFonts w:ascii="Arial" w:hAnsi="Arial" w:cs="Arial"/>
          <w:sz w:val="26"/>
          <w:szCs w:val="26"/>
        </w:rPr>
        <w:t>sponder a sábado y domingo</w:t>
      </w:r>
      <w:r w:rsidRPr="00E463D2">
        <w:rPr>
          <w:rFonts w:ascii="Arial" w:hAnsi="Arial" w:cs="Arial"/>
          <w:sz w:val="26"/>
          <w:szCs w:val="26"/>
        </w:rPr>
        <w:t xml:space="preserve">; lo anterior, de acuerdo al calendario oficial de éste Tribunal y </w:t>
      </w:r>
      <w:r w:rsidRPr="00E463D2">
        <w:rPr>
          <w:rFonts w:ascii="Arial" w:hAnsi="Arial" w:cs="Arial"/>
          <w:sz w:val="26"/>
          <w:szCs w:val="26"/>
        </w:rPr>
        <w:lastRenderedPageBreak/>
        <w:t>lo dispuesto en los artículos 1</w:t>
      </w:r>
      <w:r>
        <w:rPr>
          <w:rFonts w:ascii="Arial" w:hAnsi="Arial" w:cs="Arial"/>
          <w:sz w:val="26"/>
          <w:szCs w:val="26"/>
        </w:rPr>
        <w:t>6</w:t>
      </w:r>
      <w:r w:rsidRPr="00E463D2">
        <w:rPr>
          <w:rFonts w:ascii="Arial" w:hAnsi="Arial" w:cs="Arial"/>
          <w:sz w:val="26"/>
          <w:szCs w:val="26"/>
        </w:rPr>
        <w:t>5 y 1</w:t>
      </w:r>
      <w:r>
        <w:rPr>
          <w:rFonts w:ascii="Arial" w:hAnsi="Arial" w:cs="Arial"/>
          <w:sz w:val="26"/>
          <w:szCs w:val="26"/>
        </w:rPr>
        <w:t>6</w:t>
      </w:r>
      <w:r w:rsidRPr="00E463D2">
        <w:rPr>
          <w:rFonts w:ascii="Arial" w:hAnsi="Arial" w:cs="Arial"/>
          <w:sz w:val="26"/>
          <w:szCs w:val="26"/>
        </w:rPr>
        <w:t xml:space="preserve">8 de la Ley de </w:t>
      </w:r>
      <w:r>
        <w:rPr>
          <w:rFonts w:ascii="Arial" w:hAnsi="Arial" w:cs="Arial"/>
          <w:sz w:val="26"/>
          <w:szCs w:val="26"/>
        </w:rPr>
        <w:t xml:space="preserve">Procedimiento y </w:t>
      </w:r>
      <w:r w:rsidRPr="00E463D2">
        <w:rPr>
          <w:rFonts w:ascii="Arial" w:hAnsi="Arial" w:cs="Arial"/>
          <w:sz w:val="26"/>
          <w:szCs w:val="26"/>
        </w:rPr>
        <w:t>Justicia Administrativa para el Estado de Oaxaca,</w:t>
      </w:r>
      <w:r>
        <w:rPr>
          <w:rFonts w:ascii="Arial" w:hAnsi="Arial" w:cs="Arial"/>
          <w:sz w:val="26"/>
          <w:szCs w:val="26"/>
        </w:rPr>
        <w:t xml:space="preserve"> </w:t>
      </w:r>
      <w:r w:rsidRPr="00E463D2">
        <w:rPr>
          <w:rFonts w:ascii="Arial" w:hAnsi="Arial" w:cs="Arial"/>
          <w:sz w:val="26"/>
          <w:szCs w:val="26"/>
        </w:rPr>
        <w:t>los cuales establecen:</w:t>
      </w:r>
    </w:p>
    <w:p w:rsidR="007A2487" w:rsidRPr="00E463D2" w:rsidRDefault="007A2487" w:rsidP="007A2487">
      <w:pPr>
        <w:spacing w:before="240" w:line="240" w:lineRule="auto"/>
        <w:ind w:left="708" w:firstLine="75"/>
        <w:jc w:val="both"/>
        <w:rPr>
          <w:rFonts w:ascii="Arial" w:hAnsi="Arial" w:cs="Arial"/>
          <w:i/>
          <w:sz w:val="26"/>
          <w:szCs w:val="26"/>
        </w:rPr>
      </w:pPr>
      <w:r w:rsidRPr="00E463D2">
        <w:rPr>
          <w:rFonts w:ascii="Arial" w:hAnsi="Arial" w:cs="Arial"/>
          <w:i/>
          <w:sz w:val="26"/>
          <w:szCs w:val="26"/>
        </w:rPr>
        <w:t>“</w:t>
      </w:r>
      <w:r w:rsidRPr="00C021A6">
        <w:rPr>
          <w:rFonts w:ascii="Arial" w:hAnsi="Arial" w:cs="Arial"/>
          <w:b/>
          <w:i/>
          <w:sz w:val="24"/>
          <w:szCs w:val="24"/>
        </w:rPr>
        <w:t>ARTÍCULO 1</w:t>
      </w:r>
      <w:r>
        <w:rPr>
          <w:rFonts w:ascii="Arial" w:hAnsi="Arial" w:cs="Arial"/>
          <w:b/>
          <w:i/>
          <w:sz w:val="24"/>
          <w:szCs w:val="24"/>
        </w:rPr>
        <w:t>6</w:t>
      </w:r>
      <w:r w:rsidRPr="00C021A6">
        <w:rPr>
          <w:rFonts w:ascii="Arial" w:hAnsi="Arial" w:cs="Arial"/>
          <w:b/>
          <w:i/>
          <w:sz w:val="24"/>
          <w:szCs w:val="24"/>
        </w:rPr>
        <w:t>5</w:t>
      </w:r>
      <w:r w:rsidRPr="00C021A6">
        <w:rPr>
          <w:rFonts w:ascii="Arial" w:hAnsi="Arial" w:cs="Arial"/>
          <w:i/>
          <w:sz w:val="24"/>
          <w:szCs w:val="24"/>
        </w:rPr>
        <w:t>.- Son días hábiles para la promoción, substanciación y resolución del juicio contencioso administrativo, todos los días del año, con exclusión de los sábados y domingos, así como los señalados en el calendario oficial del Tribunal</w:t>
      </w:r>
      <w:r w:rsidRPr="00E463D2">
        <w:rPr>
          <w:rFonts w:ascii="Arial" w:hAnsi="Arial" w:cs="Arial"/>
          <w:i/>
          <w:sz w:val="26"/>
          <w:szCs w:val="26"/>
        </w:rPr>
        <w:t>.</w:t>
      </w:r>
      <w:r>
        <w:rPr>
          <w:rFonts w:ascii="Arial" w:hAnsi="Arial" w:cs="Arial"/>
          <w:i/>
          <w:sz w:val="26"/>
          <w:szCs w:val="26"/>
        </w:rPr>
        <w:t>”</w:t>
      </w:r>
    </w:p>
    <w:p w:rsidR="007A2487" w:rsidRPr="00C021A6" w:rsidRDefault="007A2487" w:rsidP="007A2487">
      <w:pPr>
        <w:spacing w:before="240" w:line="240" w:lineRule="auto"/>
        <w:ind w:left="708" w:firstLine="75"/>
        <w:jc w:val="both"/>
        <w:rPr>
          <w:rFonts w:ascii="Arial" w:hAnsi="Arial" w:cs="Arial"/>
          <w:i/>
          <w:sz w:val="24"/>
          <w:szCs w:val="24"/>
        </w:rPr>
      </w:pPr>
      <w:r w:rsidRPr="00E463D2">
        <w:rPr>
          <w:rFonts w:ascii="Arial" w:hAnsi="Arial" w:cs="Arial"/>
          <w:i/>
          <w:sz w:val="26"/>
          <w:szCs w:val="26"/>
        </w:rPr>
        <w:t>“</w:t>
      </w:r>
      <w:r>
        <w:rPr>
          <w:rFonts w:ascii="Arial" w:hAnsi="Arial" w:cs="Arial"/>
          <w:b/>
          <w:i/>
          <w:sz w:val="24"/>
          <w:szCs w:val="24"/>
        </w:rPr>
        <w:t>ARTÍCULO 16</w:t>
      </w:r>
      <w:r w:rsidRPr="00C021A6">
        <w:rPr>
          <w:rFonts w:ascii="Arial" w:hAnsi="Arial" w:cs="Arial"/>
          <w:b/>
          <w:i/>
          <w:sz w:val="24"/>
          <w:szCs w:val="24"/>
        </w:rPr>
        <w:t>8</w:t>
      </w:r>
      <w:r w:rsidRPr="00C021A6">
        <w:rPr>
          <w:rFonts w:ascii="Arial" w:hAnsi="Arial" w:cs="Arial"/>
          <w:i/>
          <w:sz w:val="24"/>
          <w:szCs w:val="24"/>
        </w:rPr>
        <w:t>.- Los plazos serán improrrogables y su cómputo se sujetará a las reglas siguientes:</w:t>
      </w:r>
    </w:p>
    <w:p w:rsidR="007A2487" w:rsidRPr="00C021A6" w:rsidRDefault="007A2487" w:rsidP="007A2487">
      <w:pPr>
        <w:numPr>
          <w:ilvl w:val="0"/>
          <w:numId w:val="2"/>
        </w:numPr>
        <w:spacing w:before="240" w:line="240" w:lineRule="auto"/>
        <w:jc w:val="both"/>
        <w:rPr>
          <w:rFonts w:ascii="Arial" w:hAnsi="Arial" w:cs="Arial"/>
          <w:i/>
          <w:sz w:val="24"/>
          <w:szCs w:val="24"/>
        </w:rPr>
      </w:pPr>
      <w:r w:rsidRPr="00C021A6">
        <w:rPr>
          <w:rFonts w:ascii="Arial" w:hAnsi="Arial" w:cs="Arial"/>
          <w:i/>
          <w:sz w:val="24"/>
          <w:szCs w:val="24"/>
        </w:rPr>
        <w:t>Empezarán a correr a partir del día siguiente a aquél en que surta efectos la notificación y se incluirá en ellos el día del vencimiento, y</w:t>
      </w:r>
    </w:p>
    <w:p w:rsidR="007A2487" w:rsidRPr="00E463D2" w:rsidRDefault="007A2487" w:rsidP="007A2487">
      <w:pPr>
        <w:numPr>
          <w:ilvl w:val="0"/>
          <w:numId w:val="2"/>
        </w:numPr>
        <w:spacing w:before="240" w:line="240" w:lineRule="auto"/>
        <w:jc w:val="both"/>
        <w:rPr>
          <w:rFonts w:ascii="Arial" w:hAnsi="Arial" w:cs="Arial"/>
          <w:i/>
          <w:sz w:val="26"/>
          <w:szCs w:val="26"/>
        </w:rPr>
      </w:pPr>
      <w:r w:rsidRPr="00C021A6">
        <w:rPr>
          <w:rFonts w:ascii="Arial" w:hAnsi="Arial" w:cs="Arial"/>
          <w:i/>
          <w:sz w:val="24"/>
          <w:szCs w:val="24"/>
        </w:rPr>
        <w:t>Los plazos se contarán por días hábiles.</w:t>
      </w:r>
      <w:r w:rsidRPr="00E463D2">
        <w:rPr>
          <w:rFonts w:ascii="Arial" w:hAnsi="Arial" w:cs="Arial"/>
          <w:i/>
          <w:sz w:val="26"/>
          <w:szCs w:val="26"/>
        </w:rPr>
        <w:t>”</w:t>
      </w:r>
    </w:p>
    <w:p w:rsidR="007A2487" w:rsidRPr="00E463D2" w:rsidRDefault="007A2487" w:rsidP="007A2487">
      <w:pPr>
        <w:spacing w:before="240" w:line="360" w:lineRule="auto"/>
        <w:ind w:firstLine="708"/>
        <w:jc w:val="both"/>
        <w:rPr>
          <w:rFonts w:ascii="Arial" w:hAnsi="Arial" w:cs="Arial"/>
          <w:b/>
          <w:sz w:val="26"/>
          <w:szCs w:val="26"/>
        </w:rPr>
      </w:pPr>
      <w:r w:rsidRPr="00E463D2">
        <w:rPr>
          <w:rFonts w:ascii="Arial" w:hAnsi="Arial" w:cs="Arial"/>
          <w:sz w:val="26"/>
          <w:szCs w:val="26"/>
        </w:rPr>
        <w:t xml:space="preserve">Por tanto, al haberse presentado el oficio del recurso de revisión </w:t>
      </w:r>
      <w:r w:rsidRPr="00C021A6">
        <w:rPr>
          <w:rFonts w:ascii="Arial" w:hAnsi="Arial" w:cs="Arial"/>
          <w:sz w:val="26"/>
          <w:szCs w:val="26"/>
        </w:rPr>
        <w:t xml:space="preserve">hasta el </w:t>
      </w:r>
      <w:r>
        <w:rPr>
          <w:rFonts w:ascii="Arial" w:hAnsi="Arial" w:cs="Arial"/>
          <w:b/>
          <w:sz w:val="26"/>
          <w:szCs w:val="26"/>
          <w:u w:val="single"/>
        </w:rPr>
        <w:t>tres de septiembre de dos mil dieciocho</w:t>
      </w:r>
      <w:r w:rsidRPr="00E463D2">
        <w:rPr>
          <w:rFonts w:ascii="Arial" w:hAnsi="Arial" w:cs="Arial"/>
          <w:sz w:val="26"/>
          <w:szCs w:val="26"/>
        </w:rPr>
        <w:t>, como consta del sello de recepción de Oficialía de Partes Común de este Tribunal, es evidente que se realizó fuera del plazo, que dispone el artículo 2</w:t>
      </w:r>
      <w:r>
        <w:rPr>
          <w:rFonts w:ascii="Arial" w:hAnsi="Arial" w:cs="Arial"/>
          <w:sz w:val="26"/>
          <w:szCs w:val="26"/>
        </w:rPr>
        <w:t>3</w:t>
      </w:r>
      <w:r w:rsidRPr="00E463D2">
        <w:rPr>
          <w:rFonts w:ascii="Arial" w:hAnsi="Arial" w:cs="Arial"/>
          <w:sz w:val="26"/>
          <w:szCs w:val="26"/>
        </w:rPr>
        <w:t xml:space="preserve">7 de la Ley en comento, lo que impone </w:t>
      </w:r>
      <w:r w:rsidRPr="00E463D2">
        <w:rPr>
          <w:rFonts w:ascii="Arial" w:hAnsi="Arial" w:cs="Arial"/>
          <w:b/>
          <w:sz w:val="26"/>
          <w:szCs w:val="26"/>
        </w:rPr>
        <w:t>DESECHARLO</w:t>
      </w:r>
      <w:r w:rsidR="00AB3054">
        <w:rPr>
          <w:rFonts w:ascii="Arial" w:hAnsi="Arial" w:cs="Arial"/>
          <w:sz w:val="26"/>
          <w:szCs w:val="26"/>
        </w:rPr>
        <w:t xml:space="preserve"> </w:t>
      </w:r>
      <w:r w:rsidRPr="00E463D2">
        <w:rPr>
          <w:rFonts w:ascii="Arial" w:hAnsi="Arial" w:cs="Arial"/>
          <w:sz w:val="26"/>
          <w:szCs w:val="26"/>
        </w:rPr>
        <w:t xml:space="preserve">por </w:t>
      </w:r>
      <w:r w:rsidRPr="00E463D2">
        <w:rPr>
          <w:rFonts w:ascii="Arial" w:hAnsi="Arial" w:cs="Arial"/>
          <w:b/>
          <w:sz w:val="26"/>
          <w:szCs w:val="26"/>
        </w:rPr>
        <w:t>EXTEMPORÁNEO.</w:t>
      </w:r>
    </w:p>
    <w:p w:rsidR="007A2487" w:rsidRPr="00DA7EDC" w:rsidRDefault="007A2487" w:rsidP="007A2487">
      <w:pPr>
        <w:pStyle w:val="Sinespaciado"/>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 xml:space="preserve">En mérito de lo anterior, </w:t>
      </w:r>
      <w:r w:rsidRPr="00DA7EDC">
        <w:rPr>
          <w:rFonts w:ascii="Arial" w:hAnsi="Arial" w:cs="Arial"/>
          <w:sz w:val="26"/>
          <w:szCs w:val="26"/>
          <w:lang w:val="es-MX"/>
        </w:rPr>
        <w:t xml:space="preserve">con fundamento en los </w:t>
      </w:r>
      <w:r>
        <w:rPr>
          <w:rFonts w:ascii="Arial" w:hAnsi="Arial" w:cs="Arial"/>
          <w:sz w:val="26"/>
          <w:szCs w:val="26"/>
        </w:rPr>
        <w:t>artículos 237 y 238 de la Ley de Procedimiento y Justicia Administrativa para el Estado de Oaxaca, se:</w:t>
      </w:r>
    </w:p>
    <w:p w:rsidR="007A2487" w:rsidRDefault="007A2487" w:rsidP="009B6852">
      <w:pPr>
        <w:spacing w:after="0" w:line="360" w:lineRule="auto"/>
        <w:jc w:val="center"/>
        <w:rPr>
          <w:rFonts w:ascii="Arial" w:hAnsi="Arial" w:cs="Arial"/>
          <w:b/>
          <w:sz w:val="26"/>
          <w:szCs w:val="26"/>
        </w:rPr>
      </w:pPr>
      <w:r w:rsidRPr="00E463D2">
        <w:rPr>
          <w:rFonts w:ascii="Arial" w:hAnsi="Arial" w:cs="Arial"/>
          <w:b/>
          <w:sz w:val="26"/>
          <w:szCs w:val="26"/>
        </w:rPr>
        <w:t>R E S U E L V E</w:t>
      </w:r>
      <w:r w:rsidR="009B6852">
        <w:rPr>
          <w:rFonts w:ascii="Arial" w:hAnsi="Arial" w:cs="Arial"/>
          <w:b/>
          <w:sz w:val="26"/>
          <w:szCs w:val="26"/>
        </w:rPr>
        <w:t>:</w:t>
      </w:r>
    </w:p>
    <w:p w:rsidR="009B6852" w:rsidRPr="00E463D2" w:rsidRDefault="009B6852" w:rsidP="009B6852">
      <w:pPr>
        <w:spacing w:after="0" w:line="360" w:lineRule="auto"/>
        <w:jc w:val="center"/>
        <w:rPr>
          <w:rFonts w:ascii="Arial" w:hAnsi="Arial" w:cs="Arial"/>
          <w:b/>
          <w:sz w:val="26"/>
          <w:szCs w:val="26"/>
        </w:rPr>
      </w:pPr>
    </w:p>
    <w:p w:rsidR="009B6852" w:rsidRPr="00E463D2" w:rsidRDefault="007A2487" w:rsidP="00AB3054">
      <w:pPr>
        <w:spacing w:after="0" w:line="360" w:lineRule="auto"/>
        <w:ind w:firstLine="708"/>
        <w:jc w:val="both"/>
        <w:rPr>
          <w:rFonts w:ascii="Arial" w:hAnsi="Arial" w:cs="Arial"/>
          <w:sz w:val="26"/>
          <w:szCs w:val="26"/>
        </w:rPr>
      </w:pPr>
      <w:r w:rsidRPr="00E463D2">
        <w:rPr>
          <w:rFonts w:ascii="Arial" w:hAnsi="Arial" w:cs="Arial"/>
          <w:b/>
          <w:sz w:val="26"/>
          <w:szCs w:val="26"/>
        </w:rPr>
        <w:t>PRIMERO</w:t>
      </w:r>
      <w:r w:rsidRPr="00E463D2">
        <w:rPr>
          <w:rFonts w:ascii="Arial" w:hAnsi="Arial" w:cs="Arial"/>
          <w:sz w:val="26"/>
          <w:szCs w:val="26"/>
        </w:rPr>
        <w:t xml:space="preserve">. Se </w:t>
      </w:r>
      <w:r w:rsidRPr="00E463D2">
        <w:rPr>
          <w:rFonts w:ascii="Arial" w:hAnsi="Arial" w:cs="Arial"/>
          <w:b/>
          <w:sz w:val="26"/>
          <w:szCs w:val="26"/>
        </w:rPr>
        <w:t>DESECHA</w:t>
      </w:r>
      <w:r w:rsidRPr="00E463D2">
        <w:rPr>
          <w:rFonts w:ascii="Arial" w:hAnsi="Arial" w:cs="Arial"/>
          <w:sz w:val="26"/>
          <w:szCs w:val="26"/>
        </w:rPr>
        <w:t xml:space="preserve"> por </w:t>
      </w:r>
      <w:r w:rsidRPr="00E463D2">
        <w:rPr>
          <w:rFonts w:ascii="Arial" w:hAnsi="Arial" w:cs="Arial"/>
          <w:b/>
          <w:sz w:val="26"/>
          <w:szCs w:val="26"/>
        </w:rPr>
        <w:t>EXTEMPORÁNEO</w:t>
      </w:r>
      <w:r w:rsidRPr="00E463D2">
        <w:rPr>
          <w:rFonts w:ascii="Arial" w:hAnsi="Arial" w:cs="Arial"/>
          <w:sz w:val="26"/>
          <w:szCs w:val="26"/>
        </w:rPr>
        <w:t xml:space="preserve">, el recurso de revisión interpuesto en contra de la sentencia de </w:t>
      </w:r>
      <w:r>
        <w:rPr>
          <w:rFonts w:ascii="Arial" w:hAnsi="Arial" w:cs="Arial"/>
          <w:sz w:val="26"/>
          <w:szCs w:val="26"/>
        </w:rPr>
        <w:t xml:space="preserve">catorce de agosto </w:t>
      </w:r>
      <w:r w:rsidRPr="00E463D2">
        <w:rPr>
          <w:rFonts w:ascii="Arial" w:hAnsi="Arial" w:cs="Arial"/>
          <w:bCs/>
          <w:iCs/>
          <w:sz w:val="26"/>
          <w:szCs w:val="26"/>
        </w:rPr>
        <w:t>de dos mil dieci</w:t>
      </w:r>
      <w:r>
        <w:rPr>
          <w:rFonts w:ascii="Arial" w:hAnsi="Arial" w:cs="Arial"/>
          <w:bCs/>
          <w:iCs/>
          <w:sz w:val="26"/>
          <w:szCs w:val="26"/>
        </w:rPr>
        <w:t>ocho</w:t>
      </w:r>
      <w:r w:rsidRPr="00E463D2">
        <w:rPr>
          <w:rFonts w:ascii="Arial" w:hAnsi="Arial" w:cs="Arial"/>
          <w:bCs/>
          <w:iCs/>
          <w:sz w:val="26"/>
          <w:szCs w:val="26"/>
        </w:rPr>
        <w:t xml:space="preserve">, </w:t>
      </w:r>
      <w:r w:rsidRPr="00E463D2">
        <w:rPr>
          <w:rFonts w:ascii="Arial" w:hAnsi="Arial" w:cs="Arial"/>
          <w:sz w:val="26"/>
          <w:szCs w:val="26"/>
        </w:rPr>
        <w:t>por las razones expuestas en el considerando que antecede.</w:t>
      </w:r>
    </w:p>
    <w:p w:rsidR="00AB3054" w:rsidRDefault="007A2487" w:rsidP="00AB3054">
      <w:pPr>
        <w:pStyle w:val="Sinespaciado"/>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Séptima Sala Unitaria de Primera Instancia de este Tribunal y en su oportunidad archívese el presente cuaderno de revisión como asunto concluido.</w:t>
      </w:r>
    </w:p>
    <w:p w:rsidR="009B6852" w:rsidRDefault="007A2487" w:rsidP="00AB3054">
      <w:pPr>
        <w:pStyle w:val="Sinespaciado"/>
        <w:spacing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w:t>
      </w:r>
      <w:r>
        <w:rPr>
          <w:rFonts w:ascii="Arial" w:hAnsi="Arial" w:cs="Arial"/>
          <w:sz w:val="26"/>
          <w:szCs w:val="26"/>
        </w:rPr>
        <w:lastRenderedPageBreak/>
        <w:t>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AB3054" w:rsidRPr="00AB3054" w:rsidRDefault="00AB3054" w:rsidP="00AB3054">
      <w:pPr>
        <w:pStyle w:val="Sinespaciado"/>
        <w:spacing w:line="360" w:lineRule="auto"/>
        <w:ind w:firstLine="708"/>
        <w:jc w:val="both"/>
        <w:rPr>
          <w:rFonts w:ascii="Arial" w:hAnsi="Arial" w:cs="Arial"/>
          <w:sz w:val="26"/>
          <w:szCs w:val="26"/>
        </w:rPr>
      </w:pPr>
    </w:p>
    <w:p w:rsidR="009B6852" w:rsidRDefault="009B6852" w:rsidP="009B6852">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9B6852" w:rsidRDefault="009B6852" w:rsidP="009B6852">
      <w:pPr>
        <w:jc w:val="center"/>
        <w:rPr>
          <w:rFonts w:ascii="Arial" w:hAnsi="Arial" w:cs="Arial"/>
          <w:sz w:val="26"/>
          <w:szCs w:val="26"/>
        </w:rPr>
      </w:pPr>
    </w:p>
    <w:p w:rsidR="009B6852" w:rsidRDefault="009B6852" w:rsidP="009B6852">
      <w:pPr>
        <w:rPr>
          <w:rFonts w:ascii="Arial" w:eastAsia="Calibri" w:hAnsi="Arial" w:cs="Arial"/>
          <w:sz w:val="26"/>
          <w:szCs w:val="26"/>
        </w:rPr>
      </w:pPr>
    </w:p>
    <w:p w:rsidR="009B6852" w:rsidRDefault="009B6852" w:rsidP="009B6852">
      <w:pPr>
        <w:rPr>
          <w:rFonts w:ascii="Arial" w:eastAsia="Calibri" w:hAnsi="Arial" w:cs="Arial"/>
          <w:sz w:val="26"/>
          <w:szCs w:val="26"/>
        </w:rPr>
      </w:pPr>
    </w:p>
    <w:p w:rsidR="009B6852" w:rsidRDefault="009B6852" w:rsidP="009B6852">
      <w:pPr>
        <w:jc w:val="center"/>
        <w:rPr>
          <w:rFonts w:ascii="Arial" w:eastAsia="Calibri" w:hAnsi="Arial" w:cs="Arial"/>
          <w:sz w:val="26"/>
          <w:szCs w:val="26"/>
        </w:rPr>
      </w:pP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MAGISTRADO ADRIÁN QUIROGA AVENDAÑO.</w:t>
      </w: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PRESIDENTE</w:t>
      </w:r>
    </w:p>
    <w:p w:rsidR="009B6852" w:rsidRPr="009B6852" w:rsidRDefault="009B6852" w:rsidP="009B6852">
      <w:pPr>
        <w:rPr>
          <w:rFonts w:ascii="Arial" w:hAnsi="Arial" w:cs="Arial"/>
          <w:sz w:val="26"/>
          <w:szCs w:val="26"/>
        </w:rPr>
      </w:pPr>
    </w:p>
    <w:p w:rsidR="009B6852" w:rsidRPr="009B6852" w:rsidRDefault="009B6852" w:rsidP="009B6852">
      <w:pPr>
        <w:rPr>
          <w:rFonts w:ascii="Arial" w:hAnsi="Arial" w:cs="Arial"/>
          <w:sz w:val="26"/>
          <w:szCs w:val="26"/>
        </w:rPr>
      </w:pPr>
    </w:p>
    <w:p w:rsidR="009B6852" w:rsidRDefault="009B6852" w:rsidP="009B6852">
      <w:pPr>
        <w:rPr>
          <w:rFonts w:ascii="Arial" w:hAnsi="Arial" w:cs="Arial"/>
          <w:sz w:val="26"/>
          <w:szCs w:val="26"/>
        </w:rPr>
      </w:pPr>
    </w:p>
    <w:p w:rsidR="00AB3054" w:rsidRPr="009B6852" w:rsidRDefault="00AB3054" w:rsidP="009B6852">
      <w:pPr>
        <w:rPr>
          <w:rFonts w:ascii="Arial" w:hAnsi="Arial" w:cs="Arial"/>
          <w:sz w:val="26"/>
          <w:szCs w:val="26"/>
        </w:rPr>
      </w:pPr>
    </w:p>
    <w:p w:rsidR="009B6852" w:rsidRPr="009B6852" w:rsidRDefault="009B6852" w:rsidP="009B6852">
      <w:pPr>
        <w:spacing w:after="0"/>
        <w:jc w:val="center"/>
        <w:rPr>
          <w:rFonts w:ascii="Arial" w:hAnsi="Arial" w:cs="Arial"/>
          <w:sz w:val="26"/>
          <w:szCs w:val="26"/>
        </w:rPr>
      </w:pPr>
    </w:p>
    <w:p w:rsidR="009B6852" w:rsidRPr="009B6852" w:rsidRDefault="009B6852" w:rsidP="009B6852">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sidR="00734323">
        <w:rPr>
          <w:rFonts w:ascii="Arial" w:eastAsia="Calibri" w:hAnsi="Arial" w:cs="Arial"/>
          <w:color w:val="auto"/>
          <w:sz w:val="26"/>
          <w:szCs w:val="26"/>
        </w:rPr>
        <w:t>HUGO VILLEGAS AQUINO</w:t>
      </w:r>
    </w:p>
    <w:p w:rsidR="009B6852" w:rsidRPr="009B6852" w:rsidRDefault="009B6852" w:rsidP="009B6852">
      <w:pPr>
        <w:spacing w:after="0"/>
        <w:jc w:val="center"/>
        <w:rPr>
          <w:rFonts w:ascii="Arial" w:hAnsi="Arial" w:cs="Arial"/>
          <w:sz w:val="26"/>
          <w:szCs w:val="26"/>
        </w:rPr>
      </w:pPr>
    </w:p>
    <w:p w:rsidR="009B6852" w:rsidRDefault="009B6852" w:rsidP="009B6852">
      <w:pPr>
        <w:jc w:val="center"/>
        <w:rPr>
          <w:rFonts w:ascii="Arial" w:hAnsi="Arial" w:cs="Arial"/>
          <w:sz w:val="26"/>
          <w:szCs w:val="26"/>
        </w:rPr>
      </w:pPr>
    </w:p>
    <w:p w:rsidR="009B6852" w:rsidRDefault="009B6852" w:rsidP="009B6852">
      <w:pPr>
        <w:jc w:val="center"/>
        <w:rPr>
          <w:rFonts w:ascii="Arial" w:hAnsi="Arial" w:cs="Arial"/>
          <w:sz w:val="26"/>
          <w:szCs w:val="26"/>
        </w:rPr>
      </w:pPr>
    </w:p>
    <w:p w:rsidR="009B6852" w:rsidRPr="009B6852" w:rsidRDefault="009B6852" w:rsidP="009B6852">
      <w:pPr>
        <w:jc w:val="center"/>
        <w:rPr>
          <w:rFonts w:ascii="Arial" w:hAnsi="Arial" w:cs="Arial"/>
          <w:sz w:val="26"/>
          <w:szCs w:val="26"/>
        </w:rPr>
      </w:pPr>
    </w:p>
    <w:p w:rsidR="009B6852" w:rsidRPr="009B6852" w:rsidRDefault="009B6852" w:rsidP="009B6852">
      <w:pPr>
        <w:spacing w:line="360" w:lineRule="auto"/>
        <w:jc w:val="center"/>
        <w:rPr>
          <w:rFonts w:ascii="Arial" w:hAnsi="Arial" w:cs="Arial"/>
          <w:sz w:val="26"/>
          <w:szCs w:val="26"/>
        </w:rPr>
      </w:pPr>
      <w:r w:rsidRPr="009B6852">
        <w:rPr>
          <w:rFonts w:ascii="Arial" w:hAnsi="Arial" w:cs="Arial"/>
          <w:sz w:val="26"/>
          <w:szCs w:val="26"/>
        </w:rPr>
        <w:t xml:space="preserve">MAGISTRADO </w:t>
      </w:r>
      <w:r w:rsidR="00734323">
        <w:rPr>
          <w:rFonts w:ascii="Arial" w:hAnsi="Arial" w:cs="Arial"/>
          <w:sz w:val="26"/>
          <w:szCs w:val="26"/>
        </w:rPr>
        <w:t>ENRIQUE PACHECO MARTÍNEZ</w:t>
      </w:r>
    </w:p>
    <w:p w:rsidR="009B6852" w:rsidRDefault="009B6852" w:rsidP="00AB3054">
      <w:pPr>
        <w:spacing w:line="360" w:lineRule="auto"/>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r>
        <w:rPr>
          <w:rFonts w:ascii="Arial" w:hAnsi="Arial" w:cs="Arial"/>
          <w:sz w:val="26"/>
          <w:szCs w:val="26"/>
        </w:rPr>
        <w:t>MAGISTRADA MARÍA ELENA VILLA DE JARQUÍN</w:t>
      </w:r>
    </w:p>
    <w:p w:rsidR="00AB3054" w:rsidRDefault="00AB3054" w:rsidP="00AB3054">
      <w:pPr>
        <w:spacing w:line="360" w:lineRule="auto"/>
        <w:jc w:val="center"/>
        <w:rPr>
          <w:rFonts w:ascii="Arial" w:hAnsi="Arial" w:cs="Arial"/>
          <w:sz w:val="14"/>
          <w:szCs w:val="26"/>
        </w:rPr>
      </w:pPr>
      <w:r>
        <w:rPr>
          <w:rFonts w:ascii="Arial" w:hAnsi="Arial" w:cs="Arial"/>
          <w:sz w:val="14"/>
          <w:szCs w:val="26"/>
        </w:rPr>
        <w:t>LAS PRESENTES FIRMAS COR</w:t>
      </w:r>
      <w:r w:rsidRPr="006C0D61">
        <w:rPr>
          <w:rFonts w:ascii="Arial" w:hAnsi="Arial" w:cs="Arial"/>
          <w:sz w:val="14"/>
          <w:szCs w:val="26"/>
        </w:rPr>
        <w:t xml:space="preserve">RESPONDEN AL RECURSO DE REVISIÓN </w:t>
      </w:r>
      <w:r>
        <w:rPr>
          <w:rFonts w:ascii="Arial" w:hAnsi="Arial" w:cs="Arial"/>
          <w:sz w:val="14"/>
          <w:szCs w:val="26"/>
        </w:rPr>
        <w:t>366/2018.</w:t>
      </w:r>
    </w:p>
    <w:p w:rsidR="009B6852" w:rsidRDefault="009B6852" w:rsidP="009B6852">
      <w:pPr>
        <w:spacing w:line="360" w:lineRule="auto"/>
        <w:rPr>
          <w:rFonts w:ascii="Arial" w:hAnsi="Arial" w:cs="Arial"/>
          <w:sz w:val="26"/>
          <w:szCs w:val="26"/>
        </w:rPr>
      </w:pPr>
    </w:p>
    <w:p w:rsidR="009B6852" w:rsidRDefault="009B6852" w:rsidP="00AB3054">
      <w:pPr>
        <w:spacing w:line="360" w:lineRule="auto"/>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B6852" w:rsidRDefault="009B6852" w:rsidP="009B6852">
      <w:pPr>
        <w:rPr>
          <w:rFonts w:ascii="Arial" w:eastAsia="Times New Roman" w:hAnsi="Arial" w:cs="Arial"/>
          <w:sz w:val="26"/>
          <w:szCs w:val="26"/>
        </w:rPr>
      </w:pPr>
    </w:p>
    <w:p w:rsidR="009B6852" w:rsidRDefault="009B6852" w:rsidP="009B6852">
      <w:pP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9B6852" w:rsidRDefault="009B6852" w:rsidP="009B6852">
      <w:pPr>
        <w:spacing w:after="0"/>
        <w:jc w:val="center"/>
        <w:rPr>
          <w:rFonts w:ascii="Arial" w:hAnsi="Arial" w:cs="Arial"/>
          <w:sz w:val="26"/>
          <w:szCs w:val="26"/>
        </w:rPr>
      </w:pPr>
      <w:r>
        <w:rPr>
          <w:rFonts w:ascii="Arial" w:hAnsi="Arial" w:cs="Arial"/>
          <w:sz w:val="26"/>
          <w:szCs w:val="26"/>
        </w:rPr>
        <w:t>LICENCIADA LETICIA GARCIA SOTO.</w:t>
      </w:r>
    </w:p>
    <w:p w:rsidR="009B6852" w:rsidRPr="00514BDC" w:rsidRDefault="009B6852" w:rsidP="009B6852">
      <w:pPr>
        <w:spacing w:after="0"/>
        <w:jc w:val="center"/>
        <w:rPr>
          <w:rFonts w:ascii="Arial" w:hAnsi="Arial" w:cs="Arial"/>
          <w:sz w:val="26"/>
          <w:szCs w:val="26"/>
        </w:rPr>
      </w:pPr>
      <w:r>
        <w:rPr>
          <w:rFonts w:ascii="Arial" w:hAnsi="Arial" w:cs="Arial"/>
          <w:sz w:val="26"/>
          <w:szCs w:val="26"/>
        </w:rPr>
        <w:t xml:space="preserve">  SECRETARIA GENERAL DE ACUERDOS.</w:t>
      </w:r>
    </w:p>
    <w:p w:rsidR="009B6852" w:rsidRPr="00DB04B5" w:rsidRDefault="009B6852" w:rsidP="009B6852">
      <w:pPr>
        <w:pStyle w:val="Sinespaciado"/>
        <w:spacing w:line="360" w:lineRule="auto"/>
        <w:jc w:val="both"/>
        <w:rPr>
          <w:rFonts w:ascii="Arial" w:hAnsi="Arial" w:cs="Arial"/>
          <w:sz w:val="26"/>
          <w:szCs w:val="26"/>
        </w:rPr>
      </w:pPr>
    </w:p>
    <w:p w:rsidR="009B6852" w:rsidRPr="0071291A" w:rsidRDefault="009B6852" w:rsidP="009B6852">
      <w:pPr>
        <w:jc w:val="center"/>
      </w:pPr>
    </w:p>
    <w:p w:rsidR="008238CF" w:rsidRPr="007A2487" w:rsidRDefault="008238CF" w:rsidP="009B6852">
      <w:pPr>
        <w:spacing w:after="0" w:line="360" w:lineRule="auto"/>
        <w:ind w:firstLine="708"/>
        <w:jc w:val="both"/>
      </w:pPr>
    </w:p>
    <w:sectPr w:rsidR="008238CF" w:rsidRPr="007A2487"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55" w:rsidRDefault="00B37855">
      <w:pPr>
        <w:spacing w:after="0" w:line="240" w:lineRule="auto"/>
      </w:pPr>
      <w:r>
        <w:separator/>
      </w:r>
    </w:p>
  </w:endnote>
  <w:endnote w:type="continuationSeparator" w:id="0">
    <w:p w:rsidR="00B37855" w:rsidRDefault="00B3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DE" w:rsidRDefault="007F36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DE" w:rsidRDefault="007F36DE">
    <w:pPr>
      <w:pStyle w:val="Piedepgina"/>
    </w:pPr>
    <w:bookmarkStart w:id="0" w:name="_GoBack"/>
    <w:r>
      <w:rPr>
        <w:noProof/>
      </w:rPr>
      <w:drawing>
        <wp:anchor distT="0" distB="0" distL="114300" distR="114300" simplePos="0" relativeHeight="251665408" behindDoc="0" locked="0" layoutInCell="1" allowOverlap="1" wp14:anchorId="67A3675A" wp14:editId="02C0E14F">
          <wp:simplePos x="0" y="0"/>
          <wp:positionH relativeFrom="column">
            <wp:posOffset>-1534333</wp:posOffset>
          </wp:positionH>
          <wp:positionV relativeFrom="paragraph">
            <wp:posOffset>-5530966</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DE" w:rsidRDefault="007F3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55" w:rsidRDefault="00B37855">
      <w:pPr>
        <w:spacing w:after="0" w:line="240" w:lineRule="auto"/>
      </w:pPr>
      <w:r>
        <w:separator/>
      </w:r>
    </w:p>
  </w:footnote>
  <w:footnote w:type="continuationSeparator" w:id="0">
    <w:p w:rsidR="00B37855" w:rsidRDefault="00B3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7F36DE">
          <w:rPr>
            <w:noProof/>
          </w:rPr>
          <w:t>4</w:t>
        </w:r>
        <w:r>
          <w:fldChar w:fldCharType="end"/>
        </w:r>
      </w:p>
    </w:sdtContent>
  </w:sdt>
  <w:p w:rsidR="00126798" w:rsidRDefault="007F36DE">
    <w:pPr>
      <w:pStyle w:val="Encabezado"/>
    </w:pPr>
    <w:r>
      <w:rPr>
        <w:noProof/>
      </w:rPr>
      <w:drawing>
        <wp:anchor distT="0" distB="0" distL="114300" distR="114300" simplePos="0" relativeHeight="251662336" behindDoc="0" locked="0" layoutInCell="1" allowOverlap="1">
          <wp:simplePos x="0" y="0"/>
          <wp:positionH relativeFrom="column">
            <wp:posOffset>5530907</wp:posOffset>
          </wp:positionH>
          <wp:positionV relativeFrom="paragraph">
            <wp:posOffset>5092700</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7F36DE">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61312" behindDoc="0" locked="0" layoutInCell="1" allowOverlap="1" wp14:anchorId="793D3152" wp14:editId="3B9A010A">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1E26A5FD" wp14:editId="4BBAAE15">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DE" w:rsidRDefault="007F36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40218E"/>
    <w:rsid w:val="004138F4"/>
    <w:rsid w:val="004200B9"/>
    <w:rsid w:val="00444F2C"/>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47E2C"/>
    <w:rsid w:val="00573E33"/>
    <w:rsid w:val="00573F2D"/>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51A7"/>
    <w:rsid w:val="007D57D5"/>
    <w:rsid w:val="007D6535"/>
    <w:rsid w:val="007E5B25"/>
    <w:rsid w:val="007F0D2C"/>
    <w:rsid w:val="007F36DE"/>
    <w:rsid w:val="007F4F00"/>
    <w:rsid w:val="00814B86"/>
    <w:rsid w:val="008238CF"/>
    <w:rsid w:val="00826EEB"/>
    <w:rsid w:val="00830A05"/>
    <w:rsid w:val="00850959"/>
    <w:rsid w:val="008B4464"/>
    <w:rsid w:val="008C6A10"/>
    <w:rsid w:val="008D3B78"/>
    <w:rsid w:val="008E0DC8"/>
    <w:rsid w:val="008F5AA5"/>
    <w:rsid w:val="00903ED0"/>
    <w:rsid w:val="00906BD1"/>
    <w:rsid w:val="00912974"/>
    <w:rsid w:val="009221B5"/>
    <w:rsid w:val="00935157"/>
    <w:rsid w:val="00937993"/>
    <w:rsid w:val="00944038"/>
    <w:rsid w:val="00944FC4"/>
    <w:rsid w:val="00952E02"/>
    <w:rsid w:val="009569A2"/>
    <w:rsid w:val="00960527"/>
    <w:rsid w:val="00967447"/>
    <w:rsid w:val="009B57EF"/>
    <w:rsid w:val="009B6852"/>
    <w:rsid w:val="009C3561"/>
    <w:rsid w:val="009D0511"/>
    <w:rsid w:val="009D1D1D"/>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4326"/>
    <w:rsid w:val="00AF0926"/>
    <w:rsid w:val="00B13F19"/>
    <w:rsid w:val="00B27E60"/>
    <w:rsid w:val="00B33640"/>
    <w:rsid w:val="00B37855"/>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4A1A"/>
    <w:rsid w:val="00E16D22"/>
    <w:rsid w:val="00E249FF"/>
    <w:rsid w:val="00E43EDE"/>
    <w:rsid w:val="00E460F3"/>
    <w:rsid w:val="00E521E8"/>
    <w:rsid w:val="00E565F3"/>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0D0BA-C716-4442-8CC5-45F8FEC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D4CA-AF27-46E3-B30A-6C2919A2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1320</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16</cp:revision>
  <cp:lastPrinted>2019-04-05T19:19:00Z</cp:lastPrinted>
  <dcterms:created xsi:type="dcterms:W3CDTF">2019-04-12T01:57:00Z</dcterms:created>
  <dcterms:modified xsi:type="dcterms:W3CDTF">2019-06-25T19:31:00Z</dcterms:modified>
</cp:coreProperties>
</file>