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264"/>
        <w:tblW w:w="9242" w:type="dxa"/>
        <w:tblLayout w:type="fixed"/>
        <w:tblCellMar>
          <w:left w:w="70" w:type="dxa"/>
          <w:right w:w="70" w:type="dxa"/>
        </w:tblCellMar>
        <w:tblLook w:val="0000" w:firstRow="0" w:lastRow="0" w:firstColumn="0" w:lastColumn="0" w:noHBand="0" w:noVBand="0"/>
      </w:tblPr>
      <w:tblGrid>
        <w:gridCol w:w="2226"/>
        <w:gridCol w:w="7016"/>
      </w:tblGrid>
      <w:tr w:rsidR="00D453E6" w:rsidRPr="00195BF9" w:rsidTr="00D453E6">
        <w:trPr>
          <w:trHeight w:val="2765"/>
        </w:trPr>
        <w:tc>
          <w:tcPr>
            <w:tcW w:w="2226" w:type="dxa"/>
          </w:tcPr>
          <w:p w:rsidR="00D453E6" w:rsidRPr="00195BF9" w:rsidRDefault="00D453E6" w:rsidP="00D453E6">
            <w:pPr>
              <w:spacing w:after="0" w:line="240" w:lineRule="auto"/>
              <w:rPr>
                <w:rFonts w:ascii="Arial" w:hAnsi="Arial" w:cs="Arial"/>
                <w:b/>
                <w:sz w:val="24"/>
                <w:szCs w:val="24"/>
              </w:rPr>
            </w:pPr>
            <w:bookmarkStart w:id="0" w:name="_GoBack"/>
            <w:bookmarkEnd w:id="0"/>
            <w:r w:rsidRPr="00195BF9">
              <w:rPr>
                <w:rFonts w:ascii="Arial" w:hAnsi="Arial" w:cs="Arial"/>
                <w:b/>
                <w:sz w:val="24"/>
                <w:szCs w:val="24"/>
              </w:rPr>
              <w:t xml:space="preserve">     </w:t>
            </w:r>
          </w:p>
        </w:tc>
        <w:tc>
          <w:tcPr>
            <w:tcW w:w="7016" w:type="dxa"/>
          </w:tcPr>
          <w:p w:rsidR="00D453E6" w:rsidRPr="00195BF9" w:rsidRDefault="00D453E6" w:rsidP="00D453E6">
            <w:pPr>
              <w:tabs>
                <w:tab w:val="left" w:pos="3103"/>
              </w:tabs>
              <w:spacing w:after="0" w:line="240" w:lineRule="auto"/>
              <w:jc w:val="both"/>
              <w:rPr>
                <w:rFonts w:ascii="Arial" w:hAnsi="Arial" w:cs="Arial"/>
                <w:b/>
                <w:i/>
                <w:iCs/>
                <w:caps/>
                <w:sz w:val="24"/>
                <w:szCs w:val="24"/>
              </w:rPr>
            </w:pPr>
            <w:r>
              <w:rPr>
                <w:rFonts w:ascii="Arial" w:hAnsi="Arial" w:cs="Arial"/>
                <w:b/>
                <w:i/>
                <w:iCs/>
                <w:caps/>
                <w:sz w:val="24"/>
                <w:szCs w:val="24"/>
              </w:rPr>
              <w:t xml:space="preserve">                </w:t>
            </w:r>
          </w:p>
          <w:p w:rsidR="00D453E6" w:rsidRPr="00195BF9" w:rsidRDefault="00D453E6" w:rsidP="00D453E6">
            <w:pPr>
              <w:tabs>
                <w:tab w:val="left" w:pos="3103"/>
              </w:tabs>
              <w:spacing w:after="0" w:line="240" w:lineRule="auto"/>
              <w:ind w:left="1451" w:right="99"/>
              <w:jc w:val="both"/>
              <w:rPr>
                <w:rFonts w:ascii="Arial" w:hAnsi="Arial" w:cs="Arial"/>
                <w:b/>
                <w:iCs/>
                <w:caps/>
                <w:sz w:val="24"/>
                <w:szCs w:val="24"/>
              </w:rPr>
            </w:pPr>
            <w:r w:rsidRPr="00195BF9">
              <w:rPr>
                <w:rFonts w:ascii="Arial" w:hAnsi="Arial" w:cs="Arial"/>
                <w:b/>
                <w:iCs/>
                <w:caps/>
                <w:sz w:val="24"/>
                <w:szCs w:val="24"/>
              </w:rPr>
              <w:t xml:space="preserve">SALA SUPERIOR DEL TRIBUNAL DE </w:t>
            </w:r>
            <w:r>
              <w:rPr>
                <w:rFonts w:ascii="Arial" w:hAnsi="Arial" w:cs="Arial"/>
                <w:b/>
                <w:iCs/>
                <w:caps/>
                <w:sz w:val="24"/>
                <w:szCs w:val="24"/>
              </w:rPr>
              <w:t>JUSTICIA ADMINISTRATIVA</w:t>
            </w:r>
            <w:r w:rsidRPr="00195BF9">
              <w:rPr>
                <w:rFonts w:ascii="Arial" w:hAnsi="Arial" w:cs="Arial"/>
                <w:b/>
                <w:iCs/>
                <w:caps/>
                <w:sz w:val="24"/>
                <w:szCs w:val="24"/>
              </w:rPr>
              <w:t xml:space="preserve"> DEL ESTADO DE OAXACA.</w:t>
            </w:r>
          </w:p>
          <w:p w:rsidR="00D453E6" w:rsidRPr="00195BF9" w:rsidRDefault="00D453E6" w:rsidP="00D453E6">
            <w:pPr>
              <w:pStyle w:val="Encabezado"/>
              <w:tabs>
                <w:tab w:val="clear" w:pos="4252"/>
              </w:tabs>
              <w:ind w:left="1451" w:right="99"/>
              <w:jc w:val="both"/>
              <w:rPr>
                <w:rFonts w:ascii="Arial" w:hAnsi="Arial" w:cs="Arial"/>
                <w:b/>
                <w:iCs/>
                <w:caps/>
                <w:lang w:val="es-PE"/>
              </w:rPr>
            </w:pPr>
            <w:r w:rsidRPr="00195BF9">
              <w:rPr>
                <w:rFonts w:ascii="Arial" w:hAnsi="Arial" w:cs="Arial"/>
                <w:b/>
                <w:iCs/>
                <w:caps/>
                <w:lang w:val="es-PE"/>
              </w:rPr>
              <w:t xml:space="preserve">               </w:t>
            </w:r>
          </w:p>
          <w:p w:rsidR="00D453E6" w:rsidRDefault="00D453E6" w:rsidP="00D453E6">
            <w:pPr>
              <w:pStyle w:val="Encabezado"/>
              <w:tabs>
                <w:tab w:val="clear" w:pos="4252"/>
              </w:tabs>
              <w:ind w:left="1451" w:right="99"/>
              <w:jc w:val="both"/>
              <w:rPr>
                <w:rFonts w:ascii="Arial" w:hAnsi="Arial" w:cs="Arial"/>
                <w:b/>
                <w:iCs/>
                <w:caps/>
                <w:lang w:val="es-PE"/>
              </w:rPr>
            </w:pPr>
            <w:r>
              <w:rPr>
                <w:rFonts w:ascii="Arial" w:hAnsi="Arial" w:cs="Arial"/>
                <w:b/>
                <w:iCs/>
                <w:caps/>
                <w:lang w:val="es-PE"/>
              </w:rPr>
              <w:t>RECURSO DE REVISIÓN:   0364/2018</w:t>
            </w:r>
            <w:r w:rsidRPr="00195BF9">
              <w:rPr>
                <w:rFonts w:ascii="Arial" w:hAnsi="Arial" w:cs="Arial"/>
                <w:b/>
                <w:iCs/>
                <w:caps/>
                <w:lang w:val="es-PE"/>
              </w:rPr>
              <w:t xml:space="preserve"> </w:t>
            </w:r>
          </w:p>
          <w:p w:rsidR="00D453E6" w:rsidRDefault="00D453E6" w:rsidP="00D453E6">
            <w:pPr>
              <w:pStyle w:val="Encabezado"/>
              <w:tabs>
                <w:tab w:val="clear" w:pos="4252"/>
              </w:tabs>
              <w:ind w:left="1451" w:right="99"/>
              <w:jc w:val="both"/>
              <w:rPr>
                <w:rFonts w:ascii="Arial" w:hAnsi="Arial" w:cs="Arial"/>
                <w:b/>
                <w:iCs/>
                <w:caps/>
                <w:lang w:val="es-PE"/>
              </w:rPr>
            </w:pPr>
          </w:p>
          <w:p w:rsidR="00D453E6" w:rsidRPr="00195BF9" w:rsidRDefault="00D453E6" w:rsidP="00D453E6">
            <w:pPr>
              <w:pStyle w:val="Encabezado"/>
              <w:tabs>
                <w:tab w:val="clear" w:pos="4252"/>
              </w:tabs>
              <w:ind w:left="1451" w:right="99"/>
              <w:jc w:val="both"/>
              <w:rPr>
                <w:rFonts w:ascii="Arial" w:hAnsi="Arial" w:cs="Arial"/>
                <w:b/>
                <w:iCs/>
                <w:caps/>
                <w:lang w:val="es-PE"/>
              </w:rPr>
            </w:pPr>
            <w:r>
              <w:rPr>
                <w:rFonts w:ascii="Arial" w:hAnsi="Arial" w:cs="Arial"/>
                <w:b/>
                <w:iCs/>
                <w:caps/>
                <w:lang w:val="es-PE"/>
              </w:rPr>
              <w:t>EXPEDIENTE: 0086/2017</w:t>
            </w:r>
            <w:r w:rsidRPr="00195BF9">
              <w:rPr>
                <w:rFonts w:ascii="Arial" w:hAnsi="Arial" w:cs="Arial"/>
                <w:b/>
                <w:iCs/>
                <w:caps/>
                <w:lang w:val="es-PE"/>
              </w:rPr>
              <w:t xml:space="preserve"> DE LA </w:t>
            </w:r>
            <w:r>
              <w:rPr>
                <w:rFonts w:ascii="Arial" w:hAnsi="Arial" w:cs="Arial"/>
                <w:b/>
                <w:iCs/>
                <w:caps/>
                <w:lang w:val="es-PE"/>
              </w:rPr>
              <w:t>SÉPTIMA</w:t>
            </w:r>
            <w:r w:rsidRPr="00195BF9">
              <w:rPr>
                <w:rFonts w:ascii="Arial" w:hAnsi="Arial" w:cs="Arial"/>
                <w:b/>
                <w:iCs/>
                <w:caps/>
                <w:lang w:val="es-PE"/>
              </w:rPr>
              <w:t xml:space="preserve"> SALA UNITARIA DE PRIMERA INSTANCIA</w:t>
            </w:r>
          </w:p>
          <w:p w:rsidR="00D453E6" w:rsidRPr="00195BF9" w:rsidRDefault="00D453E6" w:rsidP="00D453E6">
            <w:pPr>
              <w:pStyle w:val="Encabezado"/>
              <w:tabs>
                <w:tab w:val="clear" w:pos="4252"/>
              </w:tabs>
              <w:ind w:left="1451" w:right="99"/>
              <w:jc w:val="both"/>
              <w:rPr>
                <w:rFonts w:ascii="Arial" w:hAnsi="Arial" w:cs="Arial"/>
                <w:b/>
                <w:iCs/>
                <w:caps/>
                <w:lang w:val="es-PE"/>
              </w:rPr>
            </w:pPr>
            <w:r w:rsidRPr="00195BF9">
              <w:rPr>
                <w:rFonts w:ascii="Arial" w:hAnsi="Arial" w:cs="Arial"/>
                <w:b/>
                <w:iCs/>
                <w:caps/>
                <w:lang w:val="es-PE"/>
              </w:rPr>
              <w:t xml:space="preserve">       </w:t>
            </w:r>
          </w:p>
          <w:p w:rsidR="00D453E6" w:rsidRPr="00195BF9" w:rsidRDefault="00D453E6" w:rsidP="00D453E6">
            <w:pPr>
              <w:pStyle w:val="Encabezado"/>
              <w:tabs>
                <w:tab w:val="clear" w:pos="4252"/>
              </w:tabs>
              <w:ind w:left="1451" w:right="99"/>
              <w:jc w:val="both"/>
              <w:rPr>
                <w:rFonts w:ascii="Arial" w:hAnsi="Arial" w:cs="Arial"/>
                <w:b/>
                <w:iCs/>
                <w:caps/>
                <w:lang w:val="es-PE"/>
              </w:rPr>
            </w:pP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D453E6" w:rsidRPr="00195BF9" w:rsidTr="00D453E6">
        <w:trPr>
          <w:trHeight w:val="261"/>
        </w:trPr>
        <w:tc>
          <w:tcPr>
            <w:tcW w:w="2226" w:type="dxa"/>
          </w:tcPr>
          <w:p w:rsidR="00D453E6" w:rsidRPr="00195BF9" w:rsidRDefault="00D453E6" w:rsidP="00D453E6">
            <w:pPr>
              <w:spacing w:after="0" w:line="240" w:lineRule="auto"/>
              <w:rPr>
                <w:rFonts w:ascii="Arial" w:hAnsi="Arial" w:cs="Arial"/>
                <w:b/>
                <w:sz w:val="24"/>
                <w:szCs w:val="24"/>
              </w:rPr>
            </w:pPr>
          </w:p>
        </w:tc>
        <w:tc>
          <w:tcPr>
            <w:tcW w:w="7016" w:type="dxa"/>
          </w:tcPr>
          <w:p w:rsidR="00D453E6" w:rsidRPr="00195BF9" w:rsidRDefault="00D453E6" w:rsidP="00D453E6">
            <w:pPr>
              <w:tabs>
                <w:tab w:val="left" w:pos="3103"/>
              </w:tabs>
              <w:spacing w:after="0" w:line="240" w:lineRule="auto"/>
              <w:ind w:left="2678" w:hanging="2961"/>
              <w:jc w:val="both"/>
              <w:rPr>
                <w:rFonts w:ascii="Arial" w:hAnsi="Arial" w:cs="Arial"/>
                <w:b/>
                <w:iCs/>
                <w:caps/>
                <w:sz w:val="24"/>
                <w:szCs w:val="24"/>
              </w:rPr>
            </w:pPr>
            <w:r w:rsidRPr="00195BF9">
              <w:rPr>
                <w:rFonts w:ascii="Arial" w:hAnsi="Arial" w:cs="Arial"/>
                <w:b/>
                <w:i/>
                <w:iCs/>
                <w:caps/>
                <w:sz w:val="24"/>
                <w:szCs w:val="24"/>
              </w:rPr>
              <w:t xml:space="preserve">                                          </w:t>
            </w:r>
          </w:p>
        </w:tc>
      </w:tr>
      <w:tr w:rsidR="00D453E6" w:rsidRPr="00195BF9" w:rsidTr="00D453E6">
        <w:trPr>
          <w:trHeight w:val="247"/>
        </w:trPr>
        <w:tc>
          <w:tcPr>
            <w:tcW w:w="2226" w:type="dxa"/>
          </w:tcPr>
          <w:p w:rsidR="00D453E6" w:rsidRPr="00195BF9" w:rsidRDefault="00D453E6" w:rsidP="00D453E6">
            <w:pPr>
              <w:spacing w:after="0" w:line="240" w:lineRule="auto"/>
              <w:rPr>
                <w:rFonts w:ascii="Arial" w:hAnsi="Arial" w:cs="Arial"/>
                <w:b/>
                <w:sz w:val="24"/>
                <w:szCs w:val="24"/>
              </w:rPr>
            </w:pPr>
          </w:p>
        </w:tc>
        <w:tc>
          <w:tcPr>
            <w:tcW w:w="7016" w:type="dxa"/>
          </w:tcPr>
          <w:p w:rsidR="00D453E6" w:rsidRPr="00195BF9" w:rsidRDefault="00D453E6" w:rsidP="00D453E6">
            <w:pPr>
              <w:tabs>
                <w:tab w:val="left" w:pos="3103"/>
              </w:tabs>
              <w:spacing w:after="0" w:line="240" w:lineRule="auto"/>
              <w:ind w:left="2961" w:hanging="2961"/>
              <w:jc w:val="both"/>
              <w:rPr>
                <w:rFonts w:ascii="Arial" w:hAnsi="Arial" w:cs="Arial"/>
                <w:b/>
                <w:i/>
                <w:iCs/>
                <w:caps/>
                <w:sz w:val="24"/>
                <w:szCs w:val="24"/>
              </w:rPr>
            </w:pPr>
          </w:p>
        </w:tc>
      </w:tr>
    </w:tbl>
    <w:p w:rsidR="00D453E6" w:rsidRDefault="00D453E6" w:rsidP="00D453E6">
      <w:pPr>
        <w:spacing w:line="360" w:lineRule="auto"/>
        <w:jc w:val="both"/>
        <w:rPr>
          <w:rFonts w:ascii="Arial" w:hAnsi="Arial" w:cs="Arial"/>
          <w:b/>
          <w:sz w:val="24"/>
          <w:szCs w:val="24"/>
          <w:lang w:val="es-MX"/>
        </w:rPr>
      </w:pPr>
      <w:r w:rsidRPr="00930102">
        <w:rPr>
          <w:rFonts w:ascii="Arial" w:hAnsi="Arial" w:cs="Arial"/>
          <w:b/>
          <w:sz w:val="24"/>
          <w:szCs w:val="24"/>
          <w:lang w:val="es-MX"/>
        </w:rPr>
        <w:t xml:space="preserve">OAXACA DE JUÁREZ, OAXACA, </w:t>
      </w:r>
      <w:r>
        <w:rPr>
          <w:rFonts w:ascii="Arial" w:hAnsi="Arial" w:cs="Arial"/>
          <w:b/>
          <w:sz w:val="24"/>
          <w:szCs w:val="24"/>
          <w:lang w:val="es-MX"/>
        </w:rPr>
        <w:t xml:space="preserve">SIETE DE MARZO DE DOS MIL DIECINUEVE. </w:t>
      </w:r>
    </w:p>
    <w:p w:rsidR="00D453E6" w:rsidRDefault="00D453E6" w:rsidP="00D453E6">
      <w:pPr>
        <w:spacing w:line="360" w:lineRule="auto"/>
        <w:ind w:firstLine="708"/>
        <w:jc w:val="both"/>
        <w:rPr>
          <w:rFonts w:ascii="Arial" w:hAnsi="Arial" w:cs="Arial"/>
          <w:sz w:val="26"/>
          <w:szCs w:val="26"/>
        </w:rPr>
      </w:pPr>
      <w:r w:rsidRPr="00F51718">
        <w:rPr>
          <w:rFonts w:ascii="Arial" w:hAnsi="Arial" w:cs="Arial"/>
          <w:sz w:val="26"/>
          <w:szCs w:val="26"/>
          <w:lang w:val="es-MX"/>
        </w:rPr>
        <w:t xml:space="preserve">Por recibido el Cuaderno de Revisión </w:t>
      </w:r>
      <w:r w:rsidRPr="00F51718">
        <w:rPr>
          <w:rFonts w:ascii="Arial" w:hAnsi="Arial" w:cs="Arial"/>
          <w:b/>
          <w:sz w:val="26"/>
          <w:szCs w:val="26"/>
          <w:lang w:val="es-MX"/>
        </w:rPr>
        <w:t>0364/2018</w:t>
      </w:r>
      <w:r w:rsidRPr="00F51718">
        <w:rPr>
          <w:rFonts w:ascii="Arial" w:hAnsi="Arial" w:cs="Arial"/>
          <w:sz w:val="26"/>
          <w:szCs w:val="26"/>
          <w:lang w:val="es-MX"/>
        </w:rPr>
        <w:t>, que remite la Secretaría General de Acuerdos, con motivo del recurso de revisión interpuesto por</w:t>
      </w:r>
      <w:r>
        <w:rPr>
          <w:rFonts w:ascii="Arial" w:hAnsi="Arial" w:cs="Arial"/>
          <w:sz w:val="26"/>
          <w:szCs w:val="26"/>
          <w:lang w:val="es-MX"/>
        </w:rPr>
        <w:t xml:space="preserve"> la</w:t>
      </w:r>
      <w:r w:rsidRPr="00F51718">
        <w:rPr>
          <w:rFonts w:ascii="Arial" w:hAnsi="Arial" w:cs="Arial"/>
          <w:sz w:val="26"/>
          <w:szCs w:val="26"/>
          <w:lang w:val="es-MX"/>
        </w:rPr>
        <w:t xml:space="preserve"> </w:t>
      </w:r>
      <w:r>
        <w:rPr>
          <w:rFonts w:ascii="Arial" w:hAnsi="Arial" w:cs="Arial"/>
          <w:b/>
          <w:sz w:val="26"/>
          <w:szCs w:val="26"/>
          <w:lang w:val="es-MX"/>
        </w:rPr>
        <w:t>RECAUDADORA</w:t>
      </w:r>
      <w:r w:rsidRPr="00F51718">
        <w:rPr>
          <w:rFonts w:ascii="Arial" w:hAnsi="Arial" w:cs="Arial"/>
          <w:b/>
          <w:sz w:val="26"/>
          <w:szCs w:val="26"/>
          <w:lang w:val="es-MX"/>
        </w:rPr>
        <w:t xml:space="preserve"> DE RENTAS DEL MUNICIPIO DE OAXACA DE JUÁREZ, OAXACA</w:t>
      </w:r>
      <w:r>
        <w:rPr>
          <w:rFonts w:ascii="Arial" w:hAnsi="Arial" w:cs="Arial"/>
          <w:b/>
          <w:sz w:val="26"/>
          <w:szCs w:val="26"/>
          <w:lang w:val="es-MX"/>
        </w:rPr>
        <w:t>,</w:t>
      </w:r>
      <w:r w:rsidRPr="00F51718">
        <w:rPr>
          <w:rFonts w:ascii="Arial" w:hAnsi="Arial" w:cs="Arial"/>
          <w:sz w:val="26"/>
          <w:szCs w:val="26"/>
          <w:lang w:val="es-MX"/>
        </w:rPr>
        <w:t xml:space="preserve"> en contra l</w:t>
      </w:r>
      <w:r>
        <w:rPr>
          <w:rFonts w:ascii="Arial" w:hAnsi="Arial" w:cs="Arial"/>
          <w:sz w:val="26"/>
          <w:szCs w:val="26"/>
          <w:lang w:val="es-MX"/>
        </w:rPr>
        <w:t xml:space="preserve">a sentencia de </w:t>
      </w:r>
      <w:r w:rsidRPr="00F51718">
        <w:rPr>
          <w:rFonts w:ascii="Arial" w:hAnsi="Arial" w:cs="Arial"/>
          <w:sz w:val="26"/>
          <w:szCs w:val="26"/>
          <w:lang w:val="es-MX"/>
        </w:rPr>
        <w:t>4 cuatro de julio de 2018 dos mil dieciocho</w:t>
      </w:r>
      <w:r>
        <w:rPr>
          <w:rFonts w:ascii="Arial" w:hAnsi="Arial" w:cs="Arial"/>
          <w:sz w:val="26"/>
          <w:szCs w:val="26"/>
          <w:lang w:val="es-MX"/>
        </w:rPr>
        <w:t>, dictada</w:t>
      </w:r>
      <w:r w:rsidRPr="00F51718">
        <w:rPr>
          <w:rFonts w:ascii="Arial" w:hAnsi="Arial" w:cs="Arial"/>
          <w:sz w:val="26"/>
          <w:szCs w:val="26"/>
          <w:lang w:val="es-MX"/>
        </w:rPr>
        <w:t xml:space="preserve"> en el expediente </w:t>
      </w:r>
      <w:r w:rsidRPr="00F51718">
        <w:rPr>
          <w:rFonts w:ascii="Arial" w:hAnsi="Arial" w:cs="Arial"/>
          <w:b/>
          <w:sz w:val="26"/>
          <w:szCs w:val="26"/>
          <w:lang w:val="es-MX"/>
        </w:rPr>
        <w:t>0086/2017</w:t>
      </w:r>
      <w:r w:rsidRPr="00F51718">
        <w:rPr>
          <w:rFonts w:ascii="Arial" w:hAnsi="Arial" w:cs="Arial"/>
          <w:sz w:val="26"/>
          <w:szCs w:val="26"/>
          <w:lang w:val="es-MX"/>
        </w:rPr>
        <w:t xml:space="preserve"> </w:t>
      </w:r>
      <w:r>
        <w:rPr>
          <w:rFonts w:ascii="Arial" w:hAnsi="Arial" w:cs="Arial"/>
          <w:sz w:val="26"/>
          <w:szCs w:val="26"/>
          <w:lang w:val="es-MX"/>
        </w:rPr>
        <w:t>del índice de</w:t>
      </w:r>
      <w:r w:rsidRPr="00F51718">
        <w:rPr>
          <w:rFonts w:ascii="Arial" w:hAnsi="Arial" w:cs="Arial"/>
          <w:sz w:val="26"/>
          <w:szCs w:val="26"/>
          <w:lang w:val="es-MX"/>
        </w:rPr>
        <w:t xml:space="preserve"> la Séptima Sala Unitaria del Tribunal de Justicia Administrativa del Estado de Oaxaca, relativo al juicio de nulidad promovido por </w:t>
      </w:r>
      <w:r w:rsidR="00A641F4">
        <w:rPr>
          <w:rFonts w:ascii="Arial" w:hAnsi="Arial" w:cs="Arial"/>
          <w:b/>
          <w:sz w:val="26"/>
          <w:szCs w:val="26"/>
          <w:lang w:val="es-MX"/>
        </w:rPr>
        <w:t>**********</w:t>
      </w:r>
      <w:r w:rsidRPr="00F51718">
        <w:rPr>
          <w:rFonts w:ascii="Arial" w:hAnsi="Arial" w:cs="Arial"/>
          <w:sz w:val="26"/>
          <w:szCs w:val="26"/>
          <w:lang w:val="es-MX"/>
        </w:rPr>
        <w:t xml:space="preserve">en contra de la </w:t>
      </w:r>
      <w:r>
        <w:rPr>
          <w:rFonts w:ascii="Arial" w:hAnsi="Arial" w:cs="Arial"/>
          <w:b/>
          <w:sz w:val="26"/>
          <w:szCs w:val="26"/>
          <w:lang w:val="es-MX"/>
        </w:rPr>
        <w:t>RECURRENTE Y DEL POLICIA VIAL CON NÚMERO ESTADISTICO 200, DE LA COMISARIA DE VIALIDAD DEL MUNICIPIO DE OAXACA DE JUÁREZ;</w:t>
      </w:r>
      <w:r w:rsidRPr="00F51718">
        <w:rPr>
          <w:rFonts w:ascii="Arial" w:hAnsi="Arial" w:cs="Arial"/>
          <w:b/>
          <w:sz w:val="26"/>
          <w:szCs w:val="26"/>
          <w:lang w:val="es-MX"/>
        </w:rPr>
        <w:t xml:space="preserve"> </w:t>
      </w:r>
      <w:r>
        <w:rPr>
          <w:rFonts w:ascii="Arial" w:hAnsi="Arial" w:cs="Arial"/>
          <w:sz w:val="26"/>
          <w:szCs w:val="26"/>
        </w:rPr>
        <w:t>por lo que con fundamento en los artículos 207 y 208 de la reformada Ley de Justicia Administrativa para el Estado de Oaxaca, se admite.</w:t>
      </w:r>
      <w:r>
        <w:rPr>
          <w:rFonts w:ascii="Arial" w:hAnsi="Arial" w:cs="Arial"/>
          <w:b/>
          <w:sz w:val="26"/>
          <w:szCs w:val="26"/>
        </w:rPr>
        <w:t xml:space="preserve"> </w:t>
      </w:r>
      <w:r>
        <w:rPr>
          <w:rFonts w:ascii="Arial" w:hAnsi="Arial" w:cs="Arial"/>
          <w:sz w:val="26"/>
          <w:szCs w:val="26"/>
        </w:rPr>
        <w:t>En consecuencia, se procede a dictar resolución en los siguientes términos:</w:t>
      </w:r>
    </w:p>
    <w:p w:rsidR="00D453E6" w:rsidRPr="00D453E6" w:rsidRDefault="00D453E6" w:rsidP="00D453E6">
      <w:pPr>
        <w:spacing w:line="360" w:lineRule="auto"/>
        <w:ind w:firstLine="708"/>
        <w:jc w:val="center"/>
        <w:rPr>
          <w:rFonts w:ascii="Arial" w:hAnsi="Arial" w:cs="Arial"/>
          <w:b/>
          <w:bCs/>
          <w:sz w:val="26"/>
          <w:szCs w:val="26"/>
          <w:lang w:val="es-MX"/>
        </w:rPr>
      </w:pPr>
      <w:r w:rsidRPr="00D453E6">
        <w:rPr>
          <w:rFonts w:ascii="Arial" w:hAnsi="Arial" w:cs="Arial"/>
          <w:b/>
          <w:bCs/>
          <w:sz w:val="26"/>
          <w:szCs w:val="26"/>
          <w:lang w:val="es-MX"/>
        </w:rPr>
        <w:t>R E S U L T A N D O</w:t>
      </w:r>
    </w:p>
    <w:p w:rsidR="00D453E6" w:rsidRDefault="00D453E6" w:rsidP="00D453E6">
      <w:pPr>
        <w:spacing w:line="360" w:lineRule="auto"/>
        <w:ind w:firstLine="708"/>
        <w:jc w:val="both"/>
        <w:rPr>
          <w:rFonts w:ascii="Arial" w:hAnsi="Arial" w:cs="Arial"/>
          <w:sz w:val="26"/>
          <w:szCs w:val="26"/>
          <w:lang w:val="es-MX"/>
        </w:rPr>
      </w:pPr>
      <w:r w:rsidRPr="007C5EF6">
        <w:rPr>
          <w:rFonts w:ascii="Arial" w:hAnsi="Arial" w:cs="Arial"/>
          <w:b/>
          <w:bCs/>
          <w:sz w:val="26"/>
          <w:szCs w:val="26"/>
          <w:lang w:val="es-MX"/>
        </w:rPr>
        <w:t xml:space="preserve">PRIMERO. </w:t>
      </w:r>
      <w:r>
        <w:rPr>
          <w:rFonts w:ascii="Arial" w:hAnsi="Arial" w:cs="Arial"/>
          <w:sz w:val="26"/>
          <w:szCs w:val="26"/>
          <w:lang w:val="es-MX"/>
        </w:rPr>
        <w:t xml:space="preserve">Inconforme con la sentencia de </w:t>
      </w:r>
      <w:r w:rsidRPr="007C5EF6">
        <w:rPr>
          <w:rFonts w:ascii="Arial" w:hAnsi="Arial" w:cs="Arial"/>
          <w:sz w:val="26"/>
          <w:szCs w:val="26"/>
          <w:lang w:val="es-MX"/>
        </w:rPr>
        <w:t>4 cuatro de julio de 2018 dos mil dieciocho</w:t>
      </w:r>
      <w:r>
        <w:rPr>
          <w:rFonts w:ascii="Arial" w:hAnsi="Arial" w:cs="Arial"/>
          <w:sz w:val="26"/>
          <w:szCs w:val="26"/>
          <w:lang w:val="es-MX"/>
        </w:rPr>
        <w:t>,</w:t>
      </w:r>
      <w:r w:rsidRPr="007C5EF6">
        <w:rPr>
          <w:rFonts w:ascii="Arial" w:hAnsi="Arial" w:cs="Arial"/>
          <w:sz w:val="26"/>
          <w:szCs w:val="26"/>
          <w:lang w:val="es-MX"/>
        </w:rPr>
        <w:t xml:space="preserve"> dictada por la Séptima Sala Unitaria de Primera Instancia, </w:t>
      </w:r>
      <w:r>
        <w:rPr>
          <w:rFonts w:ascii="Arial" w:hAnsi="Arial" w:cs="Arial"/>
          <w:sz w:val="26"/>
          <w:szCs w:val="26"/>
          <w:lang w:val="es-MX"/>
        </w:rPr>
        <w:t>la</w:t>
      </w:r>
      <w:r w:rsidRPr="00F51718">
        <w:rPr>
          <w:rFonts w:ascii="Arial" w:hAnsi="Arial" w:cs="Arial"/>
          <w:sz w:val="26"/>
          <w:szCs w:val="26"/>
          <w:lang w:val="es-MX"/>
        </w:rPr>
        <w:t xml:space="preserve"> </w:t>
      </w:r>
      <w:r>
        <w:rPr>
          <w:rFonts w:ascii="Arial" w:hAnsi="Arial" w:cs="Arial"/>
          <w:b/>
          <w:sz w:val="26"/>
          <w:szCs w:val="26"/>
          <w:lang w:val="es-MX"/>
        </w:rPr>
        <w:t xml:space="preserve">RECAUDADORA </w:t>
      </w:r>
      <w:r w:rsidRPr="00F51718">
        <w:rPr>
          <w:rFonts w:ascii="Arial" w:hAnsi="Arial" w:cs="Arial"/>
          <w:b/>
          <w:sz w:val="26"/>
          <w:szCs w:val="26"/>
          <w:lang w:val="es-MX"/>
        </w:rPr>
        <w:t>DE RENTAS DEL MUNICIPIO DE OAXACA DE JUÁREZ, OAXACA</w:t>
      </w:r>
      <w:r>
        <w:rPr>
          <w:rFonts w:ascii="Arial" w:hAnsi="Arial" w:cs="Arial"/>
          <w:sz w:val="26"/>
          <w:szCs w:val="26"/>
          <w:lang w:val="es-MX"/>
        </w:rPr>
        <w:t xml:space="preserve">, </w:t>
      </w:r>
      <w:r w:rsidRPr="007C5EF6">
        <w:rPr>
          <w:rFonts w:ascii="Arial" w:hAnsi="Arial" w:cs="Arial"/>
          <w:sz w:val="26"/>
          <w:szCs w:val="26"/>
          <w:lang w:val="es-MX"/>
        </w:rPr>
        <w:t>como autoridad demandada interpone e</w:t>
      </w:r>
      <w:r>
        <w:rPr>
          <w:rFonts w:ascii="Arial" w:hAnsi="Arial" w:cs="Arial"/>
          <w:sz w:val="26"/>
          <w:szCs w:val="26"/>
          <w:lang w:val="es-MX"/>
        </w:rPr>
        <w:t>n su contra recurso de revisión.</w:t>
      </w:r>
    </w:p>
    <w:p w:rsidR="00D453E6" w:rsidRDefault="00D453E6" w:rsidP="00D453E6">
      <w:pPr>
        <w:spacing w:line="360" w:lineRule="auto"/>
        <w:ind w:firstLine="708"/>
        <w:jc w:val="both"/>
        <w:rPr>
          <w:rFonts w:ascii="Arial" w:hAnsi="Arial" w:cs="Arial"/>
          <w:sz w:val="26"/>
          <w:szCs w:val="26"/>
        </w:rPr>
      </w:pPr>
      <w:r>
        <w:rPr>
          <w:rFonts w:ascii="Arial" w:hAnsi="Arial" w:cs="Arial"/>
          <w:b/>
          <w:bCs/>
          <w:sz w:val="26"/>
          <w:szCs w:val="26"/>
          <w:lang w:val="es-MX"/>
        </w:rPr>
        <w:t xml:space="preserve">SEGUNDO. </w:t>
      </w:r>
      <w:r>
        <w:rPr>
          <w:rFonts w:ascii="Arial" w:hAnsi="Arial" w:cs="Arial"/>
          <w:bCs/>
          <w:sz w:val="26"/>
          <w:szCs w:val="26"/>
        </w:rPr>
        <w:t>Los puntos resolutivos de la sentencia recurrida, son del tenor literal los siguientes</w:t>
      </w:r>
      <w:r>
        <w:rPr>
          <w:rFonts w:ascii="Arial" w:hAnsi="Arial" w:cs="Arial"/>
          <w:sz w:val="26"/>
          <w:szCs w:val="26"/>
        </w:rPr>
        <w:t xml:space="preserve">: </w:t>
      </w:r>
    </w:p>
    <w:p w:rsidR="00D453E6" w:rsidRDefault="00D453E6" w:rsidP="00D453E6">
      <w:pPr>
        <w:spacing w:after="0" w:line="360" w:lineRule="auto"/>
        <w:ind w:left="1134" w:right="1345"/>
        <w:jc w:val="both"/>
        <w:rPr>
          <w:rFonts w:ascii="Arial" w:eastAsia="Calibri" w:hAnsi="Arial" w:cs="Arial"/>
          <w:bCs/>
          <w:i/>
        </w:rPr>
      </w:pPr>
      <w:r w:rsidRPr="00260F43">
        <w:rPr>
          <w:rFonts w:ascii="Arial" w:eastAsia="Calibri" w:hAnsi="Arial" w:cs="Arial"/>
          <w:bCs/>
          <w:i/>
        </w:rPr>
        <w:t xml:space="preserve"> “…</w:t>
      </w:r>
      <w:r w:rsidRPr="00260F43">
        <w:rPr>
          <w:rFonts w:ascii="Arial" w:eastAsia="Calibri" w:hAnsi="Arial" w:cs="Arial"/>
          <w:b/>
          <w:bCs/>
          <w:i/>
        </w:rPr>
        <w:t xml:space="preserve">PRIMERO. </w:t>
      </w:r>
      <w:r w:rsidRPr="00260F43">
        <w:rPr>
          <w:rFonts w:ascii="Arial" w:eastAsia="Calibri" w:hAnsi="Arial" w:cs="Arial"/>
          <w:bCs/>
          <w:i/>
        </w:rPr>
        <w:t xml:space="preserve">Esta Séptima Sala de Primera Instancia del Tribunal de Justicia Administrativa del Estado de Oaxaca, es legalmente competente para conocer y resolver del </w:t>
      </w:r>
      <w:r w:rsidRPr="00260F43">
        <w:rPr>
          <w:rFonts w:ascii="Arial" w:eastAsia="Calibri" w:hAnsi="Arial" w:cs="Arial"/>
          <w:bCs/>
          <w:i/>
        </w:rPr>
        <w:lastRenderedPageBreak/>
        <w:t xml:space="preserve">presente Juicio de Nulidad. </w:t>
      </w:r>
      <w:r>
        <w:rPr>
          <w:rFonts w:ascii="Arial" w:eastAsia="Calibri" w:hAnsi="Arial" w:cs="Arial"/>
          <w:bCs/>
          <w:i/>
        </w:rPr>
        <w:t xml:space="preserve">- - - - - - - - - - - - - - - - </w:t>
      </w:r>
      <w:r w:rsidRPr="00260F43">
        <w:rPr>
          <w:rFonts w:ascii="Arial" w:eastAsia="Calibri" w:hAnsi="Arial" w:cs="Arial"/>
          <w:b/>
          <w:bCs/>
          <w:i/>
        </w:rPr>
        <w:t>SEGUNDO. -</w:t>
      </w:r>
      <w:r w:rsidRPr="00260F43">
        <w:rPr>
          <w:rFonts w:ascii="Arial" w:eastAsia="Calibri" w:hAnsi="Arial" w:cs="Arial"/>
          <w:bCs/>
          <w:i/>
        </w:rPr>
        <w:t xml:space="preserve"> No se actualizó causal de improcedencia alguna, por lo que NO SE SOBRESEE EL JUICIO, en términos del considerando QUINTO de esta resolución. - - </w:t>
      </w:r>
      <w:r w:rsidRPr="00260F43">
        <w:rPr>
          <w:rFonts w:ascii="Arial" w:eastAsia="Calibri" w:hAnsi="Arial" w:cs="Arial"/>
          <w:b/>
          <w:bCs/>
          <w:i/>
        </w:rPr>
        <w:t xml:space="preserve">TERCERO. </w:t>
      </w:r>
      <w:r w:rsidRPr="00260F43">
        <w:rPr>
          <w:rFonts w:ascii="Arial" w:eastAsia="Calibri" w:hAnsi="Arial" w:cs="Arial"/>
          <w:bCs/>
          <w:i/>
        </w:rPr>
        <w:t>Se declara la NULIDAD</w:t>
      </w:r>
      <w:r w:rsidRPr="00260F43">
        <w:rPr>
          <w:rFonts w:ascii="Arial" w:eastAsia="Calibri" w:hAnsi="Arial" w:cs="Arial"/>
          <w:b/>
          <w:bCs/>
          <w:i/>
        </w:rPr>
        <w:t xml:space="preserve"> </w:t>
      </w:r>
      <w:r w:rsidRPr="00260F43">
        <w:rPr>
          <w:rFonts w:ascii="Arial" w:eastAsia="Calibri" w:hAnsi="Arial" w:cs="Arial"/>
          <w:bCs/>
          <w:i/>
        </w:rPr>
        <w:t>LISA Y LLANA</w:t>
      </w:r>
      <w:r w:rsidRPr="00260F43">
        <w:rPr>
          <w:rFonts w:ascii="Arial" w:eastAsia="Calibri" w:hAnsi="Arial" w:cs="Arial"/>
          <w:b/>
          <w:bCs/>
          <w:i/>
        </w:rPr>
        <w:t xml:space="preserve"> </w:t>
      </w:r>
      <w:r w:rsidRPr="00260F43">
        <w:rPr>
          <w:rFonts w:ascii="Arial" w:eastAsia="Calibri" w:hAnsi="Arial" w:cs="Arial"/>
          <w:bCs/>
          <w:i/>
        </w:rPr>
        <w:t xml:space="preserve">del acta de infracción de tránsito con número de folio </w:t>
      </w:r>
      <w:r w:rsidRPr="00260F43">
        <w:rPr>
          <w:rFonts w:ascii="Arial" w:eastAsia="Calibri" w:hAnsi="Arial" w:cs="Arial"/>
          <w:b/>
          <w:bCs/>
          <w:i/>
        </w:rPr>
        <w:t>23530</w:t>
      </w:r>
      <w:r w:rsidRPr="00260F43">
        <w:rPr>
          <w:rFonts w:ascii="Arial" w:eastAsia="Calibri" w:hAnsi="Arial" w:cs="Arial"/>
          <w:bCs/>
          <w:i/>
        </w:rPr>
        <w:t xml:space="preserve">, de uno de agosto de dos mil diecisiete (01/08/2017), relacionada al vehículo con placas de circulación </w:t>
      </w:r>
      <w:r w:rsidR="00A641F4">
        <w:rPr>
          <w:rFonts w:ascii="Arial" w:eastAsia="Calibri" w:hAnsi="Arial" w:cs="Arial"/>
          <w:bCs/>
          <w:i/>
        </w:rPr>
        <w:t>**********</w:t>
      </w:r>
      <w:r w:rsidRPr="00260F43">
        <w:rPr>
          <w:rFonts w:ascii="Arial" w:eastAsia="Calibri" w:hAnsi="Arial" w:cs="Arial"/>
          <w:bCs/>
          <w:i/>
        </w:rPr>
        <w:t xml:space="preserve">del Estado de Oaxaca, emitida por el C. VÍCTOR ALFONSO CRUZ TORRES, Policía Vial con número estadístico 200 de la Comisaría de Vialidad del Municipio de Oaxaca de Juárez; y como consecuencia se ordena a la autoridad demandada Recaudador de Rentas del Municipio de Oaxaca de Juárez, Oaxaca, realice la devolución al actor </w:t>
      </w:r>
      <w:r w:rsidR="00A641F4">
        <w:rPr>
          <w:rFonts w:ascii="Arial" w:eastAsia="Calibri" w:hAnsi="Arial" w:cs="Arial"/>
          <w:bCs/>
          <w:i/>
        </w:rPr>
        <w:t>**********</w:t>
      </w:r>
      <w:r w:rsidRPr="00260F43">
        <w:rPr>
          <w:rFonts w:ascii="Arial" w:eastAsia="Calibri" w:hAnsi="Arial" w:cs="Arial"/>
          <w:bCs/>
          <w:i/>
        </w:rPr>
        <w:t xml:space="preserve">, de la cantidad de $468.00 (CUATROCIENTOS SESENTA Y OCHO PESOS 00/100 M.N.), misma cantidad que erogó para recuperar su licencia de conducir; lo anterior en términos precisados en el considerando SEXTO de esta resolución.- - - - - - </w:t>
      </w:r>
      <w:r>
        <w:rPr>
          <w:rFonts w:ascii="Arial" w:eastAsia="Calibri" w:hAnsi="Arial" w:cs="Arial"/>
          <w:bCs/>
          <w:i/>
        </w:rPr>
        <w:t>- - - - - - - - - - - - - - - - - - - - - - - -</w:t>
      </w:r>
      <w:r w:rsidRPr="00260F43">
        <w:rPr>
          <w:rFonts w:ascii="Arial" w:eastAsia="Calibri" w:hAnsi="Arial" w:cs="Arial"/>
          <w:b/>
          <w:bCs/>
          <w:i/>
        </w:rPr>
        <w:t xml:space="preserve">CUARTO. </w:t>
      </w:r>
      <w:r w:rsidRPr="00260F43">
        <w:rPr>
          <w:rFonts w:ascii="Arial" w:eastAsia="Calibri" w:hAnsi="Arial" w:cs="Arial"/>
          <w:bCs/>
          <w:i/>
        </w:rPr>
        <w:t>Conforme</w:t>
      </w:r>
      <w:r w:rsidRPr="00260F43">
        <w:rPr>
          <w:rFonts w:ascii="Arial" w:eastAsia="Calibri" w:hAnsi="Arial" w:cs="Arial"/>
          <w:b/>
          <w:bCs/>
          <w:i/>
        </w:rPr>
        <w:t xml:space="preserve"> </w:t>
      </w:r>
      <w:r w:rsidRPr="00260F43">
        <w:rPr>
          <w:rFonts w:ascii="Arial" w:eastAsia="Calibri" w:hAnsi="Arial" w:cs="Arial"/>
          <w:bCs/>
          <w:i/>
        </w:rPr>
        <w:t xml:space="preserve">a lo dispuesto en el artículo 142 fracción I y 143 fracciones I y II, de la Ley de Justicia Administrativa para el Estado, </w:t>
      </w:r>
      <w:r w:rsidRPr="00260F43">
        <w:rPr>
          <w:rFonts w:ascii="Arial" w:eastAsia="Calibri" w:hAnsi="Arial" w:cs="Arial"/>
          <w:b/>
          <w:bCs/>
          <w:i/>
        </w:rPr>
        <w:t>NOTIFÍQUESE PERSONALMENTE A LA PARTE ACTORA Y POR OFICIO A LAS AUTORIDADES DEMANDADAS. CÚMPLASE</w:t>
      </w:r>
      <w:r>
        <w:rPr>
          <w:rFonts w:ascii="Arial" w:eastAsia="Calibri" w:hAnsi="Arial" w:cs="Arial"/>
          <w:bCs/>
          <w:i/>
        </w:rPr>
        <w:t xml:space="preserve">. </w:t>
      </w:r>
    </w:p>
    <w:p w:rsidR="00D453E6" w:rsidRDefault="00D453E6" w:rsidP="00D453E6">
      <w:pPr>
        <w:spacing w:after="0" w:line="360" w:lineRule="auto"/>
        <w:ind w:left="1134" w:right="1345"/>
        <w:jc w:val="both"/>
        <w:rPr>
          <w:rFonts w:ascii="Arial" w:hAnsi="Arial" w:cs="Arial"/>
          <w:b/>
          <w:bCs/>
          <w:iCs/>
          <w:sz w:val="26"/>
          <w:szCs w:val="26"/>
          <w:lang w:val="es-MX"/>
        </w:rPr>
      </w:pPr>
    </w:p>
    <w:p w:rsidR="00D453E6" w:rsidRDefault="00D453E6" w:rsidP="00D453E6">
      <w:pPr>
        <w:widowControl w:val="0"/>
        <w:tabs>
          <w:tab w:val="left" w:pos="7938"/>
        </w:tabs>
        <w:spacing w:line="360" w:lineRule="auto"/>
        <w:ind w:right="18"/>
        <w:jc w:val="center"/>
        <w:rPr>
          <w:rFonts w:ascii="Arial" w:hAnsi="Arial" w:cs="Arial"/>
          <w:b/>
          <w:bCs/>
          <w:iCs/>
          <w:sz w:val="26"/>
          <w:szCs w:val="26"/>
          <w:lang w:val="es-MX"/>
        </w:rPr>
      </w:pPr>
      <w:r>
        <w:rPr>
          <w:rFonts w:ascii="Arial" w:hAnsi="Arial" w:cs="Arial"/>
          <w:b/>
          <w:bCs/>
          <w:iCs/>
          <w:sz w:val="26"/>
          <w:szCs w:val="26"/>
          <w:lang w:val="es-MX"/>
        </w:rPr>
        <w:t>C O N S I D E R A N D O</w:t>
      </w:r>
    </w:p>
    <w:p w:rsidR="00D453E6" w:rsidRDefault="00D453E6" w:rsidP="00D453E6">
      <w:pPr>
        <w:widowControl w:val="0"/>
        <w:tabs>
          <w:tab w:val="left" w:pos="7938"/>
        </w:tabs>
        <w:spacing w:line="360" w:lineRule="auto"/>
        <w:ind w:right="18"/>
        <w:jc w:val="both"/>
        <w:rPr>
          <w:rFonts w:ascii="Arial" w:hAnsi="Arial" w:cs="Arial"/>
          <w:bCs/>
          <w:iCs/>
          <w:sz w:val="26"/>
          <w:szCs w:val="26"/>
          <w:lang w:eastAsia="es-ES"/>
        </w:rPr>
      </w:pPr>
      <w:r>
        <w:rPr>
          <w:rFonts w:ascii="Arial" w:hAnsi="Arial" w:cs="Arial"/>
          <w:b/>
          <w:bCs/>
          <w:iCs/>
          <w:sz w:val="26"/>
          <w:szCs w:val="26"/>
          <w:lang w:val="es-MX"/>
        </w:rPr>
        <w:t xml:space="preserve">            </w:t>
      </w:r>
      <w:r w:rsidRPr="006E349D">
        <w:rPr>
          <w:rFonts w:ascii="Arial" w:hAnsi="Arial" w:cs="Arial"/>
          <w:b/>
          <w:bCs/>
          <w:iCs/>
          <w:sz w:val="26"/>
          <w:szCs w:val="26"/>
        </w:rPr>
        <w:t xml:space="preserve">PRIMERO. </w:t>
      </w:r>
      <w:r w:rsidRPr="00F66D81">
        <w:rPr>
          <w:rFonts w:ascii="Arial" w:hAnsi="Arial" w:cs="Arial"/>
          <w:bCs/>
          <w:iCs/>
          <w:sz w:val="26"/>
          <w:szCs w:val="26"/>
        </w:rPr>
        <w:t xml:space="preserve">Esta Sala Superior es competente para conocer del presente asunto, de </w:t>
      </w:r>
      <w:r w:rsidRPr="00F66D81">
        <w:rPr>
          <w:rFonts w:ascii="Arial" w:hAnsi="Arial" w:cs="Arial"/>
          <w:bCs/>
          <w:iCs/>
          <w:sz w:val="26"/>
          <w:szCs w:val="26"/>
          <w:lang w:eastAsia="es-ES"/>
        </w:rPr>
        <w:t>conformidad con lo dispuesto por los artículos 114 Quáter</w:t>
      </w:r>
      <w:r>
        <w:rPr>
          <w:rFonts w:ascii="Arial" w:hAnsi="Arial" w:cs="Arial"/>
          <w:bCs/>
          <w:iCs/>
          <w:sz w:val="26"/>
          <w:szCs w:val="26"/>
          <w:lang w:eastAsia="es-ES"/>
        </w:rPr>
        <w:t>;</w:t>
      </w:r>
      <w:r w:rsidRPr="00F66D81">
        <w:rPr>
          <w:rFonts w:ascii="Arial" w:hAnsi="Arial" w:cs="Arial"/>
          <w:bCs/>
          <w:iCs/>
          <w:sz w:val="26"/>
          <w:szCs w:val="26"/>
          <w:lang w:eastAsia="es-ES"/>
        </w:rPr>
        <w:t xml:space="preserve"> </w:t>
      </w:r>
      <w:r>
        <w:rPr>
          <w:rFonts w:ascii="Arial" w:hAnsi="Arial" w:cs="Arial"/>
          <w:bCs/>
          <w:iCs/>
          <w:sz w:val="26"/>
          <w:szCs w:val="26"/>
          <w:lang w:eastAsia="es-ES"/>
        </w:rPr>
        <w:t>Cuarto y Décimo Transitorios del d</w:t>
      </w:r>
      <w:r w:rsidRPr="00F66D81">
        <w:rPr>
          <w:rFonts w:ascii="Arial" w:hAnsi="Arial" w:cs="Arial"/>
          <w:bCs/>
          <w:iCs/>
          <w:sz w:val="26"/>
          <w:szCs w:val="26"/>
          <w:lang w:eastAsia="es-ES"/>
        </w:rPr>
        <w:t>ecreto número 786 de la Sexagésima Tercera Legislatura Constitucional del Estado Libre y Soberano de Oaxaca, publicado en el Extra del Periódico Oficial del Gobierno del Estado</w:t>
      </w:r>
      <w:r>
        <w:rPr>
          <w:rFonts w:ascii="Arial" w:hAnsi="Arial" w:cs="Arial"/>
          <w:bCs/>
          <w:iCs/>
          <w:sz w:val="26"/>
          <w:szCs w:val="26"/>
          <w:lang w:eastAsia="es-ES"/>
        </w:rPr>
        <w:t>,</w:t>
      </w:r>
      <w:r w:rsidRPr="00F66D81">
        <w:rPr>
          <w:rFonts w:ascii="Arial" w:hAnsi="Arial" w:cs="Arial"/>
          <w:bCs/>
          <w:iCs/>
          <w:sz w:val="26"/>
          <w:szCs w:val="26"/>
          <w:lang w:eastAsia="es-ES"/>
        </w:rPr>
        <w:t xml:space="preserve">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hasta el </w:t>
      </w:r>
      <w:r>
        <w:rPr>
          <w:rFonts w:ascii="Arial" w:hAnsi="Arial" w:cs="Arial"/>
          <w:bCs/>
          <w:iCs/>
          <w:sz w:val="26"/>
          <w:szCs w:val="26"/>
        </w:rPr>
        <w:t xml:space="preserve">20 veinte </w:t>
      </w:r>
      <w:r w:rsidRPr="00F66D81">
        <w:rPr>
          <w:rFonts w:ascii="Arial" w:hAnsi="Arial" w:cs="Arial"/>
          <w:bCs/>
          <w:iCs/>
          <w:sz w:val="26"/>
          <w:szCs w:val="26"/>
        </w:rPr>
        <w:t xml:space="preserve">de octubre de  </w:t>
      </w:r>
      <w:r>
        <w:rPr>
          <w:rFonts w:ascii="Arial" w:hAnsi="Arial" w:cs="Arial"/>
          <w:bCs/>
          <w:iCs/>
          <w:sz w:val="26"/>
          <w:szCs w:val="26"/>
        </w:rPr>
        <w:t xml:space="preserve">2017 </w:t>
      </w:r>
      <w:r w:rsidRPr="00F66D81">
        <w:rPr>
          <w:rFonts w:ascii="Arial" w:hAnsi="Arial" w:cs="Arial"/>
          <w:bCs/>
          <w:iCs/>
          <w:sz w:val="26"/>
          <w:szCs w:val="26"/>
        </w:rPr>
        <w:t>dos mil diecisiete</w:t>
      </w:r>
      <w:r w:rsidRPr="00983363">
        <w:rPr>
          <w:rFonts w:ascii="Arial" w:hAnsi="Arial" w:cs="Arial"/>
          <w:bCs/>
          <w:iCs/>
          <w:sz w:val="26"/>
          <w:szCs w:val="26"/>
        </w:rPr>
        <w:t>,</w:t>
      </w:r>
      <w:r>
        <w:rPr>
          <w:rFonts w:ascii="Arial" w:hAnsi="Arial" w:cs="Arial"/>
          <w:bCs/>
          <w:iCs/>
          <w:sz w:val="26"/>
          <w:szCs w:val="26"/>
          <w:lang w:eastAsia="es-ES"/>
        </w:rPr>
        <w:t xml:space="preserve"> dado que se trata de la sentencia de 4 cuatro de julio del año 2018 dos mil dieciocho, dictada</w:t>
      </w:r>
      <w:r w:rsidRPr="005A12C4">
        <w:rPr>
          <w:rFonts w:ascii="Arial" w:hAnsi="Arial" w:cs="Arial"/>
          <w:bCs/>
          <w:iCs/>
          <w:sz w:val="26"/>
          <w:szCs w:val="26"/>
          <w:lang w:eastAsia="es-ES"/>
        </w:rPr>
        <w:t xml:space="preserve"> por </w:t>
      </w:r>
      <w:r>
        <w:rPr>
          <w:rFonts w:ascii="Arial" w:hAnsi="Arial" w:cs="Arial"/>
          <w:bCs/>
          <w:iCs/>
          <w:sz w:val="26"/>
          <w:szCs w:val="26"/>
          <w:lang w:eastAsia="es-ES"/>
        </w:rPr>
        <w:t>la Magistrada de la Séptima S</w:t>
      </w:r>
      <w:r w:rsidRPr="005A12C4">
        <w:rPr>
          <w:rFonts w:ascii="Arial" w:hAnsi="Arial" w:cs="Arial"/>
          <w:bCs/>
          <w:iCs/>
          <w:sz w:val="26"/>
          <w:szCs w:val="26"/>
          <w:lang w:eastAsia="es-ES"/>
        </w:rPr>
        <w:t>ala</w:t>
      </w:r>
      <w:r>
        <w:rPr>
          <w:rFonts w:ascii="Arial" w:hAnsi="Arial" w:cs="Arial"/>
          <w:bCs/>
          <w:iCs/>
          <w:sz w:val="26"/>
          <w:szCs w:val="26"/>
          <w:lang w:eastAsia="es-ES"/>
        </w:rPr>
        <w:t xml:space="preserve"> de Primera Instancia en el expediente </w:t>
      </w:r>
      <w:r>
        <w:rPr>
          <w:rFonts w:ascii="Arial" w:hAnsi="Arial" w:cs="Arial"/>
          <w:b/>
          <w:bCs/>
          <w:iCs/>
          <w:sz w:val="26"/>
          <w:szCs w:val="26"/>
          <w:lang w:eastAsia="es-ES"/>
        </w:rPr>
        <w:t>0086/2017</w:t>
      </w:r>
      <w:r w:rsidRPr="005A12C4">
        <w:rPr>
          <w:rFonts w:ascii="Arial" w:hAnsi="Arial" w:cs="Arial"/>
          <w:b/>
          <w:bCs/>
          <w:iCs/>
          <w:sz w:val="26"/>
          <w:szCs w:val="26"/>
          <w:lang w:eastAsia="es-ES"/>
        </w:rPr>
        <w:t>.</w:t>
      </w:r>
    </w:p>
    <w:p w:rsidR="00D453E6" w:rsidRDefault="00D453E6" w:rsidP="00D453E6">
      <w:pPr>
        <w:widowControl w:val="0"/>
        <w:tabs>
          <w:tab w:val="left" w:pos="7938"/>
        </w:tabs>
        <w:spacing w:line="360" w:lineRule="auto"/>
        <w:ind w:right="18"/>
        <w:jc w:val="both"/>
        <w:rPr>
          <w:rFonts w:ascii="Arial" w:eastAsiaTheme="minorEastAsia" w:hAnsi="Arial" w:cs="Arial"/>
          <w:lang w:val="es-MX" w:eastAsia="es-MX"/>
        </w:rPr>
      </w:pPr>
      <w:r>
        <w:rPr>
          <w:rFonts w:ascii="Arial" w:hAnsi="Arial" w:cs="Arial"/>
          <w:bCs/>
          <w:iCs/>
          <w:sz w:val="26"/>
          <w:szCs w:val="26"/>
          <w:lang w:eastAsia="es-ES"/>
        </w:rPr>
        <w:t xml:space="preserve">           </w:t>
      </w:r>
      <w:r w:rsidRPr="006E349D">
        <w:rPr>
          <w:rFonts w:ascii="Arial" w:hAnsi="Arial" w:cs="Arial"/>
          <w:b/>
          <w:bCs/>
          <w:sz w:val="26"/>
          <w:szCs w:val="26"/>
        </w:rPr>
        <w:t>SEGUNDO.</w:t>
      </w:r>
      <w:r>
        <w:rPr>
          <w:rFonts w:ascii="Arial" w:hAnsi="Arial" w:cs="Arial"/>
          <w:b/>
          <w:bCs/>
          <w:sz w:val="26"/>
          <w:szCs w:val="26"/>
          <w:lang w:val="es-MX"/>
        </w:rPr>
        <w:t xml:space="preserve"> </w:t>
      </w:r>
      <w:r w:rsidRPr="00FC5C60">
        <w:rPr>
          <w:rFonts w:ascii="Arial" w:eastAsia="Calibri" w:hAnsi="Arial" w:cs="Arial"/>
          <w:bCs/>
          <w:sz w:val="26"/>
          <w:szCs w:val="26"/>
          <w:lang w:val="es-MX" w:eastAsia="es-MX"/>
        </w:rPr>
        <w:t xml:space="preserve">Los agravios hechos valer se encuentran expuestos en </w:t>
      </w:r>
      <w:r>
        <w:rPr>
          <w:rFonts w:ascii="Arial" w:eastAsia="Calibri" w:hAnsi="Arial" w:cs="Arial"/>
          <w:bCs/>
          <w:sz w:val="26"/>
          <w:szCs w:val="26"/>
          <w:lang w:val="es-MX" w:eastAsia="es-MX"/>
        </w:rPr>
        <w:t xml:space="preserve">el </w:t>
      </w:r>
      <w:r w:rsidRPr="00FC5C60">
        <w:rPr>
          <w:rFonts w:ascii="Arial" w:eastAsia="Calibri" w:hAnsi="Arial" w:cs="Arial"/>
          <w:bCs/>
          <w:sz w:val="26"/>
          <w:szCs w:val="26"/>
          <w:lang w:val="es-MX" w:eastAsia="es-MX"/>
        </w:rPr>
        <w:t xml:space="preserve">escrito </w:t>
      </w:r>
      <w:r>
        <w:rPr>
          <w:rFonts w:ascii="Arial" w:eastAsia="Calibri" w:hAnsi="Arial" w:cs="Arial"/>
          <w:bCs/>
          <w:sz w:val="26"/>
          <w:szCs w:val="26"/>
          <w:lang w:val="es-MX" w:eastAsia="es-MX"/>
        </w:rPr>
        <w:t>de la recurrente</w:t>
      </w:r>
      <w:r w:rsidRPr="00FC5C60">
        <w:rPr>
          <w:rFonts w:ascii="Arial" w:eastAsia="Calibri" w:hAnsi="Arial" w:cs="Arial"/>
          <w:bCs/>
          <w:sz w:val="26"/>
          <w:szCs w:val="26"/>
          <w:lang w:val="es-MX" w:eastAsia="es-MX"/>
        </w:rPr>
        <w:t xml:space="preserve">, por lo que no existe necesidad de </w:t>
      </w:r>
      <w:r w:rsidRPr="00FC5C60">
        <w:rPr>
          <w:rFonts w:ascii="Arial" w:eastAsia="Calibri" w:hAnsi="Arial" w:cs="Arial"/>
          <w:bCs/>
          <w:sz w:val="26"/>
          <w:szCs w:val="26"/>
          <w:lang w:val="es-MX" w:eastAsia="es-MX"/>
        </w:rPr>
        <w:lastRenderedPageBreak/>
        <w:t>transcribirlos, virtud a que ello no implica transgresión a derecho alguno, como tampoco se vulnera disposición expresa que imponga tal obligación</w:t>
      </w:r>
      <w:r w:rsidRPr="00FC5C60">
        <w:rPr>
          <w:rFonts w:ascii="Arial" w:eastAsiaTheme="minorEastAsia" w:hAnsi="Arial" w:cs="Arial"/>
          <w:sz w:val="26"/>
          <w:szCs w:val="26"/>
          <w:lang w:val="es-MX" w:eastAsia="es-MX"/>
        </w:rPr>
        <w:t>.</w:t>
      </w:r>
      <w:r>
        <w:rPr>
          <w:rFonts w:ascii="Arial" w:eastAsia="Calibri" w:hAnsi="Arial" w:cs="Arial"/>
          <w:bCs/>
          <w:sz w:val="26"/>
          <w:szCs w:val="26"/>
          <w:lang w:val="es-MX" w:eastAsia="es-MX"/>
        </w:rPr>
        <w:t xml:space="preserve"> </w:t>
      </w:r>
      <w:r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Pr>
          <w:rFonts w:ascii="Arial" w:eastAsia="Calibri" w:hAnsi="Arial" w:cs="Arial"/>
          <w:bCs/>
          <w:sz w:val="26"/>
          <w:szCs w:val="26"/>
          <w:lang w:val="es-MX" w:eastAsia="es-MX"/>
        </w:rPr>
        <w:t xml:space="preserve">lumen 81, Sexta Parte, Séptima </w:t>
      </w:r>
      <w:r w:rsidRPr="00FC5C60">
        <w:rPr>
          <w:rFonts w:ascii="Arial" w:eastAsia="Calibri" w:hAnsi="Arial" w:cs="Arial"/>
          <w:bCs/>
          <w:sz w:val="26"/>
          <w:szCs w:val="26"/>
          <w:lang w:val="es-MX" w:eastAsia="es-MX"/>
        </w:rPr>
        <w:t>Época, pagina 23, bajo el rubro y texto siguiente</w:t>
      </w:r>
      <w:r>
        <w:rPr>
          <w:rFonts w:ascii="Arial" w:eastAsiaTheme="minorEastAsia" w:hAnsi="Arial" w:cs="Arial"/>
          <w:lang w:val="es-MX" w:eastAsia="es-MX"/>
        </w:rPr>
        <w:t xml:space="preserve">: </w:t>
      </w:r>
    </w:p>
    <w:p w:rsidR="00D453E6" w:rsidRDefault="00D453E6" w:rsidP="00D453E6">
      <w:pPr>
        <w:ind w:left="1134" w:right="900"/>
        <w:jc w:val="both"/>
        <w:rPr>
          <w:rFonts w:ascii="Arial" w:eastAsia="Times New Roman" w:hAnsi="Arial" w:cs="Arial"/>
          <w:lang w:val="es-MX" w:eastAsia="es-MX"/>
        </w:rPr>
      </w:pPr>
      <w:r w:rsidRPr="00456030">
        <w:rPr>
          <w:rFonts w:ascii="Arial" w:eastAsia="Times New Roman" w:hAnsi="Arial" w:cs="Arial"/>
          <w:b/>
          <w:bCs/>
          <w:lang w:val="es-MX" w:eastAsia="es-MX"/>
        </w:rPr>
        <w:t xml:space="preserve"> “</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 xml:space="preserve">(sic).”. </w:t>
      </w:r>
    </w:p>
    <w:p w:rsidR="00D453E6" w:rsidRDefault="00D453E6" w:rsidP="00D453E6">
      <w:pPr>
        <w:widowControl w:val="0"/>
        <w:tabs>
          <w:tab w:val="left" w:pos="7938"/>
        </w:tabs>
        <w:spacing w:line="360" w:lineRule="auto"/>
        <w:ind w:right="18"/>
        <w:jc w:val="both"/>
        <w:rPr>
          <w:rFonts w:ascii="Arial" w:hAnsi="Arial" w:cs="Arial"/>
          <w:sz w:val="26"/>
          <w:szCs w:val="26"/>
          <w:lang w:val="es-MX"/>
        </w:rPr>
      </w:pPr>
      <w:r>
        <w:rPr>
          <w:rFonts w:ascii="Arial" w:hAnsi="Arial" w:cs="Arial"/>
          <w:b/>
          <w:bCs/>
          <w:sz w:val="26"/>
          <w:szCs w:val="26"/>
        </w:rPr>
        <w:t xml:space="preserve">           TERCERO</w:t>
      </w:r>
      <w:r w:rsidRPr="006E349D">
        <w:rPr>
          <w:rFonts w:ascii="Arial" w:hAnsi="Arial" w:cs="Arial"/>
          <w:b/>
          <w:bCs/>
          <w:sz w:val="26"/>
          <w:szCs w:val="26"/>
        </w:rPr>
        <w:t>.</w:t>
      </w:r>
      <w:r>
        <w:rPr>
          <w:rFonts w:ascii="Arial" w:hAnsi="Arial" w:cs="Arial"/>
          <w:b/>
          <w:bCs/>
          <w:sz w:val="26"/>
          <w:szCs w:val="26"/>
          <w:lang w:val="es-MX"/>
        </w:rPr>
        <w:t xml:space="preserve"> </w:t>
      </w:r>
      <w:r>
        <w:rPr>
          <w:rFonts w:ascii="Arial" w:hAnsi="Arial" w:cs="Arial"/>
          <w:sz w:val="26"/>
          <w:szCs w:val="26"/>
          <w:lang w:val="es-MX"/>
        </w:rPr>
        <w:t>La</w:t>
      </w:r>
      <w:r w:rsidRPr="00F51718">
        <w:rPr>
          <w:rFonts w:ascii="Arial" w:hAnsi="Arial" w:cs="Arial"/>
          <w:sz w:val="26"/>
          <w:szCs w:val="26"/>
          <w:lang w:val="es-MX"/>
        </w:rPr>
        <w:t xml:space="preserve"> </w:t>
      </w:r>
      <w:r>
        <w:rPr>
          <w:rFonts w:ascii="Arial" w:hAnsi="Arial" w:cs="Arial"/>
          <w:b/>
          <w:sz w:val="26"/>
          <w:szCs w:val="26"/>
          <w:lang w:val="es-MX"/>
        </w:rPr>
        <w:t xml:space="preserve">RECAUDADORA </w:t>
      </w:r>
      <w:r w:rsidRPr="00F51718">
        <w:rPr>
          <w:rFonts w:ascii="Arial" w:hAnsi="Arial" w:cs="Arial"/>
          <w:b/>
          <w:sz w:val="26"/>
          <w:szCs w:val="26"/>
          <w:lang w:val="es-MX"/>
        </w:rPr>
        <w:t>DE RENTAS DEL MUNICIPIO DE OAXACA DE JUÁREZ, OAXACA</w:t>
      </w:r>
      <w:r>
        <w:rPr>
          <w:rFonts w:ascii="Arial" w:hAnsi="Arial" w:cs="Arial"/>
          <w:b/>
          <w:sz w:val="26"/>
          <w:szCs w:val="26"/>
          <w:lang w:val="es-MX"/>
        </w:rPr>
        <w:t>,</w:t>
      </w:r>
      <w:r w:rsidRPr="00F51718">
        <w:rPr>
          <w:rFonts w:ascii="Arial" w:hAnsi="Arial" w:cs="Arial"/>
          <w:sz w:val="26"/>
          <w:szCs w:val="26"/>
          <w:lang w:val="es-MX"/>
        </w:rPr>
        <w:t xml:space="preserve"> en su calidad de demandada, personalidad que acredita con la copia debidamente certificada del documento relativo a su nombramiento y la protesta de Ley al cargo que osten</w:t>
      </w:r>
      <w:r>
        <w:rPr>
          <w:rFonts w:ascii="Arial" w:hAnsi="Arial" w:cs="Arial"/>
          <w:sz w:val="26"/>
          <w:szCs w:val="26"/>
          <w:lang w:val="es-MX"/>
        </w:rPr>
        <w:t>ta, en términos del artículo 150</w:t>
      </w:r>
      <w:r w:rsidRPr="00F51718">
        <w:rPr>
          <w:rFonts w:ascii="Arial" w:hAnsi="Arial" w:cs="Arial"/>
          <w:sz w:val="26"/>
          <w:szCs w:val="26"/>
          <w:lang w:val="es-MX"/>
        </w:rPr>
        <w:t xml:space="preserve"> de la Ley de Justicia Administrativa para el Estado de Oaxaca</w:t>
      </w:r>
      <w:r>
        <w:rPr>
          <w:rFonts w:ascii="Arial" w:hAnsi="Arial" w:cs="Arial"/>
          <w:sz w:val="26"/>
          <w:szCs w:val="26"/>
          <w:lang w:val="es-MX"/>
        </w:rPr>
        <w:t xml:space="preserve">, </w:t>
      </w:r>
      <w:r w:rsidR="00945432">
        <w:rPr>
          <w:rFonts w:ascii="Arial" w:hAnsi="Arial" w:cs="Arial"/>
          <w:sz w:val="26"/>
          <w:szCs w:val="26"/>
          <w:lang w:val="es-MX"/>
        </w:rPr>
        <w:t xml:space="preserve">vigente hasta el veinte de octubre de dos mil diecisiete, </w:t>
      </w:r>
      <w:r>
        <w:rPr>
          <w:rFonts w:ascii="Arial" w:hAnsi="Arial" w:cs="Arial"/>
          <w:sz w:val="26"/>
          <w:szCs w:val="26"/>
          <w:lang w:val="es-MX"/>
        </w:rPr>
        <w:t>interpone recurso de revisión en contra de la sentencia de 4 cuatro de julio de 2018 dos mil dieciocho.</w:t>
      </w:r>
    </w:p>
    <w:p w:rsidR="00D453E6" w:rsidRDefault="00D453E6" w:rsidP="00D453E6">
      <w:pPr>
        <w:widowControl w:val="0"/>
        <w:tabs>
          <w:tab w:val="left" w:pos="7938"/>
        </w:tabs>
        <w:spacing w:line="360" w:lineRule="auto"/>
        <w:ind w:right="18"/>
        <w:jc w:val="both"/>
        <w:rPr>
          <w:rFonts w:ascii="Arial" w:eastAsia="Calibri" w:hAnsi="Arial" w:cs="Arial"/>
          <w:bCs/>
          <w:sz w:val="26"/>
          <w:szCs w:val="26"/>
          <w:lang w:val="es-MX"/>
        </w:rPr>
      </w:pPr>
      <w:r>
        <w:rPr>
          <w:rFonts w:ascii="Arial" w:hAnsi="Arial" w:cs="Arial"/>
          <w:sz w:val="26"/>
          <w:szCs w:val="26"/>
          <w:lang w:val="es-MX"/>
        </w:rPr>
        <w:t xml:space="preserve">           </w:t>
      </w:r>
      <w:r w:rsidRPr="006B7C19">
        <w:rPr>
          <w:rFonts w:ascii="Arial" w:eastAsia="Calibri" w:hAnsi="Arial" w:cs="Arial"/>
          <w:bCs/>
          <w:sz w:val="26"/>
          <w:szCs w:val="26"/>
          <w:lang w:val="es-MX"/>
        </w:rPr>
        <w:t xml:space="preserve">De los autos remitidos para la solución del presente asunto que tienen pleno valor probatorio en términos del artículo </w:t>
      </w:r>
      <w:r>
        <w:rPr>
          <w:rFonts w:ascii="Arial" w:eastAsia="Calibri" w:hAnsi="Arial" w:cs="Arial"/>
          <w:bCs/>
          <w:sz w:val="26"/>
          <w:szCs w:val="26"/>
          <w:lang w:val="es-MX"/>
        </w:rPr>
        <w:t>17</w:t>
      </w:r>
      <w:r w:rsidRPr="006B7C19">
        <w:rPr>
          <w:rFonts w:ascii="Arial" w:eastAsia="Calibri" w:hAnsi="Arial" w:cs="Arial"/>
          <w:bCs/>
          <w:sz w:val="26"/>
          <w:szCs w:val="26"/>
          <w:lang w:val="es-MX"/>
        </w:rPr>
        <w:t xml:space="preserve">3 fracción I de la </w:t>
      </w:r>
      <w:r w:rsidR="00945432">
        <w:rPr>
          <w:rFonts w:ascii="Arial" w:eastAsia="Calibri" w:hAnsi="Arial" w:cs="Arial"/>
          <w:bCs/>
          <w:sz w:val="26"/>
          <w:szCs w:val="26"/>
          <w:lang w:val="es-MX"/>
        </w:rPr>
        <w:t xml:space="preserve">citada </w:t>
      </w:r>
      <w:r w:rsidRPr="006B7C19">
        <w:rPr>
          <w:rFonts w:ascii="Arial" w:eastAsia="Calibri" w:hAnsi="Arial" w:cs="Arial"/>
          <w:bCs/>
          <w:sz w:val="26"/>
          <w:szCs w:val="26"/>
          <w:lang w:val="es-MX"/>
        </w:rPr>
        <w:t>Ley de Justicia Administrativa para el Estado de Oaxaca</w:t>
      </w:r>
      <w:r>
        <w:rPr>
          <w:rFonts w:ascii="Arial" w:eastAsia="Calibri" w:hAnsi="Arial" w:cs="Arial"/>
          <w:bCs/>
          <w:sz w:val="26"/>
          <w:szCs w:val="26"/>
          <w:lang w:val="es-MX"/>
        </w:rPr>
        <w:t>,</w:t>
      </w:r>
      <w:r w:rsidRPr="006B7C19">
        <w:rPr>
          <w:rFonts w:ascii="Arial" w:eastAsia="Calibri" w:hAnsi="Arial" w:cs="Arial"/>
          <w:bCs/>
          <w:sz w:val="26"/>
          <w:szCs w:val="26"/>
          <w:lang w:val="es-MX"/>
        </w:rPr>
        <w:t xml:space="preserve"> por tratarse de actuaciones judiciales, se tiene que la sentencia en revisión fue notificada a la demandada el 23 veintitrés de agosto de 2018 dos mil dieciocho, pues así se desprende del sello receptor que está estampado en el oficio TJAO/7ªSUPI/1813/2018 agregado a folio 47</w:t>
      </w:r>
      <w:r>
        <w:rPr>
          <w:rFonts w:ascii="Arial" w:eastAsia="Calibri" w:hAnsi="Arial" w:cs="Arial"/>
          <w:bCs/>
          <w:sz w:val="26"/>
          <w:szCs w:val="26"/>
          <w:lang w:val="es-MX"/>
        </w:rPr>
        <w:t xml:space="preserve"> </w:t>
      </w:r>
      <w:r w:rsidRPr="006B7C19">
        <w:rPr>
          <w:rFonts w:ascii="Arial" w:eastAsia="Calibri" w:hAnsi="Arial" w:cs="Arial"/>
          <w:bCs/>
          <w:sz w:val="26"/>
          <w:szCs w:val="26"/>
          <w:lang w:val="es-MX"/>
        </w:rPr>
        <w:t>cuarenta y siete del sumario.</w:t>
      </w:r>
    </w:p>
    <w:p w:rsidR="00D453E6" w:rsidRDefault="00D453E6" w:rsidP="00BC21BE">
      <w:pPr>
        <w:widowControl w:val="0"/>
        <w:tabs>
          <w:tab w:val="left" w:pos="7938"/>
        </w:tabs>
        <w:spacing w:after="0" w:line="360" w:lineRule="auto"/>
        <w:ind w:right="18"/>
        <w:jc w:val="both"/>
        <w:rPr>
          <w:rFonts w:ascii="Arial" w:eastAsia="Calibri" w:hAnsi="Arial" w:cs="Arial"/>
          <w:bCs/>
          <w:sz w:val="26"/>
          <w:szCs w:val="26"/>
          <w:lang w:val="es-MX"/>
        </w:rPr>
      </w:pPr>
      <w:r>
        <w:rPr>
          <w:rFonts w:ascii="Arial" w:eastAsia="Calibri" w:hAnsi="Arial" w:cs="Arial"/>
          <w:bCs/>
          <w:sz w:val="26"/>
          <w:szCs w:val="26"/>
          <w:lang w:val="es-MX"/>
        </w:rPr>
        <w:t xml:space="preserve">        </w:t>
      </w:r>
      <w:r w:rsidRPr="006B7C19">
        <w:rPr>
          <w:rFonts w:ascii="Arial" w:eastAsia="Calibri" w:hAnsi="Arial" w:cs="Arial"/>
          <w:bCs/>
          <w:sz w:val="26"/>
          <w:szCs w:val="26"/>
          <w:lang w:val="es-MX"/>
        </w:rPr>
        <w:t>Importa lo</w:t>
      </w:r>
      <w:r>
        <w:rPr>
          <w:rFonts w:ascii="Arial" w:eastAsia="Calibri" w:hAnsi="Arial" w:cs="Arial"/>
          <w:bCs/>
          <w:sz w:val="26"/>
          <w:szCs w:val="26"/>
          <w:lang w:val="es-MX"/>
        </w:rPr>
        <w:t xml:space="preserve"> anterior, porque el artículo 20</w:t>
      </w:r>
      <w:r w:rsidRPr="006B7C19">
        <w:rPr>
          <w:rFonts w:ascii="Arial" w:eastAsia="Calibri" w:hAnsi="Arial" w:cs="Arial"/>
          <w:bCs/>
          <w:sz w:val="26"/>
          <w:szCs w:val="26"/>
          <w:lang w:val="es-MX"/>
        </w:rPr>
        <w:t xml:space="preserve">7 párrafo primero de la Ley de </w:t>
      </w:r>
      <w:r>
        <w:rPr>
          <w:rFonts w:ascii="Arial" w:eastAsia="Calibri" w:hAnsi="Arial" w:cs="Arial"/>
          <w:bCs/>
          <w:sz w:val="26"/>
          <w:szCs w:val="26"/>
          <w:lang w:val="es-MX"/>
        </w:rPr>
        <w:t xml:space="preserve"> la materia, </w:t>
      </w:r>
      <w:r w:rsidRPr="006B7C19">
        <w:rPr>
          <w:rFonts w:ascii="Arial" w:eastAsia="Calibri" w:hAnsi="Arial" w:cs="Arial"/>
          <w:bCs/>
          <w:sz w:val="26"/>
          <w:szCs w:val="26"/>
          <w:lang w:val="es-MX"/>
        </w:rPr>
        <w:t>dispone que el plazo para interponer el recurso</w:t>
      </w:r>
      <w:r>
        <w:rPr>
          <w:rFonts w:ascii="Arial" w:eastAsia="Calibri" w:hAnsi="Arial" w:cs="Arial"/>
          <w:bCs/>
          <w:sz w:val="26"/>
          <w:szCs w:val="26"/>
          <w:lang w:val="es-MX"/>
        </w:rPr>
        <w:t xml:space="preserve"> de revisión es de 5 cinco días, p</w:t>
      </w:r>
      <w:r w:rsidRPr="006B7C19">
        <w:rPr>
          <w:rFonts w:ascii="Arial" w:eastAsia="Calibri" w:hAnsi="Arial" w:cs="Arial"/>
          <w:bCs/>
          <w:sz w:val="26"/>
          <w:szCs w:val="26"/>
          <w:lang w:val="es-MX"/>
        </w:rPr>
        <w:t>or tanto, si la notificación de la sentencia alzada se llevó a cabo el 23 veintitrés de agosto de 2018 dos mil dieciocho</w:t>
      </w:r>
      <w:r>
        <w:rPr>
          <w:rFonts w:ascii="Arial" w:eastAsia="Calibri" w:hAnsi="Arial" w:cs="Arial"/>
          <w:bCs/>
          <w:sz w:val="26"/>
          <w:szCs w:val="26"/>
          <w:lang w:val="es-MX"/>
        </w:rPr>
        <w:t>,</w:t>
      </w:r>
      <w:r w:rsidRPr="006B7C19">
        <w:rPr>
          <w:rFonts w:ascii="Arial" w:eastAsia="Calibri" w:hAnsi="Arial" w:cs="Arial"/>
          <w:bCs/>
          <w:sz w:val="26"/>
          <w:szCs w:val="26"/>
          <w:lang w:val="es-MX"/>
        </w:rPr>
        <w:t xml:space="preserve"> esta surtió sus efectos el 24 veinticuatro del mismo mes y año, por lo que el plazo para interponer el recurso transcurrió del 27 veintisiete al 31 treinta y uno de agosto de 2018 dos mil dieciocho, </w:t>
      </w:r>
      <w:r w:rsidRPr="006B7C19">
        <w:rPr>
          <w:rFonts w:ascii="Arial" w:eastAsia="Calibri" w:hAnsi="Arial" w:cs="Arial"/>
          <w:bCs/>
          <w:sz w:val="26"/>
          <w:szCs w:val="26"/>
          <w:lang w:val="es-MX"/>
        </w:rPr>
        <w:lastRenderedPageBreak/>
        <w:t xml:space="preserve">descontándose los días 25 veinticinco y 26 veintiséis de agosto de 2018 dos mil dieciocho, al tratarse de días inhábiles por ser sábado y domingo respectivamente, esto con fundamento en los artículos </w:t>
      </w:r>
      <w:r>
        <w:rPr>
          <w:rFonts w:ascii="Arial" w:eastAsia="Calibri" w:hAnsi="Arial" w:cs="Arial"/>
          <w:bCs/>
          <w:sz w:val="26"/>
          <w:szCs w:val="26"/>
          <w:lang w:val="es-MX"/>
        </w:rPr>
        <w:t xml:space="preserve">135, 138 y 140, </w:t>
      </w:r>
      <w:r w:rsidRPr="006B7C19">
        <w:rPr>
          <w:rFonts w:ascii="Arial" w:eastAsia="Calibri" w:hAnsi="Arial" w:cs="Arial"/>
          <w:bCs/>
          <w:sz w:val="26"/>
          <w:szCs w:val="26"/>
          <w:lang w:val="es-MX"/>
        </w:rPr>
        <w:t>de la Ley de Justicia Administra</w:t>
      </w:r>
      <w:r>
        <w:rPr>
          <w:rFonts w:ascii="Arial" w:eastAsia="Calibri" w:hAnsi="Arial" w:cs="Arial"/>
          <w:bCs/>
          <w:sz w:val="26"/>
          <w:szCs w:val="26"/>
          <w:lang w:val="es-MX"/>
        </w:rPr>
        <w:t>tiva para el Estado de Oaxaca.</w:t>
      </w:r>
    </w:p>
    <w:p w:rsidR="00D453E6" w:rsidRDefault="00D453E6" w:rsidP="00BC21BE">
      <w:pPr>
        <w:widowControl w:val="0"/>
        <w:tabs>
          <w:tab w:val="left" w:pos="7938"/>
        </w:tabs>
        <w:spacing w:after="0" w:line="360" w:lineRule="auto"/>
        <w:ind w:right="18"/>
        <w:jc w:val="both"/>
        <w:rPr>
          <w:rFonts w:ascii="Arial" w:eastAsia="Calibri" w:hAnsi="Arial" w:cs="Arial"/>
          <w:bCs/>
          <w:sz w:val="26"/>
          <w:szCs w:val="26"/>
          <w:lang w:val="es-MX"/>
        </w:rPr>
      </w:pPr>
      <w:r>
        <w:rPr>
          <w:rFonts w:ascii="Arial" w:eastAsia="Calibri" w:hAnsi="Arial" w:cs="Arial"/>
          <w:bCs/>
          <w:sz w:val="26"/>
          <w:szCs w:val="26"/>
          <w:lang w:val="es-MX"/>
        </w:rPr>
        <w:t xml:space="preserve">          </w:t>
      </w:r>
      <w:r w:rsidRPr="006B7C19">
        <w:rPr>
          <w:rFonts w:ascii="Arial" w:eastAsia="Calibri" w:hAnsi="Arial" w:cs="Arial"/>
          <w:bCs/>
          <w:sz w:val="26"/>
          <w:szCs w:val="26"/>
          <w:lang w:val="es-MX"/>
        </w:rPr>
        <w:t xml:space="preserve">También se tiene que el escrito de inconformidades agregado al presente cuaderno de revisión se desprende que el mismo fue presentado en la Oficialía de Partes Común </w:t>
      </w:r>
      <w:r>
        <w:rPr>
          <w:rFonts w:ascii="Arial" w:eastAsia="Calibri" w:hAnsi="Arial" w:cs="Arial"/>
          <w:bCs/>
          <w:sz w:val="26"/>
          <w:szCs w:val="26"/>
          <w:lang w:val="es-MX"/>
        </w:rPr>
        <w:t xml:space="preserve">de este Tribunal el </w:t>
      </w:r>
      <w:r w:rsidRPr="006B7C19">
        <w:rPr>
          <w:rFonts w:ascii="Arial" w:eastAsia="Calibri" w:hAnsi="Arial" w:cs="Arial"/>
          <w:bCs/>
          <w:sz w:val="26"/>
          <w:szCs w:val="26"/>
          <w:lang w:val="es-MX"/>
        </w:rPr>
        <w:t xml:space="preserve">3 tres de septiembre de 2018 dos mil dieciocho, luego, tomando en cuenta las consideraciones anteriores el presente medio de defensa es </w:t>
      </w:r>
      <w:r w:rsidRPr="006B7C19">
        <w:rPr>
          <w:rFonts w:ascii="Arial" w:eastAsia="Calibri" w:hAnsi="Arial" w:cs="Arial"/>
          <w:b/>
          <w:bCs/>
          <w:sz w:val="26"/>
          <w:szCs w:val="26"/>
          <w:lang w:val="es-MX"/>
        </w:rPr>
        <w:t>extemporáneo.</w:t>
      </w:r>
    </w:p>
    <w:p w:rsidR="00D453E6" w:rsidRDefault="00D453E6" w:rsidP="00BC21BE">
      <w:pPr>
        <w:widowControl w:val="0"/>
        <w:tabs>
          <w:tab w:val="left" w:pos="7938"/>
        </w:tabs>
        <w:spacing w:after="0" w:line="360" w:lineRule="auto"/>
        <w:ind w:right="18"/>
        <w:jc w:val="both"/>
        <w:rPr>
          <w:rFonts w:ascii="Arial" w:eastAsia="Calibri" w:hAnsi="Arial" w:cs="Arial"/>
          <w:sz w:val="26"/>
          <w:szCs w:val="26"/>
        </w:rPr>
      </w:pPr>
      <w:r>
        <w:rPr>
          <w:rFonts w:ascii="Arial" w:eastAsia="Calibri" w:hAnsi="Arial" w:cs="Arial"/>
          <w:bCs/>
          <w:sz w:val="26"/>
          <w:szCs w:val="26"/>
          <w:lang w:val="es-MX"/>
        </w:rPr>
        <w:t xml:space="preserve">          </w:t>
      </w:r>
      <w:r w:rsidRPr="006B7C19">
        <w:rPr>
          <w:rFonts w:ascii="Arial" w:eastAsia="Calibri" w:hAnsi="Arial" w:cs="Arial"/>
          <w:sz w:val="26"/>
          <w:szCs w:val="26"/>
        </w:rPr>
        <w:t xml:space="preserve">En consecuencia, ante las anteriores consideraciones, se procede </w:t>
      </w:r>
      <w:r w:rsidRPr="006B7C19">
        <w:rPr>
          <w:rFonts w:ascii="Arial" w:eastAsia="Calibri" w:hAnsi="Arial" w:cs="Arial"/>
          <w:b/>
          <w:sz w:val="26"/>
          <w:szCs w:val="26"/>
        </w:rPr>
        <w:t xml:space="preserve">DESECHAR </w:t>
      </w:r>
      <w:r w:rsidRPr="006B7C19">
        <w:rPr>
          <w:rFonts w:ascii="Arial" w:eastAsia="Calibri" w:hAnsi="Arial" w:cs="Arial"/>
          <w:sz w:val="26"/>
          <w:szCs w:val="26"/>
        </w:rPr>
        <w:t xml:space="preserve">por </w:t>
      </w:r>
      <w:r w:rsidRPr="006B7C19">
        <w:rPr>
          <w:rFonts w:ascii="Arial" w:eastAsia="Calibri" w:hAnsi="Arial" w:cs="Arial"/>
          <w:b/>
          <w:sz w:val="26"/>
          <w:szCs w:val="26"/>
        </w:rPr>
        <w:t xml:space="preserve">EXTEMPORÁNEO </w:t>
      </w:r>
      <w:r w:rsidRPr="006B7C19">
        <w:rPr>
          <w:rFonts w:ascii="Arial" w:eastAsia="Calibri" w:hAnsi="Arial" w:cs="Arial"/>
          <w:sz w:val="26"/>
          <w:szCs w:val="26"/>
        </w:rPr>
        <w:t xml:space="preserve">el presente medio de defensa y, con fundamento en los artículos </w:t>
      </w:r>
      <w:r>
        <w:rPr>
          <w:rFonts w:ascii="Arial" w:eastAsia="Calibri" w:hAnsi="Arial" w:cs="Arial"/>
          <w:sz w:val="26"/>
          <w:szCs w:val="26"/>
          <w:lang w:val="es-MX"/>
        </w:rPr>
        <w:t>207 y 208 de la Ley de Justicia Administrativa para el Estado, vigente hasta el veinte de octubre de dos mil diecisiete, se</w:t>
      </w:r>
      <w:r w:rsidRPr="006B7C19">
        <w:rPr>
          <w:rFonts w:ascii="Arial" w:eastAsia="Calibri" w:hAnsi="Arial" w:cs="Arial"/>
          <w:sz w:val="26"/>
          <w:szCs w:val="26"/>
        </w:rPr>
        <w:t xml:space="preserve">: </w:t>
      </w:r>
    </w:p>
    <w:p w:rsidR="00BC21BE" w:rsidRDefault="00BC21BE" w:rsidP="00BC21BE">
      <w:pPr>
        <w:widowControl w:val="0"/>
        <w:tabs>
          <w:tab w:val="left" w:pos="7938"/>
        </w:tabs>
        <w:spacing w:after="0" w:line="360" w:lineRule="auto"/>
        <w:ind w:right="18"/>
        <w:jc w:val="both"/>
        <w:rPr>
          <w:rFonts w:ascii="Arial" w:eastAsia="Calibri" w:hAnsi="Arial" w:cs="Arial"/>
          <w:b/>
          <w:sz w:val="26"/>
          <w:szCs w:val="26"/>
        </w:rPr>
      </w:pPr>
    </w:p>
    <w:p w:rsidR="00D453E6" w:rsidRDefault="00D453E6" w:rsidP="00BC21BE">
      <w:pPr>
        <w:widowControl w:val="0"/>
        <w:tabs>
          <w:tab w:val="left" w:pos="7938"/>
        </w:tabs>
        <w:spacing w:after="0" w:line="360" w:lineRule="auto"/>
        <w:ind w:right="18"/>
        <w:jc w:val="center"/>
        <w:rPr>
          <w:rFonts w:ascii="Arial" w:hAnsi="Arial" w:cs="Arial"/>
          <w:b/>
          <w:sz w:val="26"/>
          <w:szCs w:val="26"/>
        </w:rPr>
      </w:pPr>
      <w:r w:rsidRPr="00D95912">
        <w:rPr>
          <w:rFonts w:ascii="Arial" w:hAnsi="Arial" w:cs="Arial"/>
          <w:b/>
          <w:sz w:val="26"/>
          <w:szCs w:val="26"/>
        </w:rPr>
        <w:t>R E S U E L V E</w:t>
      </w:r>
    </w:p>
    <w:p w:rsidR="00BC21BE" w:rsidRDefault="00BC21BE" w:rsidP="00BC21BE">
      <w:pPr>
        <w:widowControl w:val="0"/>
        <w:tabs>
          <w:tab w:val="left" w:pos="7938"/>
        </w:tabs>
        <w:spacing w:after="0" w:line="360" w:lineRule="auto"/>
        <w:ind w:right="18"/>
        <w:jc w:val="center"/>
        <w:rPr>
          <w:rFonts w:ascii="Arial" w:hAnsi="Arial" w:cs="Arial"/>
          <w:b/>
          <w:sz w:val="26"/>
          <w:szCs w:val="26"/>
        </w:rPr>
      </w:pPr>
    </w:p>
    <w:p w:rsidR="00D453E6" w:rsidRPr="00667CF8" w:rsidRDefault="00D453E6" w:rsidP="00BC21BE">
      <w:pPr>
        <w:widowControl w:val="0"/>
        <w:tabs>
          <w:tab w:val="left" w:pos="7938"/>
        </w:tabs>
        <w:spacing w:after="0" w:line="360" w:lineRule="auto"/>
        <w:ind w:right="18"/>
        <w:jc w:val="both"/>
        <w:rPr>
          <w:rFonts w:ascii="Arial" w:hAnsi="Arial" w:cs="Arial"/>
          <w:b/>
          <w:bCs/>
          <w:sz w:val="26"/>
          <w:szCs w:val="26"/>
          <w:lang w:val="es-MX"/>
        </w:rPr>
      </w:pPr>
      <w:r>
        <w:rPr>
          <w:rFonts w:ascii="Arial" w:hAnsi="Arial" w:cs="Arial"/>
          <w:b/>
          <w:sz w:val="26"/>
          <w:szCs w:val="26"/>
        </w:rPr>
        <w:t xml:space="preserve">          </w:t>
      </w:r>
      <w:r w:rsidRPr="00667CF8">
        <w:rPr>
          <w:rFonts w:ascii="Arial" w:hAnsi="Arial" w:cs="Arial"/>
          <w:b/>
          <w:sz w:val="26"/>
          <w:szCs w:val="26"/>
        </w:rPr>
        <w:t>PRIMERO</w:t>
      </w:r>
      <w:r w:rsidRPr="00667CF8">
        <w:rPr>
          <w:rFonts w:ascii="Arial" w:hAnsi="Arial" w:cs="Arial"/>
          <w:sz w:val="26"/>
          <w:szCs w:val="26"/>
          <w:lang w:val="es-MX"/>
        </w:rPr>
        <w:t xml:space="preserve">. </w:t>
      </w:r>
      <w:r w:rsidRPr="00667CF8">
        <w:rPr>
          <w:rFonts w:ascii="Arial" w:eastAsia="Calibri" w:hAnsi="Arial" w:cs="Arial"/>
          <w:sz w:val="26"/>
          <w:szCs w:val="26"/>
        </w:rPr>
        <w:t xml:space="preserve">Se </w:t>
      </w:r>
      <w:r w:rsidRPr="00667CF8">
        <w:rPr>
          <w:rFonts w:ascii="Arial" w:eastAsia="Calibri" w:hAnsi="Arial" w:cs="Arial"/>
          <w:b/>
          <w:sz w:val="26"/>
          <w:szCs w:val="26"/>
        </w:rPr>
        <w:t xml:space="preserve">DESECHA </w:t>
      </w:r>
      <w:r w:rsidRPr="00667CF8">
        <w:rPr>
          <w:rFonts w:ascii="Arial" w:eastAsia="Calibri" w:hAnsi="Arial" w:cs="Arial"/>
          <w:sz w:val="26"/>
          <w:szCs w:val="26"/>
        </w:rPr>
        <w:t xml:space="preserve">por </w:t>
      </w:r>
      <w:r w:rsidRPr="00667CF8">
        <w:rPr>
          <w:rFonts w:ascii="Arial" w:eastAsia="Calibri" w:hAnsi="Arial" w:cs="Arial"/>
          <w:b/>
          <w:sz w:val="26"/>
          <w:szCs w:val="26"/>
        </w:rPr>
        <w:t xml:space="preserve">EXTEMPORÁNEO </w:t>
      </w:r>
      <w:r w:rsidRPr="00667CF8">
        <w:rPr>
          <w:rFonts w:ascii="Arial" w:eastAsia="Calibri" w:hAnsi="Arial" w:cs="Arial"/>
          <w:sz w:val="26"/>
          <w:szCs w:val="26"/>
        </w:rPr>
        <w:t xml:space="preserve">el presente recurso de revisión, </w:t>
      </w:r>
      <w:r w:rsidRPr="00667CF8">
        <w:rPr>
          <w:rFonts w:ascii="Arial" w:eastAsia="Calibri" w:hAnsi="Arial" w:cs="Arial"/>
          <w:sz w:val="26"/>
          <w:szCs w:val="26"/>
          <w:lang w:eastAsia="es-ES"/>
        </w:rPr>
        <w:t>por las razones expuestas en el considerando Tercero</w:t>
      </w:r>
      <w:r w:rsidRPr="00667CF8">
        <w:rPr>
          <w:rFonts w:ascii="Arial" w:eastAsia="Calibri" w:hAnsi="Arial" w:cs="Arial"/>
          <w:sz w:val="26"/>
          <w:szCs w:val="26"/>
        </w:rPr>
        <w:t>.</w:t>
      </w:r>
    </w:p>
    <w:p w:rsidR="00D453E6" w:rsidRDefault="00D453E6" w:rsidP="00BC21BE">
      <w:pPr>
        <w:spacing w:after="0" w:line="360" w:lineRule="auto"/>
        <w:ind w:firstLine="708"/>
        <w:jc w:val="both"/>
        <w:rPr>
          <w:rFonts w:ascii="Arial" w:hAnsi="Arial" w:cs="Arial"/>
          <w:sz w:val="26"/>
          <w:szCs w:val="26"/>
        </w:rPr>
      </w:pPr>
      <w:r>
        <w:rPr>
          <w:rFonts w:ascii="Arial" w:eastAsia="Calibri" w:hAnsi="Arial" w:cs="Arial"/>
          <w:b/>
          <w:sz w:val="26"/>
          <w:szCs w:val="26"/>
        </w:rPr>
        <w:t xml:space="preserve">SEGUNDO. </w:t>
      </w:r>
      <w:r>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Pr>
          <w:rFonts w:ascii="Arial" w:hAnsi="Arial" w:cs="Arial"/>
          <w:b/>
          <w:sz w:val="26"/>
          <w:szCs w:val="26"/>
        </w:rPr>
        <w:t>Calle Miguel Hidalgo número 215, Colonia Centro, Municipio de Oaxaca de Juárez, Oaxaca, Código Postal 68000.</w:t>
      </w:r>
    </w:p>
    <w:p w:rsidR="00D453E6" w:rsidRDefault="00D453E6" w:rsidP="00BC21BE">
      <w:pPr>
        <w:spacing w:after="0" w:line="360" w:lineRule="auto"/>
        <w:jc w:val="both"/>
        <w:rPr>
          <w:rFonts w:ascii="Arial" w:hAnsi="Arial" w:cs="Arial"/>
          <w:sz w:val="26"/>
          <w:szCs w:val="26"/>
        </w:rPr>
      </w:pPr>
    </w:p>
    <w:p w:rsidR="00D453E6" w:rsidRPr="00D453E6" w:rsidRDefault="00D453E6" w:rsidP="00BC21BE">
      <w:pPr>
        <w:spacing w:after="0" w:line="360" w:lineRule="auto"/>
        <w:ind w:firstLine="708"/>
        <w:jc w:val="both"/>
      </w:pPr>
      <w:r>
        <w:rPr>
          <w:rFonts w:ascii="Arial" w:eastAsia="Calibri" w:hAnsi="Arial" w:cs="Arial"/>
          <w:b/>
          <w:bCs/>
          <w:sz w:val="26"/>
          <w:szCs w:val="26"/>
        </w:rPr>
        <w:t xml:space="preserve">TERCERO. </w:t>
      </w:r>
      <w:r w:rsidRPr="00FE0F9D">
        <w:rPr>
          <w:rFonts w:ascii="Arial" w:eastAsia="Calibri" w:hAnsi="Arial" w:cs="Arial"/>
          <w:b/>
          <w:bCs/>
          <w:sz w:val="26"/>
          <w:szCs w:val="26"/>
          <w:lang w:val="es-MX"/>
        </w:rPr>
        <w:t>NOTIFÍQUESE Y CÚMPLASE;</w:t>
      </w:r>
      <w:r w:rsidRPr="007835D4">
        <w:rPr>
          <w:rFonts w:ascii="Arial" w:eastAsia="Calibri" w:hAnsi="Arial" w:cs="Arial"/>
          <w:bCs/>
          <w:sz w:val="26"/>
          <w:szCs w:val="26"/>
          <w:lang w:val="es-MX"/>
        </w:rPr>
        <w:t xml:space="preserve"> con copia certificada de la presente </w:t>
      </w:r>
      <w:r>
        <w:rPr>
          <w:rFonts w:ascii="Arial" w:eastAsia="Calibri" w:hAnsi="Arial" w:cs="Arial"/>
          <w:bCs/>
          <w:sz w:val="26"/>
          <w:szCs w:val="26"/>
          <w:lang w:val="es-MX"/>
        </w:rPr>
        <w:t>resolución</w:t>
      </w:r>
      <w:r w:rsidRPr="007835D4">
        <w:rPr>
          <w:rFonts w:ascii="Arial" w:eastAsia="Calibri" w:hAnsi="Arial" w:cs="Arial"/>
          <w:bCs/>
          <w:sz w:val="26"/>
          <w:szCs w:val="26"/>
          <w:lang w:val="es-MX"/>
        </w:rPr>
        <w:t>, vuelvan</w:t>
      </w:r>
      <w:r w:rsidRPr="007835D4">
        <w:rPr>
          <w:rFonts w:ascii="Arial" w:eastAsia="Calibri" w:hAnsi="Arial" w:cs="Arial"/>
          <w:b/>
          <w:bCs/>
          <w:sz w:val="26"/>
          <w:szCs w:val="26"/>
          <w:lang w:val="es-MX"/>
        </w:rPr>
        <w:t xml:space="preserve"> </w:t>
      </w:r>
      <w:r w:rsidRPr="007835D4">
        <w:rPr>
          <w:rFonts w:ascii="Arial" w:eastAsia="Calibri" w:hAnsi="Arial" w:cs="Arial"/>
          <w:bCs/>
          <w:sz w:val="26"/>
          <w:szCs w:val="26"/>
          <w:lang w:val="es-MX"/>
        </w:rPr>
        <w:t>las c</w:t>
      </w:r>
      <w:r>
        <w:rPr>
          <w:rFonts w:ascii="Arial" w:eastAsia="Calibri" w:hAnsi="Arial" w:cs="Arial"/>
          <w:bCs/>
          <w:sz w:val="26"/>
          <w:szCs w:val="26"/>
          <w:lang w:val="es-MX"/>
        </w:rPr>
        <w:t xml:space="preserve">onstancias remitidas a la Séptima </w:t>
      </w:r>
      <w:r w:rsidRPr="007835D4">
        <w:rPr>
          <w:rFonts w:ascii="Arial" w:eastAsia="Calibri" w:hAnsi="Arial" w:cs="Arial"/>
          <w:bCs/>
          <w:sz w:val="26"/>
          <w:szCs w:val="26"/>
          <w:lang w:val="es-MX"/>
        </w:rPr>
        <w:t xml:space="preserve">Sala Unitaria de este Tribunal, y en su oportunidad archívese el cuaderno de </w:t>
      </w:r>
      <w:r>
        <w:rPr>
          <w:rFonts w:ascii="Arial" w:eastAsia="Calibri" w:hAnsi="Arial" w:cs="Arial"/>
          <w:bCs/>
          <w:sz w:val="26"/>
          <w:szCs w:val="26"/>
          <w:lang w:val="es-MX"/>
        </w:rPr>
        <w:t>revisión como asunto concluido.</w:t>
      </w:r>
    </w:p>
    <w:p w:rsidR="00652CA1" w:rsidRDefault="005F1D6C" w:rsidP="00945432">
      <w:pPr>
        <w:spacing w:before="240" w:after="0" w:line="360" w:lineRule="auto"/>
        <w:ind w:right="49"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lastRenderedPageBreak/>
        <w:t xml:space="preserve">Así por unanimidad de votos, lo resolvieron y firmaron los Magistrados integrantes de la Sala Superior del Tribunal de Justicia Administrativa del Estado de Oaxaca; quienes actúan con la Secretaria General de Acuerdos de este </w:t>
      </w:r>
      <w:r w:rsidR="00687892">
        <w:rPr>
          <w:rFonts w:ascii="Arial" w:eastAsiaTheme="minorEastAsia" w:hAnsi="Arial" w:cs="Arial"/>
          <w:sz w:val="26"/>
          <w:szCs w:val="26"/>
          <w:lang w:val="es-MX" w:eastAsia="es-MX"/>
        </w:rPr>
        <w:t>Tr</w:t>
      </w:r>
      <w:r w:rsidR="00652CA1">
        <w:rPr>
          <w:rFonts w:ascii="Arial" w:eastAsiaTheme="minorEastAsia" w:hAnsi="Arial" w:cs="Arial"/>
          <w:sz w:val="26"/>
          <w:szCs w:val="26"/>
          <w:lang w:val="es-MX" w:eastAsia="es-MX"/>
        </w:rPr>
        <w:t>ibunal, que autoriza y da fe.</w:t>
      </w:r>
    </w:p>
    <w:p w:rsidR="002F14E9" w:rsidRDefault="002F14E9" w:rsidP="00945432">
      <w:pPr>
        <w:spacing w:after="0" w:line="360" w:lineRule="auto"/>
        <w:rPr>
          <w:rFonts w:ascii="Arial" w:hAnsi="Arial" w:cs="Arial"/>
          <w:sz w:val="26"/>
          <w:szCs w:val="26"/>
        </w:rPr>
      </w:pPr>
    </w:p>
    <w:p w:rsidR="00652CA1" w:rsidRDefault="00652CA1" w:rsidP="005F1D6C">
      <w:pPr>
        <w:spacing w:line="360" w:lineRule="auto"/>
        <w:rPr>
          <w:rFonts w:ascii="Arial" w:hAnsi="Arial" w:cs="Arial"/>
          <w:sz w:val="26"/>
          <w:szCs w:val="26"/>
        </w:rPr>
      </w:pPr>
    </w:p>
    <w:p w:rsidR="00BC21BE" w:rsidRDefault="00BC21BE" w:rsidP="005F1D6C">
      <w:pPr>
        <w:spacing w:line="360" w:lineRule="auto"/>
        <w:rPr>
          <w:rFonts w:ascii="Arial" w:hAnsi="Arial" w:cs="Arial"/>
          <w:sz w:val="26"/>
          <w:szCs w:val="26"/>
        </w:rPr>
      </w:pPr>
    </w:p>
    <w:p w:rsidR="005F1D6C" w:rsidRPr="002F14E9" w:rsidRDefault="005F1D6C" w:rsidP="002F14E9">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5F1D6C" w:rsidRPr="002F14E9" w:rsidRDefault="005F1D6C" w:rsidP="002F14E9">
      <w:pPr>
        <w:pStyle w:val="Sinespaciado"/>
        <w:jc w:val="center"/>
        <w:rPr>
          <w:rFonts w:ascii="Arial" w:hAnsi="Arial" w:cs="Arial"/>
          <w:sz w:val="26"/>
          <w:szCs w:val="26"/>
        </w:rPr>
      </w:pPr>
      <w:r w:rsidRPr="002F14E9">
        <w:rPr>
          <w:rFonts w:ascii="Arial" w:hAnsi="Arial" w:cs="Arial"/>
          <w:sz w:val="26"/>
          <w:szCs w:val="26"/>
        </w:rPr>
        <w:t>PRESIDENTE</w:t>
      </w:r>
    </w:p>
    <w:p w:rsidR="005F1D6C" w:rsidRDefault="005F1D6C" w:rsidP="002F14E9">
      <w:pPr>
        <w:spacing w:line="360" w:lineRule="auto"/>
        <w:rPr>
          <w:rFonts w:ascii="Arial" w:eastAsia="Calibri" w:hAnsi="Arial" w:cs="Arial"/>
          <w:sz w:val="26"/>
          <w:szCs w:val="26"/>
        </w:rPr>
      </w:pPr>
    </w:p>
    <w:p w:rsidR="00652CA1" w:rsidRDefault="00652CA1" w:rsidP="002F14E9">
      <w:pPr>
        <w:spacing w:line="360" w:lineRule="auto"/>
        <w:rPr>
          <w:rFonts w:ascii="Arial" w:eastAsia="Calibri" w:hAnsi="Arial" w:cs="Arial"/>
          <w:sz w:val="26"/>
          <w:szCs w:val="26"/>
        </w:rPr>
      </w:pPr>
    </w:p>
    <w:p w:rsidR="00945432" w:rsidRDefault="00945432" w:rsidP="002F14E9">
      <w:pPr>
        <w:spacing w:line="360" w:lineRule="auto"/>
        <w:rPr>
          <w:rFonts w:ascii="Arial" w:eastAsia="Calibri" w:hAnsi="Arial" w:cs="Arial"/>
          <w:sz w:val="26"/>
          <w:szCs w:val="26"/>
        </w:rPr>
      </w:pPr>
    </w:p>
    <w:p w:rsidR="005F1D6C" w:rsidRDefault="005F1D6C" w:rsidP="00687892">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5F1D6C" w:rsidRDefault="005F1D6C" w:rsidP="002F14E9">
      <w:pPr>
        <w:spacing w:line="360" w:lineRule="auto"/>
        <w:rPr>
          <w:rFonts w:ascii="Arial" w:eastAsia="Calibri" w:hAnsi="Arial" w:cs="Arial"/>
          <w:sz w:val="26"/>
          <w:szCs w:val="26"/>
        </w:rPr>
      </w:pPr>
    </w:p>
    <w:p w:rsidR="00652CA1" w:rsidRDefault="00652CA1" w:rsidP="002F14E9">
      <w:pPr>
        <w:spacing w:line="360" w:lineRule="auto"/>
        <w:rPr>
          <w:rFonts w:ascii="Arial" w:eastAsia="Calibri" w:hAnsi="Arial" w:cs="Arial"/>
          <w:sz w:val="26"/>
          <w:szCs w:val="26"/>
        </w:rPr>
      </w:pPr>
    </w:p>
    <w:p w:rsidR="00945432" w:rsidRDefault="00945432" w:rsidP="002F14E9">
      <w:pPr>
        <w:spacing w:line="360" w:lineRule="auto"/>
        <w:rPr>
          <w:rFonts w:ascii="Arial" w:eastAsia="Calibri" w:hAnsi="Arial" w:cs="Arial"/>
          <w:sz w:val="26"/>
          <w:szCs w:val="26"/>
        </w:rPr>
      </w:pPr>
    </w:p>
    <w:p w:rsidR="00687892" w:rsidRDefault="005F1D6C" w:rsidP="007A3BA4">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52CA1" w:rsidRDefault="00652CA1" w:rsidP="005F1D6C">
      <w:pPr>
        <w:spacing w:line="360" w:lineRule="auto"/>
        <w:jc w:val="center"/>
        <w:rPr>
          <w:rFonts w:ascii="Arial" w:eastAsia="Calibri" w:hAnsi="Arial" w:cs="Arial"/>
          <w:sz w:val="26"/>
          <w:szCs w:val="26"/>
        </w:rPr>
      </w:pPr>
    </w:p>
    <w:p w:rsidR="00945432" w:rsidRDefault="00945432" w:rsidP="005F1D6C">
      <w:pPr>
        <w:spacing w:line="360" w:lineRule="auto"/>
        <w:jc w:val="center"/>
        <w:rPr>
          <w:rFonts w:ascii="Arial" w:eastAsia="Calibri" w:hAnsi="Arial" w:cs="Arial"/>
          <w:sz w:val="26"/>
          <w:szCs w:val="26"/>
        </w:rPr>
      </w:pPr>
    </w:p>
    <w:p w:rsidR="00945432" w:rsidRDefault="00945432" w:rsidP="005F1D6C">
      <w:pPr>
        <w:spacing w:line="360" w:lineRule="auto"/>
        <w:jc w:val="center"/>
        <w:rPr>
          <w:rFonts w:ascii="Arial" w:eastAsia="Calibri" w:hAnsi="Arial" w:cs="Arial"/>
          <w:sz w:val="26"/>
          <w:szCs w:val="26"/>
        </w:rPr>
      </w:pPr>
    </w:p>
    <w:p w:rsidR="005F1D6C" w:rsidRDefault="005F1D6C" w:rsidP="005F1D6C">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45432" w:rsidRDefault="00945432" w:rsidP="00945432">
      <w:pPr>
        <w:spacing w:line="360" w:lineRule="auto"/>
        <w:rPr>
          <w:rFonts w:ascii="Arial" w:eastAsia="Calibri" w:hAnsi="Arial" w:cs="Arial"/>
          <w:sz w:val="26"/>
          <w:szCs w:val="26"/>
        </w:rPr>
      </w:pPr>
    </w:p>
    <w:p w:rsidR="00BC21BE" w:rsidRDefault="00BC21BE" w:rsidP="005F1D6C">
      <w:pPr>
        <w:spacing w:line="360" w:lineRule="auto"/>
        <w:jc w:val="center"/>
        <w:rPr>
          <w:rFonts w:ascii="Arial" w:eastAsia="Calibri" w:hAnsi="Arial" w:cs="Arial"/>
          <w:sz w:val="26"/>
          <w:szCs w:val="26"/>
        </w:rPr>
      </w:pPr>
    </w:p>
    <w:p w:rsidR="005F1D6C" w:rsidRDefault="00687892" w:rsidP="005F1D6C">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5F1D6C" w:rsidRDefault="005F1D6C" w:rsidP="002F14E9">
      <w:pPr>
        <w:rPr>
          <w:rFonts w:ascii="Arial" w:eastAsia="Calibri" w:hAnsi="Arial" w:cs="Arial"/>
          <w:sz w:val="26"/>
          <w:szCs w:val="26"/>
        </w:rPr>
      </w:pPr>
    </w:p>
    <w:p w:rsidR="00BC21BE" w:rsidRDefault="00BC21BE" w:rsidP="002F14E9">
      <w:pPr>
        <w:rPr>
          <w:rFonts w:ascii="Arial" w:eastAsia="Calibri" w:hAnsi="Arial" w:cs="Arial"/>
          <w:sz w:val="26"/>
          <w:szCs w:val="26"/>
        </w:rPr>
      </w:pP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 xml:space="preserve">LICENCIADA </w:t>
      </w:r>
      <w:r w:rsidR="009443D4">
        <w:rPr>
          <w:rFonts w:ascii="Arial" w:hAnsi="Arial" w:cs="Arial"/>
          <w:sz w:val="26"/>
          <w:szCs w:val="26"/>
        </w:rPr>
        <w:t>LETICIA GARCÍA SOTO</w:t>
      </w:r>
      <w:r w:rsidRPr="005F1D6C">
        <w:rPr>
          <w:rFonts w:ascii="Arial" w:hAnsi="Arial" w:cs="Arial"/>
          <w:sz w:val="26"/>
          <w:szCs w:val="26"/>
        </w:rPr>
        <w:t>.</w:t>
      </w: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SECRETARIA GENERAL DE ACUERDOS.</w:t>
      </w:r>
    </w:p>
    <w:p w:rsidR="00A611F6" w:rsidRDefault="00A611F6" w:rsidP="00841CA9">
      <w:pPr>
        <w:spacing w:after="0"/>
        <w:ind w:left="142" w:firstLine="708"/>
        <w:jc w:val="center"/>
        <w:rPr>
          <w:rFonts w:ascii="Arial" w:eastAsia="Calibri" w:hAnsi="Arial" w:cs="Arial"/>
          <w:sz w:val="26"/>
          <w:szCs w:val="26"/>
        </w:rPr>
      </w:pPr>
    </w:p>
    <w:sectPr w:rsidR="00A611F6" w:rsidSect="00652CA1">
      <w:headerReference w:type="even" r:id="rId9"/>
      <w:headerReference w:type="default" r:id="rId10"/>
      <w:footerReference w:type="even" r:id="rId11"/>
      <w:footerReference w:type="default" r:id="rId12"/>
      <w:headerReference w:type="first" r:id="rId13"/>
      <w:footerReference w:type="first" r:id="rId14"/>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5A" w:rsidRDefault="007A675A">
      <w:pPr>
        <w:spacing w:after="0" w:line="240" w:lineRule="auto"/>
      </w:pPr>
      <w:r>
        <w:separator/>
      </w:r>
    </w:p>
  </w:endnote>
  <w:endnote w:type="continuationSeparator" w:id="0">
    <w:p w:rsidR="007A675A" w:rsidRDefault="007A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CF" w:rsidRDefault="00FA1E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CF" w:rsidRDefault="00FA1ECF">
    <w:pPr>
      <w:pStyle w:val="Piedepgina"/>
    </w:pPr>
    <w:r>
      <w:rPr>
        <w:noProof/>
        <w:lang w:val="es-MX" w:eastAsia="es-MX"/>
      </w:rPr>
      <w:drawing>
        <wp:anchor distT="0" distB="0" distL="114300" distR="114300" simplePos="0" relativeHeight="251665920" behindDoc="0" locked="0" layoutInCell="1" allowOverlap="1" wp14:anchorId="37816322" wp14:editId="79C4F2A1">
          <wp:simplePos x="0" y="0"/>
          <wp:positionH relativeFrom="column">
            <wp:posOffset>-1266825</wp:posOffset>
          </wp:positionH>
          <wp:positionV relativeFrom="paragraph">
            <wp:posOffset>-4865370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CF" w:rsidRDefault="00FA1E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5A" w:rsidRDefault="007A675A">
      <w:pPr>
        <w:spacing w:after="0" w:line="240" w:lineRule="auto"/>
      </w:pPr>
      <w:r>
        <w:separator/>
      </w:r>
    </w:p>
  </w:footnote>
  <w:footnote w:type="continuationSeparator" w:id="0">
    <w:p w:rsidR="007A675A" w:rsidRDefault="007A6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A74BC2">
          <w:rPr>
            <w:noProof/>
          </w:rPr>
          <w:t>4</w:t>
        </w:r>
        <w:r>
          <w:fldChar w:fldCharType="end"/>
        </w:r>
      </w:p>
    </w:sdtContent>
  </w:sdt>
  <w:p w:rsidR="00126798" w:rsidRDefault="00FA1ECF">
    <w:pPr>
      <w:pStyle w:val="Encabezado"/>
    </w:pPr>
    <w:r>
      <w:rPr>
        <w:noProof/>
        <w:lang w:val="es-MX" w:eastAsia="es-MX"/>
      </w:rPr>
      <w:drawing>
        <wp:anchor distT="0" distB="0" distL="114300" distR="114300" simplePos="0" relativeHeight="251672064" behindDoc="0" locked="0" layoutInCell="1" allowOverlap="1" wp14:anchorId="2A3A0400" wp14:editId="0EB83BB6">
          <wp:simplePos x="0" y="0"/>
          <wp:positionH relativeFrom="column">
            <wp:posOffset>5253990</wp:posOffset>
          </wp:positionH>
          <wp:positionV relativeFrom="paragraph">
            <wp:posOffset>4205605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A74BC2">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0800" behindDoc="0" locked="0" layoutInCell="1" allowOverlap="1" wp14:anchorId="5444FE20" wp14:editId="75D5EA43">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1584" behindDoc="1" locked="0" layoutInCell="1" allowOverlap="1" wp14:anchorId="2A8907F9" wp14:editId="6603AA34">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CF" w:rsidRDefault="00FA1E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B6"/>
    <w:multiLevelType w:val="hybridMultilevel"/>
    <w:tmpl w:val="26724FE8"/>
    <w:lvl w:ilvl="0" w:tplc="3EE68A32">
      <w:start w:val="1"/>
      <w:numFmt w:val="lowerLetter"/>
      <w:lvlText w:val="%1)"/>
      <w:lvlJc w:val="left"/>
      <w:pPr>
        <w:ind w:left="1098" w:hanging="39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2"/>
  </w:num>
  <w:num w:numId="9">
    <w:abstractNumId w:val="3"/>
  </w:num>
  <w:num w:numId="10">
    <w:abstractNumId w:val="13"/>
  </w:num>
  <w:num w:numId="11">
    <w:abstractNumId w:val="14"/>
  </w:num>
  <w:num w:numId="12">
    <w:abstractNumId w:val="10"/>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26B"/>
    <w:rsid w:val="00007D3C"/>
    <w:rsid w:val="00007F4C"/>
    <w:rsid w:val="0001773E"/>
    <w:rsid w:val="00017C09"/>
    <w:rsid w:val="00021616"/>
    <w:rsid w:val="00021DF1"/>
    <w:rsid w:val="0002236D"/>
    <w:rsid w:val="00023193"/>
    <w:rsid w:val="00023610"/>
    <w:rsid w:val="00026C11"/>
    <w:rsid w:val="000275E9"/>
    <w:rsid w:val="000330FB"/>
    <w:rsid w:val="000345AC"/>
    <w:rsid w:val="000345FF"/>
    <w:rsid w:val="000410A1"/>
    <w:rsid w:val="00042E86"/>
    <w:rsid w:val="00043EB2"/>
    <w:rsid w:val="00052068"/>
    <w:rsid w:val="00053423"/>
    <w:rsid w:val="00053617"/>
    <w:rsid w:val="00053C13"/>
    <w:rsid w:val="00056951"/>
    <w:rsid w:val="00057817"/>
    <w:rsid w:val="000616B5"/>
    <w:rsid w:val="00061E5E"/>
    <w:rsid w:val="00064E52"/>
    <w:rsid w:val="00070777"/>
    <w:rsid w:val="000737BF"/>
    <w:rsid w:val="00076CEA"/>
    <w:rsid w:val="000821EB"/>
    <w:rsid w:val="00083B61"/>
    <w:rsid w:val="00084E75"/>
    <w:rsid w:val="00085132"/>
    <w:rsid w:val="00090BC2"/>
    <w:rsid w:val="00094546"/>
    <w:rsid w:val="000A1494"/>
    <w:rsid w:val="000A6360"/>
    <w:rsid w:val="000A7BA9"/>
    <w:rsid w:val="000B0E70"/>
    <w:rsid w:val="000B1A06"/>
    <w:rsid w:val="000B2653"/>
    <w:rsid w:val="000B36C3"/>
    <w:rsid w:val="000B385B"/>
    <w:rsid w:val="000B3B3B"/>
    <w:rsid w:val="000B4122"/>
    <w:rsid w:val="000C126E"/>
    <w:rsid w:val="000C3B2D"/>
    <w:rsid w:val="000C6913"/>
    <w:rsid w:val="000D0E1D"/>
    <w:rsid w:val="000D0FAE"/>
    <w:rsid w:val="000D1FDB"/>
    <w:rsid w:val="000D2FDE"/>
    <w:rsid w:val="000E12D3"/>
    <w:rsid w:val="000E218B"/>
    <w:rsid w:val="000E77DA"/>
    <w:rsid w:val="000F2E2C"/>
    <w:rsid w:val="000F2FD7"/>
    <w:rsid w:val="000F3E93"/>
    <w:rsid w:val="000F501E"/>
    <w:rsid w:val="000F54B0"/>
    <w:rsid w:val="000F62C3"/>
    <w:rsid w:val="000F6E9F"/>
    <w:rsid w:val="000F7CF6"/>
    <w:rsid w:val="001016E8"/>
    <w:rsid w:val="0010644A"/>
    <w:rsid w:val="00106E69"/>
    <w:rsid w:val="00111B33"/>
    <w:rsid w:val="00111BFC"/>
    <w:rsid w:val="001144A1"/>
    <w:rsid w:val="00114AC5"/>
    <w:rsid w:val="00116579"/>
    <w:rsid w:val="00116A4A"/>
    <w:rsid w:val="001208F4"/>
    <w:rsid w:val="00120D75"/>
    <w:rsid w:val="00121600"/>
    <w:rsid w:val="00121F04"/>
    <w:rsid w:val="0012217B"/>
    <w:rsid w:val="00122F5E"/>
    <w:rsid w:val="00123B94"/>
    <w:rsid w:val="0012512A"/>
    <w:rsid w:val="00126798"/>
    <w:rsid w:val="00126F80"/>
    <w:rsid w:val="00127D14"/>
    <w:rsid w:val="00130500"/>
    <w:rsid w:val="00131CDF"/>
    <w:rsid w:val="00131D7D"/>
    <w:rsid w:val="001329F7"/>
    <w:rsid w:val="00136897"/>
    <w:rsid w:val="00141BFB"/>
    <w:rsid w:val="00143DC5"/>
    <w:rsid w:val="001441D3"/>
    <w:rsid w:val="001446F3"/>
    <w:rsid w:val="001454A0"/>
    <w:rsid w:val="001459AC"/>
    <w:rsid w:val="00146509"/>
    <w:rsid w:val="001507BF"/>
    <w:rsid w:val="001510E5"/>
    <w:rsid w:val="00152A17"/>
    <w:rsid w:val="00152DD7"/>
    <w:rsid w:val="0015351E"/>
    <w:rsid w:val="00163AF5"/>
    <w:rsid w:val="00165C81"/>
    <w:rsid w:val="00167D56"/>
    <w:rsid w:val="00171E54"/>
    <w:rsid w:val="0017207C"/>
    <w:rsid w:val="00172205"/>
    <w:rsid w:val="001757A1"/>
    <w:rsid w:val="001761CB"/>
    <w:rsid w:val="00180F55"/>
    <w:rsid w:val="001857D6"/>
    <w:rsid w:val="00190521"/>
    <w:rsid w:val="00191A27"/>
    <w:rsid w:val="00192287"/>
    <w:rsid w:val="00194A88"/>
    <w:rsid w:val="001A2DD1"/>
    <w:rsid w:val="001A3755"/>
    <w:rsid w:val="001A5E45"/>
    <w:rsid w:val="001B006B"/>
    <w:rsid w:val="001B077F"/>
    <w:rsid w:val="001B1297"/>
    <w:rsid w:val="001B40F8"/>
    <w:rsid w:val="001B6F88"/>
    <w:rsid w:val="001C03F2"/>
    <w:rsid w:val="001C2EAC"/>
    <w:rsid w:val="001C4AAC"/>
    <w:rsid w:val="001C5892"/>
    <w:rsid w:val="001C64AF"/>
    <w:rsid w:val="001C65D4"/>
    <w:rsid w:val="001D0A1E"/>
    <w:rsid w:val="001D0A5A"/>
    <w:rsid w:val="001D3B81"/>
    <w:rsid w:val="001D4042"/>
    <w:rsid w:val="001D40F4"/>
    <w:rsid w:val="001D5DEF"/>
    <w:rsid w:val="001D694C"/>
    <w:rsid w:val="001D6BA0"/>
    <w:rsid w:val="001E184C"/>
    <w:rsid w:val="001E3B11"/>
    <w:rsid w:val="001E407D"/>
    <w:rsid w:val="001E631B"/>
    <w:rsid w:val="001F4538"/>
    <w:rsid w:val="001F72DF"/>
    <w:rsid w:val="00200843"/>
    <w:rsid w:val="0020247E"/>
    <w:rsid w:val="00203FD3"/>
    <w:rsid w:val="00206222"/>
    <w:rsid w:val="00206B99"/>
    <w:rsid w:val="0020786F"/>
    <w:rsid w:val="0021053E"/>
    <w:rsid w:val="00211AEE"/>
    <w:rsid w:val="00212D0A"/>
    <w:rsid w:val="00216474"/>
    <w:rsid w:val="00216595"/>
    <w:rsid w:val="00220D0E"/>
    <w:rsid w:val="0022196F"/>
    <w:rsid w:val="00223F75"/>
    <w:rsid w:val="0023003B"/>
    <w:rsid w:val="00232829"/>
    <w:rsid w:val="00233034"/>
    <w:rsid w:val="00235F6A"/>
    <w:rsid w:val="002366C4"/>
    <w:rsid w:val="002378DE"/>
    <w:rsid w:val="00240923"/>
    <w:rsid w:val="00243181"/>
    <w:rsid w:val="00243842"/>
    <w:rsid w:val="0024497C"/>
    <w:rsid w:val="00245687"/>
    <w:rsid w:val="00246915"/>
    <w:rsid w:val="00247875"/>
    <w:rsid w:val="00247D11"/>
    <w:rsid w:val="002532C3"/>
    <w:rsid w:val="00262666"/>
    <w:rsid w:val="00263720"/>
    <w:rsid w:val="00267A88"/>
    <w:rsid w:val="00271CB4"/>
    <w:rsid w:val="00271E6F"/>
    <w:rsid w:val="00273171"/>
    <w:rsid w:val="002771C9"/>
    <w:rsid w:val="002805AC"/>
    <w:rsid w:val="00283967"/>
    <w:rsid w:val="00283B3F"/>
    <w:rsid w:val="00283F1A"/>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0396"/>
    <w:rsid w:val="002B2AF4"/>
    <w:rsid w:val="002B5C82"/>
    <w:rsid w:val="002B79C4"/>
    <w:rsid w:val="002C5C7A"/>
    <w:rsid w:val="002C6F4A"/>
    <w:rsid w:val="002C7095"/>
    <w:rsid w:val="002C7FCE"/>
    <w:rsid w:val="002D1979"/>
    <w:rsid w:val="002D2C29"/>
    <w:rsid w:val="002D3099"/>
    <w:rsid w:val="002D61AE"/>
    <w:rsid w:val="002D6401"/>
    <w:rsid w:val="002D6D93"/>
    <w:rsid w:val="002E19A0"/>
    <w:rsid w:val="002E2CC7"/>
    <w:rsid w:val="002E31E1"/>
    <w:rsid w:val="002E5FF6"/>
    <w:rsid w:val="002E6D30"/>
    <w:rsid w:val="002E6FA8"/>
    <w:rsid w:val="002F14E9"/>
    <w:rsid w:val="002F19AF"/>
    <w:rsid w:val="002F48F1"/>
    <w:rsid w:val="002F4F72"/>
    <w:rsid w:val="002F557E"/>
    <w:rsid w:val="002F6527"/>
    <w:rsid w:val="002F7173"/>
    <w:rsid w:val="002F7484"/>
    <w:rsid w:val="00302C73"/>
    <w:rsid w:val="003032E2"/>
    <w:rsid w:val="003042F5"/>
    <w:rsid w:val="00304999"/>
    <w:rsid w:val="003062A1"/>
    <w:rsid w:val="00307E06"/>
    <w:rsid w:val="00312470"/>
    <w:rsid w:val="00315C76"/>
    <w:rsid w:val="00322320"/>
    <w:rsid w:val="003253CA"/>
    <w:rsid w:val="00331836"/>
    <w:rsid w:val="0033217E"/>
    <w:rsid w:val="00332FB2"/>
    <w:rsid w:val="0033332B"/>
    <w:rsid w:val="0033426E"/>
    <w:rsid w:val="00337583"/>
    <w:rsid w:val="0034180B"/>
    <w:rsid w:val="00342CE5"/>
    <w:rsid w:val="0034381D"/>
    <w:rsid w:val="00345656"/>
    <w:rsid w:val="003462AA"/>
    <w:rsid w:val="00350CF0"/>
    <w:rsid w:val="00350F4D"/>
    <w:rsid w:val="00355BC3"/>
    <w:rsid w:val="00355E72"/>
    <w:rsid w:val="003608BB"/>
    <w:rsid w:val="0036332D"/>
    <w:rsid w:val="003633B9"/>
    <w:rsid w:val="003646B9"/>
    <w:rsid w:val="00365B07"/>
    <w:rsid w:val="00366F8A"/>
    <w:rsid w:val="00370784"/>
    <w:rsid w:val="003708D3"/>
    <w:rsid w:val="00370C26"/>
    <w:rsid w:val="00374AA3"/>
    <w:rsid w:val="00380BAC"/>
    <w:rsid w:val="00381DC3"/>
    <w:rsid w:val="003824D6"/>
    <w:rsid w:val="00382FD0"/>
    <w:rsid w:val="00390D2F"/>
    <w:rsid w:val="00390EE6"/>
    <w:rsid w:val="00394ED9"/>
    <w:rsid w:val="00395727"/>
    <w:rsid w:val="003957E3"/>
    <w:rsid w:val="003965ED"/>
    <w:rsid w:val="003A0BE2"/>
    <w:rsid w:val="003A0CD6"/>
    <w:rsid w:val="003B20F0"/>
    <w:rsid w:val="003B2E9F"/>
    <w:rsid w:val="003B2FF4"/>
    <w:rsid w:val="003B373B"/>
    <w:rsid w:val="003B4BAF"/>
    <w:rsid w:val="003B58E0"/>
    <w:rsid w:val="003B6C7E"/>
    <w:rsid w:val="003C097B"/>
    <w:rsid w:val="003C1A04"/>
    <w:rsid w:val="003C2DF2"/>
    <w:rsid w:val="003D1EF2"/>
    <w:rsid w:val="003D2B0D"/>
    <w:rsid w:val="003D4152"/>
    <w:rsid w:val="003D5A8E"/>
    <w:rsid w:val="003D5E2A"/>
    <w:rsid w:val="003D6DD2"/>
    <w:rsid w:val="003E0B3C"/>
    <w:rsid w:val="003E0BB7"/>
    <w:rsid w:val="003E0F2A"/>
    <w:rsid w:val="003E269D"/>
    <w:rsid w:val="003E2CC4"/>
    <w:rsid w:val="003E52CC"/>
    <w:rsid w:val="003E5B1E"/>
    <w:rsid w:val="003E62A5"/>
    <w:rsid w:val="003E699E"/>
    <w:rsid w:val="003E7801"/>
    <w:rsid w:val="003F47AD"/>
    <w:rsid w:val="003F5E8A"/>
    <w:rsid w:val="00402B19"/>
    <w:rsid w:val="0040457E"/>
    <w:rsid w:val="00411707"/>
    <w:rsid w:val="004138D3"/>
    <w:rsid w:val="0041496A"/>
    <w:rsid w:val="00414F55"/>
    <w:rsid w:val="00421FF6"/>
    <w:rsid w:val="00423CBE"/>
    <w:rsid w:val="0043050C"/>
    <w:rsid w:val="00431B28"/>
    <w:rsid w:val="0043431E"/>
    <w:rsid w:val="00440B8D"/>
    <w:rsid w:val="004434B8"/>
    <w:rsid w:val="00444733"/>
    <w:rsid w:val="004455A0"/>
    <w:rsid w:val="004459A1"/>
    <w:rsid w:val="00445CFB"/>
    <w:rsid w:val="00446FE0"/>
    <w:rsid w:val="0045082F"/>
    <w:rsid w:val="00451B4A"/>
    <w:rsid w:val="00454494"/>
    <w:rsid w:val="00455743"/>
    <w:rsid w:val="00456030"/>
    <w:rsid w:val="004567C7"/>
    <w:rsid w:val="00463BF8"/>
    <w:rsid w:val="004649FE"/>
    <w:rsid w:val="00465C47"/>
    <w:rsid w:val="00473DD5"/>
    <w:rsid w:val="00474C30"/>
    <w:rsid w:val="00476C57"/>
    <w:rsid w:val="00482709"/>
    <w:rsid w:val="00485388"/>
    <w:rsid w:val="0048556E"/>
    <w:rsid w:val="00493881"/>
    <w:rsid w:val="004961AD"/>
    <w:rsid w:val="00497821"/>
    <w:rsid w:val="004A2326"/>
    <w:rsid w:val="004A2CCE"/>
    <w:rsid w:val="004A319F"/>
    <w:rsid w:val="004A5232"/>
    <w:rsid w:val="004B00A9"/>
    <w:rsid w:val="004B0953"/>
    <w:rsid w:val="004B3D2E"/>
    <w:rsid w:val="004B5666"/>
    <w:rsid w:val="004B6477"/>
    <w:rsid w:val="004B6F87"/>
    <w:rsid w:val="004B748E"/>
    <w:rsid w:val="004C0CF5"/>
    <w:rsid w:val="004C3E7C"/>
    <w:rsid w:val="004C4306"/>
    <w:rsid w:val="004D365C"/>
    <w:rsid w:val="004D3ADD"/>
    <w:rsid w:val="004D5713"/>
    <w:rsid w:val="004D5934"/>
    <w:rsid w:val="004D7564"/>
    <w:rsid w:val="004E10CF"/>
    <w:rsid w:val="004E6696"/>
    <w:rsid w:val="004F5821"/>
    <w:rsid w:val="004F674E"/>
    <w:rsid w:val="004F6F2A"/>
    <w:rsid w:val="00500931"/>
    <w:rsid w:val="0050415D"/>
    <w:rsid w:val="0050491A"/>
    <w:rsid w:val="00505678"/>
    <w:rsid w:val="005068F2"/>
    <w:rsid w:val="00510956"/>
    <w:rsid w:val="00510C9F"/>
    <w:rsid w:val="005115C3"/>
    <w:rsid w:val="0051428C"/>
    <w:rsid w:val="005172ED"/>
    <w:rsid w:val="005201DD"/>
    <w:rsid w:val="00520539"/>
    <w:rsid w:val="00522F18"/>
    <w:rsid w:val="00526DC4"/>
    <w:rsid w:val="005300DF"/>
    <w:rsid w:val="00531A5A"/>
    <w:rsid w:val="00531A6D"/>
    <w:rsid w:val="00531B2A"/>
    <w:rsid w:val="0053293D"/>
    <w:rsid w:val="00533017"/>
    <w:rsid w:val="005359FE"/>
    <w:rsid w:val="00535F54"/>
    <w:rsid w:val="0053715D"/>
    <w:rsid w:val="00541B18"/>
    <w:rsid w:val="00542671"/>
    <w:rsid w:val="00544A76"/>
    <w:rsid w:val="00545D35"/>
    <w:rsid w:val="00547299"/>
    <w:rsid w:val="005478F9"/>
    <w:rsid w:val="0055027A"/>
    <w:rsid w:val="00553578"/>
    <w:rsid w:val="00557727"/>
    <w:rsid w:val="005609AA"/>
    <w:rsid w:val="00560EE7"/>
    <w:rsid w:val="00563B9C"/>
    <w:rsid w:val="00567E8E"/>
    <w:rsid w:val="005707BD"/>
    <w:rsid w:val="005720EB"/>
    <w:rsid w:val="0057357C"/>
    <w:rsid w:val="005817AB"/>
    <w:rsid w:val="00584B8F"/>
    <w:rsid w:val="00585924"/>
    <w:rsid w:val="00586BC3"/>
    <w:rsid w:val="00593333"/>
    <w:rsid w:val="00594E64"/>
    <w:rsid w:val="005A3A1D"/>
    <w:rsid w:val="005A493F"/>
    <w:rsid w:val="005B2365"/>
    <w:rsid w:val="005C0B46"/>
    <w:rsid w:val="005C13C6"/>
    <w:rsid w:val="005C1925"/>
    <w:rsid w:val="005C414F"/>
    <w:rsid w:val="005C4862"/>
    <w:rsid w:val="005C7993"/>
    <w:rsid w:val="005C7C2F"/>
    <w:rsid w:val="005D62CD"/>
    <w:rsid w:val="005D65FC"/>
    <w:rsid w:val="005D751A"/>
    <w:rsid w:val="005E2DDA"/>
    <w:rsid w:val="005E40A8"/>
    <w:rsid w:val="005E4D03"/>
    <w:rsid w:val="005E5273"/>
    <w:rsid w:val="005E5640"/>
    <w:rsid w:val="005E5770"/>
    <w:rsid w:val="005F1575"/>
    <w:rsid w:val="005F1D6C"/>
    <w:rsid w:val="005F35AE"/>
    <w:rsid w:val="005F57CC"/>
    <w:rsid w:val="005F636B"/>
    <w:rsid w:val="006012BD"/>
    <w:rsid w:val="00602086"/>
    <w:rsid w:val="0060256C"/>
    <w:rsid w:val="0060258C"/>
    <w:rsid w:val="006031E8"/>
    <w:rsid w:val="00603507"/>
    <w:rsid w:val="0060423E"/>
    <w:rsid w:val="006052E0"/>
    <w:rsid w:val="00606237"/>
    <w:rsid w:val="006062DA"/>
    <w:rsid w:val="00606CE7"/>
    <w:rsid w:val="00607309"/>
    <w:rsid w:val="00607F3D"/>
    <w:rsid w:val="00610C46"/>
    <w:rsid w:val="00621035"/>
    <w:rsid w:val="00621070"/>
    <w:rsid w:val="00625C8B"/>
    <w:rsid w:val="00630C62"/>
    <w:rsid w:val="00630C87"/>
    <w:rsid w:val="00633FA0"/>
    <w:rsid w:val="006345EE"/>
    <w:rsid w:val="006361ED"/>
    <w:rsid w:val="00637FFB"/>
    <w:rsid w:val="006418C8"/>
    <w:rsid w:val="006422F6"/>
    <w:rsid w:val="006427D9"/>
    <w:rsid w:val="00642CAC"/>
    <w:rsid w:val="00643498"/>
    <w:rsid w:val="00645E2A"/>
    <w:rsid w:val="0065278E"/>
    <w:rsid w:val="0065279D"/>
    <w:rsid w:val="00652CA1"/>
    <w:rsid w:val="00655BA3"/>
    <w:rsid w:val="00655D87"/>
    <w:rsid w:val="00661E08"/>
    <w:rsid w:val="00662B24"/>
    <w:rsid w:val="0066306B"/>
    <w:rsid w:val="006630E6"/>
    <w:rsid w:val="00663189"/>
    <w:rsid w:val="0066335A"/>
    <w:rsid w:val="0066613F"/>
    <w:rsid w:val="006767FB"/>
    <w:rsid w:val="00681F17"/>
    <w:rsid w:val="0068263F"/>
    <w:rsid w:val="006826DA"/>
    <w:rsid w:val="00682B30"/>
    <w:rsid w:val="00682BC7"/>
    <w:rsid w:val="0068309B"/>
    <w:rsid w:val="0068325D"/>
    <w:rsid w:val="006846FB"/>
    <w:rsid w:val="006858AB"/>
    <w:rsid w:val="006874F9"/>
    <w:rsid w:val="00687892"/>
    <w:rsid w:val="00691AAA"/>
    <w:rsid w:val="00692778"/>
    <w:rsid w:val="00696616"/>
    <w:rsid w:val="00696F11"/>
    <w:rsid w:val="006A0F2E"/>
    <w:rsid w:val="006A141D"/>
    <w:rsid w:val="006A348F"/>
    <w:rsid w:val="006A3BF7"/>
    <w:rsid w:val="006A4C24"/>
    <w:rsid w:val="006A6FE7"/>
    <w:rsid w:val="006B08CD"/>
    <w:rsid w:val="006B0915"/>
    <w:rsid w:val="006B0B08"/>
    <w:rsid w:val="006B10A8"/>
    <w:rsid w:val="006B119B"/>
    <w:rsid w:val="006B1677"/>
    <w:rsid w:val="006B4B2A"/>
    <w:rsid w:val="006B4FD6"/>
    <w:rsid w:val="006B6D50"/>
    <w:rsid w:val="006C2F23"/>
    <w:rsid w:val="006C5251"/>
    <w:rsid w:val="006C5DFB"/>
    <w:rsid w:val="006C7968"/>
    <w:rsid w:val="006D1203"/>
    <w:rsid w:val="006D411F"/>
    <w:rsid w:val="006D7154"/>
    <w:rsid w:val="006E43D3"/>
    <w:rsid w:val="006F2412"/>
    <w:rsid w:val="006F3BBC"/>
    <w:rsid w:val="006F3C1A"/>
    <w:rsid w:val="006F6BE0"/>
    <w:rsid w:val="00700013"/>
    <w:rsid w:val="00701FA5"/>
    <w:rsid w:val="00702862"/>
    <w:rsid w:val="00704CD1"/>
    <w:rsid w:val="00707245"/>
    <w:rsid w:val="0071106B"/>
    <w:rsid w:val="00712EE0"/>
    <w:rsid w:val="00714F9B"/>
    <w:rsid w:val="00721C29"/>
    <w:rsid w:val="0072215B"/>
    <w:rsid w:val="0072309B"/>
    <w:rsid w:val="00723286"/>
    <w:rsid w:val="00726BD8"/>
    <w:rsid w:val="00726F3C"/>
    <w:rsid w:val="00727C09"/>
    <w:rsid w:val="007372AF"/>
    <w:rsid w:val="007402AF"/>
    <w:rsid w:val="007410D8"/>
    <w:rsid w:val="00747AB7"/>
    <w:rsid w:val="00751FA2"/>
    <w:rsid w:val="0075258C"/>
    <w:rsid w:val="00752909"/>
    <w:rsid w:val="00752B02"/>
    <w:rsid w:val="007545D4"/>
    <w:rsid w:val="00756A89"/>
    <w:rsid w:val="0076073E"/>
    <w:rsid w:val="00764426"/>
    <w:rsid w:val="00766389"/>
    <w:rsid w:val="00773CB1"/>
    <w:rsid w:val="007758EE"/>
    <w:rsid w:val="007806D4"/>
    <w:rsid w:val="0078132A"/>
    <w:rsid w:val="00782019"/>
    <w:rsid w:val="007824E2"/>
    <w:rsid w:val="00784986"/>
    <w:rsid w:val="007905AE"/>
    <w:rsid w:val="00790B85"/>
    <w:rsid w:val="00790C1A"/>
    <w:rsid w:val="00791370"/>
    <w:rsid w:val="00792E46"/>
    <w:rsid w:val="00796E94"/>
    <w:rsid w:val="007A0DD5"/>
    <w:rsid w:val="007A1ABA"/>
    <w:rsid w:val="007A2B11"/>
    <w:rsid w:val="007A3BA4"/>
    <w:rsid w:val="007A5897"/>
    <w:rsid w:val="007A675A"/>
    <w:rsid w:val="007B66C8"/>
    <w:rsid w:val="007B6958"/>
    <w:rsid w:val="007C312C"/>
    <w:rsid w:val="007C4D7C"/>
    <w:rsid w:val="007C4FC7"/>
    <w:rsid w:val="007C5134"/>
    <w:rsid w:val="007C6CD3"/>
    <w:rsid w:val="007C7AD1"/>
    <w:rsid w:val="007D01B4"/>
    <w:rsid w:val="007D2543"/>
    <w:rsid w:val="007D3A84"/>
    <w:rsid w:val="007D3C36"/>
    <w:rsid w:val="007D4645"/>
    <w:rsid w:val="007D49DF"/>
    <w:rsid w:val="007D4AD2"/>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F24"/>
    <w:rsid w:val="0081013F"/>
    <w:rsid w:val="00821C04"/>
    <w:rsid w:val="00822DCB"/>
    <w:rsid w:val="00823233"/>
    <w:rsid w:val="008256CC"/>
    <w:rsid w:val="008260C0"/>
    <w:rsid w:val="0083002A"/>
    <w:rsid w:val="00832BFA"/>
    <w:rsid w:val="00832F20"/>
    <w:rsid w:val="008365B8"/>
    <w:rsid w:val="0084114B"/>
    <w:rsid w:val="00841CA9"/>
    <w:rsid w:val="0084346F"/>
    <w:rsid w:val="00850CB9"/>
    <w:rsid w:val="00855650"/>
    <w:rsid w:val="00856B40"/>
    <w:rsid w:val="00860037"/>
    <w:rsid w:val="00860FEF"/>
    <w:rsid w:val="00861435"/>
    <w:rsid w:val="00864F72"/>
    <w:rsid w:val="00866C01"/>
    <w:rsid w:val="00873D60"/>
    <w:rsid w:val="00874D05"/>
    <w:rsid w:val="00875AE4"/>
    <w:rsid w:val="00882097"/>
    <w:rsid w:val="00883E64"/>
    <w:rsid w:val="0088403D"/>
    <w:rsid w:val="00884BC5"/>
    <w:rsid w:val="008850E5"/>
    <w:rsid w:val="00885C97"/>
    <w:rsid w:val="008868BE"/>
    <w:rsid w:val="00887BA8"/>
    <w:rsid w:val="008929DF"/>
    <w:rsid w:val="008946EA"/>
    <w:rsid w:val="008947B5"/>
    <w:rsid w:val="00894D4A"/>
    <w:rsid w:val="00895048"/>
    <w:rsid w:val="00897334"/>
    <w:rsid w:val="00897CA1"/>
    <w:rsid w:val="008A20F1"/>
    <w:rsid w:val="008A47B2"/>
    <w:rsid w:val="008A5DF4"/>
    <w:rsid w:val="008A63B5"/>
    <w:rsid w:val="008A6B4E"/>
    <w:rsid w:val="008B1D4F"/>
    <w:rsid w:val="008B4EBC"/>
    <w:rsid w:val="008C0506"/>
    <w:rsid w:val="008C264F"/>
    <w:rsid w:val="008C380D"/>
    <w:rsid w:val="008C508D"/>
    <w:rsid w:val="008C5DDA"/>
    <w:rsid w:val="008D04B8"/>
    <w:rsid w:val="008D0A98"/>
    <w:rsid w:val="008D1236"/>
    <w:rsid w:val="008D2232"/>
    <w:rsid w:val="008D2AB2"/>
    <w:rsid w:val="008D3309"/>
    <w:rsid w:val="008D4C0A"/>
    <w:rsid w:val="008E0B92"/>
    <w:rsid w:val="008E1D54"/>
    <w:rsid w:val="008F3B80"/>
    <w:rsid w:val="008F43DB"/>
    <w:rsid w:val="008F52F4"/>
    <w:rsid w:val="008F5694"/>
    <w:rsid w:val="009007FC"/>
    <w:rsid w:val="009017D5"/>
    <w:rsid w:val="00901B69"/>
    <w:rsid w:val="00901D58"/>
    <w:rsid w:val="009022B4"/>
    <w:rsid w:val="00903024"/>
    <w:rsid w:val="00903AA1"/>
    <w:rsid w:val="00903BE5"/>
    <w:rsid w:val="00904E07"/>
    <w:rsid w:val="00905EB1"/>
    <w:rsid w:val="00910412"/>
    <w:rsid w:val="00910655"/>
    <w:rsid w:val="009111EA"/>
    <w:rsid w:val="0091170B"/>
    <w:rsid w:val="0091304F"/>
    <w:rsid w:val="009133A9"/>
    <w:rsid w:val="009159DA"/>
    <w:rsid w:val="00915FA1"/>
    <w:rsid w:val="00916BD7"/>
    <w:rsid w:val="00920D15"/>
    <w:rsid w:val="00923994"/>
    <w:rsid w:val="00926FCD"/>
    <w:rsid w:val="00927607"/>
    <w:rsid w:val="0093127C"/>
    <w:rsid w:val="009352ED"/>
    <w:rsid w:val="0093625A"/>
    <w:rsid w:val="009366FE"/>
    <w:rsid w:val="0093721A"/>
    <w:rsid w:val="00941288"/>
    <w:rsid w:val="009443D4"/>
    <w:rsid w:val="00945432"/>
    <w:rsid w:val="0094607A"/>
    <w:rsid w:val="00947785"/>
    <w:rsid w:val="00947C09"/>
    <w:rsid w:val="00950E1F"/>
    <w:rsid w:val="00952B54"/>
    <w:rsid w:val="009531A5"/>
    <w:rsid w:val="00953B09"/>
    <w:rsid w:val="00956CD1"/>
    <w:rsid w:val="00964A87"/>
    <w:rsid w:val="009678B3"/>
    <w:rsid w:val="00967D7E"/>
    <w:rsid w:val="00975A6B"/>
    <w:rsid w:val="0097768E"/>
    <w:rsid w:val="00983201"/>
    <w:rsid w:val="0098391F"/>
    <w:rsid w:val="00985C5D"/>
    <w:rsid w:val="00990B55"/>
    <w:rsid w:val="00993E24"/>
    <w:rsid w:val="00995EC7"/>
    <w:rsid w:val="00997D0F"/>
    <w:rsid w:val="00997F96"/>
    <w:rsid w:val="009A26D6"/>
    <w:rsid w:val="009A33AC"/>
    <w:rsid w:val="009A33BE"/>
    <w:rsid w:val="009A5AE2"/>
    <w:rsid w:val="009A5D8D"/>
    <w:rsid w:val="009B0D95"/>
    <w:rsid w:val="009B1106"/>
    <w:rsid w:val="009B1EAF"/>
    <w:rsid w:val="009B38C8"/>
    <w:rsid w:val="009B3FAA"/>
    <w:rsid w:val="009B74FF"/>
    <w:rsid w:val="009C0C37"/>
    <w:rsid w:val="009C4221"/>
    <w:rsid w:val="009C7EE8"/>
    <w:rsid w:val="009D41D4"/>
    <w:rsid w:val="009D7058"/>
    <w:rsid w:val="009E0336"/>
    <w:rsid w:val="009E10EC"/>
    <w:rsid w:val="009E3A9A"/>
    <w:rsid w:val="009F266B"/>
    <w:rsid w:val="009F5C7E"/>
    <w:rsid w:val="009F6756"/>
    <w:rsid w:val="009F7164"/>
    <w:rsid w:val="00A022D9"/>
    <w:rsid w:val="00A0357E"/>
    <w:rsid w:val="00A045F4"/>
    <w:rsid w:val="00A048FD"/>
    <w:rsid w:val="00A10387"/>
    <w:rsid w:val="00A106FD"/>
    <w:rsid w:val="00A1328B"/>
    <w:rsid w:val="00A16C70"/>
    <w:rsid w:val="00A16DF7"/>
    <w:rsid w:val="00A21B13"/>
    <w:rsid w:val="00A24C0A"/>
    <w:rsid w:val="00A25FB0"/>
    <w:rsid w:val="00A27138"/>
    <w:rsid w:val="00A274FE"/>
    <w:rsid w:val="00A3359F"/>
    <w:rsid w:val="00A33A89"/>
    <w:rsid w:val="00A4105D"/>
    <w:rsid w:val="00A441DA"/>
    <w:rsid w:val="00A442A4"/>
    <w:rsid w:val="00A45011"/>
    <w:rsid w:val="00A4628E"/>
    <w:rsid w:val="00A46F97"/>
    <w:rsid w:val="00A56AD5"/>
    <w:rsid w:val="00A611F6"/>
    <w:rsid w:val="00A641F4"/>
    <w:rsid w:val="00A65C9E"/>
    <w:rsid w:val="00A6790E"/>
    <w:rsid w:val="00A703CE"/>
    <w:rsid w:val="00A70A78"/>
    <w:rsid w:val="00A712F6"/>
    <w:rsid w:val="00A724B1"/>
    <w:rsid w:val="00A74BC2"/>
    <w:rsid w:val="00A77822"/>
    <w:rsid w:val="00A77949"/>
    <w:rsid w:val="00A8007D"/>
    <w:rsid w:val="00A80B43"/>
    <w:rsid w:val="00A80BDC"/>
    <w:rsid w:val="00A80D1E"/>
    <w:rsid w:val="00A832B0"/>
    <w:rsid w:val="00A83D36"/>
    <w:rsid w:val="00A8539E"/>
    <w:rsid w:val="00A85B97"/>
    <w:rsid w:val="00A87174"/>
    <w:rsid w:val="00A94E2C"/>
    <w:rsid w:val="00AA27AB"/>
    <w:rsid w:val="00AB00F1"/>
    <w:rsid w:val="00AB1532"/>
    <w:rsid w:val="00AB1E7B"/>
    <w:rsid w:val="00AB36CC"/>
    <w:rsid w:val="00AB628D"/>
    <w:rsid w:val="00AC011F"/>
    <w:rsid w:val="00AC1D64"/>
    <w:rsid w:val="00AC20FE"/>
    <w:rsid w:val="00AC275E"/>
    <w:rsid w:val="00AC2EAA"/>
    <w:rsid w:val="00AC320C"/>
    <w:rsid w:val="00AD0D09"/>
    <w:rsid w:val="00AD38ED"/>
    <w:rsid w:val="00AD4282"/>
    <w:rsid w:val="00AD77FD"/>
    <w:rsid w:val="00AE432A"/>
    <w:rsid w:val="00AE4894"/>
    <w:rsid w:val="00B03486"/>
    <w:rsid w:val="00B046BD"/>
    <w:rsid w:val="00B049EC"/>
    <w:rsid w:val="00B04DD6"/>
    <w:rsid w:val="00B04E9F"/>
    <w:rsid w:val="00B10264"/>
    <w:rsid w:val="00B10FF6"/>
    <w:rsid w:val="00B1212B"/>
    <w:rsid w:val="00B177F2"/>
    <w:rsid w:val="00B233DD"/>
    <w:rsid w:val="00B2475B"/>
    <w:rsid w:val="00B30C45"/>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52D9"/>
    <w:rsid w:val="00B67438"/>
    <w:rsid w:val="00B6799D"/>
    <w:rsid w:val="00B7058E"/>
    <w:rsid w:val="00B70EC1"/>
    <w:rsid w:val="00B7103E"/>
    <w:rsid w:val="00B7173A"/>
    <w:rsid w:val="00B72FDD"/>
    <w:rsid w:val="00B73E27"/>
    <w:rsid w:val="00B740F0"/>
    <w:rsid w:val="00B816AC"/>
    <w:rsid w:val="00B8308C"/>
    <w:rsid w:val="00B8390D"/>
    <w:rsid w:val="00B86338"/>
    <w:rsid w:val="00B879B5"/>
    <w:rsid w:val="00B87E94"/>
    <w:rsid w:val="00B90ED9"/>
    <w:rsid w:val="00B95F1A"/>
    <w:rsid w:val="00BA0DB3"/>
    <w:rsid w:val="00BA22B0"/>
    <w:rsid w:val="00BA2FEE"/>
    <w:rsid w:val="00BA42E0"/>
    <w:rsid w:val="00BA4A5A"/>
    <w:rsid w:val="00BA5017"/>
    <w:rsid w:val="00BA7CFF"/>
    <w:rsid w:val="00BA7FF5"/>
    <w:rsid w:val="00BB2686"/>
    <w:rsid w:val="00BB73FC"/>
    <w:rsid w:val="00BC21BE"/>
    <w:rsid w:val="00BC278E"/>
    <w:rsid w:val="00BC6D69"/>
    <w:rsid w:val="00BC7BD0"/>
    <w:rsid w:val="00BD249F"/>
    <w:rsid w:val="00BD30C1"/>
    <w:rsid w:val="00BD6600"/>
    <w:rsid w:val="00BD7DEA"/>
    <w:rsid w:val="00BE1BBE"/>
    <w:rsid w:val="00BE4DB7"/>
    <w:rsid w:val="00BE4FDC"/>
    <w:rsid w:val="00BE53D4"/>
    <w:rsid w:val="00BE5C98"/>
    <w:rsid w:val="00BF1EC0"/>
    <w:rsid w:val="00BF2AD9"/>
    <w:rsid w:val="00BF2F98"/>
    <w:rsid w:val="00BF390B"/>
    <w:rsid w:val="00BF4116"/>
    <w:rsid w:val="00C00635"/>
    <w:rsid w:val="00C02A64"/>
    <w:rsid w:val="00C05497"/>
    <w:rsid w:val="00C0549F"/>
    <w:rsid w:val="00C06278"/>
    <w:rsid w:val="00C06502"/>
    <w:rsid w:val="00C10586"/>
    <w:rsid w:val="00C13BBC"/>
    <w:rsid w:val="00C148AE"/>
    <w:rsid w:val="00C14B07"/>
    <w:rsid w:val="00C1506F"/>
    <w:rsid w:val="00C157F3"/>
    <w:rsid w:val="00C16314"/>
    <w:rsid w:val="00C17737"/>
    <w:rsid w:val="00C22D64"/>
    <w:rsid w:val="00C2502D"/>
    <w:rsid w:val="00C276FD"/>
    <w:rsid w:val="00C36538"/>
    <w:rsid w:val="00C40D73"/>
    <w:rsid w:val="00C41357"/>
    <w:rsid w:val="00C42865"/>
    <w:rsid w:val="00C44534"/>
    <w:rsid w:val="00C44781"/>
    <w:rsid w:val="00C45315"/>
    <w:rsid w:val="00C4613B"/>
    <w:rsid w:val="00C46D4C"/>
    <w:rsid w:val="00C46DE0"/>
    <w:rsid w:val="00C47881"/>
    <w:rsid w:val="00C47FD7"/>
    <w:rsid w:val="00C50F4F"/>
    <w:rsid w:val="00C52510"/>
    <w:rsid w:val="00C55168"/>
    <w:rsid w:val="00C56885"/>
    <w:rsid w:val="00C57680"/>
    <w:rsid w:val="00C57997"/>
    <w:rsid w:val="00C6230B"/>
    <w:rsid w:val="00C71B94"/>
    <w:rsid w:val="00C722BC"/>
    <w:rsid w:val="00C72436"/>
    <w:rsid w:val="00C72BB4"/>
    <w:rsid w:val="00C75C54"/>
    <w:rsid w:val="00C75CBD"/>
    <w:rsid w:val="00C77E43"/>
    <w:rsid w:val="00C80261"/>
    <w:rsid w:val="00C80FE1"/>
    <w:rsid w:val="00C8246A"/>
    <w:rsid w:val="00C9017C"/>
    <w:rsid w:val="00C926A1"/>
    <w:rsid w:val="00C93FCB"/>
    <w:rsid w:val="00C9403A"/>
    <w:rsid w:val="00C94AA0"/>
    <w:rsid w:val="00C962CF"/>
    <w:rsid w:val="00CA0DB2"/>
    <w:rsid w:val="00CA1B76"/>
    <w:rsid w:val="00CA3553"/>
    <w:rsid w:val="00CA4E8C"/>
    <w:rsid w:val="00CB2248"/>
    <w:rsid w:val="00CB27A4"/>
    <w:rsid w:val="00CC062D"/>
    <w:rsid w:val="00CC1DB1"/>
    <w:rsid w:val="00CD00E7"/>
    <w:rsid w:val="00CD0468"/>
    <w:rsid w:val="00CD1491"/>
    <w:rsid w:val="00CD64DE"/>
    <w:rsid w:val="00CE50AD"/>
    <w:rsid w:val="00CE56E7"/>
    <w:rsid w:val="00CE794B"/>
    <w:rsid w:val="00CF00CE"/>
    <w:rsid w:val="00CF10CF"/>
    <w:rsid w:val="00CF4F47"/>
    <w:rsid w:val="00CF6971"/>
    <w:rsid w:val="00D00AC1"/>
    <w:rsid w:val="00D014AF"/>
    <w:rsid w:val="00D029BE"/>
    <w:rsid w:val="00D07FF2"/>
    <w:rsid w:val="00D10175"/>
    <w:rsid w:val="00D10514"/>
    <w:rsid w:val="00D16547"/>
    <w:rsid w:val="00D20368"/>
    <w:rsid w:val="00D21E32"/>
    <w:rsid w:val="00D22035"/>
    <w:rsid w:val="00D24260"/>
    <w:rsid w:val="00D24BE6"/>
    <w:rsid w:val="00D26BF7"/>
    <w:rsid w:val="00D32068"/>
    <w:rsid w:val="00D322A9"/>
    <w:rsid w:val="00D35EA2"/>
    <w:rsid w:val="00D3635F"/>
    <w:rsid w:val="00D36BAF"/>
    <w:rsid w:val="00D43EB7"/>
    <w:rsid w:val="00D4494B"/>
    <w:rsid w:val="00D453E6"/>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77BC5"/>
    <w:rsid w:val="00D82506"/>
    <w:rsid w:val="00D82B56"/>
    <w:rsid w:val="00D9154A"/>
    <w:rsid w:val="00D928A4"/>
    <w:rsid w:val="00D92C42"/>
    <w:rsid w:val="00D93271"/>
    <w:rsid w:val="00D93E5C"/>
    <w:rsid w:val="00D96319"/>
    <w:rsid w:val="00D975B1"/>
    <w:rsid w:val="00DA0CA2"/>
    <w:rsid w:val="00DA0CA9"/>
    <w:rsid w:val="00DA142B"/>
    <w:rsid w:val="00DA158D"/>
    <w:rsid w:val="00DA4B87"/>
    <w:rsid w:val="00DB0766"/>
    <w:rsid w:val="00DB0A21"/>
    <w:rsid w:val="00DB1D09"/>
    <w:rsid w:val="00DB4D86"/>
    <w:rsid w:val="00DB5B79"/>
    <w:rsid w:val="00DC0207"/>
    <w:rsid w:val="00DC21FA"/>
    <w:rsid w:val="00DC4C8B"/>
    <w:rsid w:val="00DC638A"/>
    <w:rsid w:val="00DC7E64"/>
    <w:rsid w:val="00DD11CC"/>
    <w:rsid w:val="00DD1322"/>
    <w:rsid w:val="00DD1BAF"/>
    <w:rsid w:val="00DD32CC"/>
    <w:rsid w:val="00DD3373"/>
    <w:rsid w:val="00DD4CC6"/>
    <w:rsid w:val="00DD4E98"/>
    <w:rsid w:val="00DD58B8"/>
    <w:rsid w:val="00DD61B7"/>
    <w:rsid w:val="00DD67EE"/>
    <w:rsid w:val="00DD7FE1"/>
    <w:rsid w:val="00DE06FD"/>
    <w:rsid w:val="00DE28BF"/>
    <w:rsid w:val="00DE2965"/>
    <w:rsid w:val="00DE3DF3"/>
    <w:rsid w:val="00DE4826"/>
    <w:rsid w:val="00DE5048"/>
    <w:rsid w:val="00DE506D"/>
    <w:rsid w:val="00DF1E3B"/>
    <w:rsid w:val="00DF2313"/>
    <w:rsid w:val="00DF7B5E"/>
    <w:rsid w:val="00E006B6"/>
    <w:rsid w:val="00E009ED"/>
    <w:rsid w:val="00E0119A"/>
    <w:rsid w:val="00E013E9"/>
    <w:rsid w:val="00E02932"/>
    <w:rsid w:val="00E02EB5"/>
    <w:rsid w:val="00E07487"/>
    <w:rsid w:val="00E10F14"/>
    <w:rsid w:val="00E11DAB"/>
    <w:rsid w:val="00E12B19"/>
    <w:rsid w:val="00E13C4C"/>
    <w:rsid w:val="00E14C8D"/>
    <w:rsid w:val="00E14DE3"/>
    <w:rsid w:val="00E154AB"/>
    <w:rsid w:val="00E162C6"/>
    <w:rsid w:val="00E16654"/>
    <w:rsid w:val="00E17E1E"/>
    <w:rsid w:val="00E210CE"/>
    <w:rsid w:val="00E21124"/>
    <w:rsid w:val="00E21CDD"/>
    <w:rsid w:val="00E237CA"/>
    <w:rsid w:val="00E2490A"/>
    <w:rsid w:val="00E25B8B"/>
    <w:rsid w:val="00E30BB1"/>
    <w:rsid w:val="00E32881"/>
    <w:rsid w:val="00E33520"/>
    <w:rsid w:val="00E3623E"/>
    <w:rsid w:val="00E368DE"/>
    <w:rsid w:val="00E37222"/>
    <w:rsid w:val="00E37775"/>
    <w:rsid w:val="00E43435"/>
    <w:rsid w:val="00E47E24"/>
    <w:rsid w:val="00E56D9B"/>
    <w:rsid w:val="00E604BE"/>
    <w:rsid w:val="00E618BF"/>
    <w:rsid w:val="00E61CDE"/>
    <w:rsid w:val="00E67D3C"/>
    <w:rsid w:val="00E7006D"/>
    <w:rsid w:val="00E701CD"/>
    <w:rsid w:val="00E712E4"/>
    <w:rsid w:val="00E72FFF"/>
    <w:rsid w:val="00E73B25"/>
    <w:rsid w:val="00E75BB5"/>
    <w:rsid w:val="00E760B5"/>
    <w:rsid w:val="00E83450"/>
    <w:rsid w:val="00E84D4B"/>
    <w:rsid w:val="00E86739"/>
    <w:rsid w:val="00E90E54"/>
    <w:rsid w:val="00E92A73"/>
    <w:rsid w:val="00E93880"/>
    <w:rsid w:val="00E9445B"/>
    <w:rsid w:val="00E94929"/>
    <w:rsid w:val="00E94FF3"/>
    <w:rsid w:val="00E9514D"/>
    <w:rsid w:val="00E97B99"/>
    <w:rsid w:val="00EA2C19"/>
    <w:rsid w:val="00EA37E6"/>
    <w:rsid w:val="00EA4780"/>
    <w:rsid w:val="00EA4F63"/>
    <w:rsid w:val="00EA5167"/>
    <w:rsid w:val="00EA7123"/>
    <w:rsid w:val="00EB025E"/>
    <w:rsid w:val="00EB0760"/>
    <w:rsid w:val="00EB37B1"/>
    <w:rsid w:val="00EB6281"/>
    <w:rsid w:val="00EC2DA8"/>
    <w:rsid w:val="00EC45FC"/>
    <w:rsid w:val="00EC4A4E"/>
    <w:rsid w:val="00EC6A8E"/>
    <w:rsid w:val="00EC6BCB"/>
    <w:rsid w:val="00ED073E"/>
    <w:rsid w:val="00ED2AAE"/>
    <w:rsid w:val="00ED2FB8"/>
    <w:rsid w:val="00ED7D48"/>
    <w:rsid w:val="00EE36F7"/>
    <w:rsid w:val="00EE38A6"/>
    <w:rsid w:val="00EE3E2A"/>
    <w:rsid w:val="00EE695C"/>
    <w:rsid w:val="00EF146A"/>
    <w:rsid w:val="00EF24B3"/>
    <w:rsid w:val="00F006D8"/>
    <w:rsid w:val="00F02DE0"/>
    <w:rsid w:val="00F053FC"/>
    <w:rsid w:val="00F079CC"/>
    <w:rsid w:val="00F12303"/>
    <w:rsid w:val="00F1542B"/>
    <w:rsid w:val="00F267F1"/>
    <w:rsid w:val="00F30633"/>
    <w:rsid w:val="00F35DBE"/>
    <w:rsid w:val="00F35F0C"/>
    <w:rsid w:val="00F3616F"/>
    <w:rsid w:val="00F4377C"/>
    <w:rsid w:val="00F453D1"/>
    <w:rsid w:val="00F46029"/>
    <w:rsid w:val="00F466A1"/>
    <w:rsid w:val="00F479FA"/>
    <w:rsid w:val="00F51A01"/>
    <w:rsid w:val="00F52EBD"/>
    <w:rsid w:val="00F54E38"/>
    <w:rsid w:val="00F551B0"/>
    <w:rsid w:val="00F55C04"/>
    <w:rsid w:val="00F5715B"/>
    <w:rsid w:val="00F6398A"/>
    <w:rsid w:val="00F65F8F"/>
    <w:rsid w:val="00F7244A"/>
    <w:rsid w:val="00F7668F"/>
    <w:rsid w:val="00F81765"/>
    <w:rsid w:val="00F83C99"/>
    <w:rsid w:val="00F8426B"/>
    <w:rsid w:val="00F8652F"/>
    <w:rsid w:val="00F86733"/>
    <w:rsid w:val="00F87B10"/>
    <w:rsid w:val="00F90B7E"/>
    <w:rsid w:val="00F9208A"/>
    <w:rsid w:val="00F92334"/>
    <w:rsid w:val="00F9464B"/>
    <w:rsid w:val="00FA0211"/>
    <w:rsid w:val="00FA1ECF"/>
    <w:rsid w:val="00FA3C84"/>
    <w:rsid w:val="00FA40C6"/>
    <w:rsid w:val="00FB3D98"/>
    <w:rsid w:val="00FB5954"/>
    <w:rsid w:val="00FB65B9"/>
    <w:rsid w:val="00FC0ED3"/>
    <w:rsid w:val="00FC1289"/>
    <w:rsid w:val="00FC5160"/>
    <w:rsid w:val="00FC5C60"/>
    <w:rsid w:val="00FC6993"/>
    <w:rsid w:val="00FC7940"/>
    <w:rsid w:val="00FD0CFA"/>
    <w:rsid w:val="00FD0F89"/>
    <w:rsid w:val="00FD1438"/>
    <w:rsid w:val="00FD375E"/>
    <w:rsid w:val="00FD46BA"/>
    <w:rsid w:val="00FD5D4A"/>
    <w:rsid w:val="00FD7489"/>
    <w:rsid w:val="00FE0F7D"/>
    <w:rsid w:val="00FE0F9D"/>
    <w:rsid w:val="00FE26E3"/>
    <w:rsid w:val="00FE4DC3"/>
    <w:rsid w:val="00FF1EAD"/>
    <w:rsid w:val="00FF42BB"/>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Pa1">
    <w:name w:val="Pa1"/>
    <w:basedOn w:val="Normal"/>
    <w:next w:val="Normal"/>
    <w:uiPriority w:val="99"/>
    <w:rsid w:val="001B6F88"/>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1B6F88"/>
    <w:rPr>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Pa1">
    <w:name w:val="Pa1"/>
    <w:basedOn w:val="Normal"/>
    <w:next w:val="Normal"/>
    <w:uiPriority w:val="99"/>
    <w:rsid w:val="001B6F88"/>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1B6F88"/>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4B09-CDB6-4AD3-8535-CDA67086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5</Pages>
  <Words>1380</Words>
  <Characters>7591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116</cp:revision>
  <cp:lastPrinted>2019-04-09T16:47:00Z</cp:lastPrinted>
  <dcterms:created xsi:type="dcterms:W3CDTF">2018-05-04T17:53:00Z</dcterms:created>
  <dcterms:modified xsi:type="dcterms:W3CDTF">2019-04-09T16:47:00Z</dcterms:modified>
</cp:coreProperties>
</file>