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789" w:rsidRDefault="00AF3789" w:rsidP="00AF378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AF3789" w:rsidRDefault="00AF3789" w:rsidP="00AF378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0357/2018</w:t>
      </w:r>
    </w:p>
    <w:p w:rsidR="00AF3789" w:rsidRDefault="00AF3789" w:rsidP="00AF378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0220/2016 TERCERA SALA UNITARIA DE PRIMERA INSTANCIA</w:t>
      </w:r>
    </w:p>
    <w:p w:rsidR="00AF3789" w:rsidRDefault="00AF3789" w:rsidP="00AF3789">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AF3789" w:rsidRDefault="00AF3789" w:rsidP="00AF3789">
      <w:pPr>
        <w:spacing w:line="240" w:lineRule="auto"/>
        <w:ind w:left="2124"/>
        <w:jc w:val="both"/>
        <w:rPr>
          <w:rFonts w:ascii="Arial" w:hAnsi="Arial" w:cs="Arial"/>
          <w:b/>
          <w:sz w:val="26"/>
          <w:szCs w:val="26"/>
        </w:rPr>
      </w:pPr>
    </w:p>
    <w:p w:rsidR="00AF3789" w:rsidRDefault="00AF3789" w:rsidP="00AF3789">
      <w:pPr>
        <w:spacing w:before="240" w:line="360" w:lineRule="auto"/>
        <w:jc w:val="both"/>
        <w:rPr>
          <w:rFonts w:ascii="Arial" w:hAnsi="Arial" w:cs="Arial"/>
          <w:b/>
          <w:sz w:val="26"/>
          <w:szCs w:val="26"/>
        </w:rPr>
      </w:pPr>
      <w:r>
        <w:rPr>
          <w:rFonts w:ascii="Arial" w:hAnsi="Arial" w:cs="Arial"/>
          <w:b/>
          <w:sz w:val="26"/>
          <w:szCs w:val="26"/>
        </w:rPr>
        <w:t>OAXACA DE JUÁREZ, OAXACA A SEIS DE DICIEMBRE DE DOS MIL DIECIOCHO.</w:t>
      </w:r>
    </w:p>
    <w:p w:rsidR="00AF3789" w:rsidRDefault="00AF3789" w:rsidP="00AF3789">
      <w:pPr>
        <w:spacing w:line="360" w:lineRule="auto"/>
        <w:ind w:firstLine="708"/>
        <w:jc w:val="both"/>
        <w:rPr>
          <w:rFonts w:ascii="Arial" w:eastAsia="Calibri"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0357/2018</w:t>
      </w:r>
      <w:r>
        <w:rPr>
          <w:rFonts w:ascii="Arial" w:hAnsi="Arial" w:cs="Arial"/>
          <w:sz w:val="26"/>
          <w:szCs w:val="26"/>
        </w:rPr>
        <w:t xml:space="preserve">, que remite la Secretaría General de Acuerdos, con motivo del recurso de revisión interpuesto por la </w:t>
      </w:r>
      <w:r w:rsidRPr="0038637D">
        <w:rPr>
          <w:rFonts w:ascii="Arial" w:hAnsi="Arial" w:cs="Arial"/>
          <w:b/>
          <w:sz w:val="26"/>
          <w:szCs w:val="26"/>
        </w:rPr>
        <w:t>Licenciada MARÍA SOLEDAD PÉREZ CHAVARRIA, DIRECTORA DE ASUNTOS JURÍDICOS DE LA FISCALÍA GENERAL DEL ESTADO DE OAXACA</w:t>
      </w:r>
      <w:r w:rsidRPr="00CA3845">
        <w:rPr>
          <w:rFonts w:ascii="Arial" w:hAnsi="Arial" w:cs="Arial"/>
          <w:sz w:val="26"/>
          <w:szCs w:val="26"/>
        </w:rPr>
        <w:t>,</w:t>
      </w:r>
      <w:r>
        <w:rPr>
          <w:rFonts w:ascii="Arial" w:hAnsi="Arial" w:cs="Arial"/>
          <w:b/>
          <w:sz w:val="26"/>
          <w:szCs w:val="26"/>
        </w:rPr>
        <w:t xml:space="preserve"> </w:t>
      </w:r>
      <w:r>
        <w:rPr>
          <w:rFonts w:ascii="Arial" w:eastAsia="Calibri" w:hAnsi="Arial" w:cs="Arial"/>
          <w:sz w:val="26"/>
          <w:szCs w:val="26"/>
        </w:rPr>
        <w:t xml:space="preserve">en contra de la sentencia de catorce de agosto de dos mil dieciocho, </w:t>
      </w:r>
      <w:r>
        <w:rPr>
          <w:rFonts w:ascii="Arial" w:hAnsi="Arial" w:cs="Arial"/>
          <w:sz w:val="26"/>
          <w:szCs w:val="26"/>
        </w:rPr>
        <w:t xml:space="preserve">dictada en el expediente </w:t>
      </w:r>
      <w:r>
        <w:rPr>
          <w:rFonts w:ascii="Arial" w:hAnsi="Arial" w:cs="Arial"/>
          <w:b/>
          <w:sz w:val="26"/>
          <w:szCs w:val="26"/>
        </w:rPr>
        <w:t>0220/2016</w:t>
      </w:r>
      <w:r w:rsidRPr="00B03B95">
        <w:rPr>
          <w:rFonts w:ascii="Arial" w:hAnsi="Arial" w:cs="Arial"/>
          <w:sz w:val="26"/>
          <w:szCs w:val="26"/>
        </w:rPr>
        <w:t>,</w:t>
      </w:r>
      <w:r>
        <w:rPr>
          <w:rFonts w:ascii="Arial" w:hAnsi="Arial" w:cs="Arial"/>
          <w:sz w:val="26"/>
          <w:szCs w:val="26"/>
        </w:rPr>
        <w:t xml:space="preserve"> de la Tercera Sala Unitaria de Primera Instancia</w:t>
      </w:r>
      <w:r>
        <w:rPr>
          <w:rFonts w:ascii="Arial" w:eastAsia="Calibri" w:hAnsi="Arial" w:cs="Arial"/>
          <w:sz w:val="26"/>
          <w:szCs w:val="26"/>
        </w:rPr>
        <w:t xml:space="preserve">, </w:t>
      </w:r>
      <w:r>
        <w:rPr>
          <w:rFonts w:ascii="Arial" w:hAnsi="Arial" w:cs="Arial"/>
          <w:sz w:val="26"/>
          <w:szCs w:val="26"/>
        </w:rPr>
        <w:t xml:space="preserve">relativo al juicio de nulidad promovido por </w:t>
      </w:r>
      <w:r w:rsidR="00B9600C">
        <w:rPr>
          <w:rFonts w:ascii="Arial"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del </w:t>
      </w:r>
      <w:r w:rsidRPr="002C279F">
        <w:rPr>
          <w:rFonts w:ascii="Arial" w:eastAsia="Calibri" w:hAnsi="Arial" w:cs="Arial"/>
          <w:b/>
          <w:sz w:val="26"/>
          <w:szCs w:val="26"/>
        </w:rPr>
        <w:t>PROCURADOR GENERAL DE JUSTICIA</w:t>
      </w:r>
      <w:r>
        <w:rPr>
          <w:rFonts w:ascii="Arial" w:eastAsia="Calibri" w:hAnsi="Arial" w:cs="Arial"/>
          <w:sz w:val="26"/>
          <w:szCs w:val="26"/>
        </w:rPr>
        <w:t xml:space="preserve"> </w:t>
      </w:r>
      <w:r w:rsidRPr="000633FD">
        <w:rPr>
          <w:rFonts w:ascii="Arial" w:eastAsia="Calibri" w:hAnsi="Arial" w:cs="Arial"/>
          <w:b/>
          <w:sz w:val="26"/>
          <w:szCs w:val="26"/>
        </w:rPr>
        <w:t>DEL ESTADO DE OAXACA</w:t>
      </w:r>
      <w:r w:rsidRPr="00CA3845">
        <w:rPr>
          <w:rFonts w:ascii="Arial" w:eastAsia="Calibri" w:hAnsi="Arial" w:cs="Arial"/>
          <w:sz w:val="26"/>
          <w:szCs w:val="26"/>
        </w:rPr>
        <w:t xml:space="preserve">, </w:t>
      </w:r>
      <w:r>
        <w:rPr>
          <w:rFonts w:ascii="Arial" w:eastAsia="Calibri"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 xml:space="preserve">vigente al inicio del juicio natural, </w:t>
      </w:r>
      <w:r>
        <w:rPr>
          <w:rFonts w:ascii="Arial" w:eastAsia="Calibri" w:hAnsi="Arial" w:cs="Arial"/>
          <w:sz w:val="26"/>
          <w:szCs w:val="26"/>
        </w:rPr>
        <w:t>se admite. En consecuencia, se procede a dictar resolución en los siguientes términos:</w:t>
      </w:r>
    </w:p>
    <w:p w:rsidR="00AF3789" w:rsidRDefault="00AF3789" w:rsidP="00AF3789">
      <w:pPr>
        <w:spacing w:line="360" w:lineRule="auto"/>
        <w:ind w:firstLine="708"/>
        <w:jc w:val="center"/>
        <w:rPr>
          <w:rFonts w:ascii="Arial" w:hAnsi="Arial" w:cs="Arial"/>
          <w:b/>
          <w:bCs/>
          <w:sz w:val="26"/>
          <w:szCs w:val="26"/>
        </w:rPr>
      </w:pPr>
      <w:r>
        <w:rPr>
          <w:rFonts w:ascii="Arial" w:hAnsi="Arial" w:cs="Arial"/>
          <w:b/>
          <w:bCs/>
          <w:sz w:val="26"/>
          <w:szCs w:val="26"/>
        </w:rPr>
        <w:t>R E S U L T A N D O</w:t>
      </w:r>
    </w:p>
    <w:p w:rsidR="00AF3789" w:rsidRDefault="00AF3789" w:rsidP="00AF3789">
      <w:pPr>
        <w:spacing w:line="360" w:lineRule="auto"/>
        <w:ind w:firstLine="709"/>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la sentencia de catorce de agosto </w:t>
      </w:r>
      <w:r>
        <w:rPr>
          <w:rFonts w:ascii="Arial" w:eastAsia="Calibri" w:hAnsi="Arial" w:cs="Arial"/>
          <w:sz w:val="26"/>
          <w:szCs w:val="26"/>
        </w:rPr>
        <w:t>de dos mil dieciocho</w:t>
      </w:r>
      <w:r>
        <w:rPr>
          <w:rFonts w:ascii="Arial" w:hAnsi="Arial" w:cs="Arial"/>
          <w:sz w:val="26"/>
          <w:szCs w:val="26"/>
        </w:rPr>
        <w:t xml:space="preserve">, dictada por la Tercera Sala Unitaria de Primera Instancia </w:t>
      </w:r>
      <w:r w:rsidRPr="0038637D">
        <w:rPr>
          <w:rFonts w:ascii="Arial" w:hAnsi="Arial" w:cs="Arial"/>
          <w:b/>
          <w:sz w:val="26"/>
          <w:szCs w:val="26"/>
        </w:rPr>
        <w:t>Licenciada MARÍA SOLEDAD PÉREZ CHAVARRIA, DIRECTORA DE ASUNTOS JURÍDICOS DE LA FISCALÍA GENERAL DEL ESTADO DE OAXACA</w:t>
      </w:r>
      <w:r w:rsidRPr="00CA3845">
        <w:rPr>
          <w:rFonts w:ascii="Arial" w:hAnsi="Arial" w:cs="Arial"/>
          <w:sz w:val="26"/>
          <w:szCs w:val="26"/>
        </w:rPr>
        <w:t>,</w:t>
      </w:r>
      <w:r>
        <w:rPr>
          <w:rFonts w:ascii="Arial" w:hAnsi="Arial" w:cs="Arial"/>
          <w:b/>
          <w:sz w:val="26"/>
          <w:szCs w:val="26"/>
        </w:rPr>
        <w:t xml:space="preserve"> </w:t>
      </w:r>
      <w:r>
        <w:rPr>
          <w:rFonts w:ascii="Arial" w:hAnsi="Arial" w:cs="Arial"/>
          <w:sz w:val="26"/>
          <w:szCs w:val="26"/>
        </w:rPr>
        <w:t>interpuso en su contra recurso de revisión.</w:t>
      </w:r>
    </w:p>
    <w:p w:rsidR="00AF3789" w:rsidRDefault="00AF3789" w:rsidP="00AF3789">
      <w:pPr>
        <w:spacing w:after="0" w:line="360" w:lineRule="auto"/>
        <w:jc w:val="both"/>
        <w:rPr>
          <w:rFonts w:ascii="Arial" w:eastAsia="Calibri" w:hAnsi="Arial" w:cs="Arial"/>
          <w:sz w:val="26"/>
          <w:szCs w:val="26"/>
        </w:rPr>
      </w:pPr>
      <w:r>
        <w:rPr>
          <w:rFonts w:ascii="Arial" w:hAnsi="Arial" w:cs="Arial"/>
          <w:b/>
          <w:bCs/>
          <w:sz w:val="26"/>
          <w:szCs w:val="26"/>
        </w:rPr>
        <w:tab/>
      </w:r>
      <w:r>
        <w:rPr>
          <w:rFonts w:ascii="Arial" w:eastAsia="Calibri" w:hAnsi="Arial" w:cs="Arial"/>
          <w:b/>
          <w:bCs/>
          <w:sz w:val="26"/>
          <w:szCs w:val="26"/>
        </w:rPr>
        <w:t xml:space="preserve">SEGUNDO.- </w:t>
      </w:r>
      <w:r>
        <w:rPr>
          <w:rFonts w:ascii="Arial" w:eastAsia="Calibri" w:hAnsi="Arial" w:cs="Arial"/>
          <w:sz w:val="26"/>
          <w:szCs w:val="26"/>
        </w:rPr>
        <w:t>Los puntos resolutivos de la sentencia recurrida son los siguientes:</w:t>
      </w:r>
    </w:p>
    <w:p w:rsidR="00AF3789" w:rsidRDefault="00AF3789" w:rsidP="00AF3789">
      <w:pPr>
        <w:pStyle w:val="Textoindependiente21"/>
        <w:tabs>
          <w:tab w:val="left" w:pos="7938"/>
        </w:tabs>
        <w:spacing w:before="240" w:line="360" w:lineRule="auto"/>
        <w:ind w:left="1134" w:right="616" w:firstLine="0"/>
        <w:rPr>
          <w:rFonts w:ascii="Arial" w:hAnsi="Arial" w:cs="Arial"/>
          <w:b/>
          <w:bCs/>
          <w:iCs/>
          <w:szCs w:val="24"/>
        </w:rPr>
      </w:pPr>
      <w:r w:rsidRPr="00D335FC">
        <w:rPr>
          <w:rFonts w:ascii="Arial" w:hAnsi="Arial" w:cs="Arial"/>
          <w:bCs/>
          <w:iCs/>
          <w:szCs w:val="24"/>
        </w:rPr>
        <w:t>“</w:t>
      </w:r>
      <w:r w:rsidRPr="00C95C49">
        <w:rPr>
          <w:rFonts w:ascii="Arial" w:hAnsi="Arial" w:cs="Arial"/>
          <w:b/>
          <w:bCs/>
          <w:i/>
          <w:iCs/>
          <w:szCs w:val="24"/>
        </w:rPr>
        <w:t xml:space="preserve">PRIMERO. </w:t>
      </w:r>
      <w:r w:rsidRPr="00C95C49">
        <w:rPr>
          <w:rFonts w:ascii="Arial" w:hAnsi="Arial" w:cs="Arial"/>
          <w:bCs/>
          <w:i/>
          <w:iCs/>
          <w:szCs w:val="24"/>
        </w:rPr>
        <w:t xml:space="preserve">Esta </w:t>
      </w:r>
      <w:r>
        <w:rPr>
          <w:rFonts w:ascii="Arial" w:hAnsi="Arial" w:cs="Arial"/>
          <w:bCs/>
          <w:i/>
          <w:iCs/>
          <w:szCs w:val="24"/>
        </w:rPr>
        <w:t xml:space="preserve">Tercera </w:t>
      </w:r>
      <w:r w:rsidRPr="00C95C49">
        <w:rPr>
          <w:rFonts w:ascii="Arial" w:hAnsi="Arial" w:cs="Arial"/>
          <w:bCs/>
          <w:i/>
          <w:iCs/>
          <w:szCs w:val="24"/>
        </w:rPr>
        <w:t xml:space="preserve">Sala Unitaria de Primera Instancia del Tribunal de </w:t>
      </w:r>
      <w:r>
        <w:rPr>
          <w:rFonts w:ascii="Arial" w:hAnsi="Arial" w:cs="Arial"/>
          <w:bCs/>
          <w:i/>
          <w:iCs/>
          <w:szCs w:val="24"/>
        </w:rPr>
        <w:t xml:space="preserve">Justicia Administrativa es </w:t>
      </w:r>
      <w:r w:rsidRPr="00C95C49">
        <w:rPr>
          <w:rFonts w:ascii="Arial" w:hAnsi="Arial" w:cs="Arial"/>
          <w:bCs/>
          <w:i/>
          <w:iCs/>
          <w:szCs w:val="24"/>
        </w:rPr>
        <w:t xml:space="preserve">competente para conocer y resolver del presente </w:t>
      </w:r>
      <w:r>
        <w:rPr>
          <w:rFonts w:ascii="Arial" w:hAnsi="Arial" w:cs="Arial"/>
          <w:bCs/>
          <w:i/>
          <w:iCs/>
          <w:szCs w:val="24"/>
        </w:rPr>
        <w:t>asunto</w:t>
      </w:r>
      <w:r w:rsidRPr="00C95C49">
        <w:rPr>
          <w:rFonts w:ascii="Arial" w:hAnsi="Arial" w:cs="Arial"/>
          <w:bCs/>
          <w:i/>
          <w:iCs/>
          <w:szCs w:val="24"/>
        </w:rPr>
        <w:t xml:space="preserve">.- - - - - - - - - </w:t>
      </w:r>
      <w:r>
        <w:rPr>
          <w:rFonts w:ascii="Arial" w:hAnsi="Arial" w:cs="Arial"/>
          <w:bCs/>
          <w:i/>
          <w:iCs/>
          <w:szCs w:val="24"/>
        </w:rPr>
        <w:t xml:space="preserve">- - - - - - - </w:t>
      </w:r>
      <w:r w:rsidRPr="00C95C49">
        <w:rPr>
          <w:rFonts w:ascii="Arial" w:hAnsi="Arial" w:cs="Arial"/>
          <w:b/>
          <w:bCs/>
          <w:i/>
          <w:iCs/>
          <w:szCs w:val="24"/>
        </w:rPr>
        <w:t xml:space="preserve">SEGUNDO. </w:t>
      </w:r>
      <w:r>
        <w:rPr>
          <w:rFonts w:ascii="Arial" w:hAnsi="Arial" w:cs="Arial"/>
          <w:bCs/>
          <w:i/>
          <w:iCs/>
          <w:szCs w:val="24"/>
        </w:rPr>
        <w:t xml:space="preserve">La personalidad de las partes quedó acreditada </w:t>
      </w:r>
      <w:r>
        <w:rPr>
          <w:rFonts w:ascii="Arial" w:hAnsi="Arial" w:cs="Arial"/>
          <w:bCs/>
          <w:i/>
          <w:iCs/>
          <w:szCs w:val="24"/>
        </w:rPr>
        <w:lastRenderedPageBreak/>
        <w:t>en autos</w:t>
      </w:r>
      <w:r w:rsidRPr="00C95C49">
        <w:rPr>
          <w:rFonts w:ascii="Arial" w:hAnsi="Arial" w:cs="Arial"/>
          <w:bCs/>
          <w:i/>
          <w:iCs/>
          <w:szCs w:val="24"/>
        </w:rPr>
        <w:t xml:space="preserve">.- </w:t>
      </w:r>
      <w:r>
        <w:rPr>
          <w:rFonts w:ascii="Arial" w:hAnsi="Arial" w:cs="Arial"/>
          <w:bCs/>
          <w:i/>
          <w:iCs/>
          <w:szCs w:val="24"/>
        </w:rPr>
        <w:t xml:space="preserve">- - - - - - - - - - - - - - - - - - - - - - - - - - - - - - - - - - - - - </w:t>
      </w:r>
      <w:r w:rsidRPr="00C95C49">
        <w:rPr>
          <w:rFonts w:ascii="Arial" w:hAnsi="Arial" w:cs="Arial"/>
          <w:b/>
          <w:bCs/>
          <w:i/>
          <w:iCs/>
          <w:szCs w:val="24"/>
        </w:rPr>
        <w:t xml:space="preserve">TERCERO. </w:t>
      </w:r>
      <w:r>
        <w:rPr>
          <w:rFonts w:ascii="Arial" w:hAnsi="Arial" w:cs="Arial"/>
          <w:bCs/>
          <w:i/>
          <w:iCs/>
          <w:szCs w:val="24"/>
        </w:rPr>
        <w:t>Se condena al PROCURADOR GENERAL DE JUSTICIA DEL ESTADO, hoy FISCAL GENERAL DEL ESTADO al pago de la indemnización de $</w:t>
      </w:r>
      <w:r w:rsidR="00B9600C">
        <w:rPr>
          <w:rFonts w:ascii="Arial" w:hAnsi="Arial" w:cs="Arial"/>
          <w:bCs/>
          <w:i/>
          <w:iCs/>
          <w:szCs w:val="24"/>
        </w:rPr>
        <w:t>**********</w:t>
      </w:r>
      <w:r>
        <w:rPr>
          <w:rFonts w:ascii="Arial" w:hAnsi="Arial" w:cs="Arial"/>
          <w:bCs/>
          <w:i/>
          <w:iCs/>
          <w:szCs w:val="24"/>
        </w:rPr>
        <w:t xml:space="preserve">) por una actividad irregular de la institución a su cargo.- - - - - - </w:t>
      </w:r>
      <w:r w:rsidR="000E4300">
        <w:rPr>
          <w:rFonts w:ascii="Arial" w:hAnsi="Arial" w:cs="Arial"/>
          <w:bCs/>
          <w:i/>
          <w:iCs/>
          <w:szCs w:val="24"/>
        </w:rPr>
        <w:t>- - - - - - - - - - - - - - - - - - - - - - - - - - - - -</w:t>
      </w:r>
      <w:r>
        <w:rPr>
          <w:rFonts w:ascii="Arial" w:hAnsi="Arial" w:cs="Arial"/>
          <w:b/>
          <w:bCs/>
          <w:i/>
          <w:iCs/>
          <w:szCs w:val="24"/>
        </w:rPr>
        <w:t xml:space="preserve">CUARTO.- </w:t>
      </w:r>
      <w:r>
        <w:rPr>
          <w:rFonts w:ascii="Arial" w:hAnsi="Arial" w:cs="Arial"/>
          <w:bCs/>
          <w:i/>
          <w:iCs/>
          <w:szCs w:val="24"/>
        </w:rPr>
        <w:t xml:space="preserve">Se ordena a la autoridad demandada, inscriba esta sentencia en un registro de indemnizaciones por responsabilidad patrimonial que será de consulta pública.- - - </w:t>
      </w:r>
      <w:r w:rsidRPr="0038637D">
        <w:rPr>
          <w:rFonts w:ascii="Arial" w:hAnsi="Arial" w:cs="Arial"/>
          <w:b/>
          <w:bCs/>
          <w:i/>
          <w:iCs/>
          <w:szCs w:val="24"/>
        </w:rPr>
        <w:t>QUIN</w:t>
      </w:r>
      <w:r>
        <w:rPr>
          <w:rFonts w:ascii="Arial" w:hAnsi="Arial" w:cs="Arial"/>
          <w:b/>
          <w:bCs/>
          <w:i/>
          <w:iCs/>
          <w:szCs w:val="24"/>
        </w:rPr>
        <w:t>T</w:t>
      </w:r>
      <w:r w:rsidRPr="0038637D">
        <w:rPr>
          <w:rFonts w:ascii="Arial" w:hAnsi="Arial" w:cs="Arial"/>
          <w:b/>
          <w:bCs/>
          <w:i/>
          <w:iCs/>
          <w:szCs w:val="24"/>
        </w:rPr>
        <w:t>O</w:t>
      </w:r>
      <w:r>
        <w:rPr>
          <w:rFonts w:ascii="Arial" w:hAnsi="Arial" w:cs="Arial"/>
          <w:b/>
          <w:bCs/>
          <w:i/>
          <w:iCs/>
          <w:szCs w:val="24"/>
        </w:rPr>
        <w:t xml:space="preserve">. </w:t>
      </w:r>
      <w:r>
        <w:rPr>
          <w:rFonts w:ascii="Arial" w:hAnsi="Arial" w:cs="Arial"/>
          <w:bCs/>
          <w:i/>
          <w:iCs/>
          <w:szCs w:val="24"/>
        </w:rPr>
        <w:t xml:space="preserve">Conforme a lo dispuesto en los artículos 142, fracción I, y 143, fracciones I y II, de la Ley de Justicia Administrativa para el Estado,  (norma vigente al inicio del presente juicio </w:t>
      </w:r>
      <w:r w:rsidRPr="00C95C49">
        <w:rPr>
          <w:rFonts w:ascii="Arial" w:hAnsi="Arial" w:cs="Arial"/>
          <w:b/>
          <w:bCs/>
          <w:i/>
          <w:iCs/>
          <w:szCs w:val="24"/>
        </w:rPr>
        <w:t xml:space="preserve">NOTIFÍQUESE </w:t>
      </w:r>
      <w:r w:rsidRPr="002C279F">
        <w:rPr>
          <w:rFonts w:ascii="Arial" w:hAnsi="Arial" w:cs="Arial"/>
          <w:b/>
          <w:bCs/>
          <w:i/>
          <w:iCs/>
          <w:szCs w:val="24"/>
        </w:rPr>
        <w:t>PERSONALMENTE A LA PARTE ACTORA</w:t>
      </w:r>
      <w:r w:rsidRPr="00C95C49">
        <w:rPr>
          <w:rFonts w:ascii="Arial" w:hAnsi="Arial" w:cs="Arial"/>
          <w:bCs/>
          <w:i/>
          <w:iCs/>
          <w:szCs w:val="24"/>
        </w:rPr>
        <w:t xml:space="preserve"> </w:t>
      </w:r>
      <w:r w:rsidRPr="002C279F">
        <w:rPr>
          <w:rFonts w:ascii="Arial" w:hAnsi="Arial" w:cs="Arial"/>
          <w:b/>
          <w:bCs/>
          <w:i/>
          <w:iCs/>
          <w:szCs w:val="24"/>
        </w:rPr>
        <w:t>Y POR OFICIO</w:t>
      </w:r>
      <w:r w:rsidRPr="00C95C49">
        <w:rPr>
          <w:rFonts w:ascii="Arial" w:hAnsi="Arial" w:cs="Arial"/>
          <w:bCs/>
          <w:i/>
          <w:iCs/>
          <w:szCs w:val="24"/>
        </w:rPr>
        <w:t xml:space="preserve"> </w:t>
      </w:r>
      <w:r w:rsidRPr="002C279F">
        <w:rPr>
          <w:rFonts w:ascii="Arial" w:hAnsi="Arial" w:cs="Arial"/>
          <w:b/>
          <w:bCs/>
          <w:i/>
          <w:iCs/>
          <w:szCs w:val="24"/>
        </w:rPr>
        <w:t>A LA AUTORIDAD DEMANDADA.</w:t>
      </w:r>
      <w:r>
        <w:rPr>
          <w:rFonts w:ascii="Arial" w:hAnsi="Arial" w:cs="Arial"/>
          <w:bCs/>
          <w:i/>
          <w:iCs/>
          <w:szCs w:val="24"/>
        </w:rPr>
        <w:t xml:space="preserve"> </w:t>
      </w:r>
      <w:r>
        <w:rPr>
          <w:rFonts w:ascii="Arial" w:hAnsi="Arial" w:cs="Arial"/>
          <w:b/>
          <w:bCs/>
          <w:i/>
          <w:iCs/>
          <w:szCs w:val="24"/>
        </w:rPr>
        <w:t>CÚMPLASE</w:t>
      </w:r>
      <w:r w:rsidRPr="00C95C49">
        <w:rPr>
          <w:rFonts w:ascii="Arial" w:hAnsi="Arial" w:cs="Arial"/>
          <w:b/>
          <w:bCs/>
          <w:i/>
          <w:iCs/>
          <w:szCs w:val="24"/>
        </w:rPr>
        <w:t>.</w:t>
      </w:r>
      <w:r w:rsidRPr="00C95C49">
        <w:rPr>
          <w:rFonts w:ascii="Arial" w:hAnsi="Arial" w:cs="Arial"/>
          <w:bCs/>
          <w:i/>
          <w:iCs/>
          <w:szCs w:val="24"/>
        </w:rPr>
        <w:t xml:space="preserve">- - - - </w:t>
      </w:r>
      <w:r>
        <w:rPr>
          <w:rFonts w:ascii="Arial" w:hAnsi="Arial" w:cs="Arial"/>
          <w:bCs/>
          <w:i/>
          <w:iCs/>
          <w:szCs w:val="24"/>
        </w:rPr>
        <w:t>- - - - - - - - - - - - - - - - - - -</w:t>
      </w:r>
      <w:r w:rsidRPr="00AE3C7A">
        <w:rPr>
          <w:rFonts w:ascii="Arial" w:hAnsi="Arial" w:cs="Arial"/>
          <w:bCs/>
          <w:iCs/>
          <w:szCs w:val="24"/>
        </w:rPr>
        <w:t>”</w:t>
      </w:r>
    </w:p>
    <w:p w:rsidR="00AF3789" w:rsidRDefault="00AF3789" w:rsidP="00AF3789">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AF3789" w:rsidRDefault="00AF3789" w:rsidP="00AF3789">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PRIMERO.</w:t>
      </w:r>
      <w:r>
        <w:rPr>
          <w:rFonts w:ascii="Arial" w:hAnsi="Arial" w:cs="Arial"/>
          <w:b/>
          <w:bCs/>
          <w:iCs/>
          <w:sz w:val="26"/>
          <w:szCs w:val="26"/>
        </w:rPr>
        <w:t xml:space="preserve"> </w:t>
      </w:r>
      <w:r w:rsidR="000E4300" w:rsidRPr="000E4300">
        <w:rPr>
          <w:rFonts w:ascii="Arial" w:hAnsi="Arial" w:cs="Arial"/>
          <w:bCs/>
          <w:iCs/>
          <w:sz w:val="26"/>
          <w:szCs w:val="26"/>
        </w:rPr>
        <w:t>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w:t>
      </w:r>
      <w:r w:rsidR="000E4300" w:rsidRPr="000E512F">
        <w:rPr>
          <w:rFonts w:ascii="Arial" w:hAnsi="Arial" w:cs="Arial"/>
          <w:bCs/>
          <w:iCs/>
          <w:sz w:val="26"/>
          <w:szCs w:val="26"/>
        </w:rPr>
        <w:t>,</w:t>
      </w:r>
      <w:r>
        <w:rPr>
          <w:rFonts w:ascii="Arial" w:hAnsi="Arial" w:cs="Arial"/>
          <w:sz w:val="26"/>
          <w:szCs w:val="26"/>
        </w:rPr>
        <w:t xml:space="preserve"> </w:t>
      </w:r>
      <w:r w:rsidR="000E4300">
        <w:rPr>
          <w:rFonts w:ascii="Arial" w:hAnsi="Arial" w:cs="Arial"/>
          <w:sz w:val="26"/>
          <w:szCs w:val="26"/>
        </w:rPr>
        <w:t xml:space="preserve">vigente hasta el veinte de octubre de dos mil diecisiete, </w:t>
      </w:r>
      <w:r>
        <w:rPr>
          <w:rFonts w:ascii="Arial" w:hAnsi="Arial" w:cs="Arial"/>
          <w:bCs/>
          <w:iCs/>
          <w:sz w:val="26"/>
          <w:szCs w:val="26"/>
        </w:rPr>
        <w:t xml:space="preserve">dado que se trata de un Recurso de Revisión interpuesto en contra </w:t>
      </w:r>
      <w:r>
        <w:rPr>
          <w:rFonts w:ascii="Arial" w:hAnsi="Arial" w:cs="Arial"/>
          <w:bCs/>
          <w:iCs/>
          <w:sz w:val="26"/>
          <w:szCs w:val="26"/>
          <w:lang w:eastAsia="es-ES"/>
        </w:rPr>
        <w:t>de la sentencia de catorce de agosto de dos mil dieciocho</w:t>
      </w:r>
      <w:r>
        <w:rPr>
          <w:rFonts w:ascii="Arial" w:hAnsi="Arial" w:cs="Arial"/>
          <w:sz w:val="26"/>
          <w:szCs w:val="26"/>
          <w:lang w:eastAsia="es-ES"/>
        </w:rPr>
        <w:t xml:space="preserve">, </w:t>
      </w:r>
      <w:r>
        <w:rPr>
          <w:rFonts w:ascii="Arial" w:hAnsi="Arial" w:cs="Arial"/>
          <w:bCs/>
          <w:iCs/>
          <w:sz w:val="26"/>
          <w:szCs w:val="26"/>
          <w:lang w:eastAsia="es-ES"/>
        </w:rPr>
        <w:t xml:space="preserve">dictada por la Tercera Sala Unitaria de Primera Instancia de este Tribunal, en el Juicio </w:t>
      </w:r>
      <w:r w:rsidRPr="00AE3C7A">
        <w:rPr>
          <w:rFonts w:ascii="Arial" w:hAnsi="Arial" w:cs="Arial"/>
          <w:b/>
          <w:bCs/>
          <w:iCs/>
          <w:sz w:val="26"/>
          <w:szCs w:val="26"/>
          <w:lang w:eastAsia="es-ES"/>
        </w:rPr>
        <w:t>0</w:t>
      </w:r>
      <w:r>
        <w:rPr>
          <w:rFonts w:ascii="Arial" w:hAnsi="Arial" w:cs="Arial"/>
          <w:b/>
          <w:bCs/>
          <w:iCs/>
          <w:sz w:val="26"/>
          <w:szCs w:val="26"/>
          <w:lang w:eastAsia="es-ES"/>
        </w:rPr>
        <w:t>220</w:t>
      </w:r>
      <w:r w:rsidRPr="00AE3C7A">
        <w:rPr>
          <w:rFonts w:ascii="Arial" w:hAnsi="Arial" w:cs="Arial"/>
          <w:b/>
          <w:bCs/>
          <w:iCs/>
          <w:sz w:val="26"/>
          <w:szCs w:val="26"/>
          <w:lang w:eastAsia="es-ES"/>
        </w:rPr>
        <w:t>/2016</w:t>
      </w:r>
      <w:r>
        <w:rPr>
          <w:rFonts w:ascii="Arial" w:hAnsi="Arial" w:cs="Arial"/>
          <w:b/>
          <w:bCs/>
          <w:iCs/>
          <w:sz w:val="26"/>
          <w:szCs w:val="26"/>
          <w:lang w:eastAsia="es-ES"/>
        </w:rPr>
        <w:t>.</w:t>
      </w:r>
    </w:p>
    <w:p w:rsidR="00AF3789" w:rsidRDefault="00AF3789" w:rsidP="00AF3789">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rPr>
        <w:t>.</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Alega en inicio, inobservancia a lo dispuesto por los artículos 1 y 114 de la Ley de Justicia Administrativa para el Estado de Oaxaca, arguyendo que la Primera Instancia entró al estudio de las determinaciones del Agente del Ministerio Público en la averiguación previa 146/SADAI/2012 y del cuaderno de reclamación 01/2015, lo cual es ilegal, porque el Tribunal es incompetente para conocer y resolver </w:t>
      </w:r>
      <w:r>
        <w:rPr>
          <w:rFonts w:ascii="Arial" w:eastAsia="Calibri" w:hAnsi="Arial" w:cs="Arial"/>
          <w:bCs/>
          <w:sz w:val="26"/>
          <w:szCs w:val="26"/>
        </w:rPr>
        <w:lastRenderedPageBreak/>
        <w:t>del presente juicio. Cita como apoyo los criterios de rubros: “</w:t>
      </w:r>
      <w:r w:rsidRPr="0094729C">
        <w:rPr>
          <w:rFonts w:ascii="Arial" w:eastAsia="Calibri" w:hAnsi="Arial" w:cs="Arial"/>
          <w:bCs/>
          <w:i/>
        </w:rPr>
        <w:t>PRESUPUESTOS PROCESALES. SU ESTUDIO OFICIOSO ESTÁ CONFERIDO TANTO AL JUEZ DE PRIMERA INSTANCIA COMO AL TRIBUNAL DE APELACIÓN (LEGISLACIÓN DEL ESTADO DE PUEBLA)</w:t>
      </w:r>
      <w:r w:rsidRPr="0094729C">
        <w:rPr>
          <w:rFonts w:ascii="Arial" w:eastAsia="Calibri" w:hAnsi="Arial" w:cs="Arial"/>
          <w:bCs/>
          <w:i/>
          <w:sz w:val="26"/>
          <w:szCs w:val="26"/>
        </w:rPr>
        <w:t>.” y “</w:t>
      </w:r>
      <w:r w:rsidRPr="0094729C">
        <w:rPr>
          <w:rFonts w:ascii="Arial" w:eastAsia="Calibri" w:hAnsi="Arial" w:cs="Arial"/>
          <w:bCs/>
          <w:i/>
        </w:rPr>
        <w:t>PRESUPUESTOS PROCESALES. MOMENTOS EN QUE PUEDE LLEVARSE A CABO SU REVISIÓN OFICIOSA (LEGISLACIÓN DEL ESTADO DE TABASCO).</w:t>
      </w:r>
      <w:r>
        <w:rPr>
          <w:rFonts w:ascii="Arial" w:eastAsia="Calibri" w:hAnsi="Arial" w:cs="Arial"/>
          <w:bCs/>
          <w:sz w:val="26"/>
          <w:szCs w:val="26"/>
        </w:rPr>
        <w:t>”.</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alegación es </w:t>
      </w:r>
      <w:r w:rsidRPr="00696739">
        <w:rPr>
          <w:rFonts w:ascii="Arial" w:eastAsia="Calibri" w:hAnsi="Arial" w:cs="Arial"/>
          <w:b/>
          <w:bCs/>
          <w:sz w:val="26"/>
          <w:szCs w:val="26"/>
        </w:rPr>
        <w:t>in</w:t>
      </w:r>
      <w:r>
        <w:rPr>
          <w:rFonts w:ascii="Arial" w:eastAsia="Calibri" w:hAnsi="Arial" w:cs="Arial"/>
          <w:b/>
          <w:bCs/>
          <w:sz w:val="26"/>
          <w:szCs w:val="26"/>
        </w:rPr>
        <w:t>fundado</w:t>
      </w:r>
      <w:r>
        <w:rPr>
          <w:rFonts w:ascii="Arial" w:eastAsia="Calibri" w:hAnsi="Arial" w:cs="Arial"/>
          <w:bCs/>
          <w:sz w:val="26"/>
          <w:szCs w:val="26"/>
        </w:rPr>
        <w:t>, porque tal análisis que dice realizado por la Primera Instancia, obedece a la determinación acotada mediante resolución de dieciséis de marzo de dos mil diecisiete, en la que se conminó a la Primera Instancia a realizar el análisis de la resolución de catorce de agosto de dos mil quince, dictada dentro del expediente administrativo 01/2015 del índice la autoridad demandada, así como su constancia de notificación, al haber sido también demandados tales actos y constituyen los actos administrativos que resolvieron la petición realizada por el actor a la demandada en sede administrativa.</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indica, que la garantía de acceso a la justicia o a la tutela jurisdiccional está contemplada en el artículo 17 de la Constitución Política de los Estados Unidos Mexicanos; la que consiste en el derecho que tiene los gobernados a solicitar a determinados órganos legalmente competentes, que ejerzan la función jurisdiccional; la cual es una potestad atribuida a determinados órganos para dirimir cuestiones contenciosas; que la existencia de determinadas formas y plazos concretos para acceder a la justicia, responde a la intención de facultar al legislador para que pueda establecer mecanismos que garanticen el respeto a las garantías de seguridad jurídica, las que se manifiestan como la posibilidad de que los gobernados tengan certeza de que su situación jurídica no será modificada más que por procedimientos regulares, esto es bajo los términos y plazos que determinen las leyes; ahora entre los términos y plazos cabe citar el de (competencia).</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manifestaciones resultan </w:t>
      </w:r>
      <w:r w:rsidRPr="0059292D">
        <w:rPr>
          <w:rFonts w:ascii="Arial" w:eastAsia="Calibri" w:hAnsi="Arial" w:cs="Arial"/>
          <w:b/>
          <w:bCs/>
          <w:sz w:val="26"/>
          <w:szCs w:val="26"/>
        </w:rPr>
        <w:t>ineficaces</w:t>
      </w:r>
      <w:r>
        <w:rPr>
          <w:rFonts w:ascii="Arial" w:eastAsia="Calibri" w:hAnsi="Arial" w:cs="Arial"/>
          <w:bCs/>
          <w:sz w:val="26"/>
          <w:szCs w:val="26"/>
        </w:rPr>
        <w:t>, pues únicamente se concreta a realizas diversas manifestaciones, que en nada controvierte la determinación sostenida en la sentencia a revisarse, ni explica el porqué de sus aseveraciones.</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Continúa sus alegaciones aduciendo que la sentencia en revisión es ilegal, porque el juicio ante este Tribunal, se regirá por las </w:t>
      </w:r>
      <w:r>
        <w:rPr>
          <w:rFonts w:ascii="Arial" w:eastAsia="Calibri" w:hAnsi="Arial" w:cs="Arial"/>
          <w:bCs/>
          <w:sz w:val="26"/>
          <w:szCs w:val="26"/>
        </w:rPr>
        <w:lastRenderedPageBreak/>
        <w:t>disposiciones contenidas en el Libro Tercero de la Ley de Justicia Administrativa, como lo dispone el artículo 114 de dicha Ley, y que el juzgador, no se ajustó a lo dispuesto en el referido Libro Tercero, porque sin fundar y motivar, el A quo dio por probada la actividad administrativa irregular, sólo por haberse configurado la negativa ficta.</w:t>
      </w:r>
    </w:p>
    <w:p w:rsidR="00AF3789" w:rsidRPr="0059292D"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 parte de sus alegaciones es </w:t>
      </w:r>
      <w:r w:rsidRPr="0037726D">
        <w:rPr>
          <w:rFonts w:ascii="Arial" w:eastAsia="Calibri" w:hAnsi="Arial" w:cs="Arial"/>
          <w:b/>
          <w:bCs/>
          <w:sz w:val="26"/>
          <w:szCs w:val="26"/>
        </w:rPr>
        <w:t>infundada</w:t>
      </w:r>
      <w:r>
        <w:rPr>
          <w:rFonts w:ascii="Arial" w:eastAsia="Calibri" w:hAnsi="Arial" w:cs="Arial"/>
          <w:bCs/>
          <w:sz w:val="26"/>
          <w:szCs w:val="26"/>
        </w:rPr>
        <w:t>, porque se sustenta principalmente en alegar que la Primera Instancia omitió fundar y motivar las razones que tuvo para tener por probada la actividad administrativa irregular, lo cual es erróneo, porque contrario a su aseveración, el resolutor sí fundó y motivo; cuando dice. “</w:t>
      </w:r>
      <w:r w:rsidRPr="00EA444A">
        <w:rPr>
          <w:rFonts w:ascii="Arial" w:eastAsia="Calibri" w:hAnsi="Arial" w:cs="Arial"/>
          <w:bCs/>
          <w:i/>
          <w:sz w:val="24"/>
          <w:szCs w:val="24"/>
        </w:rPr>
        <w:t>En tales condiciones en el presente juicio, tenemos una negativa ficta de la autoridad demandada respecto a la indemnización solicitada y una negativa expresa, en la que ambas negativas, no aportan ningún fundamento jurídico ni argumento que subsane la violación procesal sufrida por el administrado, en el sentido de que no existió en los hechos aquí probado, la determinación de una autoridad judicial competente que determine</w:t>
      </w:r>
      <w:r>
        <w:rPr>
          <w:rFonts w:ascii="Arial" w:eastAsia="Calibri" w:hAnsi="Arial" w:cs="Arial"/>
          <w:bCs/>
          <w:i/>
          <w:sz w:val="24"/>
          <w:szCs w:val="24"/>
        </w:rPr>
        <w:t xml:space="preserve"> la privación del vehículo que dijo ser de su propiedad el hoy actos (sic) del juicio y que conforme al artículo 8 de la citada no existir (sic) en la constancias presentadas por la autoridad demandada, ninguna constancia en los documentos presentado por las partes, de que una autoridad judicial, haya determinado la privación del vehículo de motor del accionante de este juicio, se viola en su perjuicio sus garantías procesales, protegidas por el artículo 8 de la citada Convención Americana que determinara sobre la propiedad del vehículo presuntamente robado. Es decir no consta que haya intervenido un juez competente de acuerdo a la legislación del Estado de Oaxaca que hubiese resuelto la privación del vehículo que sufrió el demandante y que constitucionalmente y de acuerdo a la convención antes citada no está obligado a soportar en total detrimento de su derecho a que un juez resuelva el caso y no una institución ministerial cuyas facultades solamente son acusatorias no de juzgador y de representación social.”</w:t>
      </w:r>
      <w:r>
        <w:rPr>
          <w:rFonts w:ascii="Arial" w:eastAsia="Calibri" w:hAnsi="Arial" w:cs="Arial"/>
          <w:bCs/>
          <w:sz w:val="26"/>
          <w:szCs w:val="26"/>
        </w:rPr>
        <w:t>; fundando su razonamiento en el criterio jurisprudencial de rubro: “</w:t>
      </w:r>
      <w:r w:rsidRPr="0059292D">
        <w:rPr>
          <w:rFonts w:ascii="Arial" w:eastAsia="Calibri" w:hAnsi="Arial" w:cs="Arial"/>
          <w:bCs/>
          <w:i/>
        </w:rPr>
        <w:t>NATURALEZA DE LA RESPONSABILIDAD PATRIMONIAL DEL ESTADO</w:t>
      </w:r>
      <w:r>
        <w:rPr>
          <w:rFonts w:ascii="Arial" w:eastAsia="Calibri" w:hAnsi="Arial" w:cs="Arial"/>
          <w:bCs/>
          <w:sz w:val="26"/>
          <w:szCs w:val="26"/>
        </w:rPr>
        <w:t>”.</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Además indica, que se aplicó en forma ilegal el artículo 1 de la Ley Federal de Responsabilidades Patrimoniales del Estado, porque en el caso el Ministerio Público, está facultado y cuenta con fundamento legal previsto en el artículo 21 Constitucional para asegurar la unidad de motor del cual se exige el pago del daño, máxime que dicha unidad de motor contaba con reporte de robo.</w:t>
      </w:r>
    </w:p>
    <w:p w:rsidR="00AF3789" w:rsidRDefault="00AF3789" w:rsidP="00AF3789">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Estas alegaciones, son </w:t>
      </w:r>
      <w:r w:rsidRPr="00D37AAA">
        <w:rPr>
          <w:rFonts w:ascii="Arial" w:eastAsia="Calibri" w:hAnsi="Arial" w:cs="Arial"/>
          <w:b/>
          <w:bCs/>
          <w:sz w:val="26"/>
          <w:szCs w:val="26"/>
        </w:rPr>
        <w:t>ineficaces</w:t>
      </w:r>
      <w:r>
        <w:rPr>
          <w:rFonts w:ascii="Arial" w:eastAsia="Calibri" w:hAnsi="Arial" w:cs="Arial"/>
          <w:bCs/>
          <w:sz w:val="26"/>
          <w:szCs w:val="26"/>
        </w:rPr>
        <w:t xml:space="preserve">, pues únicamente se concreta a aducir que se aplicó de manera ilegal el artículo 1 de la Ley Federal </w:t>
      </w:r>
      <w:r>
        <w:rPr>
          <w:rFonts w:ascii="Arial" w:eastAsia="Calibri" w:hAnsi="Arial" w:cs="Arial"/>
          <w:bCs/>
          <w:sz w:val="26"/>
          <w:szCs w:val="26"/>
        </w:rPr>
        <w:lastRenderedPageBreak/>
        <w:t>de Responsabilidades Patrimoniales, porque el Ministerio Público, está facultado para asegurar la unidad de motor; argumento con el que de forma alguna debate la consideración sustancial de la Primera Instancia consistente en que no intervino “</w:t>
      </w:r>
      <w:r w:rsidRPr="00D37AAA">
        <w:rPr>
          <w:rFonts w:ascii="Arial" w:eastAsia="Calibri" w:hAnsi="Arial" w:cs="Arial"/>
          <w:bCs/>
          <w:i/>
          <w:sz w:val="24"/>
          <w:szCs w:val="24"/>
        </w:rPr>
        <w:t>juez competente de acuerdo a la legislación del Estado de Oaxaca que hubiese resuelto la privación del vehículo que sufrió el demandante</w:t>
      </w:r>
      <w:r w:rsidRPr="00D37AAA">
        <w:rPr>
          <w:rFonts w:ascii="Arial" w:eastAsia="Calibri" w:hAnsi="Arial" w:cs="Arial"/>
          <w:bCs/>
          <w:sz w:val="26"/>
          <w:szCs w:val="26"/>
        </w:rPr>
        <w:t>”</w:t>
      </w:r>
      <w:r>
        <w:rPr>
          <w:rFonts w:ascii="Arial" w:eastAsia="Calibri" w:hAnsi="Arial" w:cs="Arial"/>
          <w:bCs/>
          <w:sz w:val="26"/>
          <w:szCs w:val="26"/>
        </w:rPr>
        <w:t>.</w:t>
      </w:r>
    </w:p>
    <w:p w:rsidR="00AF3789" w:rsidRDefault="00AF3789" w:rsidP="00AF3789">
      <w:pPr>
        <w:pStyle w:val="Sinespaciado"/>
        <w:spacing w:before="240" w:line="360" w:lineRule="auto"/>
        <w:ind w:firstLine="708"/>
        <w:jc w:val="both"/>
        <w:rPr>
          <w:rFonts w:ascii="Arial" w:hAnsi="Arial" w:cs="Arial"/>
          <w:color w:val="000000"/>
          <w:sz w:val="26"/>
          <w:szCs w:val="26"/>
        </w:rPr>
      </w:pPr>
      <w:r>
        <w:rPr>
          <w:rFonts w:ascii="Arial" w:hAnsi="Arial" w:cs="Arial"/>
          <w:sz w:val="26"/>
          <w:szCs w:val="26"/>
          <w:lang w:val="es-MX"/>
        </w:rPr>
        <w:t xml:space="preserve">Ante tales consideraciones, con fundamento en los artículos 207 y 208 de la Ley de Justicia Administrativa para el Estado, </w:t>
      </w:r>
      <w:r>
        <w:rPr>
          <w:rFonts w:ascii="Arial" w:hAnsi="Arial" w:cs="Arial"/>
          <w:bCs/>
          <w:iCs/>
          <w:sz w:val="26"/>
          <w:szCs w:val="26"/>
        </w:rPr>
        <w:t>vigente al inicio del juicio natural</w:t>
      </w:r>
      <w:r>
        <w:rPr>
          <w:rFonts w:ascii="Arial" w:hAnsi="Arial" w:cs="Arial"/>
          <w:sz w:val="26"/>
          <w:szCs w:val="26"/>
          <w:lang w:val="es-MX"/>
        </w:rPr>
        <w:t>, se:</w:t>
      </w:r>
    </w:p>
    <w:p w:rsidR="00AF3789" w:rsidRDefault="00AF3789" w:rsidP="00AF3789">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t>R E S U E L V E</w:t>
      </w:r>
    </w:p>
    <w:p w:rsidR="00AF3789" w:rsidRDefault="00AF3789" w:rsidP="00AF3789">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CONFIRMA </w:t>
      </w:r>
      <w:r>
        <w:rPr>
          <w:rFonts w:ascii="Arial" w:hAnsi="Arial" w:cs="Arial"/>
          <w:color w:val="000000"/>
          <w:sz w:val="26"/>
          <w:szCs w:val="26"/>
          <w:lang w:val="es-MX"/>
        </w:rPr>
        <w:t>la sentencia recurrida, por las razones expuestas en el considerando que antecede.</w:t>
      </w:r>
    </w:p>
    <w:p w:rsidR="00AF3789" w:rsidRPr="00AF3789" w:rsidRDefault="00AF3789" w:rsidP="00AF3789">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bookmarkStart w:id="0" w:name="_GoBack"/>
      <w:bookmarkEnd w:id="0"/>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Tercera Sala Unitaria de Primera Instancia, </w:t>
      </w:r>
      <w:r w:rsidRPr="00D81DA7">
        <w:rPr>
          <w:rFonts w:ascii="Arial" w:hAnsi="Arial" w:cs="Arial"/>
          <w:sz w:val="26"/>
          <w:szCs w:val="26"/>
        </w:rPr>
        <w:t>y en su oportunidad archívese el cuad</w:t>
      </w:r>
      <w:r>
        <w:rPr>
          <w:rFonts w:ascii="Arial" w:hAnsi="Arial" w:cs="Arial"/>
          <w:sz w:val="26"/>
          <w:szCs w:val="26"/>
        </w:rPr>
        <w:t>erno de revisión como concluido</w:t>
      </w:r>
    </w:p>
    <w:p w:rsidR="00032E76" w:rsidRPr="00032E76" w:rsidRDefault="00032E76" w:rsidP="00032E76">
      <w:pPr>
        <w:spacing w:line="360" w:lineRule="auto"/>
        <w:jc w:val="both"/>
        <w:rPr>
          <w:rFonts w:ascii="Arial" w:hAnsi="Arial" w:cs="Arial"/>
          <w:bCs/>
          <w:sz w:val="26"/>
          <w:szCs w:val="26"/>
          <w:lang w:val="es-MX"/>
        </w:rPr>
      </w:pPr>
      <w:r>
        <w:rPr>
          <w:rFonts w:ascii="Arial" w:hAnsi="Arial" w:cs="Arial"/>
          <w:bCs/>
          <w:sz w:val="26"/>
          <w:szCs w:val="26"/>
          <w:lang w:val="es-MX"/>
        </w:rPr>
        <w:tab/>
      </w:r>
      <w:r w:rsidRPr="00032E76">
        <w:rPr>
          <w:rFonts w:ascii="Arial" w:hAnsi="Arial" w:cs="Arial"/>
          <w:bCs/>
          <w:sz w:val="26"/>
          <w:szCs w:val="26"/>
          <w:lang w:val="es-MX"/>
        </w:rPr>
        <w:t>Así por unanimidad de votos, lo resolvieron y firmaron los Magistrados integrantes de la Sala Superior del Tribunal de Justicia Administrativa del Estado, quienes, actúan con Secretaria General de Acuerdos de este Tribunal, que autoriza y da fe.</w:t>
      </w:r>
    </w:p>
    <w:p w:rsidR="00032E76" w:rsidRPr="00032E76" w:rsidRDefault="00032E76" w:rsidP="00032E76">
      <w:pPr>
        <w:jc w:val="center"/>
        <w:rPr>
          <w:rFonts w:ascii="Arial" w:hAnsi="Arial" w:cs="Arial"/>
          <w:bCs/>
          <w:sz w:val="26"/>
          <w:szCs w:val="26"/>
          <w:lang w:val="es-MX"/>
        </w:rPr>
      </w:pPr>
    </w:p>
    <w:p w:rsidR="00032E76" w:rsidRPr="00032E76" w:rsidRDefault="00032E76" w:rsidP="000E4300">
      <w:pPr>
        <w:rPr>
          <w:rFonts w:ascii="Arial" w:hAnsi="Arial" w:cs="Arial"/>
          <w:sz w:val="26"/>
          <w:szCs w:val="26"/>
          <w:lang w:val="es-MX"/>
        </w:rPr>
      </w:pPr>
    </w:p>
    <w:p w:rsidR="00032E76" w:rsidRDefault="00032E76" w:rsidP="00032E76">
      <w:pPr>
        <w:jc w:val="center"/>
        <w:rPr>
          <w:rFonts w:ascii="Arial" w:hAnsi="Arial" w:cs="Arial"/>
          <w:sz w:val="26"/>
          <w:szCs w:val="26"/>
          <w:lang w:val="es-MX"/>
        </w:rPr>
      </w:pPr>
    </w:p>
    <w:p w:rsidR="000E4300" w:rsidRPr="00032E76" w:rsidRDefault="000E4300" w:rsidP="00032E76">
      <w:pPr>
        <w:jc w:val="center"/>
        <w:rPr>
          <w:rFonts w:ascii="Arial" w:hAnsi="Arial" w:cs="Arial"/>
          <w:sz w:val="26"/>
          <w:szCs w:val="26"/>
          <w:lang w:val="es-MX"/>
        </w:rPr>
      </w:pP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MAGISTRADO ADRIÁN QUIROGA AVENDAÑO</w:t>
      </w: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PRESIDENTE</w:t>
      </w:r>
    </w:p>
    <w:p w:rsidR="00032E76" w:rsidRPr="00032E76" w:rsidRDefault="00032E76" w:rsidP="000E4300">
      <w:pPr>
        <w:rPr>
          <w:rFonts w:ascii="Arial" w:hAnsi="Arial" w:cs="Arial"/>
          <w:sz w:val="26"/>
          <w:szCs w:val="26"/>
          <w:lang w:val="es-MX"/>
        </w:rPr>
      </w:pPr>
    </w:p>
    <w:p w:rsidR="00032E76" w:rsidRDefault="00032E76" w:rsidP="00032E76">
      <w:pPr>
        <w:jc w:val="center"/>
        <w:rPr>
          <w:rFonts w:ascii="Arial" w:hAnsi="Arial" w:cs="Arial"/>
          <w:sz w:val="26"/>
          <w:szCs w:val="26"/>
          <w:lang w:val="es-MX"/>
        </w:rPr>
      </w:pPr>
    </w:p>
    <w:p w:rsidR="000E4300" w:rsidRDefault="000E4300" w:rsidP="00032E76">
      <w:pPr>
        <w:jc w:val="center"/>
        <w:rPr>
          <w:rFonts w:ascii="Arial" w:hAnsi="Arial" w:cs="Arial"/>
          <w:sz w:val="26"/>
          <w:szCs w:val="26"/>
          <w:lang w:val="es-MX"/>
        </w:rPr>
      </w:pPr>
    </w:p>
    <w:p w:rsidR="00AF3789" w:rsidRPr="00032E76" w:rsidRDefault="00AF3789"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MAGISTRADO HUGO VILLEGAS AQUINO</w:t>
      </w:r>
    </w:p>
    <w:p w:rsidR="00032E76" w:rsidRDefault="00032E76" w:rsidP="00032E76">
      <w:pPr>
        <w:jc w:val="center"/>
        <w:rPr>
          <w:rFonts w:ascii="Arial" w:hAnsi="Arial" w:cs="Arial"/>
          <w:sz w:val="26"/>
          <w:szCs w:val="26"/>
          <w:lang w:val="es-MX"/>
        </w:rPr>
      </w:pPr>
    </w:p>
    <w:p w:rsidR="000E4300" w:rsidRPr="00032E76" w:rsidRDefault="000E4300" w:rsidP="00032E76">
      <w:pPr>
        <w:jc w:val="center"/>
        <w:rPr>
          <w:rFonts w:ascii="Arial" w:hAnsi="Arial" w:cs="Arial"/>
          <w:sz w:val="26"/>
          <w:szCs w:val="26"/>
          <w:lang w:val="es-MX"/>
        </w:rPr>
      </w:pPr>
    </w:p>
    <w:p w:rsidR="000E4300" w:rsidRPr="00AF3789" w:rsidRDefault="000E4300" w:rsidP="000E4300">
      <w:pPr>
        <w:jc w:val="center"/>
        <w:rPr>
          <w:rFonts w:ascii="Arial" w:hAnsi="Arial" w:cs="Arial"/>
          <w:b/>
          <w:sz w:val="14"/>
          <w:szCs w:val="26"/>
          <w:lang w:val="es-MX"/>
        </w:rPr>
      </w:pPr>
      <w:r w:rsidRPr="00AF3789">
        <w:rPr>
          <w:rFonts w:ascii="Arial" w:hAnsi="Arial" w:cs="Arial"/>
          <w:b/>
          <w:sz w:val="14"/>
          <w:szCs w:val="26"/>
          <w:lang w:val="es-MX"/>
        </w:rPr>
        <w:t>LAS PRESENTES FIRMAS CORRESP</w:t>
      </w:r>
      <w:r>
        <w:rPr>
          <w:rFonts w:ascii="Arial" w:hAnsi="Arial" w:cs="Arial"/>
          <w:b/>
          <w:sz w:val="14"/>
          <w:szCs w:val="26"/>
          <w:lang w:val="es-MX"/>
        </w:rPr>
        <w:t>ONDEN AL RECURSO DE REVISIÓN 357</w:t>
      </w:r>
      <w:r w:rsidRPr="00AF3789">
        <w:rPr>
          <w:rFonts w:ascii="Arial" w:hAnsi="Arial" w:cs="Arial"/>
          <w:b/>
          <w:sz w:val="14"/>
          <w:szCs w:val="26"/>
          <w:lang w:val="es-MX"/>
        </w:rPr>
        <w:t>/2018</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Default="00032E76" w:rsidP="00032E76">
      <w:pPr>
        <w:jc w:val="center"/>
        <w:rPr>
          <w:rFonts w:ascii="Arial" w:hAnsi="Arial" w:cs="Arial"/>
          <w:sz w:val="26"/>
          <w:szCs w:val="26"/>
          <w:lang w:val="es-MX"/>
        </w:rPr>
      </w:pPr>
    </w:p>
    <w:p w:rsidR="00AF3789" w:rsidRDefault="00AF3789" w:rsidP="00032E76">
      <w:pPr>
        <w:jc w:val="center"/>
        <w:rPr>
          <w:rFonts w:ascii="Arial" w:hAnsi="Arial" w:cs="Arial"/>
          <w:sz w:val="26"/>
          <w:szCs w:val="26"/>
          <w:lang w:val="es-MX"/>
        </w:rPr>
      </w:pPr>
    </w:p>
    <w:p w:rsidR="000E4300" w:rsidRPr="00032E76" w:rsidRDefault="000E4300"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MAGISTRADO ENRIQUE PACHECO MARTÍNEZ</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AF3789" w:rsidRDefault="00032E76" w:rsidP="00032E76">
      <w:pPr>
        <w:jc w:val="center"/>
        <w:rPr>
          <w:rFonts w:ascii="Arial" w:hAnsi="Arial" w:cs="Arial"/>
          <w:sz w:val="14"/>
          <w:szCs w:val="26"/>
          <w:lang w:val="es-MX"/>
        </w:rPr>
      </w:pPr>
    </w:p>
    <w:p w:rsidR="00AF3789" w:rsidRDefault="00AF3789" w:rsidP="00032E76">
      <w:pPr>
        <w:jc w:val="center"/>
        <w:rPr>
          <w:rFonts w:ascii="Arial" w:hAnsi="Arial" w:cs="Arial"/>
          <w:sz w:val="26"/>
          <w:szCs w:val="26"/>
          <w:lang w:val="es-MX"/>
        </w:rPr>
      </w:pPr>
    </w:p>
    <w:p w:rsidR="00AF3789" w:rsidRDefault="00AF3789" w:rsidP="00032E76">
      <w:pPr>
        <w:jc w:val="center"/>
        <w:rPr>
          <w:rFonts w:ascii="Arial" w:hAnsi="Arial" w:cs="Arial"/>
          <w:sz w:val="26"/>
          <w:szCs w:val="26"/>
          <w:lang w:val="es-MX"/>
        </w:rPr>
      </w:pPr>
    </w:p>
    <w:p w:rsidR="00AF3789" w:rsidRDefault="00AF3789"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MAGISTRADA MARÍA ELENA VILLA DE JARQUÍN</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Default="00032E76" w:rsidP="00032E76">
      <w:pPr>
        <w:jc w:val="center"/>
        <w:rPr>
          <w:rFonts w:ascii="Arial" w:hAnsi="Arial" w:cs="Arial"/>
          <w:sz w:val="26"/>
          <w:szCs w:val="26"/>
          <w:lang w:val="es-MX"/>
        </w:rPr>
      </w:pPr>
    </w:p>
    <w:p w:rsidR="000E4300" w:rsidRPr="00032E76" w:rsidRDefault="000E4300"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 xml:space="preserve">     MAGISTRADO MANUEL VELASCO ALCÁNTARA</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Default="00032E76" w:rsidP="00032E76">
      <w:pPr>
        <w:jc w:val="center"/>
        <w:rPr>
          <w:rFonts w:ascii="Arial" w:hAnsi="Arial" w:cs="Arial"/>
          <w:sz w:val="26"/>
          <w:szCs w:val="26"/>
          <w:lang w:val="es-MX"/>
        </w:rPr>
      </w:pPr>
    </w:p>
    <w:p w:rsidR="000E4300" w:rsidRPr="00032E76" w:rsidRDefault="000E4300"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 xml:space="preserve">        LICENCIADA SANDRA PÉREZ CRUZ.</w:t>
      </w: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 xml:space="preserve">        SECRETARIA GENERAL DE ACUERDOS.</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380926" w:rsidRDefault="00380926" w:rsidP="00380926">
      <w:pPr>
        <w:jc w:val="center"/>
        <w:rPr>
          <w:sz w:val="26"/>
          <w:szCs w:val="26"/>
        </w:rPr>
      </w:pPr>
    </w:p>
    <w:sectPr w:rsidR="00380926" w:rsidSect="001D7FCD">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DD0" w:rsidRDefault="00C16DD0">
      <w:pPr>
        <w:spacing w:after="0" w:line="240" w:lineRule="auto"/>
      </w:pPr>
      <w:r>
        <w:separator/>
      </w:r>
    </w:p>
  </w:endnote>
  <w:endnote w:type="continuationSeparator" w:id="0">
    <w:p w:rsidR="00C16DD0" w:rsidRDefault="00C1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54" w:rsidRDefault="00442A54">
    <w:pPr>
      <w:pStyle w:val="Piedepgina"/>
    </w:pPr>
    <w:r>
      <w:rPr>
        <w:noProof/>
        <w:lang w:val="es-MX" w:eastAsia="es-MX"/>
      </w:rPr>
      <w:drawing>
        <wp:anchor distT="0" distB="0" distL="114300" distR="114300" simplePos="0" relativeHeight="251658240" behindDoc="0" locked="0" layoutInCell="1" allowOverlap="1" wp14:anchorId="50F573D6" wp14:editId="7369B547">
          <wp:simplePos x="0" y="0"/>
          <wp:positionH relativeFrom="column">
            <wp:posOffset>5433060</wp:posOffset>
          </wp:positionH>
          <wp:positionV relativeFrom="paragraph">
            <wp:posOffset>-5646420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DD0" w:rsidRDefault="00C16DD0">
      <w:pPr>
        <w:spacing w:after="0" w:line="240" w:lineRule="auto"/>
      </w:pPr>
      <w:r>
        <w:separator/>
      </w:r>
    </w:p>
  </w:footnote>
  <w:footnote w:type="continuationSeparator" w:id="0">
    <w:p w:rsidR="00C16DD0" w:rsidRDefault="00C1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B9600C">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B9600C">
          <w:rPr>
            <w:noProof/>
          </w:rPr>
          <w:t>5</w:t>
        </w:r>
        <w:r>
          <w:rPr>
            <w:noProof/>
          </w:rPr>
          <w:fldChar w:fldCharType="end"/>
        </w:r>
      </w:p>
      <w:p w:rsidR="008C74CA" w:rsidRDefault="00B9600C" w:rsidP="008C74CA">
        <w:pPr>
          <w:pStyle w:val="Encabezado"/>
          <w:jc w:val="center"/>
        </w:pPr>
      </w:p>
    </w:sdtContent>
  </w:sdt>
  <w:p w:rsidR="00256B01" w:rsidRDefault="00256B01" w:rsidP="00256B01">
    <w:pPr>
      <w:pStyle w:val="Encabezado"/>
      <w:jc w:val="center"/>
    </w:pPr>
  </w:p>
  <w:p w:rsidR="007A2B3C" w:rsidRDefault="00442A54"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-1304925</wp:posOffset>
          </wp:positionH>
          <wp:positionV relativeFrom="paragraph">
            <wp:posOffset>5424805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2E76"/>
    <w:rsid w:val="000330FB"/>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E4300"/>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2A54"/>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4F07"/>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3989"/>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2BEF"/>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2F86"/>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E7E93"/>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2DD2"/>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3789"/>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9600C"/>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16DD0"/>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7F5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2334"/>
    <w:rsid w:val="00F937F9"/>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F59E22-12AC-4650-8CB8-972E8E0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A87D7-331E-4814-BB57-08FF5DE9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6</Pages>
  <Words>1648</Words>
  <Characters>9068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156</cp:revision>
  <cp:lastPrinted>2018-11-20T21:04:00Z</cp:lastPrinted>
  <dcterms:created xsi:type="dcterms:W3CDTF">2017-09-05T18:57:00Z</dcterms:created>
  <dcterms:modified xsi:type="dcterms:W3CDTF">2019-02-05T06:48:00Z</dcterms:modified>
</cp:coreProperties>
</file>