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411" w:tblpY="1246"/>
        <w:tblW w:w="10757" w:type="dxa"/>
        <w:tblLayout w:type="fixed"/>
        <w:tblCellMar>
          <w:left w:w="70" w:type="dxa"/>
          <w:right w:w="70" w:type="dxa"/>
        </w:tblCellMar>
        <w:tblLook w:val="0000" w:firstRow="0" w:lastRow="0" w:firstColumn="0" w:lastColumn="0" w:noHBand="0" w:noVBand="0"/>
      </w:tblPr>
      <w:tblGrid>
        <w:gridCol w:w="2591"/>
        <w:gridCol w:w="8166"/>
      </w:tblGrid>
      <w:tr w:rsidR="004304CB" w:rsidRPr="00195BF9" w14:paraId="40337F13" w14:textId="77777777" w:rsidTr="004304CB">
        <w:trPr>
          <w:trHeight w:val="3533"/>
        </w:trPr>
        <w:tc>
          <w:tcPr>
            <w:tcW w:w="2591" w:type="dxa"/>
          </w:tcPr>
          <w:p w14:paraId="3648EC6E" w14:textId="77777777" w:rsidR="004304CB" w:rsidRPr="00195BF9" w:rsidRDefault="004304CB" w:rsidP="004304CB">
            <w:pPr>
              <w:spacing w:after="0" w:line="240" w:lineRule="auto"/>
              <w:rPr>
                <w:rFonts w:ascii="Arial" w:hAnsi="Arial" w:cs="Arial"/>
                <w:b/>
                <w:sz w:val="24"/>
                <w:szCs w:val="24"/>
              </w:rPr>
            </w:pPr>
            <w:r>
              <w:rPr>
                <w:rFonts w:ascii="Arial" w:hAnsi="Arial" w:cs="Arial"/>
                <w:b/>
                <w:sz w:val="24"/>
                <w:szCs w:val="24"/>
              </w:rPr>
              <w:t xml:space="preserve"> </w:t>
            </w:r>
            <w:r w:rsidRPr="00195BF9">
              <w:rPr>
                <w:rFonts w:ascii="Arial" w:hAnsi="Arial" w:cs="Arial"/>
                <w:b/>
                <w:sz w:val="24"/>
                <w:szCs w:val="24"/>
              </w:rPr>
              <w:t xml:space="preserve">     </w:t>
            </w:r>
          </w:p>
        </w:tc>
        <w:tc>
          <w:tcPr>
            <w:tcW w:w="8166" w:type="dxa"/>
          </w:tcPr>
          <w:p w14:paraId="26A31027" w14:textId="77777777" w:rsidR="004304CB" w:rsidRPr="00195BF9" w:rsidRDefault="004304CB" w:rsidP="004304CB">
            <w:pPr>
              <w:tabs>
                <w:tab w:val="left" w:pos="3103"/>
              </w:tabs>
              <w:spacing w:after="0" w:line="240" w:lineRule="auto"/>
              <w:ind w:left="2394"/>
              <w:jc w:val="both"/>
              <w:rPr>
                <w:rFonts w:ascii="Arial" w:hAnsi="Arial" w:cs="Arial"/>
                <w:b/>
                <w:i/>
                <w:iCs/>
                <w:caps/>
                <w:sz w:val="24"/>
                <w:szCs w:val="24"/>
              </w:rPr>
            </w:pPr>
            <w:r w:rsidRPr="00195BF9">
              <w:rPr>
                <w:rFonts w:ascii="Arial" w:hAnsi="Arial" w:cs="Arial"/>
                <w:b/>
                <w:i/>
                <w:iCs/>
                <w:caps/>
                <w:sz w:val="24"/>
                <w:szCs w:val="24"/>
              </w:rPr>
              <w:t xml:space="preserve">                       </w:t>
            </w:r>
          </w:p>
          <w:p w14:paraId="58AF79FD" w14:textId="77777777" w:rsidR="004304CB" w:rsidRPr="00FF5701" w:rsidRDefault="004304CB" w:rsidP="004304CB">
            <w:pPr>
              <w:tabs>
                <w:tab w:val="left" w:pos="3103"/>
              </w:tabs>
              <w:spacing w:after="0" w:line="240" w:lineRule="auto"/>
              <w:ind w:left="2394"/>
              <w:jc w:val="both"/>
              <w:rPr>
                <w:rFonts w:ascii="Arial" w:hAnsi="Arial" w:cs="Arial"/>
                <w:b/>
                <w:iCs/>
                <w:caps/>
                <w:sz w:val="26"/>
                <w:szCs w:val="26"/>
              </w:rPr>
            </w:pPr>
            <w:r w:rsidRPr="00FF5701">
              <w:rPr>
                <w:rFonts w:ascii="Arial" w:hAnsi="Arial" w:cs="Arial"/>
                <w:b/>
                <w:iCs/>
                <w:caps/>
                <w:sz w:val="26"/>
                <w:szCs w:val="26"/>
              </w:rPr>
              <w:t>SALA SUPERIOR DEL TRIBUNAL DE LO    CONTENCIOSO ADMINISTRATIVO Y DE CUENTAS DEL PODER JUDICIAL DEL ESTADO DE OAXACA.</w:t>
            </w:r>
          </w:p>
          <w:p w14:paraId="5EE7C63C" w14:textId="77777777" w:rsidR="004304CB" w:rsidRPr="00FF5701" w:rsidRDefault="004304CB" w:rsidP="004304CB">
            <w:pPr>
              <w:pStyle w:val="Encabezado"/>
              <w:tabs>
                <w:tab w:val="clear" w:pos="4252"/>
              </w:tabs>
              <w:ind w:left="2394" w:right="51"/>
              <w:jc w:val="both"/>
              <w:rPr>
                <w:rFonts w:ascii="Arial" w:hAnsi="Arial" w:cs="Arial"/>
                <w:b/>
                <w:iCs/>
                <w:caps/>
                <w:sz w:val="26"/>
                <w:szCs w:val="26"/>
                <w:lang w:val="es-PE"/>
              </w:rPr>
            </w:pPr>
            <w:r w:rsidRPr="00FF5701">
              <w:rPr>
                <w:rFonts w:ascii="Arial" w:hAnsi="Arial" w:cs="Arial"/>
                <w:b/>
                <w:iCs/>
                <w:caps/>
                <w:sz w:val="26"/>
                <w:szCs w:val="26"/>
                <w:lang w:val="es-PE"/>
              </w:rPr>
              <w:t xml:space="preserve">               </w:t>
            </w:r>
          </w:p>
          <w:p w14:paraId="7CACD824" w14:textId="77777777" w:rsidR="004304CB" w:rsidRPr="00FF5701" w:rsidRDefault="004304CB" w:rsidP="004304CB">
            <w:pPr>
              <w:pStyle w:val="Encabezado"/>
              <w:tabs>
                <w:tab w:val="clear" w:pos="4252"/>
              </w:tabs>
              <w:ind w:left="2394" w:right="51"/>
              <w:jc w:val="both"/>
              <w:rPr>
                <w:rFonts w:ascii="Arial" w:hAnsi="Arial" w:cs="Arial"/>
                <w:b/>
                <w:iCs/>
                <w:caps/>
                <w:sz w:val="26"/>
                <w:szCs w:val="26"/>
                <w:lang w:val="es-PE"/>
              </w:rPr>
            </w:pPr>
            <w:r w:rsidRPr="00FF5701">
              <w:rPr>
                <w:rFonts w:ascii="Arial" w:hAnsi="Arial" w:cs="Arial"/>
                <w:b/>
                <w:iCs/>
                <w:caps/>
                <w:sz w:val="26"/>
                <w:szCs w:val="26"/>
                <w:lang w:val="es-PE"/>
              </w:rPr>
              <w:t xml:space="preserve">RECURSO DE REVISIÓN:   0357/2016 </w:t>
            </w:r>
          </w:p>
          <w:p w14:paraId="0DECCFF2" w14:textId="77777777" w:rsidR="004304CB" w:rsidRPr="00FF5701" w:rsidRDefault="004304CB" w:rsidP="004304CB">
            <w:pPr>
              <w:pStyle w:val="Encabezado"/>
              <w:tabs>
                <w:tab w:val="clear" w:pos="4252"/>
              </w:tabs>
              <w:ind w:left="2394" w:right="51"/>
              <w:jc w:val="both"/>
              <w:rPr>
                <w:rFonts w:ascii="Arial" w:hAnsi="Arial" w:cs="Arial"/>
                <w:b/>
                <w:iCs/>
                <w:caps/>
                <w:sz w:val="26"/>
                <w:szCs w:val="26"/>
                <w:lang w:val="es-PE"/>
              </w:rPr>
            </w:pPr>
          </w:p>
          <w:p w14:paraId="50F23BEC" w14:textId="77777777" w:rsidR="004304CB" w:rsidRPr="00FF5701" w:rsidRDefault="004304CB" w:rsidP="004304CB">
            <w:pPr>
              <w:pStyle w:val="Encabezado"/>
              <w:tabs>
                <w:tab w:val="clear" w:pos="4252"/>
              </w:tabs>
              <w:ind w:left="2394" w:right="51"/>
              <w:jc w:val="both"/>
              <w:rPr>
                <w:rFonts w:ascii="Arial" w:hAnsi="Arial" w:cs="Arial"/>
                <w:b/>
                <w:iCs/>
                <w:caps/>
                <w:sz w:val="26"/>
                <w:szCs w:val="26"/>
                <w:lang w:val="es-PE"/>
              </w:rPr>
            </w:pPr>
            <w:r w:rsidRPr="00FF5701">
              <w:rPr>
                <w:rFonts w:ascii="Arial" w:hAnsi="Arial" w:cs="Arial"/>
                <w:b/>
                <w:iCs/>
                <w:caps/>
                <w:sz w:val="26"/>
                <w:szCs w:val="26"/>
                <w:lang w:val="es-PE"/>
              </w:rPr>
              <w:t>EXPEDIENTE: 0447/2016 DE LA CUARTA SALA UNITARIA DE PRIMERA INSTANCIA</w:t>
            </w:r>
          </w:p>
          <w:p w14:paraId="77F1B1BC" w14:textId="77777777" w:rsidR="004304CB" w:rsidRPr="00FF5701" w:rsidRDefault="004304CB" w:rsidP="004304CB">
            <w:pPr>
              <w:pStyle w:val="Encabezado"/>
              <w:tabs>
                <w:tab w:val="clear" w:pos="4252"/>
              </w:tabs>
              <w:ind w:left="2394" w:right="51"/>
              <w:jc w:val="both"/>
              <w:rPr>
                <w:rFonts w:ascii="Arial" w:hAnsi="Arial" w:cs="Arial"/>
                <w:b/>
                <w:iCs/>
                <w:caps/>
                <w:sz w:val="26"/>
                <w:szCs w:val="26"/>
                <w:lang w:val="es-PE"/>
              </w:rPr>
            </w:pPr>
            <w:r w:rsidRPr="00FF5701">
              <w:rPr>
                <w:rFonts w:ascii="Arial" w:hAnsi="Arial" w:cs="Arial"/>
                <w:b/>
                <w:iCs/>
                <w:caps/>
                <w:sz w:val="26"/>
                <w:szCs w:val="26"/>
                <w:lang w:val="es-PE"/>
              </w:rPr>
              <w:t xml:space="preserve">       </w:t>
            </w:r>
          </w:p>
          <w:p w14:paraId="0E3C73CF" w14:textId="77777777" w:rsidR="004304CB" w:rsidRPr="00195BF9" w:rsidRDefault="004304CB" w:rsidP="004304CB">
            <w:pPr>
              <w:pStyle w:val="Encabezado"/>
              <w:tabs>
                <w:tab w:val="clear" w:pos="4252"/>
              </w:tabs>
              <w:ind w:left="2394" w:right="51"/>
              <w:jc w:val="both"/>
              <w:rPr>
                <w:rFonts w:ascii="Arial" w:hAnsi="Arial" w:cs="Arial"/>
                <w:b/>
                <w:iCs/>
                <w:caps/>
                <w:lang w:val="es-PE"/>
              </w:rPr>
            </w:pPr>
            <w:r w:rsidRPr="00FF5701">
              <w:rPr>
                <w:rFonts w:ascii="Arial" w:hAnsi="Arial" w:cs="Arial"/>
                <w:b/>
                <w:iCs/>
                <w:caps/>
                <w:sz w:val="26"/>
                <w:szCs w:val="26"/>
                <w:lang w:val="es-PE"/>
              </w:rPr>
              <w:t>ponente: MAGISTRADA MARÍA ELENA VILLA DE JARQUÍN.</w:t>
            </w:r>
            <w:r>
              <w:rPr>
                <w:rFonts w:ascii="Arial" w:hAnsi="Arial" w:cs="Arial"/>
                <w:b/>
                <w:iCs/>
                <w:caps/>
                <w:lang w:val="es-PE"/>
              </w:rPr>
              <w:t xml:space="preserve"> </w:t>
            </w:r>
          </w:p>
        </w:tc>
      </w:tr>
      <w:tr w:rsidR="004304CB" w:rsidRPr="00195BF9" w14:paraId="1022605C" w14:textId="77777777" w:rsidTr="004304CB">
        <w:trPr>
          <w:trHeight w:val="281"/>
        </w:trPr>
        <w:tc>
          <w:tcPr>
            <w:tcW w:w="2591" w:type="dxa"/>
          </w:tcPr>
          <w:p w14:paraId="129EE28F" w14:textId="77777777" w:rsidR="004304CB" w:rsidRPr="00195BF9" w:rsidRDefault="004304CB" w:rsidP="004304CB">
            <w:pPr>
              <w:spacing w:after="0" w:line="240" w:lineRule="auto"/>
              <w:rPr>
                <w:rFonts w:ascii="Arial" w:hAnsi="Arial" w:cs="Arial"/>
                <w:b/>
                <w:sz w:val="24"/>
                <w:szCs w:val="24"/>
              </w:rPr>
            </w:pPr>
          </w:p>
        </w:tc>
        <w:tc>
          <w:tcPr>
            <w:tcW w:w="8166" w:type="dxa"/>
          </w:tcPr>
          <w:p w14:paraId="74663594" w14:textId="77777777" w:rsidR="004304CB" w:rsidRPr="00195BF9" w:rsidRDefault="004304CB" w:rsidP="004304CB">
            <w:pPr>
              <w:tabs>
                <w:tab w:val="left" w:pos="3103"/>
              </w:tabs>
              <w:spacing w:after="0" w:line="240" w:lineRule="auto"/>
              <w:ind w:left="2678" w:hanging="2961"/>
              <w:jc w:val="both"/>
              <w:rPr>
                <w:rFonts w:ascii="Arial" w:hAnsi="Arial" w:cs="Arial"/>
                <w:b/>
                <w:iCs/>
                <w:caps/>
                <w:sz w:val="24"/>
                <w:szCs w:val="24"/>
              </w:rPr>
            </w:pPr>
            <w:r w:rsidRPr="00195BF9">
              <w:rPr>
                <w:rFonts w:ascii="Arial" w:hAnsi="Arial" w:cs="Arial"/>
                <w:b/>
                <w:i/>
                <w:iCs/>
                <w:caps/>
                <w:sz w:val="24"/>
                <w:szCs w:val="24"/>
              </w:rPr>
              <w:t xml:space="preserve">                                          </w:t>
            </w:r>
          </w:p>
        </w:tc>
      </w:tr>
      <w:tr w:rsidR="004304CB" w:rsidRPr="00FF5701" w14:paraId="20D20EE8" w14:textId="77777777" w:rsidTr="004304CB">
        <w:trPr>
          <w:trHeight w:val="266"/>
        </w:trPr>
        <w:tc>
          <w:tcPr>
            <w:tcW w:w="2591" w:type="dxa"/>
          </w:tcPr>
          <w:p w14:paraId="11D76AFD" w14:textId="77777777" w:rsidR="004304CB" w:rsidRPr="00FF5701" w:rsidRDefault="004304CB" w:rsidP="004304CB">
            <w:pPr>
              <w:spacing w:after="0" w:line="240" w:lineRule="auto"/>
              <w:rPr>
                <w:rFonts w:ascii="Arial" w:hAnsi="Arial" w:cs="Arial"/>
                <w:b/>
                <w:sz w:val="26"/>
                <w:szCs w:val="26"/>
              </w:rPr>
            </w:pPr>
          </w:p>
        </w:tc>
        <w:tc>
          <w:tcPr>
            <w:tcW w:w="8166" w:type="dxa"/>
          </w:tcPr>
          <w:p w14:paraId="10301CEB" w14:textId="77777777" w:rsidR="004304CB" w:rsidRPr="00FF5701" w:rsidRDefault="004304CB" w:rsidP="004304CB">
            <w:pPr>
              <w:tabs>
                <w:tab w:val="left" w:pos="3103"/>
              </w:tabs>
              <w:spacing w:after="0" w:line="240" w:lineRule="auto"/>
              <w:ind w:left="2961" w:hanging="2961"/>
              <w:jc w:val="both"/>
              <w:rPr>
                <w:rFonts w:ascii="Arial" w:hAnsi="Arial" w:cs="Arial"/>
                <w:b/>
                <w:i/>
                <w:iCs/>
                <w:caps/>
                <w:sz w:val="26"/>
                <w:szCs w:val="26"/>
              </w:rPr>
            </w:pPr>
          </w:p>
        </w:tc>
      </w:tr>
    </w:tbl>
    <w:p w14:paraId="27CAF844" w14:textId="44468E6D" w:rsidR="000B7F48" w:rsidRPr="00FF5701" w:rsidRDefault="00930102" w:rsidP="004304CB">
      <w:pPr>
        <w:spacing w:line="360" w:lineRule="auto"/>
        <w:jc w:val="both"/>
        <w:rPr>
          <w:rFonts w:ascii="Arial" w:hAnsi="Arial" w:cs="Arial"/>
          <w:b/>
          <w:sz w:val="26"/>
          <w:szCs w:val="26"/>
          <w:lang w:val="es-MX"/>
        </w:rPr>
      </w:pPr>
      <w:r w:rsidRPr="00FF5701">
        <w:rPr>
          <w:rFonts w:ascii="Arial" w:hAnsi="Arial" w:cs="Arial"/>
          <w:b/>
          <w:sz w:val="26"/>
          <w:szCs w:val="26"/>
          <w:lang w:val="es-MX"/>
        </w:rPr>
        <w:t>O</w:t>
      </w:r>
      <w:r w:rsidR="00CD493C" w:rsidRPr="00FF5701">
        <w:rPr>
          <w:rFonts w:ascii="Arial" w:hAnsi="Arial" w:cs="Arial"/>
          <w:b/>
          <w:sz w:val="26"/>
          <w:szCs w:val="26"/>
          <w:lang w:val="es-MX"/>
        </w:rPr>
        <w:t xml:space="preserve">AXACA DE JUÁREZ, OAXACA, A </w:t>
      </w:r>
      <w:r w:rsidR="00B37785" w:rsidRPr="00FF5701">
        <w:rPr>
          <w:rFonts w:ascii="Arial" w:hAnsi="Arial" w:cs="Arial"/>
          <w:b/>
          <w:sz w:val="26"/>
          <w:szCs w:val="26"/>
          <w:lang w:val="es-MX"/>
        </w:rPr>
        <w:t>25 VEINTICINCO</w:t>
      </w:r>
      <w:r w:rsidR="00A41AD9" w:rsidRPr="00FF5701">
        <w:rPr>
          <w:rFonts w:ascii="Arial" w:hAnsi="Arial" w:cs="Arial"/>
          <w:b/>
          <w:sz w:val="26"/>
          <w:szCs w:val="26"/>
          <w:lang w:val="es-MX"/>
        </w:rPr>
        <w:t xml:space="preserve"> DE ENERO DE 2018 DOS MIL DIECIOCHO.</w:t>
      </w:r>
    </w:p>
    <w:p w14:paraId="603F9EEA" w14:textId="61D2D1F3" w:rsidR="00930102" w:rsidRPr="00FF5701" w:rsidRDefault="00930102" w:rsidP="004304CB">
      <w:pPr>
        <w:spacing w:line="360" w:lineRule="auto"/>
        <w:ind w:firstLine="708"/>
        <w:jc w:val="both"/>
        <w:rPr>
          <w:rFonts w:ascii="Arial" w:hAnsi="Arial" w:cs="Arial"/>
          <w:sz w:val="26"/>
          <w:szCs w:val="26"/>
          <w:lang w:val="es-MX"/>
        </w:rPr>
      </w:pPr>
      <w:r w:rsidRPr="00FF5701">
        <w:rPr>
          <w:rFonts w:ascii="Arial" w:hAnsi="Arial" w:cs="Arial"/>
          <w:sz w:val="26"/>
          <w:szCs w:val="26"/>
          <w:lang w:val="es-MX"/>
        </w:rPr>
        <w:t xml:space="preserve">Por recibido el Cuaderno de Revisión </w:t>
      </w:r>
      <w:r w:rsidRPr="00FF5701">
        <w:rPr>
          <w:rFonts w:ascii="Arial" w:hAnsi="Arial" w:cs="Arial"/>
          <w:b/>
          <w:sz w:val="26"/>
          <w:szCs w:val="26"/>
          <w:lang w:val="es-MX"/>
        </w:rPr>
        <w:t>0</w:t>
      </w:r>
      <w:r w:rsidR="005E595A" w:rsidRPr="00FF5701">
        <w:rPr>
          <w:rFonts w:ascii="Arial" w:hAnsi="Arial" w:cs="Arial"/>
          <w:b/>
          <w:sz w:val="26"/>
          <w:szCs w:val="26"/>
          <w:lang w:val="es-MX"/>
        </w:rPr>
        <w:t>357/2016</w:t>
      </w:r>
      <w:r w:rsidRPr="00FF5701">
        <w:rPr>
          <w:rFonts w:ascii="Arial" w:hAnsi="Arial" w:cs="Arial"/>
          <w:sz w:val="26"/>
          <w:szCs w:val="26"/>
          <w:lang w:val="es-MX"/>
        </w:rPr>
        <w:t>, que remite la Secretaría General de Acuerdos, con motivo del recu</w:t>
      </w:r>
      <w:r w:rsidR="00DE2E63" w:rsidRPr="00FF5701">
        <w:rPr>
          <w:rFonts w:ascii="Arial" w:hAnsi="Arial" w:cs="Arial"/>
          <w:sz w:val="26"/>
          <w:szCs w:val="26"/>
          <w:lang w:val="es-MX"/>
        </w:rPr>
        <w:t>rso</w:t>
      </w:r>
      <w:r w:rsidR="007072C4" w:rsidRPr="00FF5701">
        <w:rPr>
          <w:rFonts w:ascii="Arial" w:hAnsi="Arial" w:cs="Arial"/>
          <w:sz w:val="26"/>
          <w:szCs w:val="26"/>
          <w:lang w:val="es-MX"/>
        </w:rPr>
        <w:t xml:space="preserve"> de revisión interpuesto por</w:t>
      </w:r>
      <w:r w:rsidR="005E595A" w:rsidRPr="00FF5701">
        <w:rPr>
          <w:rFonts w:ascii="Arial" w:hAnsi="Arial" w:cs="Arial"/>
          <w:sz w:val="26"/>
          <w:szCs w:val="26"/>
          <w:lang w:val="es-MX"/>
        </w:rPr>
        <w:t xml:space="preserve"> </w:t>
      </w:r>
      <w:r w:rsidR="005E595A" w:rsidRPr="00FF5701">
        <w:rPr>
          <w:rFonts w:ascii="Arial" w:hAnsi="Arial" w:cs="Arial"/>
          <w:b/>
          <w:sz w:val="26"/>
          <w:szCs w:val="26"/>
          <w:lang w:val="es-MX"/>
        </w:rPr>
        <w:t xml:space="preserve">JOSÉ ANTONIO ARAGÓN ROLDÁN y GUALBERTO GUALDEMAR CRUZ VENEGAS, </w:t>
      </w:r>
      <w:r w:rsidR="005E595A" w:rsidRPr="00FF5701">
        <w:rPr>
          <w:rFonts w:ascii="Arial" w:hAnsi="Arial" w:cs="Arial"/>
          <w:sz w:val="26"/>
          <w:szCs w:val="26"/>
          <w:lang w:val="es-MX"/>
        </w:rPr>
        <w:t xml:space="preserve">por su propio derecho y en su carácter de </w:t>
      </w:r>
      <w:r w:rsidR="005E595A" w:rsidRPr="00FF5701">
        <w:rPr>
          <w:rFonts w:ascii="Arial" w:hAnsi="Arial" w:cs="Arial"/>
          <w:b/>
          <w:sz w:val="26"/>
          <w:szCs w:val="26"/>
          <w:lang w:val="es-MX"/>
        </w:rPr>
        <w:t xml:space="preserve">PRESIDENTE MUNICIPAL y SÍNDICO HACENDARIO DE SAN PEDRO MIXTEPEC JUQUILA, OAXACA </w:t>
      </w:r>
      <w:r w:rsidR="005E595A" w:rsidRPr="00FF5701">
        <w:rPr>
          <w:rFonts w:ascii="Arial" w:hAnsi="Arial" w:cs="Arial"/>
          <w:sz w:val="26"/>
          <w:szCs w:val="26"/>
          <w:lang w:val="es-MX"/>
        </w:rPr>
        <w:t xml:space="preserve">y como actores del juicio natural, en contra del proveído de 31 treinta y uno de mayo de 2016 dos mil dieciséis dictado por la Cuarta </w:t>
      </w:r>
      <w:r w:rsidR="00DD6D8E" w:rsidRPr="00FF5701">
        <w:rPr>
          <w:rFonts w:ascii="Arial" w:hAnsi="Arial" w:cs="Arial"/>
          <w:sz w:val="26"/>
          <w:szCs w:val="26"/>
          <w:lang w:val="es-MX"/>
        </w:rPr>
        <w:t xml:space="preserve">Sala Unitaria de Primera </w:t>
      </w:r>
      <w:r w:rsidR="0006355C" w:rsidRPr="00FF5701">
        <w:rPr>
          <w:rFonts w:ascii="Arial" w:hAnsi="Arial" w:cs="Arial"/>
          <w:sz w:val="26"/>
          <w:szCs w:val="26"/>
          <w:lang w:val="es-MX"/>
        </w:rPr>
        <w:t>I</w:t>
      </w:r>
      <w:r w:rsidR="00DD6D8E" w:rsidRPr="00FF5701">
        <w:rPr>
          <w:rFonts w:ascii="Arial" w:hAnsi="Arial" w:cs="Arial"/>
          <w:sz w:val="26"/>
          <w:szCs w:val="26"/>
          <w:lang w:val="es-MX"/>
        </w:rPr>
        <w:t xml:space="preserve">nstancia </w:t>
      </w:r>
      <w:r w:rsidR="0006355C" w:rsidRPr="00FF5701">
        <w:rPr>
          <w:rFonts w:ascii="Arial" w:hAnsi="Arial" w:cs="Arial"/>
          <w:sz w:val="26"/>
          <w:szCs w:val="26"/>
          <w:lang w:val="es-MX"/>
        </w:rPr>
        <w:t>en</w:t>
      </w:r>
      <w:r w:rsidR="00A41AD9" w:rsidRPr="00FF5701">
        <w:rPr>
          <w:rFonts w:ascii="Arial" w:hAnsi="Arial" w:cs="Arial"/>
          <w:sz w:val="26"/>
          <w:szCs w:val="26"/>
          <w:lang w:val="es-MX"/>
        </w:rPr>
        <w:t xml:space="preserve"> el</w:t>
      </w:r>
      <w:r w:rsidR="0006355C" w:rsidRPr="00FF5701">
        <w:rPr>
          <w:rFonts w:ascii="Arial" w:hAnsi="Arial" w:cs="Arial"/>
          <w:sz w:val="26"/>
          <w:szCs w:val="26"/>
          <w:lang w:val="es-MX"/>
        </w:rPr>
        <w:t xml:space="preserve"> expediente</w:t>
      </w:r>
      <w:r w:rsidR="00DD6D8E" w:rsidRPr="00FF5701">
        <w:rPr>
          <w:rFonts w:ascii="Arial" w:hAnsi="Arial" w:cs="Arial"/>
          <w:sz w:val="26"/>
          <w:szCs w:val="26"/>
          <w:lang w:val="es-MX"/>
        </w:rPr>
        <w:t xml:space="preserve"> </w:t>
      </w:r>
      <w:r w:rsidR="005E595A" w:rsidRPr="00FF5701">
        <w:rPr>
          <w:rFonts w:ascii="Arial" w:hAnsi="Arial" w:cs="Arial"/>
          <w:b/>
          <w:sz w:val="26"/>
          <w:szCs w:val="26"/>
          <w:lang w:val="es-MX"/>
        </w:rPr>
        <w:t>0447/2016</w:t>
      </w:r>
      <w:r w:rsidR="00DD6D8E" w:rsidRPr="00FF5701">
        <w:rPr>
          <w:rFonts w:ascii="Arial" w:hAnsi="Arial" w:cs="Arial"/>
          <w:b/>
          <w:sz w:val="26"/>
          <w:szCs w:val="26"/>
          <w:lang w:val="es-MX"/>
        </w:rPr>
        <w:t xml:space="preserve"> </w:t>
      </w:r>
      <w:r w:rsidR="00DD6D8E" w:rsidRPr="00FF5701">
        <w:rPr>
          <w:rFonts w:ascii="Arial" w:hAnsi="Arial" w:cs="Arial"/>
          <w:sz w:val="26"/>
          <w:szCs w:val="26"/>
          <w:lang w:val="es-MX"/>
        </w:rPr>
        <w:t>de su índice</w:t>
      </w:r>
      <w:r w:rsidR="00960AEA" w:rsidRPr="00FF5701">
        <w:rPr>
          <w:rFonts w:ascii="Arial" w:hAnsi="Arial" w:cs="Arial"/>
          <w:sz w:val="26"/>
          <w:szCs w:val="26"/>
        </w:rPr>
        <w:t>,</w:t>
      </w:r>
      <w:r w:rsidR="005E595A" w:rsidRPr="00FF5701">
        <w:rPr>
          <w:rFonts w:ascii="Arial" w:hAnsi="Arial" w:cs="Arial"/>
          <w:sz w:val="26"/>
          <w:szCs w:val="26"/>
        </w:rPr>
        <w:t xml:space="preserve"> </w:t>
      </w:r>
      <w:r w:rsidR="00960AEA" w:rsidRPr="00FF5701">
        <w:rPr>
          <w:rFonts w:ascii="Arial" w:hAnsi="Arial" w:cs="Arial"/>
          <w:sz w:val="26"/>
          <w:szCs w:val="26"/>
        </w:rPr>
        <w:t>relativo al juicio</w:t>
      </w:r>
      <w:r w:rsidRPr="00FF5701">
        <w:rPr>
          <w:rFonts w:ascii="Arial" w:hAnsi="Arial" w:cs="Arial"/>
          <w:sz w:val="26"/>
          <w:szCs w:val="26"/>
          <w:lang w:val="es-MX"/>
        </w:rPr>
        <w:t xml:space="preserve"> promovido por</w:t>
      </w:r>
      <w:r w:rsidR="00405AF3" w:rsidRPr="00FF5701">
        <w:rPr>
          <w:rFonts w:ascii="Arial" w:hAnsi="Arial" w:cs="Arial"/>
          <w:sz w:val="26"/>
          <w:szCs w:val="26"/>
          <w:lang w:val="es-MX"/>
        </w:rPr>
        <w:t xml:space="preserve"> </w:t>
      </w:r>
      <w:r w:rsidR="005E595A" w:rsidRPr="00FF5701">
        <w:rPr>
          <w:rFonts w:ascii="Arial" w:hAnsi="Arial" w:cs="Arial"/>
          <w:sz w:val="26"/>
          <w:szCs w:val="26"/>
          <w:lang w:val="es-MX"/>
        </w:rPr>
        <w:t xml:space="preserve">los </w:t>
      </w:r>
      <w:r w:rsidR="005E595A" w:rsidRPr="00FF5701">
        <w:rPr>
          <w:rFonts w:ascii="Arial" w:hAnsi="Arial" w:cs="Arial"/>
          <w:b/>
          <w:sz w:val="26"/>
          <w:szCs w:val="26"/>
          <w:lang w:val="es-MX"/>
        </w:rPr>
        <w:t xml:space="preserve">RECURRENTES </w:t>
      </w:r>
      <w:r w:rsidR="00405AF3" w:rsidRPr="00FF5701">
        <w:rPr>
          <w:rFonts w:ascii="Arial" w:hAnsi="Arial" w:cs="Arial"/>
          <w:b/>
          <w:sz w:val="26"/>
          <w:szCs w:val="26"/>
          <w:lang w:val="es-MX"/>
        </w:rPr>
        <w:t>e</w:t>
      </w:r>
      <w:r w:rsidRPr="00FF5701">
        <w:rPr>
          <w:rFonts w:ascii="Arial" w:hAnsi="Arial" w:cs="Arial"/>
          <w:sz w:val="26"/>
          <w:szCs w:val="26"/>
          <w:lang w:val="es-MX"/>
        </w:rPr>
        <w:t>n contra de</w:t>
      </w:r>
      <w:r w:rsidR="0065764A" w:rsidRPr="00FF5701">
        <w:rPr>
          <w:rFonts w:ascii="Arial" w:hAnsi="Arial" w:cs="Arial"/>
          <w:sz w:val="26"/>
          <w:szCs w:val="26"/>
          <w:lang w:val="es-MX"/>
        </w:rPr>
        <w:t>l</w:t>
      </w:r>
      <w:r w:rsidR="006A19B4" w:rsidRPr="00FF5701">
        <w:rPr>
          <w:rFonts w:ascii="Arial" w:hAnsi="Arial" w:cs="Arial"/>
          <w:sz w:val="26"/>
          <w:szCs w:val="26"/>
          <w:lang w:val="es-MX"/>
        </w:rPr>
        <w:t xml:space="preserve"> </w:t>
      </w:r>
      <w:r w:rsidR="005E595A" w:rsidRPr="00FF5701">
        <w:rPr>
          <w:rFonts w:ascii="Arial" w:hAnsi="Arial" w:cs="Arial"/>
          <w:b/>
          <w:sz w:val="26"/>
          <w:szCs w:val="26"/>
          <w:lang w:val="es-MX"/>
        </w:rPr>
        <w:t>DIRECTOR DE LO CONTENCIOSO DE LA PROCURADURÍA FISCAL</w:t>
      </w:r>
      <w:r w:rsidR="00CD493C" w:rsidRPr="00FF5701">
        <w:rPr>
          <w:rFonts w:ascii="Arial" w:hAnsi="Arial" w:cs="Arial"/>
          <w:b/>
          <w:sz w:val="26"/>
          <w:szCs w:val="26"/>
          <w:lang w:val="es-MX"/>
        </w:rPr>
        <w:t xml:space="preserve"> DE LA SECRETARÍA DE FINANZAS DEL</w:t>
      </w:r>
      <w:r w:rsidR="005E595A" w:rsidRPr="00FF5701">
        <w:rPr>
          <w:rFonts w:ascii="Arial" w:hAnsi="Arial" w:cs="Arial"/>
          <w:b/>
          <w:sz w:val="26"/>
          <w:szCs w:val="26"/>
          <w:lang w:val="es-MX"/>
        </w:rPr>
        <w:t xml:space="preserve"> GOBIERNO DEL ESTADO DE OAXACA </w:t>
      </w:r>
      <w:r w:rsidR="005E595A" w:rsidRPr="00FF5701">
        <w:rPr>
          <w:rFonts w:ascii="Arial" w:hAnsi="Arial" w:cs="Arial"/>
          <w:sz w:val="26"/>
          <w:szCs w:val="26"/>
          <w:lang w:val="es-MX"/>
        </w:rPr>
        <w:t>po</w:t>
      </w:r>
      <w:r w:rsidRPr="00FF5701">
        <w:rPr>
          <w:rFonts w:ascii="Arial" w:hAnsi="Arial" w:cs="Arial"/>
          <w:sz w:val="26"/>
          <w:szCs w:val="26"/>
          <w:lang w:val="es-MX"/>
        </w:rPr>
        <w:t xml:space="preserve">r lo que con fundamento en los artículos 207 y 208 de la Ley de Justicia Administrativa para el Estado de Oaxaca, </w:t>
      </w:r>
      <w:r w:rsidR="00B37785" w:rsidRPr="00FF5701">
        <w:rPr>
          <w:rFonts w:ascii="Arial" w:hAnsi="Arial" w:cs="Arial"/>
          <w:sz w:val="26"/>
          <w:szCs w:val="26"/>
          <w:lang w:val="es-MX"/>
        </w:rPr>
        <w:t xml:space="preserve">vigente hasta el 20 veinte de octubre de 2017 dos mil diecisiete, </w:t>
      </w:r>
      <w:r w:rsidRPr="00FF5701">
        <w:rPr>
          <w:rFonts w:ascii="Arial" w:hAnsi="Arial" w:cs="Arial"/>
          <w:sz w:val="26"/>
          <w:szCs w:val="26"/>
          <w:lang w:val="es-MX"/>
        </w:rPr>
        <w:t>se admite.  En consecuencia, se procede a dictar resolución en los siguientes términos:</w:t>
      </w:r>
    </w:p>
    <w:p w14:paraId="03C070EC" w14:textId="77777777" w:rsidR="00930102" w:rsidRPr="00FF5701" w:rsidRDefault="00930102" w:rsidP="00930102">
      <w:pPr>
        <w:spacing w:line="360" w:lineRule="auto"/>
        <w:jc w:val="center"/>
        <w:rPr>
          <w:rFonts w:ascii="Arial" w:hAnsi="Arial" w:cs="Arial"/>
          <w:b/>
          <w:bCs/>
          <w:sz w:val="26"/>
          <w:szCs w:val="26"/>
          <w:lang w:val="es-MX"/>
        </w:rPr>
      </w:pPr>
      <w:r w:rsidRPr="00FF5701">
        <w:rPr>
          <w:rFonts w:ascii="Arial" w:hAnsi="Arial" w:cs="Arial"/>
          <w:b/>
          <w:bCs/>
          <w:sz w:val="26"/>
          <w:szCs w:val="26"/>
          <w:lang w:val="es-MX"/>
        </w:rPr>
        <w:t>R E S U L T A N D O</w:t>
      </w:r>
    </w:p>
    <w:p w14:paraId="08B8AF28" w14:textId="1841E112" w:rsidR="00930102" w:rsidRPr="00FF5701" w:rsidRDefault="00930102" w:rsidP="00DE2E63">
      <w:pPr>
        <w:spacing w:line="360" w:lineRule="auto"/>
        <w:ind w:firstLine="709"/>
        <w:jc w:val="both"/>
        <w:rPr>
          <w:rFonts w:ascii="Arial" w:hAnsi="Arial" w:cs="Arial"/>
          <w:sz w:val="26"/>
          <w:szCs w:val="26"/>
          <w:lang w:val="es-MX"/>
        </w:rPr>
      </w:pPr>
      <w:r w:rsidRPr="00FF5701">
        <w:rPr>
          <w:rFonts w:ascii="Arial" w:hAnsi="Arial" w:cs="Arial"/>
          <w:b/>
          <w:bCs/>
          <w:sz w:val="26"/>
          <w:szCs w:val="26"/>
          <w:lang w:val="es-MX"/>
        </w:rPr>
        <w:t xml:space="preserve">PRIMERO. </w:t>
      </w:r>
      <w:r w:rsidRPr="00FF5701">
        <w:rPr>
          <w:rFonts w:ascii="Arial" w:hAnsi="Arial" w:cs="Arial"/>
          <w:sz w:val="26"/>
          <w:szCs w:val="26"/>
          <w:lang w:val="es-MX"/>
        </w:rPr>
        <w:t>I</w:t>
      </w:r>
      <w:r w:rsidR="00E623DB" w:rsidRPr="00FF5701">
        <w:rPr>
          <w:rFonts w:ascii="Arial" w:hAnsi="Arial" w:cs="Arial"/>
          <w:sz w:val="26"/>
          <w:szCs w:val="26"/>
          <w:lang w:val="es-MX"/>
        </w:rPr>
        <w:t>nconforme</w:t>
      </w:r>
      <w:r w:rsidR="005E595A" w:rsidRPr="00FF5701">
        <w:rPr>
          <w:rFonts w:ascii="Arial" w:hAnsi="Arial" w:cs="Arial"/>
          <w:sz w:val="26"/>
          <w:szCs w:val="26"/>
          <w:lang w:val="es-MX"/>
        </w:rPr>
        <w:t>s</w:t>
      </w:r>
      <w:r w:rsidR="00E623DB" w:rsidRPr="00FF5701">
        <w:rPr>
          <w:rFonts w:ascii="Arial" w:hAnsi="Arial" w:cs="Arial"/>
          <w:sz w:val="26"/>
          <w:szCs w:val="26"/>
          <w:lang w:val="es-MX"/>
        </w:rPr>
        <w:t xml:space="preserve"> </w:t>
      </w:r>
      <w:r w:rsidR="00A508BD" w:rsidRPr="00FF5701">
        <w:rPr>
          <w:rFonts w:ascii="Arial" w:hAnsi="Arial" w:cs="Arial"/>
          <w:sz w:val="26"/>
          <w:szCs w:val="26"/>
          <w:lang w:val="es-MX"/>
        </w:rPr>
        <w:t xml:space="preserve">con </w:t>
      </w:r>
      <w:r w:rsidR="005E595A" w:rsidRPr="00FF5701">
        <w:rPr>
          <w:rFonts w:ascii="Arial" w:hAnsi="Arial" w:cs="Arial"/>
          <w:sz w:val="26"/>
          <w:szCs w:val="26"/>
          <w:lang w:val="es-MX"/>
        </w:rPr>
        <w:t>el proveído de 31 treinta y uno de mayo de 2016 dos mil dieciséis dictado por la Cuarta</w:t>
      </w:r>
      <w:r w:rsidR="0006355C" w:rsidRPr="00FF5701">
        <w:rPr>
          <w:rFonts w:ascii="Arial" w:hAnsi="Arial" w:cs="Arial"/>
          <w:sz w:val="26"/>
          <w:szCs w:val="26"/>
          <w:lang w:val="es-MX"/>
        </w:rPr>
        <w:t xml:space="preserve"> </w:t>
      </w:r>
      <w:r w:rsidR="00405AF3" w:rsidRPr="00FF5701">
        <w:rPr>
          <w:rFonts w:ascii="Arial" w:hAnsi="Arial" w:cs="Arial"/>
          <w:sz w:val="26"/>
          <w:szCs w:val="26"/>
          <w:lang w:val="es-MX"/>
        </w:rPr>
        <w:t xml:space="preserve">Sala </w:t>
      </w:r>
      <w:r w:rsidR="0006355C" w:rsidRPr="00FF5701">
        <w:rPr>
          <w:rFonts w:ascii="Arial" w:hAnsi="Arial" w:cs="Arial"/>
          <w:sz w:val="26"/>
          <w:szCs w:val="26"/>
          <w:lang w:val="es-MX"/>
        </w:rPr>
        <w:t xml:space="preserve">Unitaria </w:t>
      </w:r>
      <w:r w:rsidR="00405AF3" w:rsidRPr="00FF5701">
        <w:rPr>
          <w:rFonts w:ascii="Arial" w:hAnsi="Arial" w:cs="Arial"/>
          <w:sz w:val="26"/>
          <w:szCs w:val="26"/>
          <w:lang w:val="es-MX"/>
        </w:rPr>
        <w:t>de Primera Instancia,</w:t>
      </w:r>
      <w:r w:rsidR="000B66FE" w:rsidRPr="00FF5701">
        <w:rPr>
          <w:rFonts w:ascii="Arial" w:hAnsi="Arial" w:cs="Arial"/>
          <w:sz w:val="26"/>
          <w:szCs w:val="26"/>
          <w:lang w:val="es-MX"/>
        </w:rPr>
        <w:t xml:space="preserve"> </w:t>
      </w:r>
      <w:r w:rsidR="005E595A" w:rsidRPr="00FF5701">
        <w:rPr>
          <w:rFonts w:ascii="Arial" w:hAnsi="Arial" w:cs="Arial"/>
          <w:b/>
          <w:sz w:val="26"/>
          <w:szCs w:val="26"/>
          <w:lang w:val="es-MX"/>
        </w:rPr>
        <w:t xml:space="preserve">JOSÉ ANTONIO ARAGÓN ROLDÁN y GUALBERTO GUALDEMAR CRUZ VENEGAS, </w:t>
      </w:r>
      <w:r w:rsidR="005E595A" w:rsidRPr="00FF5701">
        <w:rPr>
          <w:rFonts w:ascii="Arial" w:hAnsi="Arial" w:cs="Arial"/>
          <w:sz w:val="26"/>
          <w:szCs w:val="26"/>
          <w:lang w:val="es-MX"/>
        </w:rPr>
        <w:t xml:space="preserve">por su propio derecho y en su carácter de </w:t>
      </w:r>
      <w:r w:rsidR="005E595A" w:rsidRPr="00FF5701">
        <w:rPr>
          <w:rFonts w:ascii="Arial" w:hAnsi="Arial" w:cs="Arial"/>
          <w:b/>
          <w:sz w:val="26"/>
          <w:szCs w:val="26"/>
          <w:lang w:val="es-MX"/>
        </w:rPr>
        <w:t xml:space="preserve">PRESIDENTE MUNICIPAL y SÍNDICO HACENDARIO DE SAN PEDRO MIXTEPEC JUQUILA, OAXACA </w:t>
      </w:r>
      <w:r w:rsidR="005E595A" w:rsidRPr="00FF5701">
        <w:rPr>
          <w:rFonts w:ascii="Arial" w:hAnsi="Arial" w:cs="Arial"/>
          <w:sz w:val="26"/>
          <w:szCs w:val="26"/>
          <w:lang w:val="es-MX"/>
        </w:rPr>
        <w:t>y como actores del juicio natural, interponen</w:t>
      </w:r>
      <w:r w:rsidR="00DE2E63" w:rsidRPr="00FF5701">
        <w:rPr>
          <w:rFonts w:ascii="Arial" w:hAnsi="Arial" w:cs="Arial"/>
          <w:sz w:val="26"/>
          <w:szCs w:val="26"/>
          <w:lang w:val="es-MX"/>
        </w:rPr>
        <w:t xml:space="preserve"> en su contra recurso de revisión.</w:t>
      </w:r>
      <w:r w:rsidRPr="00FF5701">
        <w:rPr>
          <w:rFonts w:ascii="Arial" w:hAnsi="Arial" w:cs="Arial"/>
          <w:sz w:val="26"/>
          <w:szCs w:val="26"/>
          <w:lang w:val="es-MX"/>
        </w:rPr>
        <w:t xml:space="preserve"> </w:t>
      </w:r>
    </w:p>
    <w:p w14:paraId="772F2701" w14:textId="11BE8F3F" w:rsidR="0010583E" w:rsidRPr="00FF5701" w:rsidRDefault="00930102" w:rsidP="00DD6D8E">
      <w:pPr>
        <w:spacing w:after="0" w:line="360" w:lineRule="auto"/>
        <w:jc w:val="both"/>
        <w:rPr>
          <w:rFonts w:ascii="Arial" w:eastAsia="Calibri" w:hAnsi="Arial" w:cs="Arial"/>
          <w:sz w:val="26"/>
          <w:szCs w:val="26"/>
        </w:rPr>
      </w:pPr>
      <w:r w:rsidRPr="00FF5701">
        <w:rPr>
          <w:rFonts w:ascii="Arial" w:hAnsi="Arial" w:cs="Arial"/>
          <w:b/>
          <w:bCs/>
          <w:sz w:val="26"/>
          <w:szCs w:val="26"/>
          <w:lang w:val="es-MX"/>
        </w:rPr>
        <w:lastRenderedPageBreak/>
        <w:tab/>
        <w:t xml:space="preserve">SEGUNDO.- </w:t>
      </w:r>
      <w:r w:rsidR="0006355C" w:rsidRPr="00FF5701">
        <w:rPr>
          <w:rFonts w:ascii="Arial" w:eastAsia="Calibri" w:hAnsi="Arial" w:cs="Arial"/>
          <w:sz w:val="26"/>
          <w:szCs w:val="26"/>
        </w:rPr>
        <w:t>L</w:t>
      </w:r>
      <w:r w:rsidR="005E595A" w:rsidRPr="00FF5701">
        <w:rPr>
          <w:rFonts w:ascii="Arial" w:eastAsia="Calibri" w:hAnsi="Arial" w:cs="Arial"/>
          <w:sz w:val="26"/>
          <w:szCs w:val="26"/>
        </w:rPr>
        <w:t>a parte relativa del proveído en revisión es como sigue:</w:t>
      </w:r>
    </w:p>
    <w:p w14:paraId="36E06340" w14:textId="2FC6E374" w:rsidR="0090160E" w:rsidRDefault="0090160E" w:rsidP="00DD6D8E">
      <w:pPr>
        <w:spacing w:after="0" w:line="360" w:lineRule="auto"/>
        <w:ind w:left="851" w:right="1062"/>
        <w:jc w:val="both"/>
        <w:rPr>
          <w:rFonts w:ascii="Arial" w:eastAsia="Calibri" w:hAnsi="Arial" w:cs="Arial"/>
          <w:i/>
          <w:sz w:val="24"/>
          <w:szCs w:val="24"/>
        </w:rPr>
      </w:pPr>
    </w:p>
    <w:p w14:paraId="7C10984D" w14:textId="2880E2B0" w:rsidR="000A3F67" w:rsidRPr="00FF5701" w:rsidRDefault="000A3F67" w:rsidP="00DD6D8E">
      <w:pPr>
        <w:spacing w:after="0" w:line="360" w:lineRule="auto"/>
        <w:ind w:left="851" w:right="1062"/>
        <w:jc w:val="both"/>
        <w:rPr>
          <w:rFonts w:ascii="Arial" w:eastAsia="Calibri" w:hAnsi="Arial" w:cs="Arial"/>
          <w:i/>
        </w:rPr>
      </w:pPr>
      <w:r w:rsidRPr="00FF5701">
        <w:rPr>
          <w:rFonts w:ascii="Arial" w:eastAsia="Calibri" w:hAnsi="Arial" w:cs="Arial"/>
          <w:i/>
        </w:rPr>
        <w:t>“…</w:t>
      </w:r>
      <w:r w:rsidR="00D8513B" w:rsidRPr="00FF5701">
        <w:rPr>
          <w:rFonts w:ascii="Arial" w:eastAsia="Calibri" w:hAnsi="Arial" w:cs="Arial"/>
          <w:i/>
        </w:rPr>
        <w:t xml:space="preserve">Ahora bien, del escrito de demanda y anexos que se acompañan, esta Sala advierte que del oficio número </w:t>
      </w:r>
      <w:r w:rsidR="00D8513B" w:rsidRPr="00FF5701">
        <w:rPr>
          <w:rFonts w:ascii="Arial" w:eastAsia="Calibri" w:hAnsi="Arial" w:cs="Arial"/>
          <w:b/>
          <w:i/>
        </w:rPr>
        <w:t xml:space="preserve">S.F./P.F./D.C./J.R./18889/2016 </w:t>
      </w:r>
      <w:r w:rsidR="00D8513B" w:rsidRPr="00FF5701">
        <w:rPr>
          <w:rFonts w:ascii="Arial" w:eastAsia="Calibri" w:hAnsi="Arial" w:cs="Arial"/>
          <w:i/>
        </w:rPr>
        <w:t xml:space="preserve">de 11 once de abril de 2016 dos mil dieciséis, emitido en el recurso de revocación número </w:t>
      </w:r>
      <w:r w:rsidR="00D8513B" w:rsidRPr="00FF5701">
        <w:rPr>
          <w:rFonts w:ascii="Arial" w:eastAsia="Calibri" w:hAnsi="Arial" w:cs="Arial"/>
          <w:b/>
          <w:i/>
        </w:rPr>
        <w:t xml:space="preserve">04/108H.5/C.6.4.1/055/2015, </w:t>
      </w:r>
      <w:r w:rsidR="00D8513B" w:rsidRPr="00FF5701">
        <w:rPr>
          <w:rFonts w:ascii="Arial" w:eastAsia="Calibri" w:hAnsi="Arial" w:cs="Arial"/>
          <w:i/>
        </w:rPr>
        <w:t xml:space="preserve">por el Director de lo Contencioso de la Procuraduría Fiscal de la Secretaría de Finanzas del Gobierno del Estado de Oaxaca, la determinación que combaten los promoventes, es en cumplimiento a la sentencia que causó ejecutoria y del acuerdo dictado el 07 siete de abril de 2014 dos mil catorce, en el expediente 49/2011; ahora </w:t>
      </w:r>
      <w:r w:rsidR="00D8513B" w:rsidRPr="00FF5701">
        <w:rPr>
          <w:rFonts w:ascii="Arial" w:eastAsia="Calibri" w:hAnsi="Arial" w:cs="Arial"/>
          <w:b/>
          <w:i/>
        </w:rPr>
        <w:t xml:space="preserve">170/2016, </w:t>
      </w:r>
      <w:r w:rsidR="00D8513B" w:rsidRPr="00FF5701">
        <w:rPr>
          <w:rFonts w:ascii="Arial" w:eastAsia="Calibri" w:hAnsi="Arial" w:cs="Arial"/>
          <w:i/>
        </w:rPr>
        <w:t xml:space="preserve">del índice de la Segunda Sala Unitaria de Primera </w:t>
      </w:r>
      <w:r w:rsidR="00FF5701">
        <w:rPr>
          <w:rFonts w:ascii="Arial" w:eastAsia="Calibri" w:hAnsi="Arial" w:cs="Arial"/>
          <w:i/>
        </w:rPr>
        <w:t xml:space="preserve">Instancia de este Tribunal. </w:t>
      </w:r>
    </w:p>
    <w:p w14:paraId="0B2587F1" w14:textId="369F83D4" w:rsidR="00D8513B" w:rsidRPr="00FF5701" w:rsidRDefault="00D8513B" w:rsidP="00DD6D8E">
      <w:pPr>
        <w:spacing w:after="0" w:line="360" w:lineRule="auto"/>
        <w:ind w:left="851" w:right="1062"/>
        <w:jc w:val="both"/>
        <w:rPr>
          <w:rFonts w:ascii="Arial" w:eastAsia="Calibri" w:hAnsi="Arial" w:cs="Arial"/>
          <w:i/>
        </w:rPr>
      </w:pPr>
      <w:r w:rsidRPr="00FF5701">
        <w:rPr>
          <w:rFonts w:ascii="Arial" w:eastAsia="Calibri" w:hAnsi="Arial" w:cs="Arial"/>
          <w:i/>
        </w:rPr>
        <w:t xml:space="preserve">En consecuencia, </w:t>
      </w:r>
      <w:r w:rsidRPr="00FF5701">
        <w:rPr>
          <w:rFonts w:ascii="Arial" w:eastAsia="Calibri" w:hAnsi="Arial" w:cs="Arial"/>
          <w:b/>
          <w:i/>
        </w:rPr>
        <w:t xml:space="preserve">se desecha, </w:t>
      </w:r>
      <w:r w:rsidRPr="00FF5701">
        <w:rPr>
          <w:rFonts w:ascii="Arial" w:eastAsia="Calibri" w:hAnsi="Arial" w:cs="Arial"/>
          <w:i/>
        </w:rPr>
        <w:t xml:space="preserve">la demanda interpuesta por </w:t>
      </w:r>
      <w:r w:rsidRPr="00FF5701">
        <w:rPr>
          <w:rFonts w:ascii="Arial" w:eastAsia="Calibri" w:hAnsi="Arial" w:cs="Arial"/>
          <w:b/>
          <w:i/>
        </w:rPr>
        <w:t xml:space="preserve">JOSÉ ANTONIO ARAGÓN ROLDÁN Y GUALBERTO GUALDEMAR CRUZ VENEGAS, </w:t>
      </w:r>
      <w:r w:rsidRPr="00FF5701">
        <w:rPr>
          <w:rFonts w:ascii="Arial" w:eastAsia="Calibri" w:hAnsi="Arial" w:cs="Arial"/>
          <w:i/>
        </w:rPr>
        <w:t xml:space="preserve">en su carácter de </w:t>
      </w:r>
      <w:r w:rsidRPr="00FF5701">
        <w:rPr>
          <w:rFonts w:ascii="Arial" w:eastAsia="Calibri" w:hAnsi="Arial" w:cs="Arial"/>
          <w:b/>
          <w:i/>
        </w:rPr>
        <w:t xml:space="preserve">Presidente Municipal Constitucional y Síndico Municipal Hacendario, autoridades del Municipio de San Pedro Mixtepec, Juquila, Oaxaca, </w:t>
      </w:r>
      <w:r w:rsidRPr="00FF5701">
        <w:rPr>
          <w:rFonts w:ascii="Arial" w:eastAsia="Calibri" w:hAnsi="Arial" w:cs="Arial"/>
          <w:i/>
        </w:rPr>
        <w:t xml:space="preserve">por encontrarse motivo manifiesto e indudable de improcedencia como lo establecen los artículos 131, fracciones I  y III, 132 fracción VI,  y 152, de la Ley de Justicia Administrativa para el Estado de Oaxaca. </w:t>
      </w:r>
    </w:p>
    <w:p w14:paraId="3465D1F8" w14:textId="6A618382" w:rsidR="005E77C3" w:rsidRPr="00FF5701" w:rsidRDefault="00440607" w:rsidP="005E77C3">
      <w:pPr>
        <w:spacing w:after="0" w:line="360" w:lineRule="auto"/>
        <w:ind w:left="851" w:right="1062"/>
        <w:jc w:val="both"/>
        <w:rPr>
          <w:rFonts w:ascii="Arial" w:eastAsia="Calibri"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704" behindDoc="0" locked="0" layoutInCell="1" allowOverlap="1" wp14:anchorId="2B1FD7AA" wp14:editId="30BCAB95">
                <wp:simplePos x="0" y="0"/>
                <wp:positionH relativeFrom="column">
                  <wp:posOffset>5505450</wp:posOffset>
                </wp:positionH>
                <wp:positionV relativeFrom="paragraph">
                  <wp:posOffset>1092835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FA15B1D" w14:textId="77777777" w:rsidR="00440607" w:rsidRDefault="00440607" w:rsidP="0044060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FD7AA" id="_x0000_t202" coordsize="21600,21600" o:spt="202" path="m,l,21600r21600,l21600,xe">
                <v:stroke joinstyle="miter"/>
                <v:path gradientshapeok="t" o:connecttype="rect"/>
              </v:shapetype>
              <v:shape id="Cuadro de texto 1" o:spid="_x0000_s1026" type="#_x0000_t202" style="position:absolute;left:0;text-align:left;margin-left:433.5pt;margin-top:86.05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">
                <v:textbox>
                  <w:txbxContent>
                    <w:p w14:paraId="7FA15B1D" w14:textId="77777777" w:rsidR="00440607" w:rsidRDefault="00440607" w:rsidP="00440607">
                      <w:pPr>
                        <w:rPr>
                          <w:sz w:val="16"/>
                          <w:szCs w:val="16"/>
                        </w:rPr>
                      </w:pPr>
                      <w:r>
                        <w:rPr>
                          <w:sz w:val="16"/>
                          <w:szCs w:val="16"/>
                        </w:rPr>
                        <w:t>Datos personales protegidos por el Art. 116 de la LGTAIP y el Art. 56 de la LTAIPEO</w:t>
                      </w:r>
                    </w:p>
                  </w:txbxContent>
                </v:textbox>
              </v:shape>
            </w:pict>
          </mc:Fallback>
        </mc:AlternateContent>
      </w:r>
      <w:r w:rsidR="00D8513B" w:rsidRPr="00FF5701">
        <w:rPr>
          <w:rFonts w:ascii="Arial" w:eastAsia="Calibri" w:hAnsi="Arial" w:cs="Arial"/>
          <w:i/>
        </w:rPr>
        <w:t>Esto es así, porque la improcedencia del juicio, deriva de un acto dictado en el expediente 49/2011, por el entonces Segundo Juzgado de Primera Instancia</w:t>
      </w:r>
      <w:r w:rsidR="005E77C3" w:rsidRPr="00FF5701">
        <w:rPr>
          <w:rFonts w:ascii="Arial" w:eastAsia="Calibri" w:hAnsi="Arial" w:cs="Arial"/>
          <w:i/>
        </w:rPr>
        <w:t xml:space="preserve"> de la  anterior estructura de este Tribunal, y que ahora conoce la Segunda Sala Unitaria, de este Tribunal Contencioso Administrativo y de Cuentas, en el juicio </w:t>
      </w:r>
      <w:r w:rsidR="005E77C3" w:rsidRPr="00FF5701">
        <w:rPr>
          <w:rFonts w:ascii="Arial" w:eastAsia="Calibri" w:hAnsi="Arial" w:cs="Arial"/>
          <w:b/>
          <w:i/>
        </w:rPr>
        <w:t xml:space="preserve">170/2016, </w:t>
      </w:r>
      <w:r w:rsidR="005E77C3" w:rsidRPr="00FF5701">
        <w:rPr>
          <w:rFonts w:ascii="Arial" w:eastAsia="Calibri" w:hAnsi="Arial" w:cs="Arial"/>
          <w:i/>
        </w:rPr>
        <w:t xml:space="preserve">que se encuentra tramitándose en la fase de ejecución de la sentencia y donde la parte actora lo es Miguel  Pacheco Santana y la parte demandada lo es el Ayuntamiento Constitucional del Municipio de San Pedro Mixtepec, Juquila Oaxaca. </w:t>
      </w:r>
    </w:p>
    <w:p w14:paraId="3EBDAAB6" w14:textId="1F670DD4" w:rsidR="005E77C3" w:rsidRPr="00FF5701" w:rsidRDefault="005E77C3" w:rsidP="005E77C3">
      <w:pPr>
        <w:spacing w:after="0" w:line="360" w:lineRule="auto"/>
        <w:ind w:left="851" w:right="1062"/>
        <w:jc w:val="both"/>
        <w:rPr>
          <w:rFonts w:ascii="Arial" w:eastAsia="Calibri" w:hAnsi="Arial" w:cs="Arial"/>
          <w:i/>
        </w:rPr>
      </w:pPr>
      <w:r w:rsidRPr="00FF5701">
        <w:rPr>
          <w:rFonts w:ascii="Arial" w:eastAsia="Calibri" w:hAnsi="Arial" w:cs="Arial"/>
          <w:i/>
        </w:rPr>
        <w:t xml:space="preserve">Al efecto es aplicable por identidad la jurisprudencia con número de registro </w:t>
      </w:r>
      <w:r w:rsidRPr="00FF5701">
        <w:rPr>
          <w:rFonts w:ascii="Arial" w:eastAsia="Calibri" w:hAnsi="Arial" w:cs="Arial"/>
          <w:b/>
          <w:i/>
        </w:rPr>
        <w:t xml:space="preserve">206740, </w:t>
      </w:r>
      <w:r w:rsidRPr="00FF5701">
        <w:rPr>
          <w:rFonts w:ascii="Arial" w:eastAsia="Calibri" w:hAnsi="Arial" w:cs="Arial"/>
          <w:i/>
        </w:rPr>
        <w:t>del Semanario Judicial de la Federación y su Gaceta, de marzo de 1993, materia común, Tesis 3ª</w:t>
      </w:r>
      <w:proofErr w:type="gramStart"/>
      <w:r w:rsidRPr="00FF5701">
        <w:rPr>
          <w:rFonts w:ascii="Arial" w:eastAsia="Calibri" w:hAnsi="Arial" w:cs="Arial"/>
          <w:i/>
        </w:rPr>
        <w:t>./</w:t>
      </w:r>
      <w:proofErr w:type="gramEnd"/>
      <w:r w:rsidRPr="00FF5701">
        <w:rPr>
          <w:rFonts w:ascii="Arial" w:eastAsia="Calibri" w:hAnsi="Arial" w:cs="Arial"/>
          <w:i/>
        </w:rPr>
        <w:t>J. 2/93, de la Suprema Corte de Justicia de la Nación, con el texto y rubro siguientes:</w:t>
      </w:r>
    </w:p>
    <w:p w14:paraId="19545626" w14:textId="59118783" w:rsidR="005E77C3" w:rsidRPr="00FF5701" w:rsidRDefault="005E77C3" w:rsidP="005E77C3">
      <w:pPr>
        <w:spacing w:after="0" w:line="360" w:lineRule="auto"/>
        <w:ind w:left="851" w:right="1062"/>
        <w:jc w:val="both"/>
        <w:rPr>
          <w:rFonts w:ascii="Arial" w:eastAsia="Calibri" w:hAnsi="Arial" w:cs="Arial"/>
          <w:b/>
          <w:i/>
        </w:rPr>
      </w:pPr>
      <w:r w:rsidRPr="00FF5701">
        <w:rPr>
          <w:rFonts w:ascii="Arial" w:eastAsia="Calibri" w:hAnsi="Arial" w:cs="Arial"/>
          <w:b/>
          <w:i/>
        </w:rPr>
        <w:t>“HECHO NOTORIO. LO CONSTITUYE PARA UNA SALA DE LA SUPREMA CORTE DE JUSTICIA DE LA NACIÓN UNA EJECUTORIA EMITIDA POR EL TRIBUNAL PLENO…”</w:t>
      </w:r>
    </w:p>
    <w:p w14:paraId="6036489C" w14:textId="30FD90F2" w:rsidR="000A3F67" w:rsidRPr="00FF5701" w:rsidRDefault="005E77C3" w:rsidP="002A65FB">
      <w:pPr>
        <w:spacing w:after="0" w:line="360" w:lineRule="auto"/>
        <w:ind w:left="851" w:right="1062"/>
        <w:jc w:val="both"/>
        <w:rPr>
          <w:rFonts w:ascii="Arial" w:eastAsia="Calibri" w:hAnsi="Arial" w:cs="Arial"/>
          <w:i/>
        </w:rPr>
      </w:pPr>
      <w:r w:rsidRPr="00FF5701">
        <w:rPr>
          <w:rFonts w:ascii="Arial" w:eastAsia="Calibri" w:hAnsi="Arial" w:cs="Arial"/>
          <w:i/>
        </w:rPr>
        <w:t>Derivado de lo anterior, se deja a disposición de los actores su escrito de demanda y anexos que acompañaron, en la Secretaría de esta Sala</w:t>
      </w:r>
      <w:r w:rsidR="000A3F67" w:rsidRPr="00FF5701">
        <w:rPr>
          <w:rFonts w:ascii="Arial" w:eastAsia="Calibri" w:hAnsi="Arial" w:cs="Arial"/>
          <w:b/>
          <w:i/>
        </w:rPr>
        <w:t>…</w:t>
      </w:r>
      <w:r w:rsidR="000A3F67" w:rsidRPr="00FF5701">
        <w:rPr>
          <w:rFonts w:ascii="Arial" w:eastAsia="Calibri" w:hAnsi="Arial" w:cs="Arial"/>
          <w:i/>
        </w:rPr>
        <w:t>”</w:t>
      </w:r>
    </w:p>
    <w:p w14:paraId="594C50B6" w14:textId="574C9BB0" w:rsidR="00930102" w:rsidRPr="002A65FB" w:rsidRDefault="002A65FB" w:rsidP="00DF7E6A">
      <w:pPr>
        <w:spacing w:after="0" w:line="360" w:lineRule="auto"/>
        <w:jc w:val="center"/>
        <w:rPr>
          <w:rFonts w:ascii="Arial" w:hAnsi="Arial" w:cs="Arial"/>
          <w:b/>
          <w:bCs/>
          <w:sz w:val="26"/>
          <w:szCs w:val="26"/>
          <w:lang w:val="es-MX"/>
        </w:rPr>
      </w:pPr>
      <w:r>
        <w:rPr>
          <w:rFonts w:ascii="Arial" w:hAnsi="Arial" w:cs="Arial"/>
          <w:b/>
          <w:bCs/>
          <w:sz w:val="26"/>
          <w:szCs w:val="26"/>
          <w:lang w:val="es-MX"/>
        </w:rPr>
        <w:lastRenderedPageBreak/>
        <w:t xml:space="preserve">C O </w:t>
      </w:r>
      <w:r w:rsidR="00930102" w:rsidRPr="002A65FB">
        <w:rPr>
          <w:rFonts w:ascii="Arial" w:hAnsi="Arial" w:cs="Arial"/>
          <w:b/>
          <w:bCs/>
          <w:sz w:val="26"/>
          <w:szCs w:val="26"/>
          <w:lang w:val="es-MX"/>
        </w:rPr>
        <w:t>N S I D E R A N D O</w:t>
      </w:r>
    </w:p>
    <w:p w14:paraId="5FC13460" w14:textId="28D5E133" w:rsidR="00930102" w:rsidRPr="002A65FB" w:rsidRDefault="00930102" w:rsidP="00DF7E6A">
      <w:pPr>
        <w:widowControl w:val="0"/>
        <w:tabs>
          <w:tab w:val="left" w:pos="7938"/>
        </w:tabs>
        <w:spacing w:after="0" w:line="360" w:lineRule="auto"/>
        <w:ind w:right="18" w:firstLine="709"/>
        <w:jc w:val="both"/>
        <w:rPr>
          <w:rFonts w:ascii="Arial" w:hAnsi="Arial" w:cs="Arial"/>
          <w:sz w:val="26"/>
          <w:szCs w:val="26"/>
          <w:lang w:eastAsia="es-ES"/>
        </w:rPr>
      </w:pPr>
      <w:r w:rsidRPr="002A65FB">
        <w:rPr>
          <w:rFonts w:ascii="Arial" w:hAnsi="Arial" w:cs="Arial"/>
          <w:b/>
          <w:bCs/>
          <w:iCs/>
          <w:sz w:val="26"/>
          <w:szCs w:val="26"/>
        </w:rPr>
        <w:t xml:space="preserve">PRIMERO. </w:t>
      </w:r>
      <w:r w:rsidRPr="002A65FB">
        <w:rPr>
          <w:rFonts w:ascii="Arial" w:hAnsi="Arial" w:cs="Arial"/>
          <w:bCs/>
          <w:iCs/>
          <w:sz w:val="26"/>
          <w:szCs w:val="26"/>
          <w:lang w:eastAsia="es-ES"/>
        </w:rPr>
        <w:t xml:space="preserve">Esta Sala Superior es competente para conocer del presente asunto, de conformidad con lo dispuesto por los artículos 111, fracciones I y II, de la Constitución Política del Estado Libre y Soberano de Oaxaca, </w:t>
      </w:r>
      <w:r w:rsidR="00960AEA" w:rsidRPr="002A65FB">
        <w:rPr>
          <w:rFonts w:ascii="Arial" w:hAnsi="Arial" w:cs="Arial"/>
          <w:bCs/>
          <w:iCs/>
          <w:sz w:val="26"/>
          <w:szCs w:val="26"/>
          <w:lang w:eastAsia="es-ES"/>
        </w:rPr>
        <w:t xml:space="preserve">145, 146, fracciones VII y VIII, </w:t>
      </w:r>
      <w:r w:rsidRPr="002A65FB">
        <w:rPr>
          <w:rFonts w:ascii="Arial" w:hAnsi="Arial" w:cs="Arial"/>
          <w:bCs/>
          <w:iCs/>
          <w:sz w:val="26"/>
          <w:szCs w:val="26"/>
          <w:lang w:eastAsia="es-ES"/>
        </w:rPr>
        <w:t xml:space="preserve">149, fracción I, inciso b) y 151 de la Ley Orgánica del Poder Judicial del Estado, 86, 88, 92, 93 fracción I, 94, 201, 206 y 208 de la Ley de Justicia Administrativa para el Estado de Oaxaca, </w:t>
      </w:r>
      <w:r w:rsidR="00FA6563">
        <w:rPr>
          <w:rFonts w:ascii="Arial" w:hAnsi="Arial" w:cs="Arial"/>
          <w:bCs/>
          <w:iCs/>
          <w:sz w:val="26"/>
          <w:szCs w:val="26"/>
          <w:lang w:eastAsia="es-ES"/>
        </w:rPr>
        <w:t xml:space="preserve">vigente hasta el 20 veinte de octubre de 2017 dos mil diecisiete, </w:t>
      </w:r>
      <w:r w:rsidRPr="002A65FB">
        <w:rPr>
          <w:rFonts w:ascii="Arial" w:hAnsi="Arial" w:cs="Arial"/>
          <w:bCs/>
          <w:iCs/>
          <w:sz w:val="26"/>
          <w:szCs w:val="26"/>
          <w:lang w:eastAsia="es-ES"/>
        </w:rPr>
        <w:t>dado que</w:t>
      </w:r>
      <w:r w:rsidR="000F0C11" w:rsidRPr="002A65FB">
        <w:rPr>
          <w:rFonts w:ascii="Arial" w:hAnsi="Arial" w:cs="Arial"/>
          <w:bCs/>
          <w:iCs/>
          <w:sz w:val="26"/>
          <w:szCs w:val="26"/>
          <w:lang w:eastAsia="es-ES"/>
        </w:rPr>
        <w:t xml:space="preserve"> se trata de un</w:t>
      </w:r>
      <w:r w:rsidR="005E77C3" w:rsidRPr="002A65FB">
        <w:rPr>
          <w:rFonts w:ascii="Arial" w:hAnsi="Arial" w:cs="Arial"/>
          <w:bCs/>
          <w:iCs/>
          <w:sz w:val="26"/>
          <w:szCs w:val="26"/>
          <w:lang w:eastAsia="es-ES"/>
        </w:rPr>
        <w:t xml:space="preserve"> proveído de 31 treinta y uno de mayo de 2016 dos mil dieciséis dictado por </w:t>
      </w:r>
      <w:r w:rsidR="00B37785" w:rsidRPr="002A65FB">
        <w:rPr>
          <w:rFonts w:ascii="Arial" w:hAnsi="Arial" w:cs="Arial"/>
          <w:bCs/>
          <w:iCs/>
          <w:sz w:val="26"/>
          <w:szCs w:val="26"/>
          <w:lang w:eastAsia="es-ES"/>
        </w:rPr>
        <w:t xml:space="preserve">la </w:t>
      </w:r>
      <w:r w:rsidR="005E77C3" w:rsidRPr="002A65FB">
        <w:rPr>
          <w:rFonts w:ascii="Arial" w:hAnsi="Arial" w:cs="Arial"/>
          <w:bCs/>
          <w:iCs/>
          <w:sz w:val="26"/>
          <w:szCs w:val="26"/>
          <w:lang w:eastAsia="es-ES"/>
        </w:rPr>
        <w:t>Cuarta</w:t>
      </w:r>
      <w:r w:rsidR="00BB7DA8" w:rsidRPr="002A65FB">
        <w:rPr>
          <w:rFonts w:ascii="Arial" w:hAnsi="Arial" w:cs="Arial"/>
          <w:bCs/>
          <w:iCs/>
          <w:sz w:val="26"/>
          <w:szCs w:val="26"/>
          <w:lang w:eastAsia="es-ES"/>
        </w:rPr>
        <w:t xml:space="preserve"> </w:t>
      </w:r>
      <w:r w:rsidRPr="002A65FB">
        <w:rPr>
          <w:rFonts w:ascii="Arial" w:hAnsi="Arial" w:cs="Arial"/>
          <w:bCs/>
          <w:iCs/>
          <w:sz w:val="26"/>
          <w:szCs w:val="26"/>
          <w:lang w:eastAsia="es-ES"/>
        </w:rPr>
        <w:t xml:space="preserve">Sala Unitaria de Primera Instancia </w:t>
      </w:r>
      <w:r w:rsidR="00691BFA" w:rsidRPr="002A65FB">
        <w:rPr>
          <w:rFonts w:ascii="Arial" w:hAnsi="Arial" w:cs="Arial"/>
          <w:bCs/>
          <w:iCs/>
          <w:sz w:val="26"/>
          <w:szCs w:val="26"/>
          <w:lang w:eastAsia="es-ES"/>
        </w:rPr>
        <w:t xml:space="preserve">en el juicio </w:t>
      </w:r>
      <w:r w:rsidR="0072015D" w:rsidRPr="002A65FB">
        <w:rPr>
          <w:rFonts w:ascii="Arial" w:hAnsi="Arial" w:cs="Arial"/>
          <w:b/>
          <w:bCs/>
          <w:iCs/>
          <w:sz w:val="26"/>
          <w:szCs w:val="26"/>
          <w:lang w:eastAsia="es-ES"/>
        </w:rPr>
        <w:t>0</w:t>
      </w:r>
      <w:r w:rsidR="005E77C3" w:rsidRPr="002A65FB">
        <w:rPr>
          <w:rFonts w:ascii="Arial" w:hAnsi="Arial" w:cs="Arial"/>
          <w:b/>
          <w:bCs/>
          <w:iCs/>
          <w:sz w:val="26"/>
          <w:szCs w:val="26"/>
          <w:lang w:eastAsia="es-ES"/>
        </w:rPr>
        <w:t>447/2016</w:t>
      </w:r>
      <w:r w:rsidRPr="002A65FB">
        <w:rPr>
          <w:rFonts w:ascii="Arial" w:hAnsi="Arial" w:cs="Arial"/>
          <w:b/>
          <w:bCs/>
          <w:iCs/>
          <w:sz w:val="26"/>
          <w:szCs w:val="26"/>
          <w:lang w:eastAsia="es-ES"/>
        </w:rPr>
        <w:t>.</w:t>
      </w:r>
    </w:p>
    <w:p w14:paraId="1203340C" w14:textId="77777777" w:rsidR="00930102" w:rsidRPr="002A65FB"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2A65FB">
        <w:rPr>
          <w:rFonts w:ascii="Arial" w:hAnsi="Arial" w:cs="Arial"/>
          <w:b/>
          <w:bCs/>
          <w:sz w:val="26"/>
          <w:szCs w:val="26"/>
          <w:lang w:val="es-MX"/>
        </w:rPr>
        <w:t>SEGUNDO.</w:t>
      </w:r>
      <w:r w:rsidRPr="002A65FB">
        <w:rPr>
          <w:rFonts w:ascii="Arial" w:hAnsi="Arial" w:cs="Arial"/>
          <w:bCs/>
          <w:sz w:val="26"/>
          <w:szCs w:val="26"/>
          <w:lang w:val="es-MX"/>
        </w:rPr>
        <w:t xml:space="preserve"> </w:t>
      </w:r>
      <w:r w:rsidRPr="002A65FB">
        <w:rPr>
          <w:rFonts w:ascii="Arial" w:hAnsi="Arial" w:cs="Arial"/>
          <w:bCs/>
          <w:sz w:val="26"/>
          <w:szCs w:val="26"/>
        </w:rPr>
        <w:t>Los agravios hechos valer se encuentran expuesto</w:t>
      </w:r>
      <w:r w:rsidR="0072015D" w:rsidRPr="002A65FB">
        <w:rPr>
          <w:rFonts w:ascii="Arial" w:hAnsi="Arial" w:cs="Arial"/>
          <w:bCs/>
          <w:sz w:val="26"/>
          <w:szCs w:val="26"/>
        </w:rPr>
        <w:t>s en el escrito respectivo del</w:t>
      </w:r>
      <w:r w:rsidRPr="002A65FB">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2A65FB">
        <w:rPr>
          <w:rFonts w:ascii="Arial" w:hAnsi="Arial" w:cs="Arial"/>
          <w:sz w:val="26"/>
          <w:szCs w:val="26"/>
        </w:rPr>
        <w:t>.</w:t>
      </w:r>
    </w:p>
    <w:p w14:paraId="2F6FBB0C" w14:textId="2D8EE70E" w:rsidR="00F17B3F" w:rsidRPr="002A65FB" w:rsidRDefault="00930102" w:rsidP="005E77C3">
      <w:pPr>
        <w:spacing w:line="360" w:lineRule="auto"/>
        <w:ind w:firstLine="709"/>
        <w:jc w:val="both"/>
        <w:rPr>
          <w:rFonts w:ascii="Arial" w:hAnsi="Arial" w:cs="Arial"/>
          <w:bCs/>
          <w:sz w:val="26"/>
          <w:szCs w:val="26"/>
          <w:lang w:val="es-MX"/>
        </w:rPr>
      </w:pPr>
      <w:r w:rsidRPr="002A65FB">
        <w:rPr>
          <w:rFonts w:ascii="Arial" w:hAnsi="Arial" w:cs="Arial"/>
          <w:b/>
          <w:bCs/>
          <w:sz w:val="26"/>
          <w:szCs w:val="26"/>
          <w:lang w:val="es-MX"/>
        </w:rPr>
        <w:t xml:space="preserve">TERCERO. </w:t>
      </w:r>
      <w:r w:rsidR="005E77C3" w:rsidRPr="002A65FB">
        <w:rPr>
          <w:rFonts w:ascii="Arial" w:hAnsi="Arial" w:cs="Arial"/>
          <w:bCs/>
          <w:sz w:val="26"/>
          <w:szCs w:val="26"/>
          <w:lang w:val="es-MX"/>
        </w:rPr>
        <w:t>Dicen los recurrentes que les agravia el auto sujeto a revisión porque en su opinión no se actualizan las hipótesis de los artículos 131</w:t>
      </w:r>
      <w:r w:rsidR="002A65FB" w:rsidRPr="002A65FB">
        <w:rPr>
          <w:rFonts w:ascii="Arial" w:hAnsi="Arial" w:cs="Arial"/>
          <w:bCs/>
          <w:sz w:val="26"/>
          <w:szCs w:val="26"/>
          <w:lang w:val="es-MX"/>
        </w:rPr>
        <w:t>,</w:t>
      </w:r>
      <w:r w:rsidR="005E77C3" w:rsidRPr="002A65FB">
        <w:rPr>
          <w:rFonts w:ascii="Arial" w:hAnsi="Arial" w:cs="Arial"/>
          <w:bCs/>
          <w:sz w:val="26"/>
          <w:szCs w:val="26"/>
          <w:lang w:val="es-MX"/>
        </w:rPr>
        <w:t xml:space="preserve"> fracciones I  y III, 132 fracción VI y 152 de la Ley de Justicia Administrativa para el Estado de Oaxaca, esto porque la demanda de nulidad no se presentó en contra de algún acto dictado por este Tribunal, así como tampoco se intentó en contra de algún recurso o juicio que se encuentre pendiente de resolver ante este órgano jurisdiccional. </w:t>
      </w:r>
    </w:p>
    <w:p w14:paraId="1ED2C5FA" w14:textId="1248C274" w:rsidR="005E77C3" w:rsidRPr="002A65FB" w:rsidRDefault="005E77C3" w:rsidP="00DF7E6A">
      <w:pPr>
        <w:spacing w:after="0" w:line="360" w:lineRule="auto"/>
        <w:ind w:firstLine="709"/>
        <w:jc w:val="both"/>
        <w:rPr>
          <w:rFonts w:ascii="Arial" w:eastAsia="Calibri" w:hAnsi="Arial" w:cs="Arial"/>
          <w:sz w:val="26"/>
          <w:szCs w:val="26"/>
        </w:rPr>
      </w:pPr>
      <w:r w:rsidRPr="002A65FB">
        <w:rPr>
          <w:rFonts w:ascii="Arial" w:hAnsi="Arial" w:cs="Arial"/>
          <w:bCs/>
          <w:sz w:val="26"/>
          <w:szCs w:val="26"/>
          <w:lang w:val="es-MX"/>
        </w:rPr>
        <w:t xml:space="preserve">Esto dado que el juicio de nulidad se promovió en contra de la resolución de 12 doce de abril de 2016 dos mil dieciséis recaída al recurso de revocación </w:t>
      </w:r>
      <w:r w:rsidR="006C7719" w:rsidRPr="002A65FB">
        <w:rPr>
          <w:rFonts w:ascii="Arial" w:eastAsia="Calibri" w:hAnsi="Arial" w:cs="Arial"/>
          <w:b/>
          <w:sz w:val="26"/>
          <w:szCs w:val="26"/>
        </w:rPr>
        <w:t xml:space="preserve">04/108H.5/C.6.4.1/055/2015, </w:t>
      </w:r>
      <w:r w:rsidR="006C7719" w:rsidRPr="002A65FB">
        <w:rPr>
          <w:rFonts w:ascii="Arial" w:eastAsia="Calibri" w:hAnsi="Arial" w:cs="Arial"/>
          <w:sz w:val="26"/>
          <w:szCs w:val="26"/>
        </w:rPr>
        <w:t xml:space="preserve">dictada por el Director de lo Contencioso de la Procuraduría Fiscal de la Secretaría de Finanzas y por la cual confirma el procedimiento administrativo de ejecución, consistente en el mandamiento de ejecución  identificado con el número de control 331305081502936, de ahí, dicen que el juicio de nulidad no se encuentre en alguno de los supuestos invocados por la sala de origen. </w:t>
      </w:r>
    </w:p>
    <w:p w14:paraId="0C588FC5" w14:textId="614131BE" w:rsidR="006C7719" w:rsidRPr="002A65FB" w:rsidRDefault="006C7719" w:rsidP="00DF7E6A">
      <w:pPr>
        <w:spacing w:after="0" w:line="360" w:lineRule="auto"/>
        <w:ind w:firstLine="709"/>
        <w:jc w:val="both"/>
        <w:rPr>
          <w:rFonts w:ascii="Arial" w:eastAsia="Calibri" w:hAnsi="Arial" w:cs="Arial"/>
          <w:sz w:val="26"/>
          <w:szCs w:val="26"/>
        </w:rPr>
      </w:pPr>
      <w:r w:rsidRPr="002A65FB">
        <w:rPr>
          <w:rFonts w:ascii="Arial" w:eastAsia="Calibri" w:hAnsi="Arial" w:cs="Arial"/>
          <w:sz w:val="26"/>
          <w:szCs w:val="26"/>
        </w:rPr>
        <w:t xml:space="preserve">Agrega que el recurso de revocación intentado en la sede administrativa es en contra de la diligencia de notificación realizada, virtud que la misma se llevó a cabo en un domicilio distinto al del que ocupa el Ayuntamiento de San Pedro Mixtepec, que es el ubicado en el Palacio Municipal de dicha población, es por ello, afirman, que </w:t>
      </w:r>
      <w:r w:rsidRPr="002A65FB">
        <w:rPr>
          <w:rFonts w:ascii="Arial" w:eastAsia="Calibri" w:hAnsi="Arial" w:cs="Arial"/>
          <w:sz w:val="26"/>
          <w:szCs w:val="26"/>
        </w:rPr>
        <w:lastRenderedPageBreak/>
        <w:t xml:space="preserve">promovieron el relatado recurso de revocación al considerar que la comentada diligencia de notificación no reúne los requisitos de validez que exige el artículo 7 de la Ley de Justicia Administrativa para el Estado de Oaxaca y, que el doce de abril de 2016 dos mil dieciséis el Director de lo Contencioso de la Procuraduría Fiscal de la Secretaría de Finanzas emitió resolución dentro del recurso de revocación </w:t>
      </w:r>
      <w:r w:rsidRPr="002A65FB">
        <w:rPr>
          <w:rFonts w:ascii="Arial" w:eastAsia="Calibri" w:hAnsi="Arial" w:cs="Arial"/>
          <w:b/>
          <w:sz w:val="26"/>
          <w:szCs w:val="26"/>
        </w:rPr>
        <w:t xml:space="preserve">04/108H.5/C.6.4.1/055/2015, </w:t>
      </w:r>
      <w:r w:rsidRPr="002A65FB">
        <w:rPr>
          <w:rFonts w:ascii="Arial" w:eastAsia="Calibri" w:hAnsi="Arial" w:cs="Arial"/>
          <w:sz w:val="26"/>
          <w:szCs w:val="26"/>
        </w:rPr>
        <w:t>en la que confirmó el mandamiento de ej</w:t>
      </w:r>
      <w:r w:rsidR="00CD493C" w:rsidRPr="002A65FB">
        <w:rPr>
          <w:rFonts w:ascii="Arial" w:eastAsia="Calibri" w:hAnsi="Arial" w:cs="Arial"/>
          <w:sz w:val="26"/>
          <w:szCs w:val="26"/>
        </w:rPr>
        <w:t>ecución  331305081502936, siendo</w:t>
      </w:r>
      <w:r w:rsidRPr="002A65FB">
        <w:rPr>
          <w:rFonts w:ascii="Arial" w:eastAsia="Calibri" w:hAnsi="Arial" w:cs="Arial"/>
          <w:sz w:val="26"/>
          <w:szCs w:val="26"/>
        </w:rPr>
        <w:t xml:space="preserve"> esta la determinación que controvierte mediante demanda de nulidad ante este Tribunal. </w:t>
      </w:r>
    </w:p>
    <w:p w14:paraId="28EC8167" w14:textId="449E3788" w:rsidR="006C7719" w:rsidRPr="002A65FB" w:rsidRDefault="006C7719" w:rsidP="005E77C3">
      <w:pPr>
        <w:spacing w:line="360" w:lineRule="auto"/>
        <w:ind w:firstLine="709"/>
        <w:jc w:val="both"/>
        <w:rPr>
          <w:rFonts w:ascii="Arial" w:eastAsia="Calibri" w:hAnsi="Arial" w:cs="Arial"/>
          <w:sz w:val="26"/>
          <w:szCs w:val="26"/>
        </w:rPr>
      </w:pPr>
      <w:r w:rsidRPr="002A65FB">
        <w:rPr>
          <w:rFonts w:ascii="Arial" w:eastAsia="Calibri" w:hAnsi="Arial" w:cs="Arial"/>
          <w:b/>
          <w:sz w:val="26"/>
          <w:szCs w:val="26"/>
        </w:rPr>
        <w:t xml:space="preserve">Ahora, </w:t>
      </w:r>
      <w:r w:rsidRPr="002A65FB">
        <w:rPr>
          <w:rFonts w:ascii="Arial" w:eastAsia="Calibri" w:hAnsi="Arial" w:cs="Arial"/>
          <w:sz w:val="26"/>
          <w:szCs w:val="26"/>
        </w:rPr>
        <w:t>de los autos del juicio remitidos para la solución del presente asunto y que tienen pleno valor probatorio conforme al artículo 173</w:t>
      </w:r>
      <w:r w:rsidR="002A65FB" w:rsidRPr="002A65FB">
        <w:rPr>
          <w:rFonts w:ascii="Arial" w:eastAsia="Calibri" w:hAnsi="Arial" w:cs="Arial"/>
          <w:sz w:val="26"/>
          <w:szCs w:val="26"/>
        </w:rPr>
        <w:t>,</w:t>
      </w:r>
      <w:r w:rsidRPr="002A65FB">
        <w:rPr>
          <w:rFonts w:ascii="Arial" w:eastAsia="Calibri" w:hAnsi="Arial" w:cs="Arial"/>
          <w:sz w:val="26"/>
          <w:szCs w:val="26"/>
        </w:rPr>
        <w:t xml:space="preserve"> fracc</w:t>
      </w:r>
      <w:r w:rsidR="002A65FB" w:rsidRPr="002A65FB">
        <w:rPr>
          <w:rFonts w:ascii="Arial" w:eastAsia="Calibri" w:hAnsi="Arial" w:cs="Arial"/>
          <w:sz w:val="26"/>
          <w:szCs w:val="26"/>
        </w:rPr>
        <w:t xml:space="preserve">ión I, </w:t>
      </w:r>
      <w:r w:rsidRPr="002A65FB">
        <w:rPr>
          <w:rFonts w:ascii="Arial" w:eastAsia="Calibri" w:hAnsi="Arial" w:cs="Arial"/>
          <w:sz w:val="26"/>
          <w:szCs w:val="26"/>
        </w:rPr>
        <w:t>de la Ley de Justicia Administrativa para el Estado de Oaxaca por tratarse de actuaciones judiciales, se tiene lo siguiente:</w:t>
      </w:r>
    </w:p>
    <w:p w14:paraId="20BED8F5" w14:textId="7A733083" w:rsidR="006C7719" w:rsidRPr="00AA2EC3" w:rsidRDefault="006C7719" w:rsidP="006C7719">
      <w:pPr>
        <w:pStyle w:val="Prrafodelista"/>
        <w:numPr>
          <w:ilvl w:val="0"/>
          <w:numId w:val="7"/>
        </w:numPr>
        <w:spacing w:line="360" w:lineRule="auto"/>
        <w:jc w:val="both"/>
        <w:rPr>
          <w:rFonts w:ascii="Arial" w:hAnsi="Arial" w:cs="Arial"/>
          <w:b/>
          <w:i/>
        </w:rPr>
      </w:pPr>
      <w:r>
        <w:rPr>
          <w:rFonts w:ascii="Arial" w:hAnsi="Arial" w:cs="Arial"/>
        </w:rPr>
        <w:t xml:space="preserve">El escrito de demanda presentado en la Oficialía de Partes Común de este Tribunal el </w:t>
      </w:r>
      <w:r w:rsidR="00AA2EC3">
        <w:rPr>
          <w:rFonts w:ascii="Arial" w:hAnsi="Arial" w:cs="Arial"/>
        </w:rPr>
        <w:t xml:space="preserve">30 treinta de mayo de 2016 dos mil dieciséis en la que </w:t>
      </w:r>
      <w:r w:rsidR="00AA2EC3">
        <w:rPr>
          <w:rFonts w:ascii="Arial" w:hAnsi="Arial" w:cs="Arial"/>
          <w:b/>
        </w:rPr>
        <w:t xml:space="preserve">JOSÉ ANTONIO ARAGÓN ROLDÁN y GUALBERTO GUALDEMAR CRUZ VENEGAS </w:t>
      </w:r>
      <w:r w:rsidR="00AA2EC3">
        <w:rPr>
          <w:rFonts w:ascii="Arial" w:hAnsi="Arial" w:cs="Arial"/>
        </w:rPr>
        <w:t xml:space="preserve">promovieron por su propio derecho y en su carácter de </w:t>
      </w:r>
      <w:r w:rsidR="00AA2EC3">
        <w:rPr>
          <w:rFonts w:ascii="Arial" w:hAnsi="Arial" w:cs="Arial"/>
          <w:b/>
          <w:i/>
        </w:rPr>
        <w:t>Presidente Municipal Constitucional y Síndico Municipal Hacendario de San Pedro Mixtepec, Juquila, Oaxaca</w:t>
      </w:r>
      <w:r w:rsidR="00AA2EC3">
        <w:rPr>
          <w:rFonts w:ascii="Arial" w:hAnsi="Arial" w:cs="Arial"/>
        </w:rPr>
        <w:t xml:space="preserve">, la nulidad de la resolución del recurso de revocación de 12 doce de abril de 2016 dos mil dieciséis dictada dentro del Recurso de Revocación </w:t>
      </w:r>
      <w:r w:rsidR="00AA2EC3" w:rsidRPr="006C7719">
        <w:rPr>
          <w:rFonts w:ascii="Arial" w:eastAsia="Calibri" w:hAnsi="Arial" w:cs="Arial"/>
          <w:b/>
          <w:sz w:val="24"/>
          <w:szCs w:val="24"/>
        </w:rPr>
        <w:t>04/108H.5/C.6.4.1/055/2015</w:t>
      </w:r>
      <w:r w:rsidR="00AA2EC3">
        <w:rPr>
          <w:rFonts w:ascii="Arial" w:eastAsia="Calibri" w:hAnsi="Arial" w:cs="Arial"/>
          <w:b/>
          <w:sz w:val="24"/>
          <w:szCs w:val="24"/>
        </w:rPr>
        <w:t xml:space="preserve">, </w:t>
      </w:r>
      <w:r w:rsidR="00AA2EC3">
        <w:rPr>
          <w:rFonts w:ascii="Arial" w:eastAsia="Calibri" w:hAnsi="Arial" w:cs="Arial"/>
          <w:sz w:val="24"/>
          <w:szCs w:val="24"/>
        </w:rPr>
        <w:t>por el cual se confirma el procedimiento de ejecución consistente en el Mandamiento de Ejecución  identificado con el número de control 331305081502936;</w:t>
      </w:r>
    </w:p>
    <w:p w14:paraId="1D5CEB12" w14:textId="1C098BB4" w:rsidR="00AA2EC3" w:rsidRPr="00710C8B" w:rsidRDefault="00440607" w:rsidP="00AA2EC3">
      <w:pPr>
        <w:pStyle w:val="Prrafodelista"/>
        <w:numPr>
          <w:ilvl w:val="0"/>
          <w:numId w:val="7"/>
        </w:numPr>
        <w:spacing w:line="360" w:lineRule="auto"/>
        <w:jc w:val="both"/>
        <w:rPr>
          <w:rFonts w:ascii="Arial" w:hAnsi="Arial" w:cs="Arial"/>
          <w:b/>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6A7B0636" wp14:editId="05A4F1C5">
                <wp:simplePos x="0" y="0"/>
                <wp:positionH relativeFrom="column">
                  <wp:posOffset>5638800</wp:posOffset>
                </wp:positionH>
                <wp:positionV relativeFrom="paragraph">
                  <wp:posOffset>109855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CAA4466" w14:textId="77777777" w:rsidR="00440607" w:rsidRDefault="00440607" w:rsidP="0044060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B0636" id="Cuadro de texto 2" o:spid="_x0000_s1027" type="#_x0000_t202" style="position:absolute;left:0;text-align:left;margin-left:444pt;margin-top:8.6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">
                <v:textbox>
                  <w:txbxContent>
                    <w:p w14:paraId="0CAA4466" w14:textId="77777777" w:rsidR="00440607" w:rsidRDefault="00440607" w:rsidP="00440607">
                      <w:pPr>
                        <w:rPr>
                          <w:sz w:val="16"/>
                          <w:szCs w:val="16"/>
                        </w:rPr>
                      </w:pPr>
                      <w:r>
                        <w:rPr>
                          <w:sz w:val="16"/>
                          <w:szCs w:val="16"/>
                        </w:rPr>
                        <w:t>Datos personales protegidos por el Art. 116 de la LGTAIP y el Art. 56 de la LTAIPEO</w:t>
                      </w:r>
                    </w:p>
                  </w:txbxContent>
                </v:textbox>
              </v:shape>
            </w:pict>
          </mc:Fallback>
        </mc:AlternateContent>
      </w:r>
      <w:r w:rsidR="00AA2EC3" w:rsidRPr="00AA2EC3">
        <w:rPr>
          <w:rFonts w:ascii="Arial" w:eastAsia="Calibri" w:hAnsi="Arial" w:cs="Arial"/>
          <w:sz w:val="24"/>
          <w:szCs w:val="24"/>
        </w:rPr>
        <w:t xml:space="preserve">El oficio </w:t>
      </w:r>
      <w:r w:rsidR="00AA2EC3" w:rsidRPr="00AA2EC3">
        <w:rPr>
          <w:rFonts w:ascii="Arial" w:eastAsia="Calibri" w:hAnsi="Arial" w:cs="Arial"/>
          <w:b/>
          <w:sz w:val="24"/>
          <w:szCs w:val="24"/>
        </w:rPr>
        <w:t xml:space="preserve">S.F./P.F./D.C./J.R./18889/2016 </w:t>
      </w:r>
      <w:r w:rsidR="00AA2EC3" w:rsidRPr="00AA2EC3">
        <w:rPr>
          <w:rFonts w:ascii="Arial" w:eastAsia="Calibri" w:hAnsi="Arial" w:cs="Arial"/>
          <w:sz w:val="24"/>
          <w:szCs w:val="24"/>
        </w:rPr>
        <w:t xml:space="preserve">de 11 once de abril de 2016 dos mil dieciséis, emitido en el recurso de revocación número </w:t>
      </w:r>
      <w:r w:rsidR="00AA2EC3" w:rsidRPr="00AA2EC3">
        <w:rPr>
          <w:rFonts w:ascii="Arial" w:eastAsia="Calibri" w:hAnsi="Arial" w:cs="Arial"/>
          <w:b/>
          <w:sz w:val="24"/>
          <w:szCs w:val="24"/>
        </w:rPr>
        <w:t xml:space="preserve">04/108H.5/C.6.4.1/055/2015, </w:t>
      </w:r>
      <w:r w:rsidR="00AA2EC3" w:rsidRPr="00AA2EC3">
        <w:rPr>
          <w:rFonts w:ascii="Arial" w:eastAsia="Calibri" w:hAnsi="Arial" w:cs="Arial"/>
          <w:sz w:val="24"/>
          <w:szCs w:val="24"/>
        </w:rPr>
        <w:t xml:space="preserve">por el Director de lo Contencioso de la Procuraduría Fiscal de la Secretaría de Finanzas del Gobierno del Estado de Oaxaca, del que se desprende que se confirma el Procedimiento Administrativo de Ejecución, consistente en Mandamiento de Ejecución identificado con número de control </w:t>
      </w:r>
      <w:r w:rsidR="00AA2EC3">
        <w:rPr>
          <w:rFonts w:ascii="Arial" w:eastAsia="Calibri" w:hAnsi="Arial" w:cs="Arial"/>
          <w:sz w:val="24"/>
          <w:szCs w:val="24"/>
        </w:rPr>
        <w:t>331305081502936 de fecha 5 cinco de agosto de 2015 dos mil quince, instaurado por la Dirección de Ingresos de la Secretaría de Finanzas, para hacer efectivo el crédito controlado con el número 35432, determinado dentro del expediente 49/2011</w:t>
      </w:r>
      <w:r w:rsidR="00710C8B">
        <w:rPr>
          <w:rFonts w:ascii="Arial" w:eastAsia="Calibri" w:hAnsi="Arial" w:cs="Arial"/>
          <w:sz w:val="24"/>
          <w:szCs w:val="24"/>
        </w:rPr>
        <w:t xml:space="preserve"> de fecha 07 siete de abril de 2014 dos mil catorce, por el que la Segunda Sala del Tribunal de lo Contencioso Administrativo le impone una multa en cantidad de $50,086.00 (cincuenta mil ochenta y seis pesos </w:t>
      </w:r>
      <w:r w:rsidR="00710C8B">
        <w:rPr>
          <w:rFonts w:ascii="Arial" w:eastAsia="Calibri" w:hAnsi="Arial" w:cs="Arial"/>
          <w:sz w:val="24"/>
          <w:szCs w:val="24"/>
        </w:rPr>
        <w:lastRenderedPageBreak/>
        <w:t xml:space="preserve">00/100 m.n.), impuesta por desobediencia a un mandato judicial, así como sus actas de requerimiento de pago y embargo diligenciadas con fecha 12 doce de agosto de 2015 dos mil quince, para hacer efectivo el citado crédito; </w:t>
      </w:r>
      <w:r w:rsidR="00710C8B">
        <w:rPr>
          <w:rFonts w:ascii="Arial" w:eastAsia="Calibri" w:hAnsi="Arial" w:cs="Arial"/>
          <w:b/>
          <w:sz w:val="24"/>
          <w:szCs w:val="24"/>
        </w:rPr>
        <w:t>y</w:t>
      </w:r>
    </w:p>
    <w:p w14:paraId="153E1970" w14:textId="16891259" w:rsidR="00710C8B" w:rsidRPr="00710C8B" w:rsidRDefault="00710C8B" w:rsidP="00AA2EC3">
      <w:pPr>
        <w:pStyle w:val="Prrafodelista"/>
        <w:numPr>
          <w:ilvl w:val="0"/>
          <w:numId w:val="7"/>
        </w:numPr>
        <w:spacing w:line="360" w:lineRule="auto"/>
        <w:jc w:val="both"/>
        <w:rPr>
          <w:rFonts w:ascii="Arial" w:hAnsi="Arial" w:cs="Arial"/>
          <w:b/>
          <w:i/>
        </w:rPr>
      </w:pPr>
      <w:r>
        <w:rPr>
          <w:rFonts w:ascii="Arial" w:eastAsia="Calibri" w:hAnsi="Arial" w:cs="Arial"/>
          <w:sz w:val="24"/>
          <w:szCs w:val="24"/>
        </w:rPr>
        <w:t>El auto de 31 treinta y uno de mayo de 2016 dos mil dieciséis por el que la sala de origen desechó la demanda de nulidad interpuesta en contra del oficio detallado en el inciso anterior, bajo la consideración que se actualizan las hipótesis normadas por los artículos 131</w:t>
      </w:r>
      <w:r w:rsidR="002A65FB">
        <w:rPr>
          <w:rFonts w:ascii="Arial" w:eastAsia="Calibri" w:hAnsi="Arial" w:cs="Arial"/>
          <w:sz w:val="24"/>
          <w:szCs w:val="24"/>
        </w:rPr>
        <w:t>,</w:t>
      </w:r>
      <w:r>
        <w:rPr>
          <w:rFonts w:ascii="Arial" w:eastAsia="Calibri" w:hAnsi="Arial" w:cs="Arial"/>
          <w:sz w:val="24"/>
          <w:szCs w:val="24"/>
        </w:rPr>
        <w:t xml:space="preserve"> fracciones I</w:t>
      </w:r>
      <w:r w:rsidR="002A65FB">
        <w:rPr>
          <w:rFonts w:ascii="Arial" w:eastAsia="Calibri" w:hAnsi="Arial" w:cs="Arial"/>
          <w:sz w:val="24"/>
          <w:szCs w:val="24"/>
        </w:rPr>
        <w:t>,</w:t>
      </w:r>
      <w:r>
        <w:rPr>
          <w:rFonts w:ascii="Arial" w:eastAsia="Calibri" w:hAnsi="Arial" w:cs="Arial"/>
          <w:sz w:val="24"/>
          <w:szCs w:val="24"/>
        </w:rPr>
        <w:t xml:space="preserve"> y III, 132</w:t>
      </w:r>
      <w:r w:rsidR="002A65FB">
        <w:rPr>
          <w:rFonts w:ascii="Arial" w:eastAsia="Calibri" w:hAnsi="Arial" w:cs="Arial"/>
          <w:sz w:val="24"/>
          <w:szCs w:val="24"/>
        </w:rPr>
        <w:t>,</w:t>
      </w:r>
      <w:r>
        <w:rPr>
          <w:rFonts w:ascii="Arial" w:eastAsia="Calibri" w:hAnsi="Arial" w:cs="Arial"/>
          <w:sz w:val="24"/>
          <w:szCs w:val="24"/>
        </w:rPr>
        <w:t xml:space="preserve"> fracción VI y 152 de la Ley de Justicia Administrativa para el Estado de Oaxaca, virtud que considera la improcedencia del juicio al derivar de una actuación dictada dentro del expediente 49/2011 del entonces Segundo Juzgado de lo Contencioso Administrativo, radicado hoy en el juicio </w:t>
      </w:r>
      <w:r>
        <w:rPr>
          <w:rFonts w:ascii="Arial" w:eastAsia="Calibri" w:hAnsi="Arial" w:cs="Arial"/>
          <w:b/>
          <w:sz w:val="24"/>
          <w:szCs w:val="24"/>
        </w:rPr>
        <w:t xml:space="preserve">170/2016 </w:t>
      </w:r>
      <w:r>
        <w:rPr>
          <w:rFonts w:ascii="Arial" w:eastAsia="Calibri" w:hAnsi="Arial" w:cs="Arial"/>
          <w:sz w:val="24"/>
          <w:szCs w:val="24"/>
        </w:rPr>
        <w:t xml:space="preserve">del índice de la Segunda Sala Unitaria de Primera Instancia de este Tribunal que se encuentra tramitándose en la fase de ejecución de sentencia, en el que la parte actora es Miguel Pacheco Santana y el demandado es el Ayuntamiento Constitucional de San Pedro Mixtepec, Juquila, Oaxaca. </w:t>
      </w:r>
    </w:p>
    <w:p w14:paraId="6E9E4ACC" w14:textId="5F9ADCC4" w:rsidR="00710C8B" w:rsidRDefault="00710C8B" w:rsidP="00710C8B">
      <w:pPr>
        <w:spacing w:line="360" w:lineRule="auto"/>
        <w:jc w:val="both"/>
        <w:rPr>
          <w:rFonts w:ascii="Arial" w:hAnsi="Arial" w:cs="Arial"/>
          <w:b/>
          <w:i/>
        </w:rPr>
      </w:pPr>
    </w:p>
    <w:p w14:paraId="531444BC" w14:textId="4AC42EB2" w:rsidR="00710C8B" w:rsidRPr="002A65FB" w:rsidRDefault="00710C8B" w:rsidP="00953B2E">
      <w:pPr>
        <w:spacing w:line="360" w:lineRule="auto"/>
        <w:ind w:left="-142" w:firstLine="850"/>
        <w:jc w:val="both"/>
        <w:rPr>
          <w:rFonts w:ascii="Arial" w:hAnsi="Arial" w:cs="Arial"/>
          <w:sz w:val="26"/>
          <w:szCs w:val="26"/>
        </w:rPr>
      </w:pPr>
      <w:r w:rsidRPr="002A65FB">
        <w:rPr>
          <w:rFonts w:ascii="Arial" w:hAnsi="Arial" w:cs="Arial"/>
          <w:sz w:val="26"/>
          <w:szCs w:val="26"/>
        </w:rPr>
        <w:t xml:space="preserve">Los artículos 131 fracciones I, 132 </w:t>
      </w:r>
      <w:proofErr w:type="gramStart"/>
      <w:r w:rsidRPr="002A65FB">
        <w:rPr>
          <w:rFonts w:ascii="Arial" w:hAnsi="Arial" w:cs="Arial"/>
          <w:sz w:val="26"/>
          <w:szCs w:val="26"/>
        </w:rPr>
        <w:t>fracción</w:t>
      </w:r>
      <w:proofErr w:type="gramEnd"/>
      <w:r w:rsidRPr="002A65FB">
        <w:rPr>
          <w:rFonts w:ascii="Arial" w:hAnsi="Arial" w:cs="Arial"/>
          <w:sz w:val="26"/>
          <w:szCs w:val="26"/>
        </w:rPr>
        <w:t xml:space="preserve"> VI y 152</w:t>
      </w:r>
      <w:r w:rsidR="00CD493C" w:rsidRPr="002A65FB">
        <w:rPr>
          <w:rFonts w:ascii="Arial" w:hAnsi="Arial" w:cs="Arial"/>
          <w:sz w:val="26"/>
          <w:szCs w:val="26"/>
        </w:rPr>
        <w:t xml:space="preserve"> fracción I</w:t>
      </w:r>
      <w:r w:rsidRPr="002A65FB">
        <w:rPr>
          <w:rFonts w:ascii="Arial" w:hAnsi="Arial" w:cs="Arial"/>
          <w:sz w:val="26"/>
          <w:szCs w:val="26"/>
        </w:rPr>
        <w:t xml:space="preserve"> de la Ley de Justicia Administrativa para el Estado de Oaxaca, son del tenor literal siguiente:</w:t>
      </w:r>
    </w:p>
    <w:p w14:paraId="37B709AF" w14:textId="6D70396D" w:rsidR="00710C8B" w:rsidRPr="00953B2E" w:rsidRDefault="00953B2E" w:rsidP="00953B2E">
      <w:pPr>
        <w:spacing w:line="360" w:lineRule="auto"/>
        <w:ind w:left="851" w:right="778"/>
        <w:jc w:val="both"/>
        <w:rPr>
          <w:rFonts w:ascii="Arial" w:hAnsi="Arial" w:cs="Arial"/>
          <w:sz w:val="20"/>
          <w:szCs w:val="20"/>
        </w:rPr>
      </w:pPr>
      <w:r>
        <w:rPr>
          <w:rFonts w:ascii="Arial" w:hAnsi="Arial" w:cs="Arial"/>
          <w:sz w:val="20"/>
          <w:szCs w:val="20"/>
        </w:rPr>
        <w:t>“</w:t>
      </w:r>
      <w:r w:rsidR="00710C8B" w:rsidRPr="00953B2E">
        <w:rPr>
          <w:rFonts w:ascii="Arial" w:hAnsi="Arial" w:cs="Arial"/>
          <w:b/>
          <w:sz w:val="20"/>
          <w:szCs w:val="20"/>
        </w:rPr>
        <w:t>A</w:t>
      </w:r>
      <w:r w:rsidRPr="00953B2E">
        <w:rPr>
          <w:rFonts w:ascii="Arial" w:hAnsi="Arial" w:cs="Arial"/>
          <w:b/>
          <w:sz w:val="20"/>
          <w:szCs w:val="20"/>
        </w:rPr>
        <w:t>rtículo</w:t>
      </w:r>
      <w:r w:rsidR="00710C8B" w:rsidRPr="00953B2E">
        <w:rPr>
          <w:rFonts w:ascii="Arial" w:hAnsi="Arial" w:cs="Arial"/>
          <w:b/>
          <w:sz w:val="20"/>
          <w:szCs w:val="20"/>
        </w:rPr>
        <w:t xml:space="preserve"> 131.</w:t>
      </w:r>
      <w:r w:rsidR="00710C8B" w:rsidRPr="00953B2E">
        <w:rPr>
          <w:rFonts w:ascii="Arial" w:hAnsi="Arial" w:cs="Arial"/>
          <w:sz w:val="20"/>
          <w:szCs w:val="20"/>
        </w:rPr>
        <w:t xml:space="preserve">- Es improcedente el juicio ante el Tribunal Contencioso Administrativo y de Cuentas contra actos: (Primer párrafo del artículo 131 reformado mediante Decreto No. 1367, aprobado el 3 de diciembre del 2015 y publicado en el Periódico Oficial Extra del 31 de diciembre del 2015) </w:t>
      </w:r>
    </w:p>
    <w:p w14:paraId="5A25C714" w14:textId="48B37724" w:rsidR="00710C8B" w:rsidRDefault="00710C8B" w:rsidP="00953B2E">
      <w:pPr>
        <w:spacing w:line="360" w:lineRule="auto"/>
        <w:ind w:left="851" w:right="778"/>
        <w:jc w:val="both"/>
        <w:rPr>
          <w:rFonts w:ascii="Arial" w:hAnsi="Arial" w:cs="Arial"/>
          <w:sz w:val="20"/>
          <w:szCs w:val="20"/>
        </w:rPr>
      </w:pPr>
      <w:r w:rsidRPr="00953B2E">
        <w:rPr>
          <w:rFonts w:ascii="Arial" w:hAnsi="Arial" w:cs="Arial"/>
          <w:sz w:val="20"/>
          <w:szCs w:val="20"/>
        </w:rPr>
        <w:t xml:space="preserve"> I.- Del propio Tribunal.   </w:t>
      </w:r>
    </w:p>
    <w:p w14:paraId="0BF3DAEA" w14:textId="6513B633" w:rsidR="00F60421" w:rsidRDefault="00953B2E" w:rsidP="00953B2E">
      <w:pPr>
        <w:pStyle w:val="Prrafodelista"/>
        <w:spacing w:line="360" w:lineRule="auto"/>
        <w:ind w:left="851" w:right="778"/>
        <w:jc w:val="both"/>
        <w:rPr>
          <w:rFonts w:ascii="Arial" w:hAnsi="Arial" w:cs="Arial"/>
          <w:bCs/>
          <w:sz w:val="24"/>
          <w:szCs w:val="24"/>
        </w:rPr>
      </w:pPr>
      <w:r>
        <w:rPr>
          <w:rFonts w:ascii="Arial" w:hAnsi="Arial" w:cs="Arial"/>
          <w:bCs/>
          <w:sz w:val="24"/>
          <w:szCs w:val="24"/>
        </w:rPr>
        <w:t>…”</w:t>
      </w:r>
    </w:p>
    <w:p w14:paraId="4041A4E9" w14:textId="1BA56A60" w:rsidR="00953B2E" w:rsidRPr="00953B2E" w:rsidRDefault="00953B2E" w:rsidP="00953B2E">
      <w:pPr>
        <w:pStyle w:val="Prrafodelista"/>
        <w:spacing w:line="360" w:lineRule="auto"/>
        <w:ind w:left="851" w:right="778"/>
        <w:jc w:val="both"/>
        <w:rPr>
          <w:rFonts w:ascii="Arial" w:hAnsi="Arial" w:cs="Arial"/>
          <w:bCs/>
          <w:sz w:val="20"/>
          <w:szCs w:val="20"/>
        </w:rPr>
      </w:pPr>
      <w:r w:rsidRPr="00953B2E">
        <w:rPr>
          <w:rFonts w:ascii="Arial" w:hAnsi="Arial" w:cs="Arial"/>
          <w:bCs/>
          <w:sz w:val="20"/>
          <w:szCs w:val="20"/>
        </w:rPr>
        <w:t>“</w:t>
      </w:r>
      <w:r w:rsidRPr="00953B2E">
        <w:rPr>
          <w:rFonts w:ascii="Arial" w:hAnsi="Arial" w:cs="Arial"/>
          <w:b/>
          <w:bCs/>
          <w:sz w:val="20"/>
          <w:szCs w:val="20"/>
        </w:rPr>
        <w:t>Artículo 132.</w:t>
      </w:r>
      <w:r w:rsidRPr="00953B2E">
        <w:rPr>
          <w:rFonts w:ascii="Arial" w:hAnsi="Arial" w:cs="Arial"/>
          <w:bCs/>
          <w:sz w:val="20"/>
          <w:szCs w:val="20"/>
        </w:rPr>
        <w:t xml:space="preserve">- Procede </w:t>
      </w:r>
      <w:r w:rsidR="006F52B0" w:rsidRPr="00953B2E">
        <w:rPr>
          <w:rFonts w:ascii="Arial" w:hAnsi="Arial" w:cs="Arial"/>
          <w:bCs/>
          <w:sz w:val="20"/>
          <w:szCs w:val="20"/>
        </w:rPr>
        <w:t>el sobreseimiento</w:t>
      </w:r>
      <w:r w:rsidRPr="00953B2E">
        <w:rPr>
          <w:rFonts w:ascii="Arial" w:hAnsi="Arial" w:cs="Arial"/>
          <w:bCs/>
          <w:sz w:val="20"/>
          <w:szCs w:val="20"/>
        </w:rPr>
        <w:t xml:space="preserve"> del juicio:</w:t>
      </w:r>
    </w:p>
    <w:p w14:paraId="36305B93" w14:textId="291C2A48" w:rsidR="00953B2E" w:rsidRPr="00953B2E" w:rsidRDefault="00953B2E" w:rsidP="00953B2E">
      <w:pPr>
        <w:pStyle w:val="Prrafodelista"/>
        <w:spacing w:line="360" w:lineRule="auto"/>
        <w:ind w:left="851" w:right="778"/>
        <w:jc w:val="both"/>
        <w:rPr>
          <w:rFonts w:ascii="Arial" w:hAnsi="Arial" w:cs="Arial"/>
          <w:bCs/>
          <w:sz w:val="20"/>
          <w:szCs w:val="20"/>
        </w:rPr>
      </w:pPr>
      <w:r w:rsidRPr="00953B2E">
        <w:rPr>
          <w:rFonts w:ascii="Arial" w:hAnsi="Arial" w:cs="Arial"/>
          <w:bCs/>
          <w:sz w:val="20"/>
          <w:szCs w:val="20"/>
        </w:rPr>
        <w:t>…</w:t>
      </w:r>
    </w:p>
    <w:p w14:paraId="7868B03A" w14:textId="10562E48" w:rsidR="00953B2E" w:rsidRPr="00953B2E" w:rsidRDefault="00953B2E" w:rsidP="00953B2E">
      <w:pPr>
        <w:pStyle w:val="Prrafodelista"/>
        <w:spacing w:line="360" w:lineRule="auto"/>
        <w:ind w:left="851" w:right="778"/>
        <w:jc w:val="both"/>
        <w:rPr>
          <w:rFonts w:ascii="Arial" w:hAnsi="Arial" w:cs="Arial"/>
          <w:bCs/>
          <w:sz w:val="20"/>
          <w:szCs w:val="20"/>
        </w:rPr>
      </w:pPr>
      <w:r w:rsidRPr="00953B2E">
        <w:rPr>
          <w:rFonts w:ascii="Arial" w:hAnsi="Arial" w:cs="Arial"/>
          <w:bCs/>
          <w:sz w:val="20"/>
          <w:szCs w:val="20"/>
        </w:rPr>
        <w:t>VI.- En los demás casos en los que por disposición legal exista impedimento para emitir resoluciones en cuanto al fondo</w:t>
      </w:r>
    </w:p>
    <w:p w14:paraId="553A4A8F" w14:textId="244768EC" w:rsidR="00953B2E" w:rsidRPr="00953B2E" w:rsidRDefault="00953B2E" w:rsidP="00953B2E">
      <w:pPr>
        <w:pStyle w:val="Prrafodelista"/>
        <w:spacing w:line="360" w:lineRule="auto"/>
        <w:ind w:left="851" w:right="778"/>
        <w:jc w:val="both"/>
        <w:rPr>
          <w:rFonts w:ascii="Arial" w:hAnsi="Arial" w:cs="Arial"/>
          <w:bCs/>
          <w:sz w:val="20"/>
          <w:szCs w:val="20"/>
        </w:rPr>
      </w:pPr>
      <w:r w:rsidRPr="00953B2E">
        <w:rPr>
          <w:rFonts w:ascii="Arial" w:hAnsi="Arial" w:cs="Arial"/>
          <w:bCs/>
          <w:sz w:val="20"/>
          <w:szCs w:val="20"/>
        </w:rPr>
        <w:t>…”</w:t>
      </w:r>
    </w:p>
    <w:p w14:paraId="081C5446" w14:textId="051A4CF6" w:rsidR="00953B2E" w:rsidRPr="00953B2E" w:rsidRDefault="00953B2E" w:rsidP="00953B2E">
      <w:pPr>
        <w:pStyle w:val="Prrafodelista"/>
        <w:spacing w:line="360" w:lineRule="auto"/>
        <w:ind w:left="851" w:right="778"/>
        <w:jc w:val="both"/>
        <w:rPr>
          <w:rFonts w:ascii="Arial" w:hAnsi="Arial" w:cs="Arial"/>
          <w:bCs/>
          <w:sz w:val="20"/>
          <w:szCs w:val="20"/>
        </w:rPr>
      </w:pPr>
      <w:r w:rsidRPr="00953B2E">
        <w:rPr>
          <w:rFonts w:ascii="Arial" w:hAnsi="Arial" w:cs="Arial"/>
          <w:bCs/>
          <w:sz w:val="20"/>
          <w:szCs w:val="20"/>
        </w:rPr>
        <w:t>“</w:t>
      </w:r>
      <w:r w:rsidRPr="00953B2E">
        <w:rPr>
          <w:rFonts w:ascii="Arial" w:hAnsi="Arial" w:cs="Arial"/>
          <w:b/>
          <w:bCs/>
          <w:sz w:val="20"/>
          <w:szCs w:val="20"/>
        </w:rPr>
        <w:t>Artículo 152</w:t>
      </w:r>
      <w:r w:rsidRPr="00953B2E">
        <w:rPr>
          <w:rFonts w:ascii="Arial" w:hAnsi="Arial" w:cs="Arial"/>
          <w:bCs/>
          <w:sz w:val="20"/>
          <w:szCs w:val="20"/>
        </w:rPr>
        <w:t xml:space="preserve">.- Se podrá desechar la demanda: </w:t>
      </w:r>
    </w:p>
    <w:p w14:paraId="41D9AFF6" w14:textId="77777777" w:rsidR="00953B2E" w:rsidRPr="00953B2E" w:rsidRDefault="00953B2E" w:rsidP="00953B2E">
      <w:pPr>
        <w:pStyle w:val="Prrafodelista"/>
        <w:spacing w:line="360" w:lineRule="auto"/>
        <w:ind w:left="851" w:right="778"/>
        <w:jc w:val="both"/>
        <w:rPr>
          <w:rFonts w:ascii="Arial" w:hAnsi="Arial" w:cs="Arial"/>
          <w:bCs/>
          <w:sz w:val="20"/>
          <w:szCs w:val="20"/>
        </w:rPr>
      </w:pPr>
      <w:r w:rsidRPr="00953B2E">
        <w:rPr>
          <w:rFonts w:ascii="Arial" w:hAnsi="Arial" w:cs="Arial"/>
          <w:bCs/>
          <w:sz w:val="20"/>
          <w:szCs w:val="20"/>
        </w:rPr>
        <w:t xml:space="preserve"> </w:t>
      </w:r>
    </w:p>
    <w:p w14:paraId="5740427D" w14:textId="1E491042" w:rsidR="00953B2E" w:rsidRPr="00953B2E" w:rsidRDefault="00A41AD9" w:rsidP="00953B2E">
      <w:pPr>
        <w:pStyle w:val="Prrafodelista"/>
        <w:spacing w:line="360" w:lineRule="auto"/>
        <w:ind w:left="851" w:right="778"/>
        <w:jc w:val="both"/>
        <w:rPr>
          <w:rFonts w:ascii="Arial" w:hAnsi="Arial" w:cs="Arial"/>
          <w:bCs/>
          <w:sz w:val="20"/>
          <w:szCs w:val="20"/>
        </w:rPr>
      </w:pPr>
      <w:r>
        <w:rPr>
          <w:rFonts w:ascii="Arial" w:hAnsi="Arial" w:cs="Arial"/>
          <w:bCs/>
          <w:sz w:val="20"/>
          <w:szCs w:val="20"/>
        </w:rPr>
        <w:t>I. Sí</w:t>
      </w:r>
      <w:r w:rsidR="00953B2E" w:rsidRPr="00953B2E">
        <w:rPr>
          <w:rFonts w:ascii="Arial" w:hAnsi="Arial" w:cs="Arial"/>
          <w:bCs/>
          <w:sz w:val="20"/>
          <w:szCs w:val="20"/>
        </w:rPr>
        <w:t xml:space="preserve"> se encontrare motivo manifiesto e indudable de improcedencia; </w:t>
      </w:r>
    </w:p>
    <w:p w14:paraId="5743923F" w14:textId="77777777" w:rsidR="00953B2E" w:rsidRPr="00953B2E" w:rsidRDefault="00953B2E" w:rsidP="00953B2E">
      <w:pPr>
        <w:pStyle w:val="Prrafodelista"/>
        <w:spacing w:line="360" w:lineRule="auto"/>
        <w:ind w:left="851" w:right="778"/>
        <w:jc w:val="both"/>
        <w:rPr>
          <w:rFonts w:ascii="Arial" w:hAnsi="Arial" w:cs="Arial"/>
          <w:bCs/>
          <w:sz w:val="20"/>
          <w:szCs w:val="20"/>
        </w:rPr>
      </w:pPr>
      <w:r w:rsidRPr="00953B2E">
        <w:rPr>
          <w:rFonts w:ascii="Arial" w:hAnsi="Arial" w:cs="Arial"/>
          <w:bCs/>
          <w:sz w:val="20"/>
          <w:szCs w:val="20"/>
        </w:rPr>
        <w:t xml:space="preserve"> </w:t>
      </w:r>
    </w:p>
    <w:p w14:paraId="564E56BF" w14:textId="77777777" w:rsidR="00953B2E" w:rsidRPr="00953B2E" w:rsidRDefault="00953B2E" w:rsidP="00953B2E">
      <w:pPr>
        <w:pStyle w:val="Prrafodelista"/>
        <w:spacing w:line="360" w:lineRule="auto"/>
        <w:ind w:left="851" w:right="778"/>
        <w:jc w:val="both"/>
        <w:rPr>
          <w:rFonts w:ascii="Arial" w:hAnsi="Arial" w:cs="Arial"/>
          <w:bCs/>
          <w:sz w:val="20"/>
          <w:szCs w:val="20"/>
        </w:rPr>
      </w:pPr>
      <w:r w:rsidRPr="00953B2E">
        <w:rPr>
          <w:rFonts w:ascii="Arial" w:hAnsi="Arial" w:cs="Arial"/>
          <w:bCs/>
          <w:sz w:val="20"/>
          <w:szCs w:val="20"/>
        </w:rPr>
        <w:t xml:space="preserve">II. Si requerido el actor para que subsane las omisiones o imprecisiones de la demanda, no lo hace dentro del término que se le fije. </w:t>
      </w:r>
    </w:p>
    <w:p w14:paraId="1662D1C1" w14:textId="77777777" w:rsidR="00953B2E" w:rsidRPr="00953B2E" w:rsidRDefault="00953B2E" w:rsidP="00953B2E">
      <w:pPr>
        <w:pStyle w:val="Prrafodelista"/>
        <w:spacing w:line="360" w:lineRule="auto"/>
        <w:ind w:left="851" w:right="778"/>
        <w:jc w:val="both"/>
        <w:rPr>
          <w:rFonts w:ascii="Arial" w:hAnsi="Arial" w:cs="Arial"/>
          <w:bCs/>
          <w:sz w:val="20"/>
          <w:szCs w:val="20"/>
        </w:rPr>
      </w:pPr>
      <w:r w:rsidRPr="00953B2E">
        <w:rPr>
          <w:rFonts w:ascii="Arial" w:hAnsi="Arial" w:cs="Arial"/>
          <w:bCs/>
          <w:sz w:val="20"/>
          <w:szCs w:val="20"/>
        </w:rPr>
        <w:t xml:space="preserve"> </w:t>
      </w:r>
    </w:p>
    <w:p w14:paraId="4C5853A1" w14:textId="537CCFF4" w:rsidR="00953B2E" w:rsidRDefault="00953B2E" w:rsidP="00953B2E">
      <w:pPr>
        <w:pStyle w:val="Prrafodelista"/>
        <w:spacing w:line="360" w:lineRule="auto"/>
        <w:ind w:left="851" w:right="778"/>
        <w:jc w:val="both"/>
        <w:rPr>
          <w:rFonts w:ascii="Arial" w:hAnsi="Arial" w:cs="Arial"/>
          <w:bCs/>
          <w:sz w:val="20"/>
          <w:szCs w:val="20"/>
        </w:rPr>
      </w:pPr>
      <w:r w:rsidRPr="00953B2E">
        <w:rPr>
          <w:rFonts w:ascii="Arial" w:hAnsi="Arial" w:cs="Arial"/>
          <w:bCs/>
          <w:sz w:val="20"/>
          <w:szCs w:val="20"/>
        </w:rPr>
        <w:lastRenderedPageBreak/>
        <w:t>Contra el auto que deseche una demanda, procederá el recurso de revisión en los términos que establezca esta Ley.”</w:t>
      </w:r>
    </w:p>
    <w:p w14:paraId="7642B18F" w14:textId="5D8813DA" w:rsidR="00953B2E" w:rsidRPr="002A65FB" w:rsidRDefault="00953B2E" w:rsidP="00953B2E">
      <w:pPr>
        <w:pStyle w:val="Prrafodelista"/>
        <w:spacing w:line="360" w:lineRule="auto"/>
        <w:ind w:left="851" w:right="778"/>
        <w:jc w:val="both"/>
        <w:rPr>
          <w:rFonts w:ascii="Arial" w:hAnsi="Arial" w:cs="Arial"/>
          <w:bCs/>
          <w:sz w:val="26"/>
          <w:szCs w:val="26"/>
        </w:rPr>
      </w:pPr>
    </w:p>
    <w:p w14:paraId="486E8B94" w14:textId="2C0D1879" w:rsidR="00953B2E" w:rsidRPr="002A65FB" w:rsidRDefault="00953B2E" w:rsidP="00953B2E">
      <w:pPr>
        <w:pStyle w:val="Prrafodelista"/>
        <w:spacing w:line="360" w:lineRule="auto"/>
        <w:ind w:left="0" w:right="69" w:firstLine="708"/>
        <w:jc w:val="both"/>
        <w:rPr>
          <w:rFonts w:ascii="Arial" w:hAnsi="Arial" w:cs="Arial"/>
          <w:bCs/>
          <w:sz w:val="26"/>
          <w:szCs w:val="26"/>
        </w:rPr>
      </w:pPr>
      <w:r w:rsidRPr="002A65FB">
        <w:rPr>
          <w:rFonts w:ascii="Arial" w:hAnsi="Arial" w:cs="Arial"/>
          <w:bCs/>
          <w:sz w:val="26"/>
          <w:szCs w:val="26"/>
        </w:rPr>
        <w:t>Conforme a estos preceptos, se obtiene la improcedencia del juicio ante este Tribunal en los casos en que se pretenda demandar la nulidad de un acto dictado por este propio órgano jurisdiccional, así como cuando se impugne un acto que sea materia de un recurso o de un juicio que se encuentre pendiente de resolución ante la autoridad que lo emitió o ante el propio Tribunal</w:t>
      </w:r>
      <w:r w:rsidR="005231D2" w:rsidRPr="002A65FB">
        <w:rPr>
          <w:rFonts w:ascii="Arial" w:hAnsi="Arial" w:cs="Arial"/>
          <w:bCs/>
          <w:sz w:val="26"/>
          <w:szCs w:val="26"/>
        </w:rPr>
        <w:t xml:space="preserve">, y de las constancias descritas en los incisos a) y b) anteriores, se colige que el acto cuya nulidad demandan los aquí disconformes no se trata de un acto que haya dictado este Tribunal ni que sea materia de un recurso o de un juicio que se encuentre pendiente de resolución ante la autoridad que lo emitió ni ante este Tribunal, luego, como lo dicen los revisionistas, </w:t>
      </w:r>
      <w:r w:rsidR="005231D2" w:rsidRPr="002A65FB">
        <w:rPr>
          <w:rFonts w:ascii="Arial" w:hAnsi="Arial" w:cs="Arial"/>
          <w:b/>
          <w:bCs/>
          <w:sz w:val="26"/>
          <w:szCs w:val="26"/>
        </w:rPr>
        <w:t xml:space="preserve">no se actualizan </w:t>
      </w:r>
      <w:r w:rsidR="005231D2" w:rsidRPr="002A65FB">
        <w:rPr>
          <w:rFonts w:ascii="Arial" w:hAnsi="Arial" w:cs="Arial"/>
          <w:bCs/>
          <w:sz w:val="26"/>
          <w:szCs w:val="26"/>
        </w:rPr>
        <w:t>las hipótesis normativas del</w:t>
      </w:r>
      <w:r w:rsidR="00CD493C" w:rsidRPr="002A65FB">
        <w:rPr>
          <w:rFonts w:ascii="Arial" w:hAnsi="Arial" w:cs="Arial"/>
          <w:bCs/>
          <w:sz w:val="26"/>
          <w:szCs w:val="26"/>
        </w:rPr>
        <w:t xml:space="preserve"> artículo 131 fracciones I </w:t>
      </w:r>
      <w:r w:rsidR="005231D2" w:rsidRPr="002A65FB">
        <w:rPr>
          <w:rFonts w:ascii="Arial" w:hAnsi="Arial" w:cs="Arial"/>
          <w:bCs/>
          <w:sz w:val="26"/>
          <w:szCs w:val="26"/>
        </w:rPr>
        <w:t xml:space="preserve"> de la Ley de Justicia Administrativa para el Estado de Oaxaca. </w:t>
      </w:r>
      <w:r w:rsidR="009251DD" w:rsidRPr="002A65FB">
        <w:rPr>
          <w:rFonts w:ascii="Arial" w:hAnsi="Arial" w:cs="Arial"/>
          <w:bCs/>
          <w:sz w:val="26"/>
          <w:szCs w:val="26"/>
        </w:rPr>
        <w:t xml:space="preserve"> </w:t>
      </w:r>
    </w:p>
    <w:p w14:paraId="6189D67E" w14:textId="139FD2AD" w:rsidR="005231D2" w:rsidRPr="002A65FB" w:rsidRDefault="005231D2" w:rsidP="00953B2E">
      <w:pPr>
        <w:pStyle w:val="Prrafodelista"/>
        <w:spacing w:line="360" w:lineRule="auto"/>
        <w:ind w:left="0" w:right="69" w:firstLine="708"/>
        <w:jc w:val="both"/>
        <w:rPr>
          <w:rFonts w:ascii="Arial" w:hAnsi="Arial" w:cs="Arial"/>
          <w:bCs/>
          <w:sz w:val="26"/>
          <w:szCs w:val="26"/>
        </w:rPr>
      </w:pPr>
    </w:p>
    <w:p w14:paraId="7561F5C9" w14:textId="0B34156C" w:rsidR="005231D2" w:rsidRPr="002A65FB" w:rsidRDefault="005231D2" w:rsidP="00953B2E">
      <w:pPr>
        <w:pStyle w:val="Prrafodelista"/>
        <w:spacing w:line="360" w:lineRule="auto"/>
        <w:ind w:left="0" w:right="69" w:firstLine="708"/>
        <w:jc w:val="both"/>
        <w:rPr>
          <w:rFonts w:ascii="Arial" w:hAnsi="Arial" w:cs="Arial"/>
          <w:bCs/>
          <w:sz w:val="26"/>
          <w:szCs w:val="26"/>
        </w:rPr>
      </w:pPr>
      <w:r w:rsidRPr="002A65FB">
        <w:rPr>
          <w:rFonts w:ascii="Arial" w:hAnsi="Arial" w:cs="Arial"/>
          <w:b/>
          <w:bCs/>
          <w:sz w:val="26"/>
          <w:szCs w:val="26"/>
        </w:rPr>
        <w:t xml:space="preserve">No obstante </w:t>
      </w:r>
      <w:r w:rsidRPr="002A65FB">
        <w:rPr>
          <w:rFonts w:ascii="Arial" w:hAnsi="Arial" w:cs="Arial"/>
          <w:bCs/>
          <w:sz w:val="26"/>
          <w:szCs w:val="26"/>
        </w:rPr>
        <w:t xml:space="preserve">esta consideración, es pertinente indicar que los artículos 82 </w:t>
      </w:r>
      <w:proofErr w:type="gramStart"/>
      <w:r w:rsidRPr="002A65FB">
        <w:rPr>
          <w:rFonts w:ascii="Arial" w:hAnsi="Arial" w:cs="Arial"/>
          <w:bCs/>
          <w:sz w:val="26"/>
          <w:szCs w:val="26"/>
        </w:rPr>
        <w:t>fracción</w:t>
      </w:r>
      <w:proofErr w:type="gramEnd"/>
      <w:r w:rsidRPr="002A65FB">
        <w:rPr>
          <w:rFonts w:ascii="Arial" w:hAnsi="Arial" w:cs="Arial"/>
          <w:bCs/>
          <w:sz w:val="26"/>
          <w:szCs w:val="26"/>
        </w:rPr>
        <w:t xml:space="preserve"> I y 96, fracción I de la Ley de Justicia Administrativa para el Estado de Oaxaca estatuyen lo siguiente:</w:t>
      </w:r>
    </w:p>
    <w:p w14:paraId="682690D2" w14:textId="25C81001" w:rsidR="005231D2" w:rsidRDefault="005231D2" w:rsidP="00953B2E">
      <w:pPr>
        <w:pStyle w:val="Prrafodelista"/>
        <w:spacing w:line="360" w:lineRule="auto"/>
        <w:ind w:left="0" w:right="69" w:firstLine="708"/>
        <w:jc w:val="both"/>
        <w:rPr>
          <w:rFonts w:ascii="Arial" w:hAnsi="Arial" w:cs="Arial"/>
          <w:bCs/>
          <w:sz w:val="24"/>
          <w:szCs w:val="24"/>
        </w:rPr>
      </w:pPr>
    </w:p>
    <w:p w14:paraId="7799E22C" w14:textId="159D4DC8" w:rsidR="005231D2" w:rsidRPr="005231D2" w:rsidRDefault="005231D2" w:rsidP="005231D2">
      <w:pPr>
        <w:pStyle w:val="Prrafodelista"/>
        <w:spacing w:line="360" w:lineRule="auto"/>
        <w:ind w:left="851" w:right="1062"/>
        <w:jc w:val="both"/>
        <w:rPr>
          <w:rFonts w:ascii="Arial" w:hAnsi="Arial" w:cs="Arial"/>
          <w:bCs/>
          <w:sz w:val="20"/>
          <w:szCs w:val="20"/>
        </w:rPr>
      </w:pPr>
      <w:r>
        <w:rPr>
          <w:rFonts w:ascii="Arial" w:hAnsi="Arial" w:cs="Arial"/>
          <w:bCs/>
          <w:sz w:val="20"/>
          <w:szCs w:val="20"/>
        </w:rPr>
        <w:t>“</w:t>
      </w:r>
      <w:r w:rsidRPr="005231D2">
        <w:rPr>
          <w:rFonts w:ascii="Arial" w:hAnsi="Arial" w:cs="Arial"/>
          <w:b/>
          <w:bCs/>
          <w:sz w:val="20"/>
          <w:szCs w:val="20"/>
        </w:rPr>
        <w:t>Artículo 82</w:t>
      </w:r>
      <w:r w:rsidRPr="005231D2">
        <w:rPr>
          <w:rFonts w:ascii="Arial" w:hAnsi="Arial" w:cs="Arial"/>
          <w:bCs/>
          <w:sz w:val="20"/>
          <w:szCs w:val="20"/>
        </w:rPr>
        <w:t xml:space="preserve">.- El Tribunal tiene competencia para resolver las controversias de carácter administrativo y fiscal que se susciten: </w:t>
      </w:r>
    </w:p>
    <w:p w14:paraId="6586B9D4" w14:textId="77777777" w:rsidR="005231D2" w:rsidRPr="005231D2" w:rsidRDefault="005231D2" w:rsidP="005231D2">
      <w:pPr>
        <w:pStyle w:val="Prrafodelista"/>
        <w:spacing w:line="360" w:lineRule="auto"/>
        <w:ind w:left="851" w:right="1062"/>
        <w:jc w:val="both"/>
        <w:rPr>
          <w:rFonts w:ascii="Arial" w:hAnsi="Arial" w:cs="Arial"/>
          <w:bCs/>
          <w:sz w:val="20"/>
          <w:szCs w:val="20"/>
        </w:rPr>
      </w:pPr>
      <w:r w:rsidRPr="005231D2">
        <w:rPr>
          <w:rFonts w:ascii="Arial" w:hAnsi="Arial" w:cs="Arial"/>
          <w:bCs/>
          <w:sz w:val="20"/>
          <w:szCs w:val="20"/>
        </w:rPr>
        <w:t xml:space="preserve"> </w:t>
      </w:r>
    </w:p>
    <w:p w14:paraId="071AC14C" w14:textId="78C88DFF" w:rsidR="005231D2" w:rsidRDefault="005231D2" w:rsidP="005231D2">
      <w:pPr>
        <w:pStyle w:val="Prrafodelista"/>
        <w:numPr>
          <w:ilvl w:val="0"/>
          <w:numId w:val="8"/>
        </w:numPr>
        <w:spacing w:line="360" w:lineRule="auto"/>
        <w:ind w:left="851" w:right="1062" w:firstLine="0"/>
        <w:jc w:val="both"/>
        <w:rPr>
          <w:rFonts w:ascii="Arial" w:hAnsi="Arial" w:cs="Arial"/>
          <w:bCs/>
          <w:sz w:val="20"/>
          <w:szCs w:val="20"/>
        </w:rPr>
      </w:pPr>
      <w:r w:rsidRPr="005231D2">
        <w:rPr>
          <w:rFonts w:ascii="Arial" w:hAnsi="Arial" w:cs="Arial"/>
          <w:b/>
          <w:bCs/>
          <w:sz w:val="20"/>
          <w:szCs w:val="20"/>
          <w:u w:val="single"/>
        </w:rPr>
        <w:t>Entre los particulares</w:t>
      </w:r>
      <w:r w:rsidRPr="005231D2">
        <w:rPr>
          <w:rFonts w:ascii="Arial" w:hAnsi="Arial" w:cs="Arial"/>
          <w:bCs/>
          <w:sz w:val="20"/>
          <w:szCs w:val="20"/>
        </w:rPr>
        <w:t xml:space="preserve"> y las autoridades de la administración pública del Estado; los Organismos públicos Descentralizados y Desconcentrados;</w:t>
      </w:r>
    </w:p>
    <w:p w14:paraId="40FC5889" w14:textId="62CD81CB" w:rsidR="005231D2" w:rsidRPr="005231D2" w:rsidRDefault="005231D2" w:rsidP="005231D2">
      <w:pPr>
        <w:pStyle w:val="Prrafodelista"/>
        <w:spacing w:line="360" w:lineRule="auto"/>
        <w:ind w:left="851" w:right="1062"/>
        <w:jc w:val="both"/>
        <w:rPr>
          <w:rFonts w:ascii="Arial" w:hAnsi="Arial" w:cs="Arial"/>
          <w:bCs/>
          <w:sz w:val="20"/>
          <w:szCs w:val="20"/>
        </w:rPr>
      </w:pPr>
      <w:r>
        <w:rPr>
          <w:rFonts w:ascii="Arial" w:hAnsi="Arial" w:cs="Arial"/>
          <w:bCs/>
          <w:sz w:val="20"/>
          <w:szCs w:val="20"/>
        </w:rPr>
        <w:t>…”</w:t>
      </w:r>
    </w:p>
    <w:p w14:paraId="2FC0AF37" w14:textId="13D6F811" w:rsidR="005231D2" w:rsidRPr="005231D2" w:rsidRDefault="005231D2" w:rsidP="005231D2">
      <w:pPr>
        <w:spacing w:line="360" w:lineRule="auto"/>
        <w:ind w:left="851" w:right="1062"/>
        <w:jc w:val="both"/>
        <w:rPr>
          <w:rFonts w:ascii="Arial" w:hAnsi="Arial" w:cs="Arial"/>
          <w:bCs/>
          <w:sz w:val="20"/>
          <w:szCs w:val="20"/>
        </w:rPr>
      </w:pPr>
      <w:r>
        <w:rPr>
          <w:rFonts w:ascii="Arial" w:hAnsi="Arial" w:cs="Arial"/>
          <w:bCs/>
          <w:sz w:val="20"/>
          <w:szCs w:val="20"/>
        </w:rPr>
        <w:t>“</w:t>
      </w:r>
      <w:r w:rsidRPr="005231D2">
        <w:rPr>
          <w:rFonts w:ascii="Arial" w:hAnsi="Arial" w:cs="Arial"/>
          <w:b/>
          <w:bCs/>
          <w:sz w:val="20"/>
          <w:szCs w:val="20"/>
        </w:rPr>
        <w:t>Artículo 96</w:t>
      </w:r>
      <w:r w:rsidRPr="005231D2">
        <w:rPr>
          <w:rFonts w:ascii="Arial" w:hAnsi="Arial" w:cs="Arial"/>
          <w:bCs/>
          <w:sz w:val="20"/>
          <w:szCs w:val="20"/>
        </w:rPr>
        <w:t xml:space="preserve">.- Las Salas Unitarias del Tribunal Contencioso Administrativo y de Cuentas son competentes para conocer y resolver de los juicios que se promuevan en contra de: </w:t>
      </w:r>
    </w:p>
    <w:p w14:paraId="080CDB30" w14:textId="1ECC82DC" w:rsidR="005231D2" w:rsidRPr="005231D2" w:rsidRDefault="005231D2" w:rsidP="005231D2">
      <w:pPr>
        <w:spacing w:line="360" w:lineRule="auto"/>
        <w:ind w:left="851" w:right="1062"/>
        <w:jc w:val="both"/>
        <w:rPr>
          <w:rFonts w:ascii="Arial" w:hAnsi="Arial" w:cs="Arial"/>
          <w:bCs/>
          <w:sz w:val="20"/>
          <w:szCs w:val="20"/>
        </w:rPr>
      </w:pPr>
      <w:r w:rsidRPr="005231D2">
        <w:rPr>
          <w:rFonts w:ascii="Arial" w:hAnsi="Arial" w:cs="Arial"/>
          <w:bCs/>
          <w:sz w:val="20"/>
          <w:szCs w:val="20"/>
        </w:rPr>
        <w:t xml:space="preserve"> I. Los actos y resoluciones emanados de las autoridades del Poder Ejecutivo, de los Municipios y de sus organismos descentralizados y desconcentrados, cuando éstos actúen como autoridades, dictándolas, ordenándolas, ejecutándolas o tratando de ejecutarlas y que causen agravios </w:t>
      </w:r>
      <w:r w:rsidRPr="005231D2">
        <w:rPr>
          <w:rFonts w:ascii="Arial" w:hAnsi="Arial" w:cs="Arial"/>
          <w:b/>
          <w:bCs/>
          <w:sz w:val="20"/>
          <w:szCs w:val="20"/>
          <w:u w:val="single"/>
        </w:rPr>
        <w:t>a los particulares</w:t>
      </w:r>
      <w:r w:rsidRPr="005231D2">
        <w:rPr>
          <w:rFonts w:ascii="Arial" w:hAnsi="Arial" w:cs="Arial"/>
          <w:bCs/>
          <w:sz w:val="20"/>
          <w:szCs w:val="20"/>
        </w:rPr>
        <w:t>, por no ajustarse a los elementos y requisitos de validez previstos por el artículo 7 de ésta ley;</w:t>
      </w:r>
    </w:p>
    <w:p w14:paraId="08789812" w14:textId="77777777" w:rsidR="002A65FB" w:rsidRDefault="005231D2" w:rsidP="002A65FB">
      <w:pPr>
        <w:spacing w:line="360" w:lineRule="auto"/>
        <w:ind w:firstLine="709"/>
        <w:jc w:val="both"/>
        <w:rPr>
          <w:rFonts w:ascii="Arial" w:hAnsi="Arial" w:cs="Arial"/>
          <w:bCs/>
          <w:sz w:val="24"/>
          <w:szCs w:val="24"/>
        </w:rPr>
      </w:pPr>
      <w:r>
        <w:rPr>
          <w:rFonts w:ascii="Arial" w:hAnsi="Arial" w:cs="Arial"/>
          <w:bCs/>
          <w:sz w:val="24"/>
          <w:szCs w:val="24"/>
        </w:rPr>
        <w:t>…”</w:t>
      </w:r>
    </w:p>
    <w:p w14:paraId="0C282AA6" w14:textId="156EB10D" w:rsidR="005231D2" w:rsidRDefault="005231D2" w:rsidP="002A65FB">
      <w:pPr>
        <w:spacing w:line="360" w:lineRule="auto"/>
        <w:ind w:firstLine="709"/>
        <w:jc w:val="both"/>
        <w:rPr>
          <w:rFonts w:ascii="Arial" w:hAnsi="Arial" w:cs="Arial"/>
          <w:bCs/>
          <w:sz w:val="24"/>
          <w:szCs w:val="24"/>
        </w:rPr>
      </w:pPr>
      <w:r>
        <w:rPr>
          <w:rFonts w:ascii="Arial" w:hAnsi="Arial" w:cs="Arial"/>
          <w:bCs/>
          <w:sz w:val="24"/>
          <w:szCs w:val="24"/>
        </w:rPr>
        <w:t>(</w:t>
      </w:r>
      <w:proofErr w:type="gramStart"/>
      <w:r>
        <w:rPr>
          <w:rFonts w:ascii="Arial" w:hAnsi="Arial" w:cs="Arial"/>
          <w:bCs/>
          <w:sz w:val="24"/>
          <w:szCs w:val="24"/>
        </w:rPr>
        <w:t>subrayado</w:t>
      </w:r>
      <w:proofErr w:type="gramEnd"/>
      <w:r>
        <w:rPr>
          <w:rFonts w:ascii="Arial" w:hAnsi="Arial" w:cs="Arial"/>
          <w:bCs/>
          <w:sz w:val="24"/>
          <w:szCs w:val="24"/>
        </w:rPr>
        <w:t xml:space="preserve"> y énfasis añadido)</w:t>
      </w:r>
    </w:p>
    <w:p w14:paraId="20E762D0" w14:textId="62F1B032" w:rsidR="005231D2" w:rsidRPr="002A65FB" w:rsidRDefault="005231D2" w:rsidP="00F60421">
      <w:pPr>
        <w:spacing w:line="360" w:lineRule="auto"/>
        <w:ind w:firstLine="709"/>
        <w:jc w:val="both"/>
        <w:rPr>
          <w:rFonts w:ascii="Arial" w:hAnsi="Arial" w:cs="Arial"/>
          <w:sz w:val="26"/>
          <w:szCs w:val="26"/>
        </w:rPr>
      </w:pPr>
      <w:r w:rsidRPr="002A65FB">
        <w:rPr>
          <w:rFonts w:ascii="Arial" w:hAnsi="Arial" w:cs="Arial"/>
          <w:bCs/>
          <w:sz w:val="26"/>
          <w:szCs w:val="26"/>
        </w:rPr>
        <w:lastRenderedPageBreak/>
        <w:t xml:space="preserve">De estos preceptos se tiene que el Tribunal podrá conocer de los actos o resoluciones administrativas que dicten las autoridades del Poder Ejecutivo, de los Municipios y de sus organismos descentralizados y desconcentrados que causen una afectación a los </w:t>
      </w:r>
      <w:r w:rsidRPr="002A65FB">
        <w:rPr>
          <w:rFonts w:ascii="Arial" w:hAnsi="Arial" w:cs="Arial"/>
          <w:b/>
          <w:bCs/>
          <w:sz w:val="26"/>
          <w:szCs w:val="26"/>
          <w:u w:val="single"/>
        </w:rPr>
        <w:t>particulares</w:t>
      </w:r>
      <w:r w:rsidRPr="002A65FB">
        <w:rPr>
          <w:rFonts w:ascii="Arial" w:hAnsi="Arial" w:cs="Arial"/>
          <w:bCs/>
          <w:sz w:val="26"/>
          <w:szCs w:val="26"/>
        </w:rPr>
        <w:t>, de donde, si bien el acto cuy</w:t>
      </w:r>
      <w:r w:rsidR="0088518B" w:rsidRPr="002A65FB">
        <w:rPr>
          <w:rFonts w:ascii="Arial" w:hAnsi="Arial" w:cs="Arial"/>
          <w:bCs/>
          <w:sz w:val="26"/>
          <w:szCs w:val="26"/>
        </w:rPr>
        <w:t xml:space="preserve">a nulidad se demanda (oficio </w:t>
      </w:r>
      <w:r w:rsidRPr="002A65FB">
        <w:rPr>
          <w:rFonts w:ascii="Arial" w:hAnsi="Arial" w:cs="Arial"/>
          <w:bCs/>
          <w:sz w:val="26"/>
          <w:szCs w:val="26"/>
        </w:rPr>
        <w:t xml:space="preserve">de </w:t>
      </w:r>
      <w:r w:rsidRPr="002A65FB">
        <w:rPr>
          <w:rFonts w:ascii="Arial" w:eastAsia="Calibri" w:hAnsi="Arial" w:cs="Arial"/>
          <w:sz w:val="26"/>
          <w:szCs w:val="26"/>
        </w:rPr>
        <w:t>11 once de abril de 2016 dos mil dieciséis</w:t>
      </w:r>
      <w:r w:rsidR="0088518B" w:rsidRPr="002A65FB">
        <w:rPr>
          <w:rFonts w:ascii="Arial" w:eastAsia="Calibri" w:hAnsi="Arial" w:cs="Arial"/>
          <w:sz w:val="26"/>
          <w:szCs w:val="26"/>
        </w:rPr>
        <w:t xml:space="preserve"> y de su irregular notificación</w:t>
      </w:r>
      <w:r w:rsidRPr="002A65FB">
        <w:rPr>
          <w:rFonts w:ascii="Arial" w:eastAsia="Calibri" w:hAnsi="Arial" w:cs="Arial"/>
          <w:sz w:val="26"/>
          <w:szCs w:val="26"/>
        </w:rPr>
        <w:t>,</w:t>
      </w:r>
      <w:r w:rsidR="0088518B" w:rsidRPr="002A65FB">
        <w:rPr>
          <w:rFonts w:ascii="Arial" w:eastAsia="Calibri" w:hAnsi="Arial" w:cs="Arial"/>
          <w:sz w:val="26"/>
          <w:szCs w:val="26"/>
        </w:rPr>
        <w:t xml:space="preserve"> </w:t>
      </w:r>
      <w:r w:rsidRPr="002A65FB">
        <w:rPr>
          <w:rFonts w:ascii="Arial" w:eastAsia="Calibri" w:hAnsi="Arial" w:cs="Arial"/>
          <w:sz w:val="26"/>
          <w:szCs w:val="26"/>
        </w:rPr>
        <w:t xml:space="preserve">emitido en el recurso de revocación número </w:t>
      </w:r>
      <w:r w:rsidRPr="002A65FB">
        <w:rPr>
          <w:rFonts w:ascii="Arial" w:eastAsia="Calibri" w:hAnsi="Arial" w:cs="Arial"/>
          <w:b/>
          <w:sz w:val="26"/>
          <w:szCs w:val="26"/>
        </w:rPr>
        <w:t xml:space="preserve">04/108H.5/C.6.4.1/055/2015, </w:t>
      </w:r>
      <w:r w:rsidRPr="002A65FB">
        <w:rPr>
          <w:rFonts w:ascii="Arial" w:eastAsia="Calibri" w:hAnsi="Arial" w:cs="Arial"/>
          <w:sz w:val="26"/>
          <w:szCs w:val="26"/>
        </w:rPr>
        <w:t>por el Director de lo Contencioso de la Procuraduría Fiscal de la Secretaría de Finanzas del Gobierno del Estado de Oaxaca)</w:t>
      </w:r>
      <w:r w:rsidR="002708B8" w:rsidRPr="002A65FB">
        <w:rPr>
          <w:rFonts w:ascii="Arial" w:eastAsia="Calibri" w:hAnsi="Arial" w:cs="Arial"/>
          <w:sz w:val="26"/>
          <w:szCs w:val="26"/>
        </w:rPr>
        <w:t xml:space="preserve"> constituye un acto administrativo emitido por una autoridad del Poder Ejecutivo, los accionantes del juicio comparecen en su carácter de</w:t>
      </w:r>
      <w:r w:rsidR="002708B8" w:rsidRPr="002A65FB">
        <w:rPr>
          <w:rFonts w:ascii="Arial" w:hAnsi="Arial" w:cs="Arial"/>
          <w:sz w:val="26"/>
          <w:szCs w:val="26"/>
        </w:rPr>
        <w:t xml:space="preserve"> </w:t>
      </w:r>
      <w:r w:rsidR="002708B8" w:rsidRPr="002A65FB">
        <w:rPr>
          <w:rFonts w:ascii="Arial" w:hAnsi="Arial" w:cs="Arial"/>
          <w:b/>
          <w:i/>
          <w:sz w:val="26"/>
          <w:szCs w:val="26"/>
        </w:rPr>
        <w:t xml:space="preserve">Presidente Municipal Constitucional y Síndico Municipal Hacendario de San Pedro Mixtepec, Juquila, Oaxaca </w:t>
      </w:r>
      <w:r w:rsidR="002708B8" w:rsidRPr="002A65FB">
        <w:rPr>
          <w:rFonts w:ascii="Arial" w:hAnsi="Arial" w:cs="Arial"/>
          <w:sz w:val="26"/>
          <w:szCs w:val="26"/>
        </w:rPr>
        <w:t xml:space="preserve">y el acto está dirigido hacia ellos en ese carácter, es decir, como autoridades, </w:t>
      </w:r>
      <w:r w:rsidR="002708B8" w:rsidRPr="002A65FB">
        <w:rPr>
          <w:rFonts w:ascii="Arial" w:hAnsi="Arial" w:cs="Arial"/>
          <w:b/>
          <w:sz w:val="26"/>
          <w:szCs w:val="26"/>
        </w:rPr>
        <w:t xml:space="preserve">luego </w:t>
      </w:r>
      <w:r w:rsidR="002708B8" w:rsidRPr="002A65FB">
        <w:rPr>
          <w:rFonts w:ascii="Arial" w:hAnsi="Arial" w:cs="Arial"/>
          <w:sz w:val="26"/>
          <w:szCs w:val="26"/>
        </w:rPr>
        <w:t xml:space="preserve">es improcedente el juicio ante este Tribunal debido a la calidad de autoridades de los accionantes, debido a que conforme a los artículos 82 fracción I y 96 fracción I de la Ley Administrativa en cita, la posibilidad del juicio de nulidad se abre hacia los particulares. </w:t>
      </w:r>
    </w:p>
    <w:p w14:paraId="1609D949" w14:textId="12D4C3F7" w:rsidR="00953B2E" w:rsidRPr="002A65FB" w:rsidRDefault="002708B8" w:rsidP="00F60421">
      <w:pPr>
        <w:spacing w:line="360" w:lineRule="auto"/>
        <w:ind w:firstLine="709"/>
        <w:jc w:val="both"/>
        <w:rPr>
          <w:rFonts w:ascii="Arial" w:hAnsi="Arial" w:cs="Arial"/>
          <w:bCs/>
          <w:sz w:val="26"/>
          <w:szCs w:val="26"/>
        </w:rPr>
      </w:pPr>
      <w:r w:rsidRPr="002A65FB">
        <w:rPr>
          <w:rFonts w:ascii="Arial" w:hAnsi="Arial" w:cs="Arial"/>
          <w:sz w:val="26"/>
          <w:szCs w:val="26"/>
        </w:rPr>
        <w:t xml:space="preserve">Por las narradas consideraciones, si bien el agravio externado por los disconformes es fundado porque las razones para desechar su demanda otorgadas por la primera instancia son incorrectas, se torna </w:t>
      </w:r>
      <w:r w:rsidRPr="002A65FB">
        <w:rPr>
          <w:rFonts w:ascii="Arial" w:hAnsi="Arial" w:cs="Arial"/>
          <w:b/>
          <w:sz w:val="26"/>
          <w:szCs w:val="26"/>
        </w:rPr>
        <w:t xml:space="preserve">inoperante </w:t>
      </w:r>
      <w:r w:rsidRPr="002A65FB">
        <w:rPr>
          <w:rFonts w:ascii="Arial" w:hAnsi="Arial" w:cs="Arial"/>
          <w:sz w:val="26"/>
          <w:szCs w:val="26"/>
        </w:rPr>
        <w:t xml:space="preserve">porque el carácter con que promueven los accionantes impide su acceso a la jurisdicción, en tal circunstancia, se desecha la demanda de mérito en términos de los artículos 131 fracción X, 132 fracción VI y 152 fracción I de la Ley de Justicia Administrativa para el Estado de Oaxaca. </w:t>
      </w:r>
    </w:p>
    <w:p w14:paraId="0D70B30D" w14:textId="5AE1780F" w:rsidR="00CD493C" w:rsidRPr="002A65FB" w:rsidRDefault="002A135A" w:rsidP="002A65FB">
      <w:pPr>
        <w:spacing w:line="360" w:lineRule="auto"/>
        <w:ind w:firstLine="709"/>
        <w:jc w:val="both"/>
        <w:rPr>
          <w:rFonts w:ascii="Arial" w:eastAsia="Calibri" w:hAnsi="Arial" w:cs="Arial"/>
          <w:sz w:val="26"/>
          <w:szCs w:val="26"/>
        </w:rPr>
      </w:pPr>
      <w:r w:rsidRPr="002A65FB">
        <w:rPr>
          <w:rFonts w:ascii="Arial" w:hAnsi="Arial" w:cs="Arial"/>
          <w:bCs/>
          <w:sz w:val="26"/>
          <w:szCs w:val="26"/>
        </w:rPr>
        <w:t xml:space="preserve">Por lo antes </w:t>
      </w:r>
      <w:r w:rsidR="006E471B" w:rsidRPr="002A65FB">
        <w:rPr>
          <w:rFonts w:ascii="Arial" w:hAnsi="Arial" w:cs="Arial"/>
          <w:bCs/>
          <w:sz w:val="26"/>
          <w:szCs w:val="26"/>
        </w:rPr>
        <w:t>expuesto</w:t>
      </w:r>
      <w:r w:rsidR="00F60421" w:rsidRPr="002A65FB">
        <w:rPr>
          <w:rFonts w:ascii="Arial" w:hAnsi="Arial" w:cs="Arial"/>
          <w:bCs/>
          <w:sz w:val="26"/>
          <w:szCs w:val="26"/>
        </w:rPr>
        <w:t xml:space="preserve"> se </w:t>
      </w:r>
      <w:r w:rsidR="00F60421" w:rsidRPr="002A65FB">
        <w:rPr>
          <w:rFonts w:ascii="Arial" w:hAnsi="Arial" w:cs="Arial"/>
          <w:b/>
          <w:bCs/>
          <w:sz w:val="26"/>
          <w:szCs w:val="26"/>
        </w:rPr>
        <w:t xml:space="preserve">CONFIRMA </w:t>
      </w:r>
      <w:r w:rsidRPr="002A65FB">
        <w:rPr>
          <w:rFonts w:ascii="Arial" w:hAnsi="Arial" w:cs="Arial"/>
          <w:bCs/>
          <w:sz w:val="26"/>
          <w:szCs w:val="26"/>
        </w:rPr>
        <w:t xml:space="preserve"> el auto recurrido </w:t>
      </w:r>
      <w:r w:rsidR="00F60421" w:rsidRPr="002A65FB">
        <w:rPr>
          <w:rFonts w:ascii="Arial" w:hAnsi="Arial" w:cs="Arial"/>
          <w:bCs/>
          <w:sz w:val="26"/>
          <w:szCs w:val="26"/>
        </w:rPr>
        <w:t xml:space="preserve">y, </w:t>
      </w:r>
      <w:r w:rsidR="0049627F" w:rsidRPr="002A65FB">
        <w:rPr>
          <w:rFonts w:ascii="Arial" w:eastAsia="Calibri" w:hAnsi="Arial" w:cs="Arial"/>
          <w:sz w:val="26"/>
          <w:szCs w:val="26"/>
        </w:rPr>
        <w:t xml:space="preserve"> con fundamento en los artículos 207 y 208 de la Ley de Justicia Administrativa para el Estado,</w:t>
      </w:r>
      <w:r w:rsidR="002A65FB" w:rsidRPr="002A65FB">
        <w:rPr>
          <w:rFonts w:ascii="Arial" w:eastAsia="Calibri" w:hAnsi="Arial" w:cs="Arial"/>
          <w:sz w:val="26"/>
          <w:szCs w:val="26"/>
        </w:rPr>
        <w:t xml:space="preserve"> vigente hasta el 20 veinte de octubre de 2017 dos mil diecisiete, </w:t>
      </w:r>
      <w:r w:rsidR="0049627F" w:rsidRPr="002A65FB">
        <w:rPr>
          <w:rFonts w:ascii="Arial" w:eastAsia="Calibri" w:hAnsi="Arial" w:cs="Arial"/>
          <w:sz w:val="26"/>
          <w:szCs w:val="26"/>
        </w:rPr>
        <w:t xml:space="preserve"> se:</w:t>
      </w:r>
    </w:p>
    <w:p w14:paraId="3C361FFE" w14:textId="77777777" w:rsidR="00930102" w:rsidRPr="002A65FB" w:rsidRDefault="00930102" w:rsidP="00930102">
      <w:pPr>
        <w:tabs>
          <w:tab w:val="left" w:pos="1134"/>
        </w:tabs>
        <w:spacing w:before="240" w:line="360" w:lineRule="auto"/>
        <w:jc w:val="center"/>
        <w:rPr>
          <w:rFonts w:ascii="Arial" w:eastAsia="Calibri" w:hAnsi="Arial" w:cs="Arial"/>
          <w:b/>
          <w:sz w:val="26"/>
          <w:szCs w:val="26"/>
        </w:rPr>
      </w:pPr>
      <w:r w:rsidRPr="002A65FB">
        <w:rPr>
          <w:rFonts w:ascii="Arial" w:eastAsia="Calibri" w:hAnsi="Arial" w:cs="Arial"/>
          <w:b/>
          <w:sz w:val="26"/>
          <w:szCs w:val="26"/>
        </w:rPr>
        <w:t>R E S U E L V E</w:t>
      </w:r>
    </w:p>
    <w:p w14:paraId="037624A6" w14:textId="46499F5E" w:rsidR="00930102" w:rsidRPr="00071DE3" w:rsidRDefault="00930102" w:rsidP="00930102">
      <w:pPr>
        <w:spacing w:before="240" w:line="360" w:lineRule="auto"/>
        <w:ind w:firstLine="708"/>
        <w:jc w:val="both"/>
        <w:rPr>
          <w:rFonts w:ascii="Arial" w:eastAsia="Calibri" w:hAnsi="Arial" w:cs="Arial"/>
          <w:sz w:val="26"/>
          <w:szCs w:val="26"/>
        </w:rPr>
      </w:pPr>
      <w:r w:rsidRPr="00071DE3">
        <w:rPr>
          <w:rFonts w:ascii="Arial" w:eastAsia="Calibri" w:hAnsi="Arial" w:cs="Arial"/>
          <w:b/>
          <w:sz w:val="26"/>
          <w:szCs w:val="26"/>
        </w:rPr>
        <w:t>PRIMERO</w:t>
      </w:r>
      <w:r w:rsidRPr="00071DE3">
        <w:rPr>
          <w:rFonts w:ascii="Arial" w:eastAsia="Calibri" w:hAnsi="Arial" w:cs="Arial"/>
          <w:sz w:val="26"/>
          <w:szCs w:val="26"/>
        </w:rPr>
        <w:t xml:space="preserve">. Se </w:t>
      </w:r>
      <w:r w:rsidR="00F60421" w:rsidRPr="00071DE3">
        <w:rPr>
          <w:rFonts w:ascii="Arial" w:eastAsia="Calibri" w:hAnsi="Arial" w:cs="Arial"/>
          <w:b/>
          <w:sz w:val="26"/>
          <w:szCs w:val="26"/>
        </w:rPr>
        <w:t xml:space="preserve">CONFIRMA </w:t>
      </w:r>
      <w:r w:rsidR="002A135A" w:rsidRPr="00071DE3">
        <w:rPr>
          <w:rFonts w:ascii="Arial" w:eastAsia="Calibri" w:hAnsi="Arial" w:cs="Arial"/>
          <w:sz w:val="26"/>
          <w:szCs w:val="26"/>
        </w:rPr>
        <w:t>el proveído recurrido,</w:t>
      </w:r>
      <w:r w:rsidR="00DF5424" w:rsidRPr="00071DE3">
        <w:rPr>
          <w:rFonts w:ascii="Arial" w:eastAsia="Calibri" w:hAnsi="Arial" w:cs="Arial"/>
          <w:sz w:val="26"/>
          <w:szCs w:val="26"/>
        </w:rPr>
        <w:t xml:space="preserve"> como se apuntó en el </w:t>
      </w:r>
      <w:r w:rsidRPr="00071DE3">
        <w:rPr>
          <w:rFonts w:ascii="Arial" w:eastAsia="Calibri" w:hAnsi="Arial" w:cs="Arial"/>
          <w:sz w:val="26"/>
          <w:szCs w:val="26"/>
          <w:lang w:eastAsia="es-ES"/>
        </w:rPr>
        <w:t>considerando que antecede</w:t>
      </w:r>
      <w:r w:rsidRPr="00071DE3">
        <w:rPr>
          <w:rFonts w:ascii="Arial" w:eastAsia="Calibri" w:hAnsi="Arial" w:cs="Arial"/>
          <w:sz w:val="26"/>
          <w:szCs w:val="26"/>
        </w:rPr>
        <w:t xml:space="preserve">. </w:t>
      </w:r>
    </w:p>
    <w:p w14:paraId="166A633B" w14:textId="77777777" w:rsidR="002A65FB" w:rsidRPr="00071DE3" w:rsidRDefault="00691BFA" w:rsidP="00691BFA">
      <w:pPr>
        <w:spacing w:before="240" w:line="360" w:lineRule="auto"/>
        <w:ind w:firstLine="708"/>
        <w:jc w:val="both"/>
        <w:rPr>
          <w:rFonts w:ascii="Arial" w:eastAsia="Calibri" w:hAnsi="Arial" w:cs="Arial"/>
          <w:sz w:val="26"/>
          <w:szCs w:val="26"/>
        </w:rPr>
      </w:pPr>
      <w:r w:rsidRPr="00071DE3">
        <w:rPr>
          <w:rFonts w:ascii="Arial" w:hAnsi="Arial" w:cs="Arial"/>
          <w:b/>
          <w:sz w:val="26"/>
          <w:szCs w:val="26"/>
        </w:rPr>
        <w:t>SEGUNDO. NOTIFÍQUESE Y CUMPLASE,</w:t>
      </w:r>
      <w:r w:rsidRPr="00071DE3">
        <w:rPr>
          <w:rFonts w:ascii="Arial" w:hAnsi="Arial" w:cs="Arial"/>
          <w:sz w:val="26"/>
          <w:szCs w:val="26"/>
        </w:rPr>
        <w:t xml:space="preserve"> con copia certificada de la presente resolución, vuelvan las constancias remitidas a la </w:t>
      </w:r>
      <w:r w:rsidR="002A135A" w:rsidRPr="00071DE3">
        <w:rPr>
          <w:rFonts w:ascii="Arial" w:hAnsi="Arial" w:cs="Arial"/>
          <w:sz w:val="26"/>
          <w:szCs w:val="26"/>
        </w:rPr>
        <w:t>Cuarta</w:t>
      </w:r>
      <w:r w:rsidRPr="00071DE3">
        <w:rPr>
          <w:rFonts w:ascii="Arial" w:hAnsi="Arial" w:cs="Arial"/>
          <w:sz w:val="26"/>
          <w:szCs w:val="26"/>
        </w:rPr>
        <w:t xml:space="preserve"> </w:t>
      </w:r>
      <w:r w:rsidRPr="00071DE3">
        <w:rPr>
          <w:rFonts w:ascii="Arial" w:hAnsi="Arial" w:cs="Arial"/>
          <w:sz w:val="26"/>
          <w:szCs w:val="26"/>
        </w:rPr>
        <w:lastRenderedPageBreak/>
        <w:t xml:space="preserve">Sala Unitaria de Primera Instancia, </w:t>
      </w:r>
      <w:r w:rsidRPr="00071DE3">
        <w:rPr>
          <w:rFonts w:ascii="Arial" w:eastAsia="Calibri" w:hAnsi="Arial" w:cs="Arial"/>
          <w:sz w:val="26"/>
          <w:szCs w:val="26"/>
        </w:rPr>
        <w:t>y en su oportunidad archívese el cuade</w:t>
      </w:r>
      <w:r w:rsidR="002A65FB" w:rsidRPr="00071DE3">
        <w:rPr>
          <w:rFonts w:ascii="Arial" w:eastAsia="Calibri" w:hAnsi="Arial" w:cs="Arial"/>
          <w:sz w:val="26"/>
          <w:szCs w:val="26"/>
        </w:rPr>
        <w:t>rno de revisión como concluido.</w:t>
      </w:r>
    </w:p>
    <w:p w14:paraId="70E455EC" w14:textId="77777777" w:rsidR="002A65FB" w:rsidRPr="00071DE3" w:rsidRDefault="002A65FB" w:rsidP="002A65FB">
      <w:pPr>
        <w:spacing w:line="360" w:lineRule="auto"/>
        <w:ind w:firstLine="708"/>
        <w:jc w:val="both"/>
        <w:rPr>
          <w:rFonts w:ascii="Arial" w:eastAsia="Calibri" w:hAnsi="Arial" w:cs="Arial"/>
          <w:sz w:val="26"/>
          <w:szCs w:val="26"/>
        </w:rPr>
      </w:pPr>
      <w:r w:rsidRPr="00071DE3">
        <w:rPr>
          <w:rFonts w:ascii="Arial" w:eastAsia="Calibri" w:hAnsi="Arial" w:cs="Arial"/>
          <w:sz w:val="26"/>
          <w:szCs w:val="26"/>
        </w:rPr>
        <w:t xml:space="preserve">Así por unanimidad de votos, lo resolvieron y firmaron los Magistrados integrantes de la Sala Superior del Tribunal de lo Contencioso Administrativo y de Cuentas del Poder Judicial del Estado; quienes actúan con la Secretaria General de Acuerdos de este Tribunal, que autoriza y da fe. </w:t>
      </w:r>
    </w:p>
    <w:p w14:paraId="02C1223E" w14:textId="77777777" w:rsidR="002A65FB" w:rsidRDefault="002A65FB" w:rsidP="002A65FB">
      <w:pPr>
        <w:spacing w:after="0" w:line="240" w:lineRule="auto"/>
        <w:jc w:val="center"/>
        <w:rPr>
          <w:rFonts w:ascii="Arial" w:eastAsia="Calibri" w:hAnsi="Arial" w:cs="Arial"/>
          <w:sz w:val="26"/>
          <w:szCs w:val="26"/>
        </w:rPr>
      </w:pPr>
      <w:r>
        <w:rPr>
          <w:rFonts w:ascii="Arial" w:eastAsia="Calibri" w:hAnsi="Arial" w:cs="Arial"/>
          <w:sz w:val="26"/>
          <w:szCs w:val="26"/>
        </w:rPr>
        <w:t>MAGISTRADA MARÍA EUGENIA VILLANUEVA ABRAJÁN</w:t>
      </w:r>
    </w:p>
    <w:p w14:paraId="0F3B829C" w14:textId="528AF046" w:rsidR="002A65FB" w:rsidRPr="002A65FB" w:rsidRDefault="002A65FB" w:rsidP="002A65FB">
      <w:pPr>
        <w:spacing w:after="0" w:line="240" w:lineRule="auto"/>
        <w:jc w:val="center"/>
        <w:rPr>
          <w:rFonts w:ascii="Arial" w:eastAsia="Calibri" w:hAnsi="Arial" w:cs="Arial"/>
          <w:sz w:val="26"/>
          <w:szCs w:val="26"/>
        </w:rPr>
      </w:pPr>
      <w:r>
        <w:rPr>
          <w:rFonts w:ascii="Arial" w:eastAsia="Calibri" w:hAnsi="Arial" w:cs="Arial"/>
          <w:sz w:val="26"/>
          <w:szCs w:val="26"/>
        </w:rPr>
        <w:t>PRESIDENTA</w:t>
      </w:r>
    </w:p>
    <w:p w14:paraId="790E5C75" w14:textId="77777777" w:rsidR="002A65FB" w:rsidRDefault="002A65FB" w:rsidP="002A65FB">
      <w:pPr>
        <w:rPr>
          <w:rFonts w:ascii="Arial" w:eastAsia="Calibri" w:hAnsi="Arial" w:cs="Arial"/>
          <w:b/>
          <w:sz w:val="26"/>
          <w:szCs w:val="26"/>
        </w:rPr>
      </w:pPr>
    </w:p>
    <w:p w14:paraId="36FDE0C7" w14:textId="77777777" w:rsidR="002A65FB" w:rsidRDefault="002A65FB" w:rsidP="002A65FB">
      <w:pPr>
        <w:rPr>
          <w:rFonts w:ascii="Arial" w:eastAsia="Calibri" w:hAnsi="Arial" w:cs="Arial"/>
          <w:b/>
          <w:sz w:val="26"/>
          <w:szCs w:val="26"/>
        </w:rPr>
      </w:pPr>
    </w:p>
    <w:p w14:paraId="44A4F7E7" w14:textId="77777777" w:rsidR="002A65FB" w:rsidRDefault="002A65FB" w:rsidP="002A65FB">
      <w:pPr>
        <w:rPr>
          <w:rFonts w:ascii="Arial" w:eastAsia="Calibri" w:hAnsi="Arial" w:cs="Arial"/>
          <w:b/>
          <w:sz w:val="26"/>
          <w:szCs w:val="26"/>
        </w:rPr>
      </w:pPr>
    </w:p>
    <w:p w14:paraId="07C728F2" w14:textId="77777777" w:rsidR="002A65FB" w:rsidRDefault="002A65FB" w:rsidP="002A65FB">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14:paraId="7E7A7F16" w14:textId="77777777" w:rsidR="002A65FB" w:rsidRDefault="002A65FB" w:rsidP="002A65FB">
      <w:pPr>
        <w:spacing w:line="360" w:lineRule="auto"/>
        <w:rPr>
          <w:rFonts w:ascii="Arial" w:eastAsia="Calibri" w:hAnsi="Arial" w:cs="Arial"/>
          <w:sz w:val="26"/>
          <w:szCs w:val="26"/>
        </w:rPr>
      </w:pPr>
    </w:p>
    <w:p w14:paraId="3C6A7185" w14:textId="77777777" w:rsidR="002A65FB" w:rsidRDefault="002A65FB" w:rsidP="002A65FB">
      <w:pPr>
        <w:spacing w:line="360" w:lineRule="auto"/>
        <w:rPr>
          <w:rFonts w:ascii="Arial" w:eastAsia="Calibri" w:hAnsi="Arial" w:cs="Arial"/>
          <w:sz w:val="26"/>
          <w:szCs w:val="26"/>
        </w:rPr>
      </w:pPr>
    </w:p>
    <w:p w14:paraId="5A91BEFA" w14:textId="77777777" w:rsidR="002A65FB" w:rsidRDefault="002A65FB" w:rsidP="002A65FB">
      <w:pPr>
        <w:spacing w:line="360" w:lineRule="auto"/>
        <w:rPr>
          <w:rFonts w:ascii="Arial" w:eastAsia="Calibri" w:hAnsi="Arial" w:cs="Arial"/>
          <w:sz w:val="26"/>
          <w:szCs w:val="26"/>
        </w:rPr>
      </w:pPr>
    </w:p>
    <w:p w14:paraId="2458577C" w14:textId="77777777" w:rsidR="002A65FB" w:rsidRDefault="002A65FB" w:rsidP="002A65FB">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14:paraId="6C2101A4" w14:textId="77777777" w:rsidR="002A65FB" w:rsidRDefault="002A65FB" w:rsidP="002A65FB">
      <w:pPr>
        <w:jc w:val="center"/>
        <w:rPr>
          <w:rFonts w:ascii="Arial" w:eastAsia="Calibri" w:hAnsi="Arial" w:cs="Arial"/>
          <w:b/>
        </w:rPr>
      </w:pPr>
    </w:p>
    <w:p w14:paraId="51D6CAEC" w14:textId="77777777" w:rsidR="00071DE3" w:rsidRDefault="00071DE3" w:rsidP="002A65FB">
      <w:pPr>
        <w:jc w:val="center"/>
        <w:rPr>
          <w:rFonts w:ascii="Arial" w:eastAsia="Calibri" w:hAnsi="Arial" w:cs="Arial"/>
          <w:b/>
        </w:rPr>
      </w:pPr>
    </w:p>
    <w:p w14:paraId="4948E95D" w14:textId="77777777" w:rsidR="002A65FB" w:rsidRDefault="002A65FB" w:rsidP="002A65FB">
      <w:pPr>
        <w:jc w:val="center"/>
        <w:rPr>
          <w:rFonts w:ascii="Arial" w:eastAsia="Calibri" w:hAnsi="Arial" w:cs="Arial"/>
          <w:b/>
        </w:rPr>
      </w:pPr>
    </w:p>
    <w:p w14:paraId="0D2D6723" w14:textId="1F643E78" w:rsidR="002A65FB" w:rsidRDefault="00440607" w:rsidP="002A65FB">
      <w:pPr>
        <w:rPr>
          <w:rFonts w:ascii="Arial" w:eastAsia="Calibri" w:hAnsi="Arial" w:cs="Arial"/>
          <w:b/>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800" behindDoc="0" locked="0" layoutInCell="1" allowOverlap="1" wp14:anchorId="058F41DD" wp14:editId="4786133E">
                <wp:simplePos x="0" y="0"/>
                <wp:positionH relativeFrom="column">
                  <wp:posOffset>5610225</wp:posOffset>
                </wp:positionH>
                <wp:positionV relativeFrom="paragraph">
                  <wp:posOffset>263525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3DE5BBA" w14:textId="77777777" w:rsidR="00440607" w:rsidRDefault="00440607" w:rsidP="00440607">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F41DD" id="Cuadro de texto 3" o:spid="_x0000_s1028" type="#_x0000_t202" style="position:absolute;margin-left:441.75pt;margin-top:20.75pt;width:84.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">
                <v:textbox>
                  <w:txbxContent>
                    <w:p w14:paraId="63DE5BBA" w14:textId="77777777" w:rsidR="00440607" w:rsidRDefault="00440607" w:rsidP="00440607">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14:paraId="21DA4EBB" w14:textId="6B6511AE" w:rsidR="002A65FB" w:rsidRDefault="002A65FB" w:rsidP="002A65FB">
      <w:pPr>
        <w:spacing w:line="360" w:lineRule="auto"/>
        <w:jc w:val="center"/>
        <w:rPr>
          <w:rFonts w:ascii="Arial" w:eastAsia="Calibri" w:hAnsi="Arial" w:cs="Arial"/>
          <w:sz w:val="26"/>
          <w:szCs w:val="26"/>
        </w:rPr>
      </w:pPr>
      <w:r>
        <w:rPr>
          <w:rFonts w:ascii="Arial" w:eastAsia="Calibri" w:hAnsi="Arial" w:cs="Arial"/>
          <w:sz w:val="26"/>
          <w:szCs w:val="26"/>
        </w:rPr>
        <w:t>MAGISTRADO ADRIÁN QUIROGA AVENDAÑO</w:t>
      </w:r>
    </w:p>
    <w:p w14:paraId="4F0B2B6F" w14:textId="77777777" w:rsidR="002A65FB" w:rsidRDefault="002A65FB" w:rsidP="002A65FB">
      <w:pPr>
        <w:spacing w:line="360" w:lineRule="auto"/>
        <w:jc w:val="center"/>
        <w:rPr>
          <w:rFonts w:ascii="Arial" w:eastAsia="Calibri" w:hAnsi="Arial" w:cs="Arial"/>
          <w:b/>
          <w:sz w:val="14"/>
          <w:szCs w:val="26"/>
        </w:rPr>
      </w:pPr>
    </w:p>
    <w:p w14:paraId="7A8E1072" w14:textId="77777777" w:rsidR="002A65FB" w:rsidRDefault="002A65FB" w:rsidP="002A65FB">
      <w:pPr>
        <w:spacing w:line="360" w:lineRule="auto"/>
        <w:rPr>
          <w:rFonts w:ascii="Arial" w:eastAsia="Calibri" w:hAnsi="Arial" w:cs="Arial"/>
          <w:sz w:val="26"/>
          <w:szCs w:val="26"/>
        </w:rPr>
      </w:pPr>
    </w:p>
    <w:p w14:paraId="3719DE6D" w14:textId="77777777" w:rsidR="002A65FB" w:rsidRDefault="002A65FB" w:rsidP="002A65FB">
      <w:pPr>
        <w:spacing w:line="360" w:lineRule="auto"/>
        <w:rPr>
          <w:rFonts w:ascii="Arial" w:eastAsia="Calibri" w:hAnsi="Arial" w:cs="Arial"/>
          <w:sz w:val="26"/>
          <w:szCs w:val="26"/>
        </w:rPr>
      </w:pPr>
    </w:p>
    <w:p w14:paraId="7676BC8F" w14:textId="77777777" w:rsidR="002A65FB" w:rsidRDefault="002A65FB" w:rsidP="002A65FB">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14:paraId="442CA64C" w14:textId="77777777" w:rsidR="002A65FB" w:rsidRDefault="002A65FB" w:rsidP="002A65FB">
      <w:pPr>
        <w:spacing w:line="360" w:lineRule="auto"/>
        <w:rPr>
          <w:rFonts w:ascii="Arial" w:eastAsia="Calibri" w:hAnsi="Arial" w:cs="Arial"/>
          <w:sz w:val="26"/>
          <w:szCs w:val="26"/>
        </w:rPr>
      </w:pPr>
    </w:p>
    <w:p w14:paraId="7FF47E42" w14:textId="77777777" w:rsidR="002A65FB" w:rsidRDefault="002A65FB" w:rsidP="002A65FB">
      <w:pPr>
        <w:spacing w:line="360" w:lineRule="auto"/>
        <w:rPr>
          <w:rFonts w:ascii="Arial" w:eastAsia="Calibri" w:hAnsi="Arial" w:cs="Arial"/>
          <w:sz w:val="26"/>
          <w:szCs w:val="26"/>
        </w:rPr>
      </w:pPr>
    </w:p>
    <w:p w14:paraId="619CA335" w14:textId="77777777" w:rsidR="002A65FB" w:rsidRDefault="002A65FB" w:rsidP="002A65FB">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14:paraId="512E248F" w14:textId="77777777" w:rsidR="002A65FB" w:rsidRDefault="002A65FB" w:rsidP="002A65FB">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14:paraId="723D68E6" w14:textId="77777777" w:rsidR="002A65FB" w:rsidRDefault="002A65FB" w:rsidP="002A65FB">
      <w:pPr>
        <w:spacing w:before="240" w:line="360" w:lineRule="auto"/>
        <w:ind w:firstLine="708"/>
        <w:jc w:val="both"/>
        <w:rPr>
          <w:color w:val="000000" w:themeColor="text1"/>
          <w:sz w:val="26"/>
          <w:szCs w:val="26"/>
        </w:rPr>
      </w:pPr>
    </w:p>
    <w:p w14:paraId="3F177ED5" w14:textId="3BCADF46" w:rsidR="00691BFA" w:rsidRPr="00DF3C1E" w:rsidRDefault="00691BFA" w:rsidP="00071DE3">
      <w:pPr>
        <w:spacing w:before="240" w:line="360" w:lineRule="auto"/>
        <w:jc w:val="both"/>
        <w:rPr>
          <w:rFonts w:ascii="Arial" w:eastAsia="Calibri" w:hAnsi="Arial" w:cs="Arial"/>
          <w:sz w:val="24"/>
          <w:szCs w:val="24"/>
        </w:rPr>
      </w:pPr>
    </w:p>
    <w:sectPr w:rsidR="00691BFA" w:rsidRPr="00DF3C1E" w:rsidSect="00FF5701">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C8F6B" w14:textId="77777777" w:rsidR="00FE598B" w:rsidRDefault="00FE598B">
      <w:pPr>
        <w:spacing w:after="0" w:line="240" w:lineRule="auto"/>
      </w:pPr>
      <w:r>
        <w:separator/>
      </w:r>
    </w:p>
  </w:endnote>
  <w:endnote w:type="continuationSeparator" w:id="0">
    <w:p w14:paraId="335DD0E9" w14:textId="77777777" w:rsidR="00FE598B" w:rsidRDefault="00FE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A0705" w14:textId="4DD4E7D0" w:rsidR="00440607" w:rsidRDefault="00440607">
    <w:pPr>
      <w:pStyle w:val="Piedepgina"/>
    </w:pPr>
    <w:r>
      <w:rPr>
        <w:noProof/>
        <w:lang w:val="es-MX" w:eastAsia="es-MX"/>
      </w:rPr>
      <mc:AlternateContent>
        <mc:Choice Requires="wps">
          <w:drawing>
            <wp:anchor distT="0" distB="0" distL="114300" distR="114300" simplePos="0" relativeHeight="251655680" behindDoc="0" locked="0" layoutInCell="1" allowOverlap="1" wp14:anchorId="349CFE89" wp14:editId="73F29351">
              <wp:simplePos x="0" y="0"/>
              <wp:positionH relativeFrom="column">
                <wp:posOffset>-1575435</wp:posOffset>
              </wp:positionH>
              <wp:positionV relativeFrom="paragraph">
                <wp:posOffset>-4025265</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5DD8A77" w14:textId="77777777" w:rsidR="00440607" w:rsidRDefault="00440607" w:rsidP="0044060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CFE89" id="_x0000_t202" coordsize="21600,21600" o:spt="202" path="m,l,21600r21600,l21600,xe">
              <v:stroke joinstyle="miter"/>
              <v:path gradientshapeok="t" o:connecttype="rect"/>
            </v:shapetype>
            <v:shape id="Cuadro de texto 307" o:spid="_x0000_s1029" type="#_x0000_t202" style="position:absolute;margin-left:-124.05pt;margin-top:-316.95pt;width:84.7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">
              <v:textbox>
                <w:txbxContent>
                  <w:p w14:paraId="05DD8A77" w14:textId="77777777" w:rsidR="00440607" w:rsidRDefault="00440607" w:rsidP="00440607">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6E7CE" w14:textId="77777777" w:rsidR="00FE598B" w:rsidRDefault="00FE598B">
      <w:pPr>
        <w:spacing w:after="0" w:line="240" w:lineRule="auto"/>
      </w:pPr>
      <w:r>
        <w:separator/>
      </w:r>
    </w:p>
  </w:footnote>
  <w:footnote w:type="continuationSeparator" w:id="0">
    <w:p w14:paraId="00A6A287" w14:textId="77777777" w:rsidR="00FE598B" w:rsidRDefault="00FE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14:paraId="581CBFE6" w14:textId="77777777" w:rsidR="002708B8" w:rsidRDefault="002708B8">
        <w:pPr>
          <w:pStyle w:val="Encabezado"/>
          <w:jc w:val="center"/>
        </w:pPr>
        <w:r>
          <w:fldChar w:fldCharType="begin"/>
        </w:r>
        <w:r>
          <w:instrText>PAGE   \* MERGEFORMAT</w:instrText>
        </w:r>
        <w:r>
          <w:fldChar w:fldCharType="separate"/>
        </w:r>
        <w:r>
          <w:rPr>
            <w:noProof/>
          </w:rPr>
          <w:t>14</w:t>
        </w:r>
        <w:r>
          <w:fldChar w:fldCharType="end"/>
        </w:r>
      </w:p>
    </w:sdtContent>
  </w:sdt>
  <w:p w14:paraId="61FAD150" w14:textId="77777777" w:rsidR="002708B8" w:rsidRDefault="002708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14:paraId="31616AF9" w14:textId="5FED84BA" w:rsidR="002708B8" w:rsidRDefault="002708B8" w:rsidP="00D2291D">
        <w:pPr>
          <w:pStyle w:val="Encabezado"/>
          <w:jc w:val="center"/>
          <w:rPr>
            <w:noProof/>
          </w:rPr>
        </w:pPr>
        <w:r>
          <w:fldChar w:fldCharType="begin"/>
        </w:r>
        <w:r>
          <w:instrText xml:space="preserve"> PAGE   \* MERGEFORMAT </w:instrText>
        </w:r>
        <w:r>
          <w:fldChar w:fldCharType="separate"/>
        </w:r>
        <w:r w:rsidR="00440607">
          <w:rPr>
            <w:noProof/>
          </w:rPr>
          <w:t>8</w:t>
        </w:r>
        <w:r>
          <w:rPr>
            <w:noProof/>
          </w:rPr>
          <w:fldChar w:fldCharType="end"/>
        </w:r>
      </w:p>
      <w:p w14:paraId="015197EB" w14:textId="77777777" w:rsidR="002708B8" w:rsidRDefault="00440607" w:rsidP="00D2291D">
        <w:pPr>
          <w:pStyle w:val="Encabezado"/>
          <w:jc w:val="center"/>
        </w:pPr>
      </w:p>
    </w:sdtContent>
  </w:sdt>
  <w:p w14:paraId="323DD476" w14:textId="1272813E" w:rsidR="002708B8" w:rsidRDefault="002708B8"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E3C49"/>
    <w:multiLevelType w:val="hybridMultilevel"/>
    <w:tmpl w:val="BB9AA204"/>
    <w:lvl w:ilvl="0" w:tplc="A6D4933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7DC5E90"/>
    <w:multiLevelType w:val="hybridMultilevel"/>
    <w:tmpl w:val="394C6148"/>
    <w:lvl w:ilvl="0" w:tplc="DDCEBA3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3AD65460"/>
    <w:multiLevelType w:val="hybridMultilevel"/>
    <w:tmpl w:val="6298BB30"/>
    <w:lvl w:ilvl="0" w:tplc="02D85362">
      <w:start w:val="1"/>
      <w:numFmt w:val="lowerLetter"/>
      <w:lvlText w:val="%1)"/>
      <w:lvlJc w:val="left"/>
      <w:pPr>
        <w:ind w:left="1069" w:hanging="360"/>
      </w:pPr>
      <w:rPr>
        <w:rFonts w:eastAsia="Calibri" w:hint="default"/>
        <w:i w:val="0"/>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57191A95"/>
    <w:multiLevelType w:val="hybridMultilevel"/>
    <w:tmpl w:val="BADE75E4"/>
    <w:lvl w:ilvl="0" w:tplc="3E0470A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7425729A"/>
    <w:multiLevelType w:val="hybridMultilevel"/>
    <w:tmpl w:val="947A70DC"/>
    <w:lvl w:ilvl="0" w:tplc="120825D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159FB"/>
    <w:rsid w:val="00037EC5"/>
    <w:rsid w:val="0005133C"/>
    <w:rsid w:val="0006355C"/>
    <w:rsid w:val="0006676C"/>
    <w:rsid w:val="00071DE3"/>
    <w:rsid w:val="00083B24"/>
    <w:rsid w:val="0009732D"/>
    <w:rsid w:val="000A3C35"/>
    <w:rsid w:val="000A3F67"/>
    <w:rsid w:val="000B4D28"/>
    <w:rsid w:val="000B66FE"/>
    <w:rsid w:val="000B7F48"/>
    <w:rsid w:val="000C16C8"/>
    <w:rsid w:val="000E3723"/>
    <w:rsid w:val="000E4F90"/>
    <w:rsid w:val="000F0C11"/>
    <w:rsid w:val="0010116F"/>
    <w:rsid w:val="001054FA"/>
    <w:rsid w:val="0010583E"/>
    <w:rsid w:val="00132D70"/>
    <w:rsid w:val="001560EF"/>
    <w:rsid w:val="00156D95"/>
    <w:rsid w:val="00196D68"/>
    <w:rsid w:val="001A473F"/>
    <w:rsid w:val="001C362A"/>
    <w:rsid w:val="001C49AF"/>
    <w:rsid w:val="001E32C8"/>
    <w:rsid w:val="0020605C"/>
    <w:rsid w:val="00223663"/>
    <w:rsid w:val="002350ED"/>
    <w:rsid w:val="002452C9"/>
    <w:rsid w:val="00260625"/>
    <w:rsid w:val="00263F98"/>
    <w:rsid w:val="002708B8"/>
    <w:rsid w:val="0027110E"/>
    <w:rsid w:val="002958CA"/>
    <w:rsid w:val="002A135A"/>
    <w:rsid w:val="002A65FB"/>
    <w:rsid w:val="002A7840"/>
    <w:rsid w:val="002B3B6E"/>
    <w:rsid w:val="002B4000"/>
    <w:rsid w:val="002C0700"/>
    <w:rsid w:val="002D1A4A"/>
    <w:rsid w:val="002F3369"/>
    <w:rsid w:val="003002FE"/>
    <w:rsid w:val="00320CE1"/>
    <w:rsid w:val="00321C3E"/>
    <w:rsid w:val="00343FC6"/>
    <w:rsid w:val="00353264"/>
    <w:rsid w:val="00353473"/>
    <w:rsid w:val="0035401D"/>
    <w:rsid w:val="00394EFD"/>
    <w:rsid w:val="003B4450"/>
    <w:rsid w:val="003C3E38"/>
    <w:rsid w:val="003D54DB"/>
    <w:rsid w:val="003E2403"/>
    <w:rsid w:val="003F4DA0"/>
    <w:rsid w:val="00405AF3"/>
    <w:rsid w:val="00405E65"/>
    <w:rsid w:val="0042482E"/>
    <w:rsid w:val="004304CB"/>
    <w:rsid w:val="00436E56"/>
    <w:rsid w:val="00440607"/>
    <w:rsid w:val="004447C8"/>
    <w:rsid w:val="004816C1"/>
    <w:rsid w:val="0049627F"/>
    <w:rsid w:val="004A0D4D"/>
    <w:rsid w:val="004A5D49"/>
    <w:rsid w:val="004E42A6"/>
    <w:rsid w:val="004F5B0E"/>
    <w:rsid w:val="00502A34"/>
    <w:rsid w:val="00503C04"/>
    <w:rsid w:val="005046F5"/>
    <w:rsid w:val="00512C50"/>
    <w:rsid w:val="00517C71"/>
    <w:rsid w:val="005231D2"/>
    <w:rsid w:val="00534CB6"/>
    <w:rsid w:val="00541765"/>
    <w:rsid w:val="00560B0E"/>
    <w:rsid w:val="005619F2"/>
    <w:rsid w:val="00567A36"/>
    <w:rsid w:val="005761F4"/>
    <w:rsid w:val="00590601"/>
    <w:rsid w:val="0059173F"/>
    <w:rsid w:val="005A0295"/>
    <w:rsid w:val="005A3A74"/>
    <w:rsid w:val="005D1C12"/>
    <w:rsid w:val="005D60BD"/>
    <w:rsid w:val="005D6A93"/>
    <w:rsid w:val="005E595A"/>
    <w:rsid w:val="005E77C3"/>
    <w:rsid w:val="005F4446"/>
    <w:rsid w:val="0060140C"/>
    <w:rsid w:val="00614FAE"/>
    <w:rsid w:val="00620F0A"/>
    <w:rsid w:val="00625196"/>
    <w:rsid w:val="00634147"/>
    <w:rsid w:val="00634466"/>
    <w:rsid w:val="00655CCC"/>
    <w:rsid w:val="0065764A"/>
    <w:rsid w:val="0066256D"/>
    <w:rsid w:val="006708D7"/>
    <w:rsid w:val="00674542"/>
    <w:rsid w:val="006776FE"/>
    <w:rsid w:val="00685403"/>
    <w:rsid w:val="00691BFA"/>
    <w:rsid w:val="006A19B4"/>
    <w:rsid w:val="006A4714"/>
    <w:rsid w:val="006A7B15"/>
    <w:rsid w:val="006C7719"/>
    <w:rsid w:val="006C7FC4"/>
    <w:rsid w:val="006E471B"/>
    <w:rsid w:val="006F52B0"/>
    <w:rsid w:val="007072C4"/>
    <w:rsid w:val="00710C8B"/>
    <w:rsid w:val="0072015D"/>
    <w:rsid w:val="0072208F"/>
    <w:rsid w:val="00746018"/>
    <w:rsid w:val="007557B3"/>
    <w:rsid w:val="00760D05"/>
    <w:rsid w:val="007753EA"/>
    <w:rsid w:val="00775FB5"/>
    <w:rsid w:val="00782842"/>
    <w:rsid w:val="00784898"/>
    <w:rsid w:val="00797735"/>
    <w:rsid w:val="00797F51"/>
    <w:rsid w:val="007A48EF"/>
    <w:rsid w:val="007D7E00"/>
    <w:rsid w:val="007E33B1"/>
    <w:rsid w:val="007E675E"/>
    <w:rsid w:val="007F0083"/>
    <w:rsid w:val="007F2469"/>
    <w:rsid w:val="00800765"/>
    <w:rsid w:val="00823CB6"/>
    <w:rsid w:val="008437D2"/>
    <w:rsid w:val="00867EAB"/>
    <w:rsid w:val="0087789F"/>
    <w:rsid w:val="0088518B"/>
    <w:rsid w:val="0088640D"/>
    <w:rsid w:val="008874EC"/>
    <w:rsid w:val="008B5197"/>
    <w:rsid w:val="008C4258"/>
    <w:rsid w:val="008E7491"/>
    <w:rsid w:val="008F630B"/>
    <w:rsid w:val="0090160E"/>
    <w:rsid w:val="00905359"/>
    <w:rsid w:val="009251DD"/>
    <w:rsid w:val="00926E9E"/>
    <w:rsid w:val="00930102"/>
    <w:rsid w:val="00953B2E"/>
    <w:rsid w:val="00960AEA"/>
    <w:rsid w:val="00966C29"/>
    <w:rsid w:val="00970EDB"/>
    <w:rsid w:val="00973AF0"/>
    <w:rsid w:val="009C47A0"/>
    <w:rsid w:val="009D310D"/>
    <w:rsid w:val="009E4460"/>
    <w:rsid w:val="009E4AA5"/>
    <w:rsid w:val="00A118D3"/>
    <w:rsid w:val="00A15192"/>
    <w:rsid w:val="00A20BDD"/>
    <w:rsid w:val="00A329C8"/>
    <w:rsid w:val="00A41AD9"/>
    <w:rsid w:val="00A508BD"/>
    <w:rsid w:val="00A52EA5"/>
    <w:rsid w:val="00A554F5"/>
    <w:rsid w:val="00A61271"/>
    <w:rsid w:val="00A66965"/>
    <w:rsid w:val="00AA2EC3"/>
    <w:rsid w:val="00AA4D15"/>
    <w:rsid w:val="00AA7FEC"/>
    <w:rsid w:val="00AB7DC1"/>
    <w:rsid w:val="00AD4F1A"/>
    <w:rsid w:val="00AE481D"/>
    <w:rsid w:val="00AE6266"/>
    <w:rsid w:val="00AE6D5F"/>
    <w:rsid w:val="00AF2C6A"/>
    <w:rsid w:val="00AF5769"/>
    <w:rsid w:val="00B06703"/>
    <w:rsid w:val="00B37785"/>
    <w:rsid w:val="00B504F0"/>
    <w:rsid w:val="00BA3247"/>
    <w:rsid w:val="00BA3DD6"/>
    <w:rsid w:val="00BA554F"/>
    <w:rsid w:val="00BB7DA8"/>
    <w:rsid w:val="00BC3180"/>
    <w:rsid w:val="00BD6226"/>
    <w:rsid w:val="00BD6C94"/>
    <w:rsid w:val="00BE6210"/>
    <w:rsid w:val="00C27F0B"/>
    <w:rsid w:val="00C368FF"/>
    <w:rsid w:val="00C413FC"/>
    <w:rsid w:val="00C54FF3"/>
    <w:rsid w:val="00C64FB6"/>
    <w:rsid w:val="00C76277"/>
    <w:rsid w:val="00C80D5C"/>
    <w:rsid w:val="00C918B7"/>
    <w:rsid w:val="00CA20EC"/>
    <w:rsid w:val="00CA64E0"/>
    <w:rsid w:val="00CD1FA0"/>
    <w:rsid w:val="00CD493C"/>
    <w:rsid w:val="00CF55A7"/>
    <w:rsid w:val="00D0086C"/>
    <w:rsid w:val="00D2291D"/>
    <w:rsid w:val="00D63264"/>
    <w:rsid w:val="00D73FCC"/>
    <w:rsid w:val="00D81032"/>
    <w:rsid w:val="00D8513B"/>
    <w:rsid w:val="00D97163"/>
    <w:rsid w:val="00DA0653"/>
    <w:rsid w:val="00DD318A"/>
    <w:rsid w:val="00DD6D8E"/>
    <w:rsid w:val="00DE2E63"/>
    <w:rsid w:val="00DE3F02"/>
    <w:rsid w:val="00DF3C1E"/>
    <w:rsid w:val="00DF5424"/>
    <w:rsid w:val="00DF79D7"/>
    <w:rsid w:val="00DF7E6A"/>
    <w:rsid w:val="00E216DF"/>
    <w:rsid w:val="00E253D2"/>
    <w:rsid w:val="00E37B3A"/>
    <w:rsid w:val="00E411D2"/>
    <w:rsid w:val="00E46E39"/>
    <w:rsid w:val="00E5356A"/>
    <w:rsid w:val="00E55A07"/>
    <w:rsid w:val="00E623DB"/>
    <w:rsid w:val="00E65999"/>
    <w:rsid w:val="00E803DF"/>
    <w:rsid w:val="00E81A1F"/>
    <w:rsid w:val="00EA58C8"/>
    <w:rsid w:val="00EF13FF"/>
    <w:rsid w:val="00F012FB"/>
    <w:rsid w:val="00F17B3F"/>
    <w:rsid w:val="00F213FF"/>
    <w:rsid w:val="00F23FAE"/>
    <w:rsid w:val="00F24A76"/>
    <w:rsid w:val="00F32F4F"/>
    <w:rsid w:val="00F34A3D"/>
    <w:rsid w:val="00F56FED"/>
    <w:rsid w:val="00F60421"/>
    <w:rsid w:val="00F64995"/>
    <w:rsid w:val="00F66F27"/>
    <w:rsid w:val="00F732BD"/>
    <w:rsid w:val="00F75EB9"/>
    <w:rsid w:val="00F815C7"/>
    <w:rsid w:val="00F8393F"/>
    <w:rsid w:val="00F84393"/>
    <w:rsid w:val="00FA1449"/>
    <w:rsid w:val="00FA6563"/>
    <w:rsid w:val="00FB72FB"/>
    <w:rsid w:val="00FC22CD"/>
    <w:rsid w:val="00FD22B3"/>
    <w:rsid w:val="00FE598B"/>
    <w:rsid w:val="00FE7933"/>
    <w:rsid w:val="00FF5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0AD76"/>
  <w15:docId w15:val="{FBD8C285-62FE-4323-ADAE-CBB58B38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styleId="Piedepgina">
    <w:name w:val="footer"/>
    <w:basedOn w:val="Normal"/>
    <w:link w:val="PiedepginaCar"/>
    <w:uiPriority w:val="99"/>
    <w:unhideWhenUsed/>
    <w:rsid w:val="000B7F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0603-E277-4DA0-A7F2-E3C84FF8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2452</Words>
  <Characters>13486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15</cp:revision>
  <cp:lastPrinted>2018-01-24T16:17:00Z</cp:lastPrinted>
  <dcterms:created xsi:type="dcterms:W3CDTF">2017-11-10T05:59:00Z</dcterms:created>
  <dcterms:modified xsi:type="dcterms:W3CDTF">2018-12-08T19:48:00Z</dcterms:modified>
</cp:coreProperties>
</file>