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D9" w:rsidRDefault="008644D9" w:rsidP="008644D9">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8644D9" w:rsidRDefault="008644D9" w:rsidP="008644D9">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0353/2018</w:t>
      </w:r>
    </w:p>
    <w:p w:rsidR="008644D9" w:rsidRDefault="008644D9" w:rsidP="008644D9">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042/2016 CUARTA SALA UNITARIA DE PRIMERA INSTANCIA</w:t>
      </w:r>
    </w:p>
    <w:p w:rsidR="008644D9" w:rsidRDefault="008644D9" w:rsidP="008644D9">
      <w:pPr>
        <w:spacing w:line="240" w:lineRule="auto"/>
        <w:ind w:left="2124"/>
        <w:jc w:val="both"/>
        <w:rPr>
          <w:rFonts w:ascii="Arial" w:hAnsi="Arial" w:cs="Arial"/>
          <w:b/>
          <w:sz w:val="26"/>
          <w:szCs w:val="26"/>
        </w:rPr>
      </w:pPr>
      <w:r>
        <w:rPr>
          <w:rFonts w:ascii="Arial" w:hAnsi="Arial" w:cs="Arial"/>
          <w:b/>
          <w:sz w:val="26"/>
          <w:szCs w:val="26"/>
        </w:rPr>
        <w:t>PONENTE: MAGISTRADA  MARIA ELENA VILLA DE JARQUIN.</w:t>
      </w:r>
    </w:p>
    <w:p w:rsidR="008644D9" w:rsidRDefault="008644D9" w:rsidP="008644D9">
      <w:pPr>
        <w:spacing w:before="240" w:line="360" w:lineRule="auto"/>
        <w:jc w:val="both"/>
        <w:rPr>
          <w:rFonts w:ascii="Arial" w:hAnsi="Arial" w:cs="Arial"/>
          <w:b/>
          <w:sz w:val="26"/>
          <w:szCs w:val="26"/>
        </w:rPr>
      </w:pPr>
      <w:r>
        <w:rPr>
          <w:rFonts w:ascii="Arial" w:hAnsi="Arial" w:cs="Arial"/>
          <w:b/>
          <w:sz w:val="26"/>
          <w:szCs w:val="26"/>
        </w:rPr>
        <w:t>OAXACA DE JUÁREZ, OAXACA, VEINTE DE JUNIO DE DOS MIL DIECINUEVE.</w:t>
      </w:r>
    </w:p>
    <w:p w:rsidR="008644D9" w:rsidRDefault="008644D9" w:rsidP="008644D9">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353</w:t>
      </w:r>
      <w:r w:rsidRPr="00623318">
        <w:rPr>
          <w:rFonts w:ascii="Arial" w:hAnsi="Arial" w:cs="Arial"/>
          <w:b/>
          <w:sz w:val="26"/>
          <w:szCs w:val="26"/>
        </w:rPr>
        <w:t>/201</w:t>
      </w:r>
      <w:r>
        <w:rPr>
          <w:rFonts w:ascii="Arial" w:hAnsi="Arial" w:cs="Arial"/>
          <w:b/>
          <w:sz w:val="26"/>
          <w:szCs w:val="26"/>
        </w:rPr>
        <w:t>8</w:t>
      </w:r>
      <w:r w:rsidRPr="006E349D">
        <w:rPr>
          <w:rFonts w:ascii="Arial" w:hAnsi="Arial" w:cs="Arial"/>
          <w:sz w:val="26"/>
          <w:szCs w:val="26"/>
        </w:rPr>
        <w:t>, que remite la Secretaría General de Acuerdos, con motivo del recurso de revisión interpuesto por</w:t>
      </w:r>
      <w:r>
        <w:rPr>
          <w:rFonts w:ascii="Arial" w:hAnsi="Arial" w:cs="Arial"/>
          <w:b/>
          <w:sz w:val="26"/>
          <w:szCs w:val="26"/>
        </w:rPr>
        <w:t xml:space="preserve"> EL JEFE DE LA UNIDAD JURÍDICA DE LA COMISIÓN DE SEGURIDAD PÚBLICA Y VIALIDAD DEL MUNICIPIO DE OAXACA DE JUÁREZ</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del acuerdo de 10 diez de julio de 2018 dos mil dieciocho, dictado en el expediente </w:t>
      </w:r>
      <w:r>
        <w:rPr>
          <w:rFonts w:ascii="Arial" w:hAnsi="Arial" w:cs="Arial"/>
          <w:b/>
          <w:sz w:val="26"/>
          <w:szCs w:val="26"/>
        </w:rPr>
        <w:t>042</w:t>
      </w:r>
      <w:r w:rsidRPr="005540FC">
        <w:rPr>
          <w:rFonts w:ascii="Arial" w:hAnsi="Arial" w:cs="Arial"/>
          <w:b/>
          <w:sz w:val="26"/>
          <w:szCs w:val="26"/>
        </w:rPr>
        <w:t>/201</w:t>
      </w:r>
      <w:r>
        <w:rPr>
          <w:rFonts w:ascii="Arial" w:hAnsi="Arial" w:cs="Arial"/>
          <w:b/>
          <w:sz w:val="26"/>
          <w:szCs w:val="26"/>
        </w:rPr>
        <w:t xml:space="preserve">6 </w:t>
      </w:r>
      <w:r>
        <w:rPr>
          <w:rFonts w:ascii="Arial" w:hAnsi="Arial" w:cs="Arial"/>
          <w:sz w:val="26"/>
          <w:szCs w:val="26"/>
        </w:rPr>
        <w:t xml:space="preserve">de la Cuarta Sala Unitaria de Primera Instancia, relativo al juicio de nulidad promovido por el </w:t>
      </w:r>
      <w:r w:rsidR="00CE3B7B">
        <w:rPr>
          <w:rFonts w:ascii="Arial" w:hAnsi="Arial" w:cs="Arial"/>
          <w:b/>
          <w:sz w:val="26"/>
          <w:szCs w:val="26"/>
        </w:rPr>
        <w:t>**********</w:t>
      </w:r>
      <w:r w:rsidRPr="005D4677">
        <w:rPr>
          <w:rFonts w:ascii="Arial" w:hAnsi="Arial" w:cs="Arial"/>
          <w:sz w:val="26"/>
          <w:szCs w:val="26"/>
        </w:rPr>
        <w:t>,</w:t>
      </w:r>
      <w:r>
        <w:rPr>
          <w:rFonts w:ascii="Arial" w:hAnsi="Arial" w:cs="Arial"/>
          <w:b/>
          <w:sz w:val="26"/>
          <w:szCs w:val="26"/>
        </w:rPr>
        <w:t xml:space="preserve"> </w:t>
      </w:r>
      <w:r w:rsidR="00AE7649">
        <w:rPr>
          <w:rFonts w:ascii="Arial" w:hAnsi="Arial" w:cs="Arial"/>
          <w:sz w:val="26"/>
          <w:szCs w:val="26"/>
        </w:rPr>
        <w:t>en contra del</w:t>
      </w:r>
      <w:r>
        <w:rPr>
          <w:rFonts w:ascii="Arial" w:hAnsi="Arial" w:cs="Arial"/>
          <w:b/>
          <w:sz w:val="26"/>
          <w:szCs w:val="26"/>
        </w:rPr>
        <w:t xml:space="preserve"> JEFE DE LA UNIDAD JURÍDICA DE LA COMISIÓN DE SEGURIDAD PÚBLICA Y VIALIDAD MUNIC</w:t>
      </w:r>
      <w:r w:rsidR="00AE7649">
        <w:rPr>
          <w:rFonts w:ascii="Arial" w:hAnsi="Arial" w:cs="Arial"/>
          <w:b/>
          <w:sz w:val="26"/>
          <w:szCs w:val="26"/>
        </w:rPr>
        <w:t>IPAL Y TESORERO MUNICIPAL, AMBOS</w:t>
      </w:r>
      <w:r>
        <w:rPr>
          <w:rFonts w:ascii="Arial" w:hAnsi="Arial" w:cs="Arial"/>
          <w:b/>
          <w:sz w:val="26"/>
          <w:szCs w:val="26"/>
        </w:rPr>
        <w:t xml:space="preserve">  DEL MUNICIPIO DE OAXACA DE JUAREZ, OAXACA </w:t>
      </w:r>
      <w:r>
        <w:rPr>
          <w:rFonts w:ascii="Arial" w:hAnsi="Arial" w:cs="Arial"/>
          <w:sz w:val="26"/>
          <w:szCs w:val="26"/>
        </w:rPr>
        <w:t xml:space="preserve">por lo que con fundamento en los artículos 207 y 208 de la Ley de Justicia Administrativa para el Estado de Oaxaca, aplicable por ser la que se encuentra </w:t>
      </w:r>
      <w:r>
        <w:rPr>
          <w:rFonts w:ascii="Arial" w:hAnsi="Arial" w:cs="Arial"/>
          <w:bCs/>
          <w:iCs/>
          <w:sz w:val="26"/>
          <w:szCs w:val="26"/>
        </w:rPr>
        <w:t>vigente al inicio del juicio natural</w:t>
      </w:r>
      <w:r>
        <w:rPr>
          <w:rFonts w:ascii="Arial" w:hAnsi="Arial" w:cs="Arial"/>
          <w:sz w:val="26"/>
          <w:szCs w:val="26"/>
        </w:rPr>
        <w:t>, se admite. En consecuencia, se procede a dictar resolución en los siguientes términos:</w:t>
      </w:r>
    </w:p>
    <w:p w:rsidR="008644D9" w:rsidRDefault="008644D9" w:rsidP="008644D9">
      <w:pPr>
        <w:spacing w:line="360" w:lineRule="auto"/>
        <w:jc w:val="center"/>
        <w:rPr>
          <w:rFonts w:ascii="Arial" w:hAnsi="Arial" w:cs="Arial"/>
          <w:b/>
          <w:bCs/>
          <w:sz w:val="26"/>
          <w:szCs w:val="26"/>
        </w:rPr>
      </w:pPr>
      <w:r>
        <w:rPr>
          <w:rFonts w:ascii="Arial" w:hAnsi="Arial" w:cs="Arial"/>
          <w:b/>
          <w:bCs/>
          <w:sz w:val="26"/>
          <w:szCs w:val="26"/>
        </w:rPr>
        <w:t>R E S U L T A N D O</w:t>
      </w:r>
    </w:p>
    <w:p w:rsidR="008644D9" w:rsidRDefault="008644D9" w:rsidP="008644D9">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Inconforme con el acuerdo de 10 diez de julio de 2018 dos mil dieciocho, dictado por la Cuarta Sala Unitaria de Primera Instancia,</w:t>
      </w:r>
      <w:r w:rsidRPr="00A75626">
        <w:rPr>
          <w:rFonts w:ascii="Arial" w:hAnsi="Arial" w:cs="Arial"/>
          <w:b/>
          <w:sz w:val="26"/>
          <w:szCs w:val="26"/>
        </w:rPr>
        <w:t xml:space="preserve"> </w:t>
      </w:r>
      <w:r>
        <w:rPr>
          <w:rFonts w:ascii="Arial" w:hAnsi="Arial" w:cs="Arial"/>
          <w:b/>
          <w:sz w:val="26"/>
          <w:szCs w:val="26"/>
        </w:rPr>
        <w:t>EL JEFE DE LA UNIDAD JURÍDICA DE LA COMISIÓN DE SEGURIDAD PÚBLICA Y VIALIDAD DEL MUNICIPIO DE OAXACA DE JUÁREZ</w:t>
      </w:r>
      <w:r w:rsidRPr="005D4677">
        <w:rPr>
          <w:rFonts w:ascii="Arial" w:hAnsi="Arial" w:cs="Arial"/>
          <w:sz w:val="26"/>
          <w:szCs w:val="26"/>
        </w:rPr>
        <w:t>,</w:t>
      </w:r>
      <w:r>
        <w:rPr>
          <w:rFonts w:ascii="Arial" w:hAnsi="Arial" w:cs="Arial"/>
          <w:sz w:val="26"/>
          <w:szCs w:val="26"/>
        </w:rPr>
        <w:t xml:space="preserve"> </w:t>
      </w:r>
      <w:r>
        <w:rPr>
          <w:rFonts w:ascii="Arial" w:hAnsi="Arial" w:cs="Arial"/>
          <w:b/>
          <w:sz w:val="26"/>
          <w:szCs w:val="26"/>
        </w:rPr>
        <w:t xml:space="preserve"> </w:t>
      </w:r>
      <w:r>
        <w:rPr>
          <w:rFonts w:ascii="Arial" w:hAnsi="Arial" w:cs="Arial"/>
          <w:sz w:val="26"/>
          <w:szCs w:val="26"/>
        </w:rPr>
        <w:t>interpuso en su contra recurso de revisión.</w:t>
      </w:r>
    </w:p>
    <w:p w:rsidR="008644D9" w:rsidRDefault="008644D9" w:rsidP="008644D9">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El acuerdo recurrido es del tenor literal siguiente</w:t>
      </w:r>
      <w:r>
        <w:rPr>
          <w:rFonts w:ascii="Arial" w:hAnsi="Arial" w:cs="Arial"/>
          <w:sz w:val="26"/>
          <w:szCs w:val="26"/>
        </w:rPr>
        <w:t>:</w:t>
      </w:r>
    </w:p>
    <w:p w:rsidR="008644D9" w:rsidRPr="00A75626" w:rsidRDefault="008644D9" w:rsidP="008644D9">
      <w:pPr>
        <w:spacing w:before="240" w:after="240" w:line="360" w:lineRule="auto"/>
        <w:ind w:left="426" w:right="191" w:firstLine="851"/>
        <w:jc w:val="both"/>
        <w:rPr>
          <w:rFonts w:ascii="Arial" w:hAnsi="Arial" w:cs="Arial"/>
        </w:rPr>
      </w:pPr>
      <w:r>
        <w:rPr>
          <w:rFonts w:ascii="Arial" w:hAnsi="Arial" w:cs="Arial"/>
        </w:rPr>
        <w:t xml:space="preserve">“… </w:t>
      </w:r>
      <w:r w:rsidRPr="00A75626">
        <w:rPr>
          <w:rFonts w:ascii="Arial" w:hAnsi="Arial" w:cs="Arial"/>
        </w:rPr>
        <w:t xml:space="preserve">Se recibió en la Oficialía de Partes Común de Primera Instancia, y en la Oficialía de Partes de Términos de Primera y Segunda Instancia de este Tribunal, los días 19 diecinueve y 20 veinte de junio del año en curso, los  oficios número </w:t>
      </w:r>
      <w:r w:rsidRPr="00A75626">
        <w:rPr>
          <w:rFonts w:ascii="Arial" w:hAnsi="Arial" w:cs="Arial"/>
          <w:b/>
        </w:rPr>
        <w:t>OPM/1521/2018,</w:t>
      </w:r>
      <w:r w:rsidRPr="00A75626">
        <w:rPr>
          <w:rFonts w:ascii="Arial" w:hAnsi="Arial" w:cs="Arial"/>
        </w:rPr>
        <w:t xml:space="preserve"> </w:t>
      </w:r>
      <w:r w:rsidRPr="00A75626">
        <w:rPr>
          <w:rFonts w:ascii="Arial" w:hAnsi="Arial" w:cs="Arial"/>
          <w:b/>
        </w:rPr>
        <w:t xml:space="preserve">CJ/1503/2018 </w:t>
      </w:r>
      <w:r w:rsidRPr="00A75626">
        <w:rPr>
          <w:rFonts w:ascii="Arial" w:hAnsi="Arial" w:cs="Arial"/>
        </w:rPr>
        <w:t xml:space="preserve">y </w:t>
      </w:r>
      <w:r w:rsidRPr="00A75626">
        <w:rPr>
          <w:rFonts w:ascii="Arial" w:hAnsi="Arial" w:cs="Arial"/>
          <w:b/>
        </w:rPr>
        <w:t>UJSPVM/1333/2018</w:t>
      </w:r>
      <w:r w:rsidRPr="00A75626">
        <w:rPr>
          <w:rFonts w:ascii="Arial" w:hAnsi="Arial" w:cs="Arial"/>
        </w:rPr>
        <w:t xml:space="preserve">; emitidos por el Presidente Municipal, la Tesorera Municipal, y Jefe de la </w:t>
      </w:r>
      <w:r w:rsidRPr="00A75626">
        <w:rPr>
          <w:rFonts w:ascii="Arial" w:hAnsi="Arial" w:cs="Arial"/>
        </w:rPr>
        <w:lastRenderedPageBreak/>
        <w:t>Unidad Jurídica de la Comisión de Seguridad Pública y Vialidad Municipal, autoridades del Municipio de Oaxaca de Juárez, Oaxaca, respectivamente; mismos que se ordena agregar a los autos, para que surtan sus efe</w:t>
      </w:r>
      <w:r>
        <w:rPr>
          <w:rFonts w:ascii="Arial" w:hAnsi="Arial" w:cs="Arial"/>
        </w:rPr>
        <w:t>ctos legales correspondientes.</w:t>
      </w:r>
    </w:p>
    <w:p w:rsidR="008644D9" w:rsidRPr="00A75626" w:rsidRDefault="008644D9" w:rsidP="008644D9">
      <w:pPr>
        <w:tabs>
          <w:tab w:val="left" w:pos="142"/>
        </w:tabs>
        <w:spacing w:before="240" w:after="240" w:line="360" w:lineRule="auto"/>
        <w:ind w:left="142" w:firstLine="567"/>
        <w:jc w:val="both"/>
        <w:rPr>
          <w:rFonts w:ascii="Arial" w:hAnsi="Arial" w:cs="Arial"/>
        </w:rPr>
      </w:pPr>
      <w:r w:rsidRPr="00A75626">
        <w:rPr>
          <w:rFonts w:ascii="Arial" w:hAnsi="Arial" w:cs="Arial"/>
        </w:rPr>
        <w:t xml:space="preserve">En relación al oficio número </w:t>
      </w:r>
      <w:r w:rsidRPr="00A75626">
        <w:rPr>
          <w:rFonts w:ascii="Arial" w:hAnsi="Arial" w:cs="Arial"/>
          <w:b/>
        </w:rPr>
        <w:t xml:space="preserve">OPM/1521/2018, </w:t>
      </w:r>
      <w:r w:rsidRPr="00A75626">
        <w:rPr>
          <w:rFonts w:ascii="Arial" w:hAnsi="Arial" w:cs="Arial"/>
        </w:rPr>
        <w:t>de</w:t>
      </w:r>
      <w:r w:rsidRPr="00A75626">
        <w:rPr>
          <w:rFonts w:ascii="Arial" w:hAnsi="Arial" w:cs="Arial"/>
          <w:b/>
        </w:rPr>
        <w:t xml:space="preserve"> </w:t>
      </w:r>
      <w:r w:rsidRPr="00A75626">
        <w:rPr>
          <w:rFonts w:ascii="Arial" w:hAnsi="Arial" w:cs="Arial"/>
        </w:rPr>
        <w:t xml:space="preserve">15 quince de junio del presente año, se tiene al Presidente Municipal Constitucional de Oaxaca de Juárez, Oaxaca, señalando como domicilio para oír y recibir notificaciones, la oficina que ocupa la Consejería Jurídica, ubicada en la Planta Baja del Segundo Patio del Palacio Municipal, Plaza de la Danza sin número, Colonia Centro; autorizando para recibir notificaciones e imponerse de los autos a </w:t>
      </w:r>
      <w:r w:rsidR="00CE3B7B">
        <w:rPr>
          <w:rFonts w:ascii="Arial" w:hAnsi="Arial" w:cs="Arial"/>
        </w:rPr>
        <w:t>**********</w:t>
      </w:r>
      <w:r w:rsidRPr="00A75626">
        <w:rPr>
          <w:rFonts w:ascii="Arial" w:hAnsi="Arial" w:cs="Arial"/>
        </w:rPr>
        <w:t xml:space="preserve">, con número de registro </w:t>
      </w:r>
      <w:r w:rsidRPr="00A75626">
        <w:rPr>
          <w:rFonts w:ascii="Arial" w:hAnsi="Arial" w:cs="Arial"/>
          <w:b/>
        </w:rPr>
        <w:t>007</w:t>
      </w:r>
      <w:r w:rsidRPr="00A75626">
        <w:rPr>
          <w:rFonts w:ascii="Arial" w:hAnsi="Arial" w:cs="Arial"/>
        </w:rPr>
        <w:t xml:space="preserve">, y únicamente para oír y recibir notificaciaones a los profesionistas que cita en su oficio de cuenta; asimismo, se le tiene manifestando que no es autoridad demandada en el presente juicio, y que desconoce el contenido de la sentencia dictada en el presente juicio, por lo que solicita se le remita copia simple de la resolución de 27 veintisiete de octubre de 2015 dos mil quince, </w:t>
      </w:r>
      <w:r>
        <w:rPr>
          <w:rFonts w:ascii="Arial" w:hAnsi="Arial" w:cs="Arial"/>
        </w:rPr>
        <w:t xml:space="preserve">dictada en el presente juicio. </w:t>
      </w:r>
      <w:r w:rsidRPr="00A75626">
        <w:rPr>
          <w:rFonts w:ascii="Arial" w:hAnsi="Arial" w:cs="Arial"/>
        </w:rPr>
        <w:t xml:space="preserve"> </w:t>
      </w:r>
    </w:p>
    <w:p w:rsidR="008644D9" w:rsidRPr="00A75626" w:rsidRDefault="008644D9" w:rsidP="008644D9">
      <w:pPr>
        <w:tabs>
          <w:tab w:val="left" w:pos="142"/>
        </w:tabs>
        <w:spacing w:before="240" w:after="120" w:line="360" w:lineRule="auto"/>
        <w:ind w:left="142" w:firstLine="425"/>
        <w:jc w:val="both"/>
        <w:rPr>
          <w:rFonts w:ascii="Arial" w:hAnsi="Arial" w:cs="Arial"/>
        </w:rPr>
      </w:pPr>
      <w:r w:rsidRPr="00A75626">
        <w:rPr>
          <w:rFonts w:ascii="Arial" w:hAnsi="Arial" w:cs="Arial"/>
        </w:rPr>
        <w:t xml:space="preserve">Al respecto, se le dice al </w:t>
      </w:r>
      <w:r w:rsidRPr="00A75626">
        <w:rPr>
          <w:rFonts w:ascii="Arial" w:hAnsi="Arial" w:cs="Arial"/>
          <w:b/>
        </w:rPr>
        <w:t>Presidente Municipal de Oaxaca de Juárez, Oaxaca</w:t>
      </w:r>
      <w:r w:rsidRPr="00A75626">
        <w:rPr>
          <w:rFonts w:ascii="Arial" w:hAnsi="Arial" w:cs="Arial"/>
        </w:rPr>
        <w:t xml:space="preserve">, que sí bien es cierto, no es autoridad demandada en el presente juicio, toda vez que no fue oído y vencido en juicio, también es cierto, que conforme a lo establecido por el artículo 184, fracción I, de la Ley de Justicia Administrativa para el Estado de Oaxaca, es a él a quien le reviste el carácter de </w:t>
      </w:r>
      <w:r w:rsidRPr="00A75626">
        <w:rPr>
          <w:rFonts w:ascii="Arial" w:hAnsi="Arial" w:cs="Arial"/>
          <w:b/>
        </w:rPr>
        <w:t xml:space="preserve">superior jerárquico </w:t>
      </w:r>
      <w:r w:rsidRPr="00A75626">
        <w:rPr>
          <w:rFonts w:ascii="Arial" w:hAnsi="Arial" w:cs="Arial"/>
        </w:rPr>
        <w:t xml:space="preserve">de las autoridades demandadas </w:t>
      </w:r>
      <w:r w:rsidRPr="00A75626">
        <w:rPr>
          <w:rFonts w:ascii="Arial" w:hAnsi="Arial" w:cs="Arial"/>
          <w:b/>
        </w:rPr>
        <w:t>Jefe de la Unidad Jurídica de la Comisión de Seguridad Pública y Vialidad, y Tesorera Municipal, autoridades del Municipio de Oaxaca de Juárez, Oaxaca</w:t>
      </w:r>
      <w:r w:rsidRPr="00A75626">
        <w:rPr>
          <w:rFonts w:ascii="Arial" w:hAnsi="Arial" w:cs="Arial"/>
        </w:rPr>
        <w:t xml:space="preserve">, por lo tanto, en el auto de 24 veinticuatro de mayo de 2018 dos mil dieciocho, </w:t>
      </w:r>
      <w:r w:rsidRPr="00A75626">
        <w:rPr>
          <w:rFonts w:ascii="Arial" w:hAnsi="Arial" w:cs="Arial"/>
          <w:b/>
        </w:rPr>
        <w:t>únicamente</w:t>
      </w:r>
      <w:r w:rsidRPr="00A75626">
        <w:rPr>
          <w:rFonts w:ascii="Arial" w:hAnsi="Arial" w:cs="Arial"/>
        </w:rPr>
        <w:t xml:space="preserve"> se le requirió para el efecto de que </w:t>
      </w:r>
      <w:r w:rsidRPr="00A75626">
        <w:rPr>
          <w:rFonts w:ascii="Arial" w:hAnsi="Arial" w:cs="Arial"/>
          <w:b/>
        </w:rPr>
        <w:t>obligara</w:t>
      </w:r>
      <w:r w:rsidRPr="00A75626">
        <w:rPr>
          <w:rFonts w:ascii="Arial" w:hAnsi="Arial" w:cs="Arial"/>
        </w:rPr>
        <w:t xml:space="preserve"> a las </w:t>
      </w:r>
      <w:r w:rsidRPr="00A75626">
        <w:rPr>
          <w:rFonts w:ascii="Arial" w:hAnsi="Arial" w:cs="Arial"/>
          <w:b/>
        </w:rPr>
        <w:t>autoridades demandadas</w:t>
      </w:r>
      <w:r w:rsidRPr="00A75626">
        <w:rPr>
          <w:rFonts w:ascii="Arial" w:hAnsi="Arial" w:cs="Arial"/>
        </w:rPr>
        <w:t xml:space="preserve"> ya citadas a cumplir con la sentencia dictada en el presente juicio; para mayor comprensión se transcribe la parte que aquí interesa del artículo ya citado en líneas que anteceden: </w:t>
      </w:r>
    </w:p>
    <w:p w:rsidR="008644D9" w:rsidRPr="00A75626" w:rsidRDefault="008644D9" w:rsidP="008644D9">
      <w:pPr>
        <w:tabs>
          <w:tab w:val="left" w:pos="142"/>
        </w:tabs>
        <w:spacing w:before="240" w:after="120"/>
        <w:ind w:left="567" w:right="759" w:firstLine="567"/>
        <w:jc w:val="both"/>
        <w:rPr>
          <w:rFonts w:ascii="Arial" w:eastAsia="Arial" w:hAnsi="Arial" w:cs="Arial"/>
          <w:i/>
          <w:spacing w:val="-3"/>
        </w:rPr>
      </w:pPr>
      <w:r w:rsidRPr="00A75626">
        <w:rPr>
          <w:rFonts w:ascii="Arial" w:eastAsia="Arial" w:hAnsi="Arial" w:cs="Arial"/>
          <w:i/>
          <w:spacing w:val="-6"/>
        </w:rPr>
        <w:t>“…</w:t>
      </w:r>
      <w:r w:rsidRPr="00A75626">
        <w:rPr>
          <w:rFonts w:ascii="Arial" w:eastAsia="Arial" w:hAnsi="Arial" w:cs="Arial"/>
          <w:b/>
          <w:i/>
          <w:spacing w:val="-6"/>
        </w:rPr>
        <w:t>A</w:t>
      </w:r>
      <w:r w:rsidRPr="00A75626">
        <w:rPr>
          <w:rFonts w:ascii="Arial" w:eastAsia="Arial" w:hAnsi="Arial" w:cs="Arial"/>
          <w:b/>
          <w:i/>
          <w:spacing w:val="1"/>
        </w:rPr>
        <w:t>R</w:t>
      </w:r>
      <w:r w:rsidRPr="00A75626">
        <w:rPr>
          <w:rFonts w:ascii="Arial" w:eastAsia="Arial" w:hAnsi="Arial" w:cs="Arial"/>
          <w:b/>
          <w:i/>
        </w:rPr>
        <w:t>TIC</w:t>
      </w:r>
      <w:r w:rsidRPr="00A75626">
        <w:rPr>
          <w:rFonts w:ascii="Arial" w:eastAsia="Arial" w:hAnsi="Arial" w:cs="Arial"/>
          <w:b/>
          <w:i/>
          <w:spacing w:val="-2"/>
        </w:rPr>
        <w:t>U</w:t>
      </w:r>
      <w:r w:rsidRPr="00A75626">
        <w:rPr>
          <w:rFonts w:ascii="Arial" w:eastAsia="Arial" w:hAnsi="Arial" w:cs="Arial"/>
          <w:b/>
          <w:i/>
        </w:rPr>
        <w:t>LO</w:t>
      </w:r>
      <w:r w:rsidRPr="00A75626">
        <w:rPr>
          <w:rFonts w:ascii="Arial" w:eastAsia="Arial" w:hAnsi="Arial" w:cs="Arial"/>
          <w:b/>
          <w:i/>
          <w:spacing w:val="2"/>
        </w:rPr>
        <w:t xml:space="preserve"> </w:t>
      </w:r>
      <w:r w:rsidRPr="00A75626">
        <w:rPr>
          <w:rFonts w:ascii="Arial" w:eastAsia="Arial" w:hAnsi="Arial" w:cs="Arial"/>
          <w:b/>
          <w:i/>
        </w:rPr>
        <w:t>1</w:t>
      </w:r>
      <w:r w:rsidRPr="00A75626">
        <w:rPr>
          <w:rFonts w:ascii="Arial" w:eastAsia="Arial" w:hAnsi="Arial" w:cs="Arial"/>
          <w:b/>
          <w:i/>
          <w:spacing w:val="-1"/>
        </w:rPr>
        <w:t>8</w:t>
      </w:r>
      <w:r w:rsidRPr="00A75626">
        <w:rPr>
          <w:rFonts w:ascii="Arial" w:eastAsia="Arial" w:hAnsi="Arial" w:cs="Arial"/>
          <w:b/>
          <w:i/>
        </w:rPr>
        <w:t>4</w:t>
      </w:r>
      <w:r w:rsidRPr="00A75626">
        <w:rPr>
          <w:rFonts w:ascii="Arial" w:eastAsia="Arial" w:hAnsi="Arial" w:cs="Arial"/>
          <w:b/>
          <w:i/>
          <w:spacing w:val="1"/>
        </w:rPr>
        <w:t>.</w:t>
      </w:r>
      <w:r w:rsidRPr="00A75626">
        <w:rPr>
          <w:rFonts w:ascii="Arial" w:eastAsia="Arial" w:hAnsi="Arial" w:cs="Arial"/>
          <w:b/>
          <w:i/>
        </w:rPr>
        <w:t>-</w:t>
      </w:r>
      <w:r w:rsidRPr="00A75626">
        <w:rPr>
          <w:rFonts w:ascii="Arial" w:eastAsia="Arial" w:hAnsi="Arial" w:cs="Arial"/>
          <w:b/>
          <w:i/>
          <w:spacing w:val="3"/>
        </w:rPr>
        <w:t xml:space="preserve"> </w:t>
      </w:r>
      <w:r w:rsidRPr="00A75626">
        <w:rPr>
          <w:rFonts w:ascii="Arial" w:eastAsia="Arial" w:hAnsi="Arial" w:cs="Arial"/>
          <w:i/>
          <w:spacing w:val="-1"/>
        </w:rPr>
        <w:t>S</w:t>
      </w:r>
      <w:r w:rsidRPr="00A75626">
        <w:rPr>
          <w:rFonts w:ascii="Arial" w:eastAsia="Arial" w:hAnsi="Arial" w:cs="Arial"/>
          <w:i/>
        </w:rPr>
        <w:t>i a</w:t>
      </w:r>
      <w:r w:rsidRPr="00A75626">
        <w:rPr>
          <w:rFonts w:ascii="Arial" w:eastAsia="Arial" w:hAnsi="Arial" w:cs="Arial"/>
          <w:i/>
          <w:spacing w:val="1"/>
        </w:rPr>
        <w:t xml:space="preserve"> </w:t>
      </w:r>
      <w:r w:rsidRPr="00A75626">
        <w:rPr>
          <w:rFonts w:ascii="Arial" w:eastAsia="Arial" w:hAnsi="Arial" w:cs="Arial"/>
          <w:i/>
          <w:spacing w:val="2"/>
        </w:rPr>
        <w:t>p</w:t>
      </w:r>
      <w:r w:rsidRPr="00A75626">
        <w:rPr>
          <w:rFonts w:ascii="Arial" w:eastAsia="Arial" w:hAnsi="Arial" w:cs="Arial"/>
          <w:i/>
        </w:rPr>
        <w:t>es</w:t>
      </w:r>
      <w:r w:rsidRPr="00A75626">
        <w:rPr>
          <w:rFonts w:ascii="Arial" w:eastAsia="Arial" w:hAnsi="Arial" w:cs="Arial"/>
          <w:i/>
          <w:spacing w:val="-1"/>
        </w:rPr>
        <w:t>a</w:t>
      </w:r>
      <w:r w:rsidRPr="00A75626">
        <w:rPr>
          <w:rFonts w:ascii="Arial" w:eastAsia="Arial" w:hAnsi="Arial" w:cs="Arial"/>
          <w:i/>
        </w:rPr>
        <w:t>r</w:t>
      </w:r>
      <w:r w:rsidRPr="00A75626">
        <w:rPr>
          <w:rFonts w:ascii="Arial" w:eastAsia="Arial" w:hAnsi="Arial" w:cs="Arial"/>
          <w:i/>
          <w:spacing w:val="2"/>
        </w:rPr>
        <w:t xml:space="preserve"> </w:t>
      </w:r>
      <w:r w:rsidRPr="00A75626">
        <w:rPr>
          <w:rFonts w:ascii="Arial" w:eastAsia="Arial" w:hAnsi="Arial" w:cs="Arial"/>
          <w:i/>
        </w:rPr>
        <w:t>d</w:t>
      </w:r>
      <w:r w:rsidRPr="00A75626">
        <w:rPr>
          <w:rFonts w:ascii="Arial" w:eastAsia="Arial" w:hAnsi="Arial" w:cs="Arial"/>
          <w:i/>
          <w:spacing w:val="-1"/>
        </w:rPr>
        <w:t>e</w:t>
      </w:r>
      <w:r w:rsidRPr="00A75626">
        <w:rPr>
          <w:rFonts w:ascii="Arial" w:eastAsia="Arial" w:hAnsi="Arial" w:cs="Arial"/>
          <w:i/>
        </w:rPr>
        <w:t xml:space="preserve">l </w:t>
      </w:r>
      <w:r w:rsidRPr="00A75626">
        <w:rPr>
          <w:rFonts w:ascii="Arial" w:eastAsia="Arial" w:hAnsi="Arial" w:cs="Arial"/>
          <w:i/>
          <w:spacing w:val="1"/>
        </w:rPr>
        <w:t>r</w:t>
      </w:r>
      <w:r w:rsidRPr="00A75626">
        <w:rPr>
          <w:rFonts w:ascii="Arial" w:eastAsia="Arial" w:hAnsi="Arial" w:cs="Arial"/>
          <w:i/>
        </w:rPr>
        <w:t>e</w:t>
      </w:r>
      <w:r w:rsidRPr="00A75626">
        <w:rPr>
          <w:rFonts w:ascii="Arial" w:eastAsia="Arial" w:hAnsi="Arial" w:cs="Arial"/>
          <w:i/>
          <w:spacing w:val="2"/>
        </w:rPr>
        <w:t>q</w:t>
      </w:r>
      <w:r w:rsidRPr="00A75626">
        <w:rPr>
          <w:rFonts w:ascii="Arial" w:eastAsia="Arial" w:hAnsi="Arial" w:cs="Arial"/>
          <w:i/>
        </w:rPr>
        <w:t>u</w:t>
      </w:r>
      <w:r w:rsidRPr="00A75626">
        <w:rPr>
          <w:rFonts w:ascii="Arial" w:eastAsia="Arial" w:hAnsi="Arial" w:cs="Arial"/>
          <w:i/>
          <w:spacing w:val="-3"/>
        </w:rPr>
        <w:t>e</w:t>
      </w:r>
      <w:r w:rsidRPr="00A75626">
        <w:rPr>
          <w:rFonts w:ascii="Arial" w:eastAsia="Arial" w:hAnsi="Arial" w:cs="Arial"/>
          <w:i/>
          <w:spacing w:val="1"/>
        </w:rPr>
        <w:t>r</w:t>
      </w:r>
      <w:r w:rsidRPr="00A75626">
        <w:rPr>
          <w:rFonts w:ascii="Arial" w:eastAsia="Arial" w:hAnsi="Arial" w:cs="Arial"/>
          <w:i/>
          <w:spacing w:val="-1"/>
        </w:rPr>
        <w:t>i</w:t>
      </w:r>
      <w:r w:rsidRPr="00A75626">
        <w:rPr>
          <w:rFonts w:ascii="Arial" w:eastAsia="Arial" w:hAnsi="Arial" w:cs="Arial"/>
          <w:i/>
          <w:spacing w:val="1"/>
        </w:rPr>
        <w:t>m</w:t>
      </w:r>
      <w:r w:rsidRPr="00A75626">
        <w:rPr>
          <w:rFonts w:ascii="Arial" w:eastAsia="Arial" w:hAnsi="Arial" w:cs="Arial"/>
          <w:i/>
          <w:spacing w:val="-1"/>
        </w:rPr>
        <w:t>i</w:t>
      </w:r>
      <w:r w:rsidRPr="00A75626">
        <w:rPr>
          <w:rFonts w:ascii="Arial" w:eastAsia="Arial" w:hAnsi="Arial" w:cs="Arial"/>
          <w:i/>
        </w:rPr>
        <w:t>e</w:t>
      </w:r>
      <w:r w:rsidRPr="00A75626">
        <w:rPr>
          <w:rFonts w:ascii="Arial" w:eastAsia="Arial" w:hAnsi="Arial" w:cs="Arial"/>
          <w:i/>
          <w:spacing w:val="-1"/>
        </w:rPr>
        <w:t>n</w:t>
      </w:r>
      <w:r w:rsidRPr="00A75626">
        <w:rPr>
          <w:rFonts w:ascii="Arial" w:eastAsia="Arial" w:hAnsi="Arial" w:cs="Arial"/>
          <w:i/>
          <w:spacing w:val="1"/>
        </w:rPr>
        <w:t>t</w:t>
      </w:r>
      <w:r w:rsidRPr="00A75626">
        <w:rPr>
          <w:rFonts w:ascii="Arial" w:eastAsia="Arial" w:hAnsi="Arial" w:cs="Arial"/>
          <w:i/>
          <w:spacing w:val="-3"/>
        </w:rPr>
        <w:t>o</w:t>
      </w:r>
      <w:r w:rsidRPr="00A75626">
        <w:rPr>
          <w:rFonts w:ascii="Arial" w:eastAsia="Arial" w:hAnsi="Arial" w:cs="Arial"/>
          <w:i/>
        </w:rPr>
        <w:t>,</w:t>
      </w:r>
      <w:r w:rsidRPr="00A75626">
        <w:rPr>
          <w:rFonts w:ascii="Arial" w:eastAsia="Arial" w:hAnsi="Arial" w:cs="Arial"/>
          <w:i/>
          <w:spacing w:val="2"/>
        </w:rPr>
        <w:t xml:space="preserve"> </w:t>
      </w:r>
      <w:r w:rsidRPr="00A75626">
        <w:rPr>
          <w:rFonts w:ascii="Arial" w:eastAsia="Arial" w:hAnsi="Arial" w:cs="Arial"/>
          <w:i/>
          <w:spacing w:val="-1"/>
        </w:rPr>
        <w:t>l</w:t>
      </w:r>
      <w:r w:rsidRPr="00A75626">
        <w:rPr>
          <w:rFonts w:ascii="Arial" w:eastAsia="Arial" w:hAnsi="Arial" w:cs="Arial"/>
          <w:i/>
        </w:rPr>
        <w:t>a</w:t>
      </w:r>
      <w:r w:rsidRPr="00A75626">
        <w:rPr>
          <w:rFonts w:ascii="Arial" w:eastAsia="Arial" w:hAnsi="Arial" w:cs="Arial"/>
          <w:i/>
          <w:spacing w:val="1"/>
        </w:rPr>
        <w:t xml:space="preserve"> </w:t>
      </w:r>
      <w:r w:rsidRPr="00A75626">
        <w:rPr>
          <w:rFonts w:ascii="Arial" w:eastAsia="Arial" w:hAnsi="Arial" w:cs="Arial"/>
          <w:i/>
        </w:rPr>
        <w:t>a</w:t>
      </w:r>
      <w:r w:rsidRPr="00A75626">
        <w:rPr>
          <w:rFonts w:ascii="Arial" w:eastAsia="Arial" w:hAnsi="Arial" w:cs="Arial"/>
          <w:i/>
          <w:spacing w:val="-1"/>
        </w:rPr>
        <w:t>u</w:t>
      </w:r>
      <w:r w:rsidRPr="00A75626">
        <w:rPr>
          <w:rFonts w:ascii="Arial" w:eastAsia="Arial" w:hAnsi="Arial" w:cs="Arial"/>
          <w:i/>
          <w:spacing w:val="1"/>
        </w:rPr>
        <w:t>t</w:t>
      </w:r>
      <w:r w:rsidRPr="00A75626">
        <w:rPr>
          <w:rFonts w:ascii="Arial" w:eastAsia="Arial" w:hAnsi="Arial" w:cs="Arial"/>
          <w:i/>
        </w:rPr>
        <w:t>ori</w:t>
      </w:r>
      <w:r w:rsidRPr="00A75626">
        <w:rPr>
          <w:rFonts w:ascii="Arial" w:eastAsia="Arial" w:hAnsi="Arial" w:cs="Arial"/>
          <w:i/>
          <w:spacing w:val="-1"/>
        </w:rPr>
        <w:t>d</w:t>
      </w:r>
      <w:r w:rsidRPr="00A75626">
        <w:rPr>
          <w:rFonts w:ascii="Arial" w:eastAsia="Arial" w:hAnsi="Arial" w:cs="Arial"/>
          <w:i/>
        </w:rPr>
        <w:t>ad</w:t>
      </w:r>
      <w:r w:rsidRPr="00A75626">
        <w:rPr>
          <w:rFonts w:ascii="Arial" w:eastAsia="Arial" w:hAnsi="Arial" w:cs="Arial"/>
          <w:i/>
          <w:spacing w:val="1"/>
        </w:rPr>
        <w:t xml:space="preserve"> </w:t>
      </w:r>
      <w:r w:rsidRPr="00A75626">
        <w:rPr>
          <w:rFonts w:ascii="Arial" w:eastAsia="Arial" w:hAnsi="Arial" w:cs="Arial"/>
          <w:i/>
        </w:rPr>
        <w:t>o</w:t>
      </w:r>
      <w:r w:rsidRPr="00A75626">
        <w:rPr>
          <w:rFonts w:ascii="Arial" w:eastAsia="Arial" w:hAnsi="Arial" w:cs="Arial"/>
          <w:i/>
          <w:spacing w:val="1"/>
        </w:rPr>
        <w:t xml:space="preserve"> </w:t>
      </w:r>
      <w:r w:rsidRPr="00A75626">
        <w:rPr>
          <w:rFonts w:ascii="Arial" w:eastAsia="Arial" w:hAnsi="Arial" w:cs="Arial"/>
          <w:i/>
          <w:spacing w:val="-1"/>
        </w:rPr>
        <w:t>l</w:t>
      </w:r>
      <w:r w:rsidRPr="00A75626">
        <w:rPr>
          <w:rFonts w:ascii="Arial" w:eastAsia="Arial" w:hAnsi="Arial" w:cs="Arial"/>
          <w:i/>
        </w:rPr>
        <w:t>a</w:t>
      </w:r>
      <w:r w:rsidRPr="00A75626">
        <w:rPr>
          <w:rFonts w:ascii="Arial" w:eastAsia="Arial" w:hAnsi="Arial" w:cs="Arial"/>
          <w:i/>
          <w:spacing w:val="1"/>
        </w:rPr>
        <w:t xml:space="preserve"> </w:t>
      </w:r>
      <w:r w:rsidRPr="00A75626">
        <w:rPr>
          <w:rFonts w:ascii="Arial" w:eastAsia="Arial" w:hAnsi="Arial" w:cs="Arial"/>
          <w:i/>
        </w:rPr>
        <w:t>e</w:t>
      </w:r>
      <w:r w:rsidRPr="00A75626">
        <w:rPr>
          <w:rFonts w:ascii="Arial" w:eastAsia="Arial" w:hAnsi="Arial" w:cs="Arial"/>
          <w:i/>
          <w:spacing w:val="-1"/>
        </w:rPr>
        <w:t>n</w:t>
      </w:r>
      <w:r w:rsidRPr="00A75626">
        <w:rPr>
          <w:rFonts w:ascii="Arial" w:eastAsia="Arial" w:hAnsi="Arial" w:cs="Arial"/>
          <w:i/>
          <w:spacing w:val="1"/>
        </w:rPr>
        <w:t>t</w:t>
      </w:r>
      <w:r w:rsidRPr="00A75626">
        <w:rPr>
          <w:rFonts w:ascii="Arial" w:eastAsia="Arial" w:hAnsi="Arial" w:cs="Arial"/>
          <w:i/>
          <w:spacing w:val="-1"/>
        </w:rPr>
        <w:t>i</w:t>
      </w:r>
      <w:r w:rsidRPr="00A75626">
        <w:rPr>
          <w:rFonts w:ascii="Arial" w:eastAsia="Arial" w:hAnsi="Arial" w:cs="Arial"/>
          <w:i/>
        </w:rPr>
        <w:t>d</w:t>
      </w:r>
      <w:r w:rsidRPr="00A75626">
        <w:rPr>
          <w:rFonts w:ascii="Arial" w:eastAsia="Arial" w:hAnsi="Arial" w:cs="Arial"/>
          <w:i/>
          <w:spacing w:val="-1"/>
        </w:rPr>
        <w:t>a</w:t>
      </w:r>
      <w:r w:rsidRPr="00A75626">
        <w:rPr>
          <w:rFonts w:ascii="Arial" w:eastAsia="Arial" w:hAnsi="Arial" w:cs="Arial"/>
          <w:i/>
        </w:rPr>
        <w:t>d</w:t>
      </w:r>
      <w:r w:rsidRPr="00A75626">
        <w:rPr>
          <w:rFonts w:ascii="Arial" w:eastAsia="Arial" w:hAnsi="Arial" w:cs="Arial"/>
          <w:i/>
          <w:spacing w:val="1"/>
        </w:rPr>
        <w:t xml:space="preserve"> </w:t>
      </w:r>
      <w:r w:rsidRPr="00A75626">
        <w:rPr>
          <w:rFonts w:ascii="Arial" w:eastAsia="Arial" w:hAnsi="Arial" w:cs="Arial"/>
          <w:i/>
        </w:rPr>
        <w:t>d</w:t>
      </w:r>
      <w:r w:rsidRPr="00A75626">
        <w:rPr>
          <w:rFonts w:ascii="Arial" w:eastAsia="Arial" w:hAnsi="Arial" w:cs="Arial"/>
          <w:i/>
          <w:spacing w:val="-1"/>
        </w:rPr>
        <w:t>e</w:t>
      </w:r>
      <w:r w:rsidRPr="00A75626">
        <w:rPr>
          <w:rFonts w:ascii="Arial" w:eastAsia="Arial" w:hAnsi="Arial" w:cs="Arial"/>
          <w:i/>
          <w:spacing w:val="1"/>
        </w:rPr>
        <w:t>m</w:t>
      </w:r>
      <w:r w:rsidRPr="00A75626">
        <w:rPr>
          <w:rFonts w:ascii="Arial" w:eastAsia="Arial" w:hAnsi="Arial" w:cs="Arial"/>
          <w:i/>
        </w:rPr>
        <w:t>a</w:t>
      </w:r>
      <w:r w:rsidRPr="00A75626">
        <w:rPr>
          <w:rFonts w:ascii="Arial" w:eastAsia="Arial" w:hAnsi="Arial" w:cs="Arial"/>
          <w:i/>
          <w:spacing w:val="-1"/>
        </w:rPr>
        <w:t>n</w:t>
      </w:r>
      <w:r w:rsidRPr="00A75626">
        <w:rPr>
          <w:rFonts w:ascii="Arial" w:eastAsia="Arial" w:hAnsi="Arial" w:cs="Arial"/>
          <w:i/>
        </w:rPr>
        <w:t>d</w:t>
      </w:r>
      <w:r w:rsidRPr="00A75626">
        <w:rPr>
          <w:rFonts w:ascii="Arial" w:eastAsia="Arial" w:hAnsi="Arial" w:cs="Arial"/>
          <w:i/>
          <w:spacing w:val="-1"/>
        </w:rPr>
        <w:t>a</w:t>
      </w:r>
      <w:r w:rsidRPr="00A75626">
        <w:rPr>
          <w:rFonts w:ascii="Arial" w:eastAsia="Arial" w:hAnsi="Arial" w:cs="Arial"/>
          <w:i/>
        </w:rPr>
        <w:t>d</w:t>
      </w:r>
      <w:r w:rsidRPr="00A75626">
        <w:rPr>
          <w:rFonts w:ascii="Arial" w:eastAsia="Arial" w:hAnsi="Arial" w:cs="Arial"/>
          <w:i/>
          <w:spacing w:val="-1"/>
        </w:rPr>
        <w:t>a</w:t>
      </w:r>
      <w:r w:rsidRPr="00A75626">
        <w:rPr>
          <w:rFonts w:ascii="Arial" w:eastAsia="Arial" w:hAnsi="Arial" w:cs="Arial"/>
          <w:i/>
        </w:rPr>
        <w:t>,</w:t>
      </w:r>
      <w:r w:rsidRPr="00A75626">
        <w:rPr>
          <w:rFonts w:ascii="Arial" w:eastAsia="Arial" w:hAnsi="Arial" w:cs="Arial"/>
          <w:i/>
          <w:spacing w:val="2"/>
        </w:rPr>
        <w:t xml:space="preserve"> </w:t>
      </w:r>
      <w:r w:rsidRPr="00A75626">
        <w:rPr>
          <w:rFonts w:ascii="Arial" w:eastAsia="Arial" w:hAnsi="Arial" w:cs="Arial"/>
          <w:i/>
        </w:rPr>
        <w:t>se</w:t>
      </w:r>
      <w:r w:rsidRPr="00A75626">
        <w:rPr>
          <w:rFonts w:ascii="Arial" w:eastAsia="Arial" w:hAnsi="Arial" w:cs="Arial"/>
          <w:i/>
          <w:spacing w:val="1"/>
        </w:rPr>
        <w:t xml:space="preserve"> </w:t>
      </w:r>
      <w:r w:rsidRPr="00A75626">
        <w:rPr>
          <w:rFonts w:ascii="Arial" w:eastAsia="Arial" w:hAnsi="Arial" w:cs="Arial"/>
          <w:i/>
        </w:rPr>
        <w:t>n</w:t>
      </w:r>
      <w:r w:rsidRPr="00A75626">
        <w:rPr>
          <w:rFonts w:ascii="Arial" w:eastAsia="Arial" w:hAnsi="Arial" w:cs="Arial"/>
          <w:i/>
          <w:spacing w:val="-1"/>
        </w:rPr>
        <w:t>i</w:t>
      </w:r>
      <w:r w:rsidRPr="00A75626">
        <w:rPr>
          <w:rFonts w:ascii="Arial" w:eastAsia="Arial" w:hAnsi="Arial" w:cs="Arial"/>
          <w:i/>
          <w:spacing w:val="-3"/>
        </w:rPr>
        <w:t>e</w:t>
      </w:r>
      <w:r w:rsidRPr="00A75626">
        <w:rPr>
          <w:rFonts w:ascii="Arial" w:eastAsia="Arial" w:hAnsi="Arial" w:cs="Arial"/>
          <w:i/>
          <w:spacing w:val="2"/>
        </w:rPr>
        <w:t>g</w:t>
      </w:r>
      <w:r w:rsidRPr="00A75626">
        <w:rPr>
          <w:rFonts w:ascii="Arial" w:eastAsia="Arial" w:hAnsi="Arial" w:cs="Arial"/>
          <w:i/>
        </w:rPr>
        <w:t>a</w:t>
      </w:r>
      <w:r w:rsidRPr="00A75626">
        <w:rPr>
          <w:rFonts w:ascii="Arial" w:eastAsia="Arial" w:hAnsi="Arial" w:cs="Arial"/>
          <w:i/>
          <w:spacing w:val="1"/>
        </w:rPr>
        <w:t xml:space="preserve"> </w:t>
      </w:r>
      <w:r w:rsidRPr="00A75626">
        <w:rPr>
          <w:rFonts w:ascii="Arial" w:eastAsia="Arial" w:hAnsi="Arial" w:cs="Arial"/>
          <w:i/>
        </w:rPr>
        <w:t>a cump</w:t>
      </w:r>
      <w:r w:rsidRPr="00A75626">
        <w:rPr>
          <w:rFonts w:ascii="Arial" w:eastAsia="Arial" w:hAnsi="Arial" w:cs="Arial"/>
          <w:i/>
          <w:spacing w:val="-1"/>
        </w:rPr>
        <w:t>li</w:t>
      </w:r>
      <w:r w:rsidRPr="00A75626">
        <w:rPr>
          <w:rFonts w:ascii="Arial" w:eastAsia="Arial" w:hAnsi="Arial" w:cs="Arial"/>
          <w:i/>
        </w:rPr>
        <w:t>r</w:t>
      </w:r>
      <w:r w:rsidRPr="00A75626">
        <w:rPr>
          <w:rFonts w:ascii="Arial" w:eastAsia="Arial" w:hAnsi="Arial" w:cs="Arial"/>
          <w:i/>
          <w:spacing w:val="2"/>
        </w:rPr>
        <w:t xml:space="preserve"> </w:t>
      </w:r>
      <w:r w:rsidRPr="00A75626">
        <w:rPr>
          <w:rFonts w:ascii="Arial" w:eastAsia="Arial" w:hAnsi="Arial" w:cs="Arial"/>
          <w:i/>
        </w:rPr>
        <w:t>con</w:t>
      </w:r>
      <w:r w:rsidRPr="00A75626">
        <w:rPr>
          <w:rFonts w:ascii="Arial" w:eastAsia="Arial" w:hAnsi="Arial" w:cs="Arial"/>
          <w:i/>
          <w:spacing w:val="-2"/>
        </w:rPr>
        <w:t xml:space="preserve"> </w:t>
      </w:r>
      <w:r w:rsidRPr="00A75626">
        <w:rPr>
          <w:rFonts w:ascii="Arial" w:eastAsia="Arial" w:hAnsi="Arial" w:cs="Arial"/>
          <w:i/>
          <w:spacing w:val="-1"/>
        </w:rPr>
        <w:t>l</w:t>
      </w:r>
      <w:r w:rsidRPr="00A75626">
        <w:rPr>
          <w:rFonts w:ascii="Arial" w:eastAsia="Arial" w:hAnsi="Arial" w:cs="Arial"/>
          <w:i/>
        </w:rPr>
        <w:t>a se</w:t>
      </w:r>
      <w:r w:rsidRPr="00A75626">
        <w:rPr>
          <w:rFonts w:ascii="Arial" w:eastAsia="Arial" w:hAnsi="Arial" w:cs="Arial"/>
          <w:i/>
          <w:spacing w:val="-2"/>
        </w:rPr>
        <w:t>n</w:t>
      </w:r>
      <w:r w:rsidRPr="00A75626">
        <w:rPr>
          <w:rFonts w:ascii="Arial" w:eastAsia="Arial" w:hAnsi="Arial" w:cs="Arial"/>
          <w:i/>
          <w:spacing w:val="1"/>
        </w:rPr>
        <w:t>t</w:t>
      </w:r>
      <w:r w:rsidRPr="00A75626">
        <w:rPr>
          <w:rFonts w:ascii="Arial" w:eastAsia="Arial" w:hAnsi="Arial" w:cs="Arial"/>
          <w:i/>
        </w:rPr>
        <w:t>e</w:t>
      </w:r>
      <w:r w:rsidRPr="00A75626">
        <w:rPr>
          <w:rFonts w:ascii="Arial" w:eastAsia="Arial" w:hAnsi="Arial" w:cs="Arial"/>
          <w:i/>
          <w:spacing w:val="-1"/>
        </w:rPr>
        <w:t>n</w:t>
      </w:r>
      <w:r w:rsidRPr="00A75626">
        <w:rPr>
          <w:rFonts w:ascii="Arial" w:eastAsia="Arial" w:hAnsi="Arial" w:cs="Arial"/>
          <w:i/>
        </w:rPr>
        <w:t>c</w:t>
      </w:r>
      <w:r w:rsidRPr="00A75626">
        <w:rPr>
          <w:rFonts w:ascii="Arial" w:eastAsia="Arial" w:hAnsi="Arial" w:cs="Arial"/>
          <w:i/>
          <w:spacing w:val="-1"/>
        </w:rPr>
        <w:t>i</w:t>
      </w:r>
      <w:r w:rsidRPr="00A75626">
        <w:rPr>
          <w:rFonts w:ascii="Arial" w:eastAsia="Arial" w:hAnsi="Arial" w:cs="Arial"/>
          <w:i/>
        </w:rPr>
        <w:t>a</w:t>
      </w:r>
      <w:r w:rsidRPr="00A75626">
        <w:rPr>
          <w:rFonts w:ascii="Arial" w:eastAsia="Arial" w:hAnsi="Arial" w:cs="Arial"/>
          <w:i/>
          <w:spacing w:val="-1"/>
        </w:rPr>
        <w:t xml:space="preserve"> </w:t>
      </w:r>
      <w:r w:rsidRPr="00A75626">
        <w:rPr>
          <w:rFonts w:ascii="Arial" w:eastAsia="Arial" w:hAnsi="Arial" w:cs="Arial"/>
          <w:i/>
        </w:rPr>
        <w:t>d</w:t>
      </w:r>
      <w:r w:rsidRPr="00A75626">
        <w:rPr>
          <w:rFonts w:ascii="Arial" w:eastAsia="Arial" w:hAnsi="Arial" w:cs="Arial"/>
          <w:i/>
          <w:spacing w:val="-1"/>
        </w:rPr>
        <w:t>e</w:t>
      </w:r>
      <w:r w:rsidRPr="00A75626">
        <w:rPr>
          <w:rFonts w:ascii="Arial" w:eastAsia="Arial" w:hAnsi="Arial" w:cs="Arial"/>
          <w:i/>
        </w:rPr>
        <w:t>l Tri</w:t>
      </w:r>
      <w:r w:rsidRPr="00A75626">
        <w:rPr>
          <w:rFonts w:ascii="Arial" w:eastAsia="Arial" w:hAnsi="Arial" w:cs="Arial"/>
          <w:i/>
          <w:spacing w:val="-1"/>
        </w:rPr>
        <w:t>b</w:t>
      </w:r>
      <w:r w:rsidRPr="00A75626">
        <w:rPr>
          <w:rFonts w:ascii="Arial" w:eastAsia="Arial" w:hAnsi="Arial" w:cs="Arial"/>
          <w:i/>
        </w:rPr>
        <w:t>u</w:t>
      </w:r>
      <w:r w:rsidRPr="00A75626">
        <w:rPr>
          <w:rFonts w:ascii="Arial" w:eastAsia="Arial" w:hAnsi="Arial" w:cs="Arial"/>
          <w:i/>
          <w:spacing w:val="-1"/>
        </w:rPr>
        <w:t>n</w:t>
      </w:r>
      <w:r w:rsidRPr="00A75626">
        <w:rPr>
          <w:rFonts w:ascii="Arial" w:eastAsia="Arial" w:hAnsi="Arial" w:cs="Arial"/>
          <w:i/>
        </w:rPr>
        <w:t xml:space="preserve">al se </w:t>
      </w:r>
      <w:r w:rsidRPr="00A75626">
        <w:rPr>
          <w:rFonts w:ascii="Arial" w:eastAsia="Arial" w:hAnsi="Arial" w:cs="Arial"/>
          <w:i/>
          <w:spacing w:val="-2"/>
        </w:rPr>
        <w:t>p</w:t>
      </w:r>
      <w:r w:rsidRPr="00A75626">
        <w:rPr>
          <w:rFonts w:ascii="Arial" w:eastAsia="Arial" w:hAnsi="Arial" w:cs="Arial"/>
          <w:i/>
          <w:spacing w:val="1"/>
        </w:rPr>
        <w:t>r</w:t>
      </w:r>
      <w:r w:rsidRPr="00A75626">
        <w:rPr>
          <w:rFonts w:ascii="Arial" w:eastAsia="Arial" w:hAnsi="Arial" w:cs="Arial"/>
          <w:i/>
        </w:rPr>
        <w:t>oc</w:t>
      </w:r>
      <w:r w:rsidRPr="00A75626">
        <w:rPr>
          <w:rFonts w:ascii="Arial" w:eastAsia="Arial" w:hAnsi="Arial" w:cs="Arial"/>
          <w:i/>
          <w:spacing w:val="-1"/>
        </w:rPr>
        <w:t>e</w:t>
      </w:r>
      <w:r w:rsidRPr="00A75626">
        <w:rPr>
          <w:rFonts w:ascii="Arial" w:eastAsia="Arial" w:hAnsi="Arial" w:cs="Arial"/>
          <w:i/>
        </w:rPr>
        <w:t>d</w:t>
      </w:r>
      <w:r w:rsidRPr="00A75626">
        <w:rPr>
          <w:rFonts w:ascii="Arial" w:eastAsia="Arial" w:hAnsi="Arial" w:cs="Arial"/>
          <w:i/>
          <w:spacing w:val="-1"/>
        </w:rPr>
        <w:t>e</w:t>
      </w:r>
      <w:r w:rsidRPr="00A75626">
        <w:rPr>
          <w:rFonts w:ascii="Arial" w:eastAsia="Arial" w:hAnsi="Arial" w:cs="Arial"/>
          <w:i/>
          <w:spacing w:val="-2"/>
        </w:rPr>
        <w:t>r</w:t>
      </w:r>
      <w:r w:rsidRPr="00A75626">
        <w:rPr>
          <w:rFonts w:ascii="Arial" w:eastAsia="Arial" w:hAnsi="Arial" w:cs="Arial"/>
          <w:i/>
        </w:rPr>
        <w:t xml:space="preserve">á </w:t>
      </w:r>
      <w:r w:rsidRPr="00A75626">
        <w:rPr>
          <w:rFonts w:ascii="Arial" w:eastAsia="Arial" w:hAnsi="Arial" w:cs="Arial"/>
          <w:i/>
          <w:spacing w:val="2"/>
        </w:rPr>
        <w:t xml:space="preserve"> </w:t>
      </w:r>
      <w:r w:rsidRPr="00A75626">
        <w:rPr>
          <w:rFonts w:ascii="Arial" w:eastAsia="Arial" w:hAnsi="Arial" w:cs="Arial"/>
          <w:i/>
        </w:rPr>
        <w:t>en</w:t>
      </w:r>
      <w:r w:rsidRPr="00A75626">
        <w:rPr>
          <w:rFonts w:ascii="Arial" w:eastAsia="Arial" w:hAnsi="Arial" w:cs="Arial"/>
          <w:i/>
          <w:spacing w:val="-2"/>
        </w:rPr>
        <w:t xml:space="preserve"> </w:t>
      </w:r>
      <w:r w:rsidRPr="00A75626">
        <w:rPr>
          <w:rFonts w:ascii="Arial" w:eastAsia="Arial" w:hAnsi="Arial" w:cs="Arial"/>
          <w:i/>
          <w:spacing w:val="-1"/>
        </w:rPr>
        <w:t>l</w:t>
      </w:r>
      <w:r w:rsidRPr="00A75626">
        <w:rPr>
          <w:rFonts w:ascii="Arial" w:eastAsia="Arial" w:hAnsi="Arial" w:cs="Arial"/>
          <w:i/>
        </w:rPr>
        <w:t>a</w:t>
      </w:r>
      <w:r w:rsidRPr="00A75626">
        <w:rPr>
          <w:rFonts w:ascii="Arial" w:eastAsia="Arial" w:hAnsi="Arial" w:cs="Arial"/>
          <w:i/>
          <w:spacing w:val="-1"/>
        </w:rPr>
        <w:t xml:space="preserve"> </w:t>
      </w:r>
      <w:r w:rsidRPr="00A75626">
        <w:rPr>
          <w:rFonts w:ascii="Arial" w:eastAsia="Arial" w:hAnsi="Arial" w:cs="Arial"/>
          <w:i/>
          <w:spacing w:val="3"/>
        </w:rPr>
        <w:t>f</w:t>
      </w:r>
      <w:r w:rsidRPr="00A75626">
        <w:rPr>
          <w:rFonts w:ascii="Arial" w:eastAsia="Arial" w:hAnsi="Arial" w:cs="Arial"/>
          <w:i/>
          <w:spacing w:val="-3"/>
        </w:rPr>
        <w:t>o</w:t>
      </w:r>
      <w:r w:rsidRPr="00A75626">
        <w:rPr>
          <w:rFonts w:ascii="Arial" w:eastAsia="Arial" w:hAnsi="Arial" w:cs="Arial"/>
          <w:i/>
          <w:spacing w:val="1"/>
        </w:rPr>
        <w:t>rm</w:t>
      </w:r>
      <w:r w:rsidRPr="00A75626">
        <w:rPr>
          <w:rFonts w:ascii="Arial" w:eastAsia="Arial" w:hAnsi="Arial" w:cs="Arial"/>
          <w:i/>
        </w:rPr>
        <w:t>a</w:t>
      </w:r>
      <w:r w:rsidRPr="00A75626">
        <w:rPr>
          <w:rFonts w:ascii="Arial" w:eastAsia="Arial" w:hAnsi="Arial" w:cs="Arial"/>
          <w:i/>
          <w:spacing w:val="-2"/>
        </w:rPr>
        <w:t xml:space="preserve"> </w:t>
      </w:r>
      <w:r w:rsidRPr="00A75626">
        <w:rPr>
          <w:rFonts w:ascii="Arial" w:eastAsia="Arial" w:hAnsi="Arial" w:cs="Arial"/>
          <w:i/>
        </w:rPr>
        <w:t>s</w:t>
      </w:r>
      <w:r w:rsidRPr="00A75626">
        <w:rPr>
          <w:rFonts w:ascii="Arial" w:eastAsia="Arial" w:hAnsi="Arial" w:cs="Arial"/>
          <w:i/>
          <w:spacing w:val="-3"/>
        </w:rPr>
        <w:t>i</w:t>
      </w:r>
      <w:r w:rsidRPr="00A75626">
        <w:rPr>
          <w:rFonts w:ascii="Arial" w:eastAsia="Arial" w:hAnsi="Arial" w:cs="Arial"/>
          <w:i/>
          <w:spacing w:val="2"/>
        </w:rPr>
        <w:t>g</w:t>
      </w:r>
      <w:r w:rsidRPr="00A75626">
        <w:rPr>
          <w:rFonts w:ascii="Arial" w:eastAsia="Arial" w:hAnsi="Arial" w:cs="Arial"/>
          <w:i/>
        </w:rPr>
        <w:t>u</w:t>
      </w:r>
      <w:r w:rsidRPr="00A75626">
        <w:rPr>
          <w:rFonts w:ascii="Arial" w:eastAsia="Arial" w:hAnsi="Arial" w:cs="Arial"/>
          <w:i/>
          <w:spacing w:val="-1"/>
        </w:rPr>
        <w:t>i</w:t>
      </w:r>
      <w:r w:rsidRPr="00A75626">
        <w:rPr>
          <w:rFonts w:ascii="Arial" w:eastAsia="Arial" w:hAnsi="Arial" w:cs="Arial"/>
          <w:i/>
        </w:rPr>
        <w:t>e</w:t>
      </w:r>
      <w:r w:rsidRPr="00A75626">
        <w:rPr>
          <w:rFonts w:ascii="Arial" w:eastAsia="Arial" w:hAnsi="Arial" w:cs="Arial"/>
          <w:i/>
          <w:spacing w:val="-1"/>
        </w:rPr>
        <w:t>n</w:t>
      </w:r>
      <w:r w:rsidRPr="00A75626">
        <w:rPr>
          <w:rFonts w:ascii="Arial" w:eastAsia="Arial" w:hAnsi="Arial" w:cs="Arial"/>
          <w:i/>
          <w:spacing w:val="1"/>
        </w:rPr>
        <w:t>t</w:t>
      </w:r>
      <w:r w:rsidRPr="00A75626">
        <w:rPr>
          <w:rFonts w:ascii="Arial" w:eastAsia="Arial" w:hAnsi="Arial" w:cs="Arial"/>
          <w:i/>
          <w:spacing w:val="-3"/>
        </w:rPr>
        <w:t xml:space="preserve">e: </w:t>
      </w:r>
    </w:p>
    <w:p w:rsidR="008644D9" w:rsidRPr="00A75626" w:rsidRDefault="008644D9" w:rsidP="008644D9">
      <w:pPr>
        <w:spacing w:before="240" w:after="240"/>
        <w:ind w:left="567" w:right="759"/>
        <w:jc w:val="both"/>
        <w:rPr>
          <w:rFonts w:ascii="Arial" w:eastAsia="Arial" w:hAnsi="Arial" w:cs="Arial"/>
          <w:i/>
        </w:rPr>
      </w:pPr>
      <w:r w:rsidRPr="00A75626">
        <w:rPr>
          <w:rFonts w:ascii="Arial" w:eastAsia="Arial" w:hAnsi="Arial" w:cs="Arial"/>
          <w:i/>
          <w:spacing w:val="1"/>
        </w:rPr>
        <w:t>I</w:t>
      </w:r>
      <w:r w:rsidRPr="00A75626">
        <w:rPr>
          <w:rFonts w:ascii="Arial" w:eastAsia="Arial" w:hAnsi="Arial" w:cs="Arial"/>
          <w:i/>
        </w:rPr>
        <w:t xml:space="preserve">.  </w:t>
      </w:r>
      <w:r w:rsidRPr="00A75626">
        <w:rPr>
          <w:rFonts w:ascii="Arial" w:eastAsia="Arial" w:hAnsi="Arial" w:cs="Arial"/>
          <w:i/>
          <w:spacing w:val="-1"/>
        </w:rPr>
        <w:t>S</w:t>
      </w:r>
      <w:r w:rsidRPr="00A75626">
        <w:rPr>
          <w:rFonts w:ascii="Arial" w:eastAsia="Arial" w:hAnsi="Arial" w:cs="Arial"/>
          <w:i/>
        </w:rPr>
        <w:t>i</w:t>
      </w:r>
      <w:r w:rsidRPr="00A75626">
        <w:rPr>
          <w:rFonts w:ascii="Arial" w:eastAsia="Arial" w:hAnsi="Arial" w:cs="Arial"/>
          <w:i/>
          <w:spacing w:val="2"/>
        </w:rPr>
        <w:t xml:space="preserve"> </w:t>
      </w:r>
      <w:r w:rsidRPr="00A75626">
        <w:rPr>
          <w:rFonts w:ascii="Arial" w:eastAsia="Arial" w:hAnsi="Arial" w:cs="Arial"/>
          <w:i/>
          <w:spacing w:val="-1"/>
        </w:rPr>
        <w:t>l</w:t>
      </w:r>
      <w:r w:rsidRPr="00A75626">
        <w:rPr>
          <w:rFonts w:ascii="Arial" w:eastAsia="Arial" w:hAnsi="Arial" w:cs="Arial"/>
          <w:i/>
        </w:rPr>
        <w:t>a</w:t>
      </w:r>
      <w:r w:rsidRPr="00A75626">
        <w:rPr>
          <w:rFonts w:ascii="Arial" w:eastAsia="Arial" w:hAnsi="Arial" w:cs="Arial"/>
          <w:i/>
          <w:spacing w:val="3"/>
        </w:rPr>
        <w:t xml:space="preserve"> </w:t>
      </w:r>
      <w:r w:rsidRPr="00A75626">
        <w:rPr>
          <w:rFonts w:ascii="Arial" w:eastAsia="Arial" w:hAnsi="Arial" w:cs="Arial"/>
          <w:i/>
        </w:rPr>
        <w:t>e</w:t>
      </w:r>
      <w:r w:rsidRPr="00A75626">
        <w:rPr>
          <w:rFonts w:ascii="Arial" w:eastAsia="Arial" w:hAnsi="Arial" w:cs="Arial"/>
          <w:i/>
          <w:spacing w:val="1"/>
        </w:rPr>
        <w:t>j</w:t>
      </w:r>
      <w:r w:rsidRPr="00A75626">
        <w:rPr>
          <w:rFonts w:ascii="Arial" w:eastAsia="Arial" w:hAnsi="Arial" w:cs="Arial"/>
          <w:i/>
        </w:rPr>
        <w:t>ec</w:t>
      </w:r>
      <w:r w:rsidRPr="00A75626">
        <w:rPr>
          <w:rFonts w:ascii="Arial" w:eastAsia="Arial" w:hAnsi="Arial" w:cs="Arial"/>
          <w:i/>
          <w:spacing w:val="-1"/>
        </w:rPr>
        <w:t>u</w:t>
      </w:r>
      <w:r w:rsidRPr="00A75626">
        <w:rPr>
          <w:rFonts w:ascii="Arial" w:eastAsia="Arial" w:hAnsi="Arial" w:cs="Arial"/>
          <w:i/>
        </w:rPr>
        <w:t>c</w:t>
      </w:r>
      <w:r w:rsidRPr="00A75626">
        <w:rPr>
          <w:rFonts w:ascii="Arial" w:eastAsia="Arial" w:hAnsi="Arial" w:cs="Arial"/>
          <w:i/>
          <w:spacing w:val="-1"/>
        </w:rPr>
        <w:t>i</w:t>
      </w:r>
      <w:r w:rsidRPr="00A75626">
        <w:rPr>
          <w:rFonts w:ascii="Arial" w:eastAsia="Arial" w:hAnsi="Arial" w:cs="Arial"/>
          <w:i/>
        </w:rPr>
        <w:t>ón</w:t>
      </w:r>
      <w:r w:rsidRPr="00A75626">
        <w:rPr>
          <w:rFonts w:ascii="Arial" w:eastAsia="Arial" w:hAnsi="Arial" w:cs="Arial"/>
          <w:i/>
          <w:spacing w:val="2"/>
        </w:rPr>
        <w:t xml:space="preserve"> </w:t>
      </w:r>
      <w:r w:rsidRPr="00A75626">
        <w:rPr>
          <w:rFonts w:ascii="Arial" w:eastAsia="Arial" w:hAnsi="Arial" w:cs="Arial"/>
          <w:i/>
        </w:rPr>
        <w:t>co</w:t>
      </w:r>
      <w:r w:rsidRPr="00A75626">
        <w:rPr>
          <w:rFonts w:ascii="Arial" w:eastAsia="Arial" w:hAnsi="Arial" w:cs="Arial"/>
          <w:i/>
          <w:spacing w:val="-1"/>
        </w:rPr>
        <w:t>n</w:t>
      </w:r>
      <w:r w:rsidRPr="00A75626">
        <w:rPr>
          <w:rFonts w:ascii="Arial" w:eastAsia="Arial" w:hAnsi="Arial" w:cs="Arial"/>
          <w:i/>
        </w:rPr>
        <w:t>s</w:t>
      </w:r>
      <w:r w:rsidRPr="00A75626">
        <w:rPr>
          <w:rFonts w:ascii="Arial" w:eastAsia="Arial" w:hAnsi="Arial" w:cs="Arial"/>
          <w:i/>
          <w:spacing w:val="-1"/>
        </w:rPr>
        <w:t>i</w:t>
      </w:r>
      <w:r w:rsidRPr="00A75626">
        <w:rPr>
          <w:rFonts w:ascii="Arial" w:eastAsia="Arial" w:hAnsi="Arial" w:cs="Arial"/>
          <w:i/>
        </w:rPr>
        <w:t>s</w:t>
      </w:r>
      <w:r w:rsidRPr="00A75626">
        <w:rPr>
          <w:rFonts w:ascii="Arial" w:eastAsia="Arial" w:hAnsi="Arial" w:cs="Arial"/>
          <w:i/>
          <w:spacing w:val="1"/>
        </w:rPr>
        <w:t>t</w:t>
      </w:r>
      <w:r w:rsidRPr="00A75626">
        <w:rPr>
          <w:rFonts w:ascii="Arial" w:eastAsia="Arial" w:hAnsi="Arial" w:cs="Arial"/>
          <w:i/>
        </w:rPr>
        <w:t>e</w:t>
      </w:r>
      <w:r w:rsidRPr="00A75626">
        <w:rPr>
          <w:rFonts w:ascii="Arial" w:eastAsia="Arial" w:hAnsi="Arial" w:cs="Arial"/>
          <w:i/>
          <w:spacing w:val="3"/>
        </w:rPr>
        <w:t xml:space="preserve"> </w:t>
      </w:r>
      <w:r w:rsidRPr="00A75626">
        <w:rPr>
          <w:rFonts w:ascii="Arial" w:eastAsia="Arial" w:hAnsi="Arial" w:cs="Arial"/>
          <w:i/>
        </w:rPr>
        <w:t>en</w:t>
      </w:r>
      <w:r w:rsidRPr="00A75626">
        <w:rPr>
          <w:rFonts w:ascii="Arial" w:eastAsia="Arial" w:hAnsi="Arial" w:cs="Arial"/>
          <w:i/>
          <w:spacing w:val="2"/>
        </w:rPr>
        <w:t xml:space="preserve"> </w:t>
      </w:r>
      <w:r w:rsidRPr="00A75626">
        <w:rPr>
          <w:rFonts w:ascii="Arial" w:eastAsia="Arial" w:hAnsi="Arial" w:cs="Arial"/>
          <w:i/>
        </w:rPr>
        <w:t>un</w:t>
      </w:r>
      <w:r w:rsidRPr="00A75626">
        <w:rPr>
          <w:rFonts w:ascii="Arial" w:eastAsia="Arial" w:hAnsi="Arial" w:cs="Arial"/>
          <w:i/>
          <w:spacing w:val="2"/>
        </w:rPr>
        <w:t xml:space="preserve"> </w:t>
      </w:r>
      <w:r w:rsidRPr="00A75626">
        <w:rPr>
          <w:rFonts w:ascii="Arial" w:eastAsia="Arial" w:hAnsi="Arial" w:cs="Arial"/>
          <w:i/>
        </w:rPr>
        <w:t>acto</w:t>
      </w:r>
      <w:r w:rsidRPr="00A75626">
        <w:rPr>
          <w:rFonts w:ascii="Arial" w:eastAsia="Arial" w:hAnsi="Arial" w:cs="Arial"/>
          <w:i/>
          <w:spacing w:val="3"/>
        </w:rPr>
        <w:t xml:space="preserve"> </w:t>
      </w:r>
      <w:r w:rsidRPr="00A75626">
        <w:rPr>
          <w:rFonts w:ascii="Arial" w:eastAsia="Arial" w:hAnsi="Arial" w:cs="Arial"/>
          <w:i/>
          <w:spacing w:val="1"/>
        </w:rPr>
        <w:t>m</w:t>
      </w:r>
      <w:r w:rsidRPr="00A75626">
        <w:rPr>
          <w:rFonts w:ascii="Arial" w:eastAsia="Arial" w:hAnsi="Arial" w:cs="Arial"/>
          <w:i/>
        </w:rPr>
        <w:t>at</w:t>
      </w:r>
      <w:r w:rsidRPr="00A75626">
        <w:rPr>
          <w:rFonts w:ascii="Arial" w:eastAsia="Arial" w:hAnsi="Arial" w:cs="Arial"/>
          <w:i/>
          <w:spacing w:val="-2"/>
        </w:rPr>
        <w:t>e</w:t>
      </w:r>
      <w:r w:rsidRPr="00A75626">
        <w:rPr>
          <w:rFonts w:ascii="Arial" w:eastAsia="Arial" w:hAnsi="Arial" w:cs="Arial"/>
          <w:i/>
          <w:spacing w:val="1"/>
        </w:rPr>
        <w:t>r</w:t>
      </w:r>
      <w:r w:rsidRPr="00A75626">
        <w:rPr>
          <w:rFonts w:ascii="Arial" w:eastAsia="Arial" w:hAnsi="Arial" w:cs="Arial"/>
          <w:i/>
          <w:spacing w:val="-1"/>
        </w:rPr>
        <w:t>i</w:t>
      </w:r>
      <w:r w:rsidRPr="00A75626">
        <w:rPr>
          <w:rFonts w:ascii="Arial" w:eastAsia="Arial" w:hAnsi="Arial" w:cs="Arial"/>
          <w:i/>
        </w:rPr>
        <w:t>al</w:t>
      </w:r>
      <w:r w:rsidRPr="00A75626">
        <w:rPr>
          <w:rFonts w:ascii="Arial" w:eastAsia="Arial" w:hAnsi="Arial" w:cs="Arial"/>
          <w:i/>
          <w:spacing w:val="2"/>
        </w:rPr>
        <w:t xml:space="preserve"> q</w:t>
      </w:r>
      <w:r w:rsidRPr="00A75626">
        <w:rPr>
          <w:rFonts w:ascii="Arial" w:eastAsia="Arial" w:hAnsi="Arial" w:cs="Arial"/>
          <w:i/>
        </w:rPr>
        <w:t>ue so</w:t>
      </w:r>
      <w:r w:rsidRPr="00A75626">
        <w:rPr>
          <w:rFonts w:ascii="Arial" w:eastAsia="Arial" w:hAnsi="Arial" w:cs="Arial"/>
          <w:i/>
          <w:spacing w:val="3"/>
        </w:rPr>
        <w:t>l</w:t>
      </w:r>
      <w:r w:rsidRPr="00A75626">
        <w:rPr>
          <w:rFonts w:ascii="Arial" w:eastAsia="Arial" w:hAnsi="Arial" w:cs="Arial"/>
          <w:i/>
        </w:rPr>
        <w:t>o</w:t>
      </w:r>
      <w:r w:rsidRPr="00A75626">
        <w:rPr>
          <w:rFonts w:ascii="Arial" w:eastAsia="Arial" w:hAnsi="Arial" w:cs="Arial"/>
          <w:i/>
          <w:spacing w:val="3"/>
        </w:rPr>
        <w:t xml:space="preserve"> </w:t>
      </w:r>
      <w:r w:rsidRPr="00A75626">
        <w:rPr>
          <w:rFonts w:ascii="Arial" w:eastAsia="Arial" w:hAnsi="Arial" w:cs="Arial"/>
          <w:i/>
        </w:rPr>
        <w:t>p</w:t>
      </w:r>
      <w:r w:rsidRPr="00A75626">
        <w:rPr>
          <w:rFonts w:ascii="Arial" w:eastAsia="Arial" w:hAnsi="Arial" w:cs="Arial"/>
          <w:i/>
          <w:spacing w:val="-1"/>
        </w:rPr>
        <w:t>u</w:t>
      </w:r>
      <w:r w:rsidRPr="00A75626">
        <w:rPr>
          <w:rFonts w:ascii="Arial" w:eastAsia="Arial" w:hAnsi="Arial" w:cs="Arial"/>
          <w:i/>
        </w:rPr>
        <w:t>e</w:t>
      </w:r>
      <w:r w:rsidRPr="00A75626">
        <w:rPr>
          <w:rFonts w:ascii="Arial" w:eastAsia="Arial" w:hAnsi="Arial" w:cs="Arial"/>
          <w:i/>
          <w:spacing w:val="-1"/>
        </w:rPr>
        <w:t>d</w:t>
      </w:r>
      <w:r w:rsidRPr="00A75626">
        <w:rPr>
          <w:rFonts w:ascii="Arial" w:eastAsia="Arial" w:hAnsi="Arial" w:cs="Arial"/>
          <w:i/>
        </w:rPr>
        <w:t>e</w:t>
      </w:r>
      <w:r w:rsidRPr="00A75626">
        <w:rPr>
          <w:rFonts w:ascii="Arial" w:eastAsia="Arial" w:hAnsi="Arial" w:cs="Arial"/>
          <w:i/>
          <w:spacing w:val="3"/>
        </w:rPr>
        <w:t xml:space="preserve"> </w:t>
      </w:r>
      <w:r w:rsidRPr="00A75626">
        <w:rPr>
          <w:rFonts w:ascii="Arial" w:eastAsia="Arial" w:hAnsi="Arial" w:cs="Arial"/>
          <w:i/>
        </w:rPr>
        <w:t>e</w:t>
      </w:r>
      <w:r w:rsidRPr="00A75626">
        <w:rPr>
          <w:rFonts w:ascii="Arial" w:eastAsia="Arial" w:hAnsi="Arial" w:cs="Arial"/>
          <w:i/>
          <w:spacing w:val="1"/>
        </w:rPr>
        <w:t>j</w:t>
      </w:r>
      <w:r w:rsidRPr="00A75626">
        <w:rPr>
          <w:rFonts w:ascii="Arial" w:eastAsia="Arial" w:hAnsi="Arial" w:cs="Arial"/>
          <w:i/>
        </w:rPr>
        <w:t>ec</w:t>
      </w:r>
      <w:r w:rsidRPr="00A75626">
        <w:rPr>
          <w:rFonts w:ascii="Arial" w:eastAsia="Arial" w:hAnsi="Arial" w:cs="Arial"/>
          <w:i/>
          <w:spacing w:val="-1"/>
        </w:rPr>
        <w:t>u</w:t>
      </w:r>
      <w:r w:rsidRPr="00A75626">
        <w:rPr>
          <w:rFonts w:ascii="Arial" w:eastAsia="Arial" w:hAnsi="Arial" w:cs="Arial"/>
          <w:i/>
          <w:spacing w:val="1"/>
        </w:rPr>
        <w:t>t</w:t>
      </w:r>
      <w:r w:rsidRPr="00A75626">
        <w:rPr>
          <w:rFonts w:ascii="Arial" w:eastAsia="Arial" w:hAnsi="Arial" w:cs="Arial"/>
          <w:i/>
        </w:rPr>
        <w:t>ar</w:t>
      </w:r>
      <w:r w:rsidRPr="00A75626">
        <w:rPr>
          <w:rFonts w:ascii="Arial" w:eastAsia="Arial" w:hAnsi="Arial" w:cs="Arial"/>
          <w:i/>
          <w:spacing w:val="4"/>
        </w:rPr>
        <w:t xml:space="preserve"> </w:t>
      </w:r>
      <w:r w:rsidRPr="00A75626">
        <w:rPr>
          <w:rFonts w:ascii="Arial" w:eastAsia="Arial" w:hAnsi="Arial" w:cs="Arial"/>
          <w:i/>
          <w:spacing w:val="-1"/>
        </w:rPr>
        <w:t>l</w:t>
      </w:r>
      <w:r w:rsidRPr="00A75626">
        <w:rPr>
          <w:rFonts w:ascii="Arial" w:eastAsia="Arial" w:hAnsi="Arial" w:cs="Arial"/>
          <w:i/>
        </w:rPr>
        <w:t>a</w:t>
      </w:r>
      <w:r w:rsidRPr="00A75626">
        <w:rPr>
          <w:rFonts w:ascii="Arial" w:eastAsia="Arial" w:hAnsi="Arial" w:cs="Arial"/>
          <w:i/>
          <w:spacing w:val="3"/>
        </w:rPr>
        <w:t xml:space="preserve"> </w:t>
      </w:r>
      <w:r w:rsidRPr="00A75626">
        <w:rPr>
          <w:rFonts w:ascii="Arial" w:eastAsia="Arial" w:hAnsi="Arial" w:cs="Arial"/>
          <w:i/>
        </w:rPr>
        <w:t>d</w:t>
      </w:r>
      <w:r w:rsidRPr="00A75626">
        <w:rPr>
          <w:rFonts w:ascii="Arial" w:eastAsia="Arial" w:hAnsi="Arial" w:cs="Arial"/>
          <w:i/>
          <w:spacing w:val="-1"/>
        </w:rPr>
        <w:t>e</w:t>
      </w:r>
      <w:r w:rsidRPr="00A75626">
        <w:rPr>
          <w:rFonts w:ascii="Arial" w:eastAsia="Arial" w:hAnsi="Arial" w:cs="Arial"/>
          <w:i/>
          <w:spacing w:val="1"/>
        </w:rPr>
        <w:t>m</w:t>
      </w:r>
      <w:r w:rsidRPr="00A75626">
        <w:rPr>
          <w:rFonts w:ascii="Arial" w:eastAsia="Arial" w:hAnsi="Arial" w:cs="Arial"/>
          <w:i/>
        </w:rPr>
        <w:t>a</w:t>
      </w:r>
      <w:r w:rsidRPr="00A75626">
        <w:rPr>
          <w:rFonts w:ascii="Arial" w:eastAsia="Arial" w:hAnsi="Arial" w:cs="Arial"/>
          <w:i/>
          <w:spacing w:val="-1"/>
        </w:rPr>
        <w:t>n</w:t>
      </w:r>
      <w:r w:rsidRPr="00A75626">
        <w:rPr>
          <w:rFonts w:ascii="Arial" w:eastAsia="Arial" w:hAnsi="Arial" w:cs="Arial"/>
          <w:i/>
        </w:rPr>
        <w:t>d</w:t>
      </w:r>
      <w:r w:rsidRPr="00A75626">
        <w:rPr>
          <w:rFonts w:ascii="Arial" w:eastAsia="Arial" w:hAnsi="Arial" w:cs="Arial"/>
          <w:i/>
          <w:spacing w:val="-1"/>
        </w:rPr>
        <w:t>a</w:t>
      </w:r>
      <w:r w:rsidRPr="00A75626">
        <w:rPr>
          <w:rFonts w:ascii="Arial" w:eastAsia="Arial" w:hAnsi="Arial" w:cs="Arial"/>
          <w:i/>
        </w:rPr>
        <w:t>d</w:t>
      </w:r>
      <w:r w:rsidRPr="00A75626">
        <w:rPr>
          <w:rFonts w:ascii="Arial" w:eastAsia="Arial" w:hAnsi="Arial" w:cs="Arial"/>
          <w:i/>
          <w:spacing w:val="-1"/>
        </w:rPr>
        <w:t>a</w:t>
      </w:r>
      <w:r w:rsidRPr="00A75626">
        <w:rPr>
          <w:rFonts w:ascii="Arial" w:eastAsia="Arial" w:hAnsi="Arial" w:cs="Arial"/>
          <w:i/>
        </w:rPr>
        <w:t>,</w:t>
      </w:r>
      <w:r w:rsidRPr="00A75626">
        <w:rPr>
          <w:rFonts w:ascii="Arial" w:eastAsia="Arial" w:hAnsi="Arial" w:cs="Arial"/>
          <w:i/>
          <w:spacing w:val="4"/>
        </w:rPr>
        <w:t xml:space="preserve"> </w:t>
      </w:r>
      <w:r w:rsidRPr="00A75626">
        <w:rPr>
          <w:rFonts w:ascii="Arial" w:eastAsia="Arial" w:hAnsi="Arial" w:cs="Arial"/>
          <w:i/>
        </w:rPr>
        <w:t>y</w:t>
      </w:r>
      <w:r w:rsidRPr="00A75626">
        <w:rPr>
          <w:rFonts w:ascii="Arial" w:eastAsia="Arial" w:hAnsi="Arial" w:cs="Arial"/>
          <w:i/>
          <w:spacing w:val="1"/>
        </w:rPr>
        <w:t xml:space="preserve"> </w:t>
      </w:r>
      <w:r w:rsidRPr="00A75626">
        <w:rPr>
          <w:rFonts w:ascii="Arial" w:eastAsia="Arial" w:hAnsi="Arial" w:cs="Arial"/>
          <w:i/>
        </w:rPr>
        <w:t xml:space="preserve">esta </w:t>
      </w:r>
      <w:r w:rsidRPr="00A75626">
        <w:rPr>
          <w:rFonts w:ascii="Arial" w:eastAsia="Arial" w:hAnsi="Arial" w:cs="Arial"/>
          <w:i/>
          <w:spacing w:val="1"/>
        </w:rPr>
        <w:t>t</w:t>
      </w:r>
      <w:r w:rsidRPr="00A75626">
        <w:rPr>
          <w:rFonts w:ascii="Arial" w:eastAsia="Arial" w:hAnsi="Arial" w:cs="Arial"/>
          <w:i/>
        </w:rPr>
        <w:t>u</w:t>
      </w:r>
      <w:r w:rsidRPr="00A75626">
        <w:rPr>
          <w:rFonts w:ascii="Arial" w:eastAsia="Arial" w:hAnsi="Arial" w:cs="Arial"/>
          <w:i/>
          <w:spacing w:val="-3"/>
        </w:rPr>
        <w:t>v</w:t>
      </w:r>
      <w:r w:rsidRPr="00A75626">
        <w:rPr>
          <w:rFonts w:ascii="Arial" w:eastAsia="Arial" w:hAnsi="Arial" w:cs="Arial"/>
          <w:i/>
          <w:spacing w:val="-1"/>
        </w:rPr>
        <w:t>i</w:t>
      </w:r>
      <w:r w:rsidRPr="00A75626">
        <w:rPr>
          <w:rFonts w:ascii="Arial" w:eastAsia="Arial" w:hAnsi="Arial" w:cs="Arial"/>
          <w:i/>
        </w:rPr>
        <w:t xml:space="preserve">ese </w:t>
      </w:r>
      <w:r w:rsidRPr="00A75626">
        <w:rPr>
          <w:rFonts w:ascii="Arial" w:eastAsia="Arial" w:hAnsi="Arial" w:cs="Arial"/>
          <w:i/>
          <w:spacing w:val="2"/>
        </w:rPr>
        <w:t xml:space="preserve"> </w:t>
      </w:r>
      <w:r w:rsidRPr="00A75626">
        <w:rPr>
          <w:rFonts w:ascii="Arial" w:eastAsia="Arial" w:hAnsi="Arial" w:cs="Arial"/>
          <w:i/>
        </w:rPr>
        <w:t>su</w:t>
      </w:r>
      <w:r w:rsidRPr="00A75626">
        <w:rPr>
          <w:rFonts w:ascii="Arial" w:eastAsia="Arial" w:hAnsi="Arial" w:cs="Arial"/>
          <w:i/>
          <w:spacing w:val="-1"/>
        </w:rPr>
        <w:t>p</w:t>
      </w:r>
      <w:r w:rsidRPr="00A75626">
        <w:rPr>
          <w:rFonts w:ascii="Arial" w:eastAsia="Arial" w:hAnsi="Arial" w:cs="Arial"/>
          <w:i/>
        </w:rPr>
        <w:t>eri</w:t>
      </w:r>
      <w:r w:rsidRPr="00A75626">
        <w:rPr>
          <w:rFonts w:ascii="Arial" w:eastAsia="Arial" w:hAnsi="Arial" w:cs="Arial"/>
          <w:i/>
          <w:spacing w:val="-1"/>
        </w:rPr>
        <w:t>o</w:t>
      </w:r>
      <w:r w:rsidRPr="00A75626">
        <w:rPr>
          <w:rFonts w:ascii="Arial" w:eastAsia="Arial" w:hAnsi="Arial" w:cs="Arial"/>
          <w:i/>
        </w:rPr>
        <w:t xml:space="preserve">r </w:t>
      </w:r>
      <w:r w:rsidRPr="00A75626">
        <w:rPr>
          <w:rFonts w:ascii="Arial" w:eastAsia="Arial" w:hAnsi="Arial" w:cs="Arial"/>
          <w:i/>
          <w:spacing w:val="1"/>
        </w:rPr>
        <w:t xml:space="preserve"> j</w:t>
      </w:r>
      <w:r w:rsidRPr="00A75626">
        <w:rPr>
          <w:rFonts w:ascii="Arial" w:eastAsia="Arial" w:hAnsi="Arial" w:cs="Arial"/>
          <w:i/>
        </w:rPr>
        <w:t>er</w:t>
      </w:r>
      <w:r w:rsidRPr="00A75626">
        <w:rPr>
          <w:rFonts w:ascii="Arial" w:eastAsia="Arial" w:hAnsi="Arial" w:cs="Arial"/>
          <w:i/>
          <w:spacing w:val="-2"/>
        </w:rPr>
        <w:t>ár</w:t>
      </w:r>
      <w:r w:rsidRPr="00A75626">
        <w:rPr>
          <w:rFonts w:ascii="Arial" w:eastAsia="Arial" w:hAnsi="Arial" w:cs="Arial"/>
          <w:i/>
        </w:rPr>
        <w:t>q</w:t>
      </w:r>
      <w:r w:rsidRPr="00A75626">
        <w:rPr>
          <w:rFonts w:ascii="Arial" w:eastAsia="Arial" w:hAnsi="Arial" w:cs="Arial"/>
          <w:i/>
          <w:spacing w:val="-1"/>
        </w:rPr>
        <w:t>ui</w:t>
      </w:r>
      <w:r w:rsidRPr="00A75626">
        <w:rPr>
          <w:rFonts w:ascii="Arial" w:eastAsia="Arial" w:hAnsi="Arial" w:cs="Arial"/>
          <w:i/>
        </w:rPr>
        <w:t xml:space="preserve">co, </w:t>
      </w:r>
      <w:r w:rsidRPr="00A75626">
        <w:rPr>
          <w:rFonts w:ascii="Arial" w:eastAsia="Arial" w:hAnsi="Arial" w:cs="Arial"/>
          <w:i/>
          <w:spacing w:val="4"/>
        </w:rPr>
        <w:t xml:space="preserve"> </w:t>
      </w:r>
      <w:r w:rsidRPr="00A75626">
        <w:rPr>
          <w:rFonts w:ascii="Arial" w:eastAsia="Arial" w:hAnsi="Arial" w:cs="Arial"/>
          <w:i/>
        </w:rPr>
        <w:t xml:space="preserve">se  </w:t>
      </w:r>
      <w:r w:rsidRPr="00A75626">
        <w:rPr>
          <w:rFonts w:ascii="Arial" w:eastAsia="Arial" w:hAnsi="Arial" w:cs="Arial"/>
          <w:i/>
          <w:spacing w:val="1"/>
        </w:rPr>
        <w:t>r</w:t>
      </w:r>
      <w:r w:rsidRPr="00A75626">
        <w:rPr>
          <w:rFonts w:ascii="Arial" w:eastAsia="Arial" w:hAnsi="Arial" w:cs="Arial"/>
          <w:i/>
          <w:spacing w:val="-3"/>
        </w:rPr>
        <w:t>e</w:t>
      </w:r>
      <w:r w:rsidRPr="00A75626">
        <w:rPr>
          <w:rFonts w:ascii="Arial" w:eastAsia="Arial" w:hAnsi="Arial" w:cs="Arial"/>
          <w:i/>
          <w:spacing w:val="2"/>
        </w:rPr>
        <w:t>q</w:t>
      </w:r>
      <w:r w:rsidRPr="00A75626">
        <w:rPr>
          <w:rFonts w:ascii="Arial" w:eastAsia="Arial" w:hAnsi="Arial" w:cs="Arial"/>
          <w:i/>
        </w:rPr>
        <w:t>u</w:t>
      </w:r>
      <w:r w:rsidRPr="00A75626">
        <w:rPr>
          <w:rFonts w:ascii="Arial" w:eastAsia="Arial" w:hAnsi="Arial" w:cs="Arial"/>
          <w:i/>
          <w:spacing w:val="-1"/>
        </w:rPr>
        <w:t>e</w:t>
      </w:r>
      <w:r w:rsidRPr="00A75626">
        <w:rPr>
          <w:rFonts w:ascii="Arial" w:eastAsia="Arial" w:hAnsi="Arial" w:cs="Arial"/>
          <w:i/>
          <w:spacing w:val="1"/>
        </w:rPr>
        <w:t>r</w:t>
      </w:r>
      <w:r w:rsidRPr="00A75626">
        <w:rPr>
          <w:rFonts w:ascii="Arial" w:eastAsia="Arial" w:hAnsi="Arial" w:cs="Arial"/>
          <w:i/>
          <w:spacing w:val="-1"/>
        </w:rPr>
        <w:t>i</w:t>
      </w:r>
      <w:r w:rsidRPr="00A75626">
        <w:rPr>
          <w:rFonts w:ascii="Arial" w:eastAsia="Arial" w:hAnsi="Arial" w:cs="Arial"/>
          <w:i/>
          <w:spacing w:val="1"/>
        </w:rPr>
        <w:t>r</w:t>
      </w:r>
      <w:r w:rsidRPr="00A75626">
        <w:rPr>
          <w:rFonts w:ascii="Arial" w:eastAsia="Arial" w:hAnsi="Arial" w:cs="Arial"/>
          <w:i/>
        </w:rPr>
        <w:t xml:space="preserve">á  a </w:t>
      </w:r>
      <w:r w:rsidRPr="00A75626">
        <w:rPr>
          <w:rFonts w:ascii="Arial" w:eastAsia="Arial" w:hAnsi="Arial" w:cs="Arial"/>
          <w:i/>
          <w:spacing w:val="3"/>
        </w:rPr>
        <w:t xml:space="preserve"> </w:t>
      </w:r>
      <w:r w:rsidRPr="00A75626">
        <w:rPr>
          <w:rFonts w:ascii="Arial" w:eastAsia="Arial" w:hAnsi="Arial" w:cs="Arial"/>
          <w:i/>
          <w:spacing w:val="-3"/>
        </w:rPr>
        <w:t>e</w:t>
      </w:r>
      <w:r w:rsidRPr="00A75626">
        <w:rPr>
          <w:rFonts w:ascii="Arial" w:eastAsia="Arial" w:hAnsi="Arial" w:cs="Arial"/>
          <w:i/>
        </w:rPr>
        <w:t>s</w:t>
      </w:r>
      <w:r w:rsidRPr="00A75626">
        <w:rPr>
          <w:rFonts w:ascii="Arial" w:eastAsia="Arial" w:hAnsi="Arial" w:cs="Arial"/>
          <w:i/>
          <w:spacing w:val="1"/>
        </w:rPr>
        <w:t>t</w:t>
      </w:r>
      <w:r w:rsidRPr="00A75626">
        <w:rPr>
          <w:rFonts w:ascii="Arial" w:eastAsia="Arial" w:hAnsi="Arial" w:cs="Arial"/>
          <w:i/>
        </w:rPr>
        <w:t xml:space="preserve">e </w:t>
      </w:r>
      <w:r w:rsidRPr="00A75626">
        <w:rPr>
          <w:rFonts w:ascii="Arial" w:eastAsia="Arial" w:hAnsi="Arial" w:cs="Arial"/>
          <w:i/>
          <w:spacing w:val="3"/>
        </w:rPr>
        <w:t xml:space="preserve"> </w:t>
      </w:r>
      <w:r w:rsidRPr="00A75626">
        <w:rPr>
          <w:rFonts w:ascii="Arial" w:eastAsia="Arial" w:hAnsi="Arial" w:cs="Arial"/>
          <w:i/>
        </w:rPr>
        <w:t>p</w:t>
      </w:r>
      <w:r w:rsidRPr="00A75626">
        <w:rPr>
          <w:rFonts w:ascii="Arial" w:eastAsia="Arial" w:hAnsi="Arial" w:cs="Arial"/>
          <w:i/>
          <w:spacing w:val="-3"/>
        </w:rPr>
        <w:t>a</w:t>
      </w:r>
      <w:r w:rsidRPr="00A75626">
        <w:rPr>
          <w:rFonts w:ascii="Arial" w:eastAsia="Arial" w:hAnsi="Arial" w:cs="Arial"/>
          <w:i/>
          <w:spacing w:val="1"/>
        </w:rPr>
        <w:t>r</w:t>
      </w:r>
      <w:r w:rsidRPr="00A75626">
        <w:rPr>
          <w:rFonts w:ascii="Arial" w:eastAsia="Arial" w:hAnsi="Arial" w:cs="Arial"/>
          <w:i/>
        </w:rPr>
        <w:t xml:space="preserve">a  </w:t>
      </w:r>
      <w:r w:rsidRPr="00A75626">
        <w:rPr>
          <w:rFonts w:ascii="Arial" w:eastAsia="Arial" w:hAnsi="Arial" w:cs="Arial"/>
          <w:i/>
          <w:spacing w:val="2"/>
        </w:rPr>
        <w:t>q</w:t>
      </w:r>
      <w:r w:rsidRPr="00A75626">
        <w:rPr>
          <w:rFonts w:ascii="Arial" w:eastAsia="Arial" w:hAnsi="Arial" w:cs="Arial"/>
          <w:i/>
        </w:rPr>
        <w:t xml:space="preserve">ue </w:t>
      </w:r>
      <w:r w:rsidRPr="00A75626">
        <w:rPr>
          <w:rFonts w:ascii="Arial" w:eastAsia="Arial" w:hAnsi="Arial" w:cs="Arial"/>
          <w:i/>
          <w:spacing w:val="2"/>
        </w:rPr>
        <w:t xml:space="preserve"> </w:t>
      </w:r>
      <w:r w:rsidRPr="00A75626">
        <w:rPr>
          <w:rFonts w:ascii="Arial" w:eastAsia="Arial" w:hAnsi="Arial" w:cs="Arial"/>
          <w:i/>
          <w:spacing w:val="-3"/>
        </w:rPr>
        <w:t>o</w:t>
      </w:r>
      <w:r w:rsidRPr="00A75626">
        <w:rPr>
          <w:rFonts w:ascii="Arial" w:eastAsia="Arial" w:hAnsi="Arial" w:cs="Arial"/>
          <w:i/>
          <w:spacing w:val="1"/>
        </w:rPr>
        <w:t>r</w:t>
      </w:r>
      <w:r w:rsidRPr="00A75626">
        <w:rPr>
          <w:rFonts w:ascii="Arial" w:eastAsia="Arial" w:hAnsi="Arial" w:cs="Arial"/>
          <w:i/>
        </w:rPr>
        <w:t>d</w:t>
      </w:r>
      <w:r w:rsidRPr="00A75626">
        <w:rPr>
          <w:rFonts w:ascii="Arial" w:eastAsia="Arial" w:hAnsi="Arial" w:cs="Arial"/>
          <w:i/>
          <w:spacing w:val="-1"/>
        </w:rPr>
        <w:t>e</w:t>
      </w:r>
      <w:r w:rsidRPr="00A75626">
        <w:rPr>
          <w:rFonts w:ascii="Arial" w:eastAsia="Arial" w:hAnsi="Arial" w:cs="Arial"/>
          <w:i/>
        </w:rPr>
        <w:t xml:space="preserve">ne  el </w:t>
      </w:r>
      <w:r w:rsidRPr="00A75626">
        <w:rPr>
          <w:rFonts w:ascii="Arial" w:eastAsia="Arial" w:hAnsi="Arial" w:cs="Arial"/>
          <w:i/>
          <w:spacing w:val="2"/>
        </w:rPr>
        <w:t xml:space="preserve"> </w:t>
      </w:r>
      <w:r w:rsidRPr="00A75626">
        <w:rPr>
          <w:rFonts w:ascii="Arial" w:eastAsia="Arial" w:hAnsi="Arial" w:cs="Arial"/>
          <w:i/>
        </w:rPr>
        <w:t>cump</w:t>
      </w:r>
      <w:r w:rsidRPr="00A75626">
        <w:rPr>
          <w:rFonts w:ascii="Arial" w:eastAsia="Arial" w:hAnsi="Arial" w:cs="Arial"/>
          <w:i/>
          <w:spacing w:val="-1"/>
        </w:rPr>
        <w:t>li</w:t>
      </w:r>
      <w:r w:rsidRPr="00A75626">
        <w:rPr>
          <w:rFonts w:ascii="Arial" w:eastAsia="Arial" w:hAnsi="Arial" w:cs="Arial"/>
          <w:i/>
          <w:spacing w:val="1"/>
        </w:rPr>
        <w:t>m</w:t>
      </w:r>
      <w:r w:rsidRPr="00A75626">
        <w:rPr>
          <w:rFonts w:ascii="Arial" w:eastAsia="Arial" w:hAnsi="Arial" w:cs="Arial"/>
          <w:i/>
          <w:spacing w:val="-1"/>
        </w:rPr>
        <w:t>i</w:t>
      </w:r>
      <w:r w:rsidRPr="00A75626">
        <w:rPr>
          <w:rFonts w:ascii="Arial" w:eastAsia="Arial" w:hAnsi="Arial" w:cs="Arial"/>
          <w:i/>
        </w:rPr>
        <w:t>e</w:t>
      </w:r>
      <w:r w:rsidRPr="00A75626">
        <w:rPr>
          <w:rFonts w:ascii="Arial" w:eastAsia="Arial" w:hAnsi="Arial" w:cs="Arial"/>
          <w:i/>
          <w:spacing w:val="-1"/>
        </w:rPr>
        <w:t>n</w:t>
      </w:r>
      <w:r w:rsidRPr="00A75626">
        <w:rPr>
          <w:rFonts w:ascii="Arial" w:eastAsia="Arial" w:hAnsi="Arial" w:cs="Arial"/>
          <w:i/>
          <w:spacing w:val="1"/>
        </w:rPr>
        <w:t>t</w:t>
      </w:r>
      <w:r w:rsidRPr="00A75626">
        <w:rPr>
          <w:rFonts w:ascii="Arial" w:eastAsia="Arial" w:hAnsi="Arial" w:cs="Arial"/>
          <w:i/>
        </w:rPr>
        <w:t xml:space="preserve">o </w:t>
      </w:r>
      <w:r w:rsidRPr="00A75626">
        <w:rPr>
          <w:rFonts w:ascii="Arial" w:eastAsia="Arial" w:hAnsi="Arial" w:cs="Arial"/>
          <w:i/>
          <w:spacing w:val="3"/>
        </w:rPr>
        <w:t xml:space="preserve"> </w:t>
      </w:r>
      <w:r w:rsidRPr="00A75626">
        <w:rPr>
          <w:rFonts w:ascii="Arial" w:eastAsia="Arial" w:hAnsi="Arial" w:cs="Arial"/>
          <w:i/>
        </w:rPr>
        <w:t xml:space="preserve">de  </w:t>
      </w:r>
      <w:r w:rsidRPr="00A75626">
        <w:rPr>
          <w:rFonts w:ascii="Arial" w:eastAsia="Arial" w:hAnsi="Arial" w:cs="Arial"/>
          <w:i/>
          <w:spacing w:val="-1"/>
        </w:rPr>
        <w:t>l</w:t>
      </w:r>
      <w:r w:rsidRPr="00A75626">
        <w:rPr>
          <w:rFonts w:ascii="Arial" w:eastAsia="Arial" w:hAnsi="Arial" w:cs="Arial"/>
          <w:i/>
        </w:rPr>
        <w:t xml:space="preserve">a </w:t>
      </w:r>
      <w:r w:rsidRPr="00A75626">
        <w:rPr>
          <w:rFonts w:ascii="Arial" w:eastAsia="Arial" w:hAnsi="Arial" w:cs="Arial"/>
          <w:i/>
          <w:spacing w:val="1"/>
        </w:rPr>
        <w:t>r</w:t>
      </w:r>
      <w:r w:rsidRPr="00A75626">
        <w:rPr>
          <w:rFonts w:ascii="Arial" w:eastAsia="Arial" w:hAnsi="Arial" w:cs="Arial"/>
          <w:i/>
        </w:rPr>
        <w:t>es</w:t>
      </w:r>
      <w:r w:rsidRPr="00A75626">
        <w:rPr>
          <w:rFonts w:ascii="Arial" w:eastAsia="Arial" w:hAnsi="Arial" w:cs="Arial"/>
          <w:i/>
          <w:spacing w:val="-1"/>
        </w:rPr>
        <w:t>ol</w:t>
      </w:r>
      <w:r w:rsidRPr="00A75626">
        <w:rPr>
          <w:rFonts w:ascii="Arial" w:eastAsia="Arial" w:hAnsi="Arial" w:cs="Arial"/>
          <w:i/>
        </w:rPr>
        <w:t>uc</w:t>
      </w:r>
      <w:r w:rsidRPr="00A75626">
        <w:rPr>
          <w:rFonts w:ascii="Arial" w:eastAsia="Arial" w:hAnsi="Arial" w:cs="Arial"/>
          <w:i/>
          <w:spacing w:val="-1"/>
        </w:rPr>
        <w:t>i</w:t>
      </w:r>
      <w:r w:rsidRPr="00A75626">
        <w:rPr>
          <w:rFonts w:ascii="Arial" w:eastAsia="Arial" w:hAnsi="Arial" w:cs="Arial"/>
          <w:i/>
        </w:rPr>
        <w:t>ó</w:t>
      </w:r>
      <w:r w:rsidRPr="00A75626">
        <w:rPr>
          <w:rFonts w:ascii="Arial" w:eastAsia="Arial" w:hAnsi="Arial" w:cs="Arial"/>
          <w:i/>
          <w:spacing w:val="-1"/>
        </w:rPr>
        <w:t>n</w:t>
      </w:r>
      <w:r>
        <w:rPr>
          <w:rFonts w:ascii="Arial" w:eastAsia="Arial" w:hAnsi="Arial" w:cs="Arial"/>
          <w:i/>
        </w:rPr>
        <w:t>…”.-</w:t>
      </w:r>
    </w:p>
    <w:p w:rsidR="008644D9" w:rsidRPr="00A75626" w:rsidRDefault="008644D9" w:rsidP="008644D9">
      <w:pPr>
        <w:tabs>
          <w:tab w:val="left" w:pos="142"/>
        </w:tabs>
        <w:spacing w:before="240" w:after="240" w:line="360" w:lineRule="auto"/>
        <w:ind w:left="142" w:firstLine="425"/>
        <w:jc w:val="both"/>
        <w:rPr>
          <w:rFonts w:ascii="Arial" w:hAnsi="Arial" w:cs="Arial"/>
        </w:rPr>
      </w:pPr>
      <w:r w:rsidRPr="00A75626">
        <w:rPr>
          <w:rFonts w:ascii="Arial" w:hAnsi="Arial" w:cs="Arial"/>
        </w:rPr>
        <w:t xml:space="preserve">Por otra parte, y al ser procedente, </w:t>
      </w:r>
      <w:r w:rsidRPr="00A75626">
        <w:rPr>
          <w:rFonts w:ascii="Arial" w:hAnsi="Arial" w:cs="Arial"/>
          <w:b/>
        </w:rPr>
        <w:t>se ordena</w:t>
      </w:r>
      <w:r w:rsidRPr="00A75626">
        <w:rPr>
          <w:rFonts w:ascii="Arial" w:hAnsi="Arial" w:cs="Arial"/>
        </w:rPr>
        <w:t xml:space="preserve"> remitir</w:t>
      </w:r>
      <w:r w:rsidRPr="00A75626">
        <w:rPr>
          <w:rFonts w:ascii="Arial" w:hAnsi="Arial" w:cs="Arial"/>
          <w:b/>
        </w:rPr>
        <w:t xml:space="preserve"> </w:t>
      </w:r>
      <w:r w:rsidRPr="00A75626">
        <w:rPr>
          <w:rFonts w:ascii="Arial" w:hAnsi="Arial" w:cs="Arial"/>
        </w:rPr>
        <w:t>al</w:t>
      </w:r>
      <w:r w:rsidRPr="00A75626">
        <w:rPr>
          <w:rFonts w:ascii="Arial" w:hAnsi="Arial" w:cs="Arial"/>
          <w:b/>
        </w:rPr>
        <w:t xml:space="preserve"> Presidente Municipal de Oaxaca de Juárez, Oaxaca</w:t>
      </w:r>
      <w:r w:rsidRPr="00A75626">
        <w:rPr>
          <w:rFonts w:ascii="Arial" w:hAnsi="Arial" w:cs="Arial"/>
        </w:rPr>
        <w:t xml:space="preserve">, copias certificadas de la sentencia dictada en el presente juicio el 27 veintisiete de octubre de 2015 dos mil quince; y se le requiere para que dentro del término de </w:t>
      </w:r>
      <w:r w:rsidRPr="00A75626">
        <w:rPr>
          <w:rFonts w:ascii="Arial" w:hAnsi="Arial" w:cs="Arial"/>
          <w:b/>
        </w:rPr>
        <w:t>veinticuatro horas</w:t>
      </w:r>
      <w:r w:rsidRPr="00A75626">
        <w:rPr>
          <w:rFonts w:ascii="Arial" w:hAnsi="Arial" w:cs="Arial"/>
        </w:rPr>
        <w:t xml:space="preserve"> contadas a partir de la hora en que quede legalmente notificado obligue a las </w:t>
      </w:r>
      <w:r w:rsidRPr="00A75626">
        <w:rPr>
          <w:rFonts w:ascii="Arial" w:hAnsi="Arial" w:cs="Arial"/>
          <w:b/>
        </w:rPr>
        <w:t>autoridades demandadas</w:t>
      </w:r>
      <w:r w:rsidRPr="00A75626">
        <w:rPr>
          <w:rFonts w:ascii="Arial" w:hAnsi="Arial" w:cs="Arial"/>
        </w:rPr>
        <w:t xml:space="preserve"> Jefe de la Unidad Jurídica de la comisión de Seguridad Pública y Vialidad Municipal, y Tesorera Municipal, autoridades del Municipio de Oaxaca de Juárez, Oaxaca, a cumplir con la sentencia dictada en el presente juicio el 27 veintisiete de octubre de 2015 dos mil quince; </w:t>
      </w:r>
      <w:r w:rsidRPr="00A75626">
        <w:rPr>
          <w:rFonts w:ascii="Arial" w:hAnsi="Arial" w:cs="Arial"/>
          <w:b/>
        </w:rPr>
        <w:t>apercibido</w:t>
      </w:r>
      <w:r w:rsidRPr="00A75626">
        <w:rPr>
          <w:rFonts w:ascii="Arial" w:hAnsi="Arial" w:cs="Arial"/>
        </w:rPr>
        <w:t xml:space="preserve"> que para el caso de incumplimiento, se le impondrá </w:t>
      </w:r>
      <w:r w:rsidRPr="00A75626">
        <w:rPr>
          <w:rFonts w:ascii="Arial" w:hAnsi="Arial" w:cs="Arial"/>
          <w:b/>
        </w:rPr>
        <w:t>una multa</w:t>
      </w:r>
      <w:r w:rsidRPr="00A75626">
        <w:rPr>
          <w:rFonts w:ascii="Arial" w:hAnsi="Arial" w:cs="Arial"/>
        </w:rPr>
        <w:t xml:space="preserve"> de cinco a cien veces el salario mínimo general vigente en el Estado, o su equivalente en Unidades de Medida y Actualización; lo anterior, de </w:t>
      </w:r>
      <w:r w:rsidRPr="00A75626">
        <w:rPr>
          <w:rFonts w:ascii="Arial" w:hAnsi="Arial" w:cs="Arial"/>
        </w:rPr>
        <w:lastRenderedPageBreak/>
        <w:t>conformidad con lo establecido por el artículo 124, de la Ley de Justicia Administrativa del Estado, en relación con el diverso 127, del Código de Procedimientos Civiles aplicado supletoriam</w:t>
      </w:r>
      <w:r>
        <w:rPr>
          <w:rFonts w:ascii="Arial" w:hAnsi="Arial" w:cs="Arial"/>
        </w:rPr>
        <w:t>ente a la Ley de la Materia.</w:t>
      </w:r>
    </w:p>
    <w:p w:rsidR="008644D9" w:rsidRPr="00A75626" w:rsidRDefault="008644D9" w:rsidP="008644D9">
      <w:pPr>
        <w:tabs>
          <w:tab w:val="left" w:pos="142"/>
        </w:tabs>
        <w:spacing w:before="240" w:after="120" w:line="360" w:lineRule="auto"/>
        <w:ind w:left="142" w:firstLine="425"/>
        <w:jc w:val="both"/>
        <w:rPr>
          <w:rFonts w:ascii="Arial" w:hAnsi="Arial" w:cs="Arial"/>
        </w:rPr>
      </w:pPr>
      <w:r w:rsidRPr="00A75626">
        <w:rPr>
          <w:rFonts w:ascii="Arial" w:hAnsi="Arial" w:cs="Arial"/>
        </w:rPr>
        <w:t xml:space="preserve">Por lo que respecta al oficio número </w:t>
      </w:r>
      <w:r w:rsidRPr="00A75626">
        <w:rPr>
          <w:rFonts w:ascii="Arial" w:hAnsi="Arial" w:cs="Arial"/>
          <w:b/>
        </w:rPr>
        <w:t>CJ/1503/2018</w:t>
      </w:r>
      <w:r w:rsidRPr="00A75626">
        <w:rPr>
          <w:rFonts w:ascii="Arial" w:hAnsi="Arial" w:cs="Arial"/>
        </w:rPr>
        <w:t xml:space="preserve">, emitido por la </w:t>
      </w:r>
      <w:r w:rsidRPr="00A75626">
        <w:rPr>
          <w:rFonts w:ascii="Arial" w:hAnsi="Arial" w:cs="Arial"/>
          <w:b/>
        </w:rPr>
        <w:t>Tesorera Municipal de Oaxaca de Juárez, Oaxaca</w:t>
      </w:r>
      <w:r w:rsidRPr="00A75626">
        <w:rPr>
          <w:rFonts w:ascii="Arial" w:hAnsi="Arial" w:cs="Arial"/>
        </w:rPr>
        <w:t xml:space="preserve">, mediante el cual se le tiene informando que desde el día 28 veintiocho de abril de 2017 dos mil diecisiete, fue recibido el oficio número </w:t>
      </w:r>
      <w:r w:rsidRPr="00A75626">
        <w:rPr>
          <w:rFonts w:ascii="Arial" w:hAnsi="Arial" w:cs="Arial"/>
          <w:b/>
        </w:rPr>
        <w:t>3442/2017</w:t>
      </w:r>
      <w:r w:rsidRPr="00A75626">
        <w:rPr>
          <w:rFonts w:ascii="Arial" w:hAnsi="Arial" w:cs="Arial"/>
        </w:rPr>
        <w:t xml:space="preserve">, signado por el Maestro </w:t>
      </w:r>
      <w:r w:rsidR="00CE3B7B">
        <w:rPr>
          <w:rFonts w:ascii="Arial" w:hAnsi="Arial" w:cs="Arial"/>
        </w:rPr>
        <w:t>**********</w:t>
      </w:r>
      <w:r w:rsidRPr="00A75626">
        <w:rPr>
          <w:rFonts w:ascii="Arial" w:hAnsi="Arial" w:cs="Arial"/>
        </w:rPr>
        <w:t xml:space="preserve">, mediante el cual, turnó el oficio número </w:t>
      </w:r>
      <w:r w:rsidRPr="00A75626">
        <w:rPr>
          <w:rFonts w:ascii="Arial" w:hAnsi="Arial" w:cs="Arial"/>
          <w:b/>
        </w:rPr>
        <w:t>CJ/0924/2017</w:t>
      </w:r>
      <w:r w:rsidRPr="00A75626">
        <w:rPr>
          <w:rFonts w:ascii="Arial" w:hAnsi="Arial" w:cs="Arial"/>
        </w:rPr>
        <w:t>, a la Comisión Permanente de Presupuesto y Programación del Congreso del Estado, y a la fecha no le ha emitido respuesta alguna, dado que la Sexagésima Tercera Legislatura se encuentra en período de receso; motivo por el cual, se encuentra en espera de cumplir con lo ordenado en la sentencia dictada en el pres</w:t>
      </w:r>
      <w:r>
        <w:rPr>
          <w:rFonts w:ascii="Arial" w:hAnsi="Arial" w:cs="Arial"/>
        </w:rPr>
        <w:t xml:space="preserve">ente juicio. </w:t>
      </w:r>
      <w:r w:rsidRPr="00A75626">
        <w:rPr>
          <w:rFonts w:ascii="Arial" w:hAnsi="Arial" w:cs="Arial"/>
        </w:rPr>
        <w:t xml:space="preserve"> </w:t>
      </w:r>
    </w:p>
    <w:p w:rsidR="008644D9" w:rsidRPr="00A75626" w:rsidRDefault="008644D9" w:rsidP="008644D9">
      <w:pPr>
        <w:tabs>
          <w:tab w:val="left" w:pos="142"/>
        </w:tabs>
        <w:spacing w:before="240" w:after="120" w:line="360" w:lineRule="auto"/>
        <w:ind w:left="142" w:firstLine="567"/>
        <w:jc w:val="both"/>
        <w:rPr>
          <w:rFonts w:ascii="Arial" w:hAnsi="Arial" w:cs="Arial"/>
        </w:rPr>
      </w:pPr>
      <w:r w:rsidRPr="00A75626">
        <w:rPr>
          <w:rFonts w:ascii="Arial" w:hAnsi="Arial" w:cs="Arial"/>
        </w:rPr>
        <w:t xml:space="preserve">En relación al oficio número </w:t>
      </w:r>
      <w:r w:rsidRPr="00A75626">
        <w:rPr>
          <w:rFonts w:ascii="Arial" w:hAnsi="Arial" w:cs="Arial"/>
          <w:b/>
        </w:rPr>
        <w:t>UJCSPVM/1333/2018</w:t>
      </w:r>
      <w:r w:rsidRPr="00A75626">
        <w:rPr>
          <w:rFonts w:ascii="Arial" w:hAnsi="Arial" w:cs="Arial"/>
        </w:rPr>
        <w:t xml:space="preserve">, emitido por el Jefe de la Unidad Jurídica de la Comisión de Seguridad Pública y Vialidad Municipal de Oaxaca de Juárez, Oaxaca, se le tiene informando que es improcedente la cantidad que dice Josué Gilberto Pérez Villalana, </w:t>
      </w:r>
      <w:r w:rsidRPr="00A75626">
        <w:rPr>
          <w:rFonts w:ascii="Arial" w:hAnsi="Arial" w:cs="Arial"/>
          <w:b/>
        </w:rPr>
        <w:t>parte actora</w:t>
      </w:r>
      <w:r w:rsidRPr="00A75626">
        <w:rPr>
          <w:rFonts w:ascii="Arial" w:hAnsi="Arial" w:cs="Arial"/>
        </w:rPr>
        <w:t xml:space="preserve"> en el presente juicio, que le corresponde por las prestaciones a las que fue condenada, toda vez que no se encuentra ajustada a la sentencia de 27 veintisiete de octubre de 2015 dos mil quince; manifestando que ha realizado las gestiones necesarias para la obtención del recurso económico para estar en condiciones de efectuar el pago a que fue condenado, toda vez que solicitó colaboración a la Coordinación de Finanzas y Administración dependiente de la Tesorería del Municipio de Oaxaca de Juárez, Oaxaca, mediante los oficios número </w:t>
      </w:r>
      <w:r w:rsidRPr="00A75626">
        <w:rPr>
          <w:rFonts w:ascii="Arial" w:hAnsi="Arial" w:cs="Arial"/>
          <w:b/>
        </w:rPr>
        <w:t xml:space="preserve">CSVTPCM/DJ/1401/2016 </w:t>
      </w:r>
      <w:r w:rsidRPr="00A75626">
        <w:rPr>
          <w:rFonts w:ascii="Arial" w:hAnsi="Arial" w:cs="Arial"/>
        </w:rPr>
        <w:t xml:space="preserve"> y </w:t>
      </w:r>
      <w:r w:rsidRPr="00A75626">
        <w:rPr>
          <w:rFonts w:ascii="Arial" w:hAnsi="Arial" w:cs="Arial"/>
          <w:b/>
        </w:rPr>
        <w:t>DJCSPVM/178/2017</w:t>
      </w:r>
      <w:r w:rsidRPr="00A75626">
        <w:rPr>
          <w:rFonts w:ascii="Arial" w:hAnsi="Arial" w:cs="Arial"/>
        </w:rPr>
        <w:t xml:space="preserve">; agregando que aún no ha recibido respuesta de su solicitud dirigida al Congreso del Estado, para la continuidad de las gestiones correspondientes para el cumplimiento de la sentencia a que fue condenado; solicitando se le tenga cumpliendo con el requerimiento efectuado en autos. - - - - - </w:t>
      </w:r>
    </w:p>
    <w:p w:rsidR="008644D9" w:rsidRPr="00A75626" w:rsidRDefault="008644D9" w:rsidP="008644D9">
      <w:pPr>
        <w:tabs>
          <w:tab w:val="left" w:pos="142"/>
        </w:tabs>
        <w:spacing w:before="240" w:after="120" w:line="360" w:lineRule="auto"/>
        <w:ind w:left="142" w:firstLine="425"/>
        <w:jc w:val="both"/>
        <w:rPr>
          <w:rFonts w:ascii="Arial" w:hAnsi="Arial" w:cs="Arial"/>
        </w:rPr>
      </w:pPr>
      <w:r w:rsidRPr="00A75626">
        <w:rPr>
          <w:rFonts w:ascii="Arial" w:hAnsi="Arial" w:cs="Arial"/>
        </w:rPr>
        <w:t xml:space="preserve">De lo anterior se advierte que, no se tiene a las </w:t>
      </w:r>
      <w:r w:rsidRPr="00A75626">
        <w:rPr>
          <w:rFonts w:ascii="Arial" w:hAnsi="Arial" w:cs="Arial"/>
          <w:b/>
        </w:rPr>
        <w:t>autoridades demandadas</w:t>
      </w:r>
      <w:r w:rsidRPr="00A75626">
        <w:rPr>
          <w:rFonts w:ascii="Arial" w:hAnsi="Arial" w:cs="Arial"/>
        </w:rPr>
        <w:t xml:space="preserve"> cumpliendo con el requerimiento efectuado por auto de 24 veinticuatro de mayo de 2018 dos mil dieciocho, toda vez, que únicamente se remiten a informar que el Congreso del Estado de Oaxaca, no ha resuelto el expediente 615, del índice de la Comisión Permanente de Presupuesto y Programación de la Sexagésima Tercera Legislatura Constitucional del Honorable Congreso del Estado; sin embargo, las </w:t>
      </w:r>
      <w:r w:rsidRPr="00A75626">
        <w:rPr>
          <w:rFonts w:ascii="Arial" w:hAnsi="Arial" w:cs="Arial"/>
          <w:b/>
        </w:rPr>
        <w:t>autoridades demandadas</w:t>
      </w:r>
      <w:r w:rsidRPr="00A75626">
        <w:rPr>
          <w:rFonts w:ascii="Arial" w:hAnsi="Arial" w:cs="Arial"/>
        </w:rPr>
        <w:t xml:space="preserve"> Jefe de la Unidad Jurídica de la Comisión de Seguridad Pública y Vialidad, y Tesorera Municipal, autoridades del Municipio de Oaxaca de Juárez, Oaxaca, están obligadas a cumplir con la sentencia dictada en el presente juicio el 27 veintisiete de octubre de 2015 dos mil quince, debiendo obtener el pago a que fue condenada de sus recursos propios; por lo tanto, </w:t>
      </w:r>
      <w:r w:rsidRPr="00A75626">
        <w:rPr>
          <w:rFonts w:ascii="Arial" w:hAnsi="Arial" w:cs="Arial"/>
          <w:b/>
        </w:rPr>
        <w:t>se les hace efectivo el apercibimiento</w:t>
      </w:r>
      <w:r w:rsidRPr="00A75626">
        <w:rPr>
          <w:rFonts w:ascii="Arial" w:hAnsi="Arial" w:cs="Arial"/>
        </w:rPr>
        <w:t xml:space="preserve"> decretado por auto de 24 veinticuatro de mayo de 2018 dos mil dieciocho, en consecuencia, se les impone </w:t>
      </w:r>
      <w:r w:rsidRPr="00A75626">
        <w:rPr>
          <w:rFonts w:ascii="Arial" w:hAnsi="Arial" w:cs="Arial"/>
          <w:b/>
        </w:rPr>
        <w:t xml:space="preserve">una multa </w:t>
      </w:r>
      <w:r w:rsidRPr="00A75626">
        <w:rPr>
          <w:rFonts w:ascii="Arial" w:hAnsi="Arial" w:cs="Arial"/>
        </w:rPr>
        <w:t xml:space="preserve">de cincuenta y un Unidades de Medida y Actualización Diaria, equivalente a </w:t>
      </w:r>
      <w:r w:rsidRPr="00A75626">
        <w:rPr>
          <w:rFonts w:ascii="Arial" w:hAnsi="Arial" w:cs="Arial"/>
          <w:b/>
        </w:rPr>
        <w:t>$</w:t>
      </w:r>
      <w:r w:rsidRPr="00A75626">
        <w:t xml:space="preserve"> </w:t>
      </w:r>
      <w:r w:rsidRPr="00A75626">
        <w:rPr>
          <w:rFonts w:ascii="Arial" w:hAnsi="Arial" w:cs="Arial"/>
          <w:b/>
        </w:rPr>
        <w:t>4,110.60 (CUATRO MIL CIENTO DIEZ PESOS 60/100 M.N.) a cada uno</w:t>
      </w:r>
      <w:r w:rsidRPr="00A75626">
        <w:rPr>
          <w:rFonts w:ascii="Arial" w:hAnsi="Arial" w:cs="Arial"/>
        </w:rPr>
        <w:t xml:space="preserve">; lo </w:t>
      </w:r>
      <w:r w:rsidRPr="00A75626">
        <w:rPr>
          <w:rFonts w:ascii="Arial" w:hAnsi="Arial" w:cs="Arial"/>
        </w:rPr>
        <w:lastRenderedPageBreak/>
        <w:t>anterior, de conformidad con lo establecido por el artículo 184, fracción III, de la Ley de Justicia Administrativa para el Estado de Oaxaca</w:t>
      </w:r>
      <w:r>
        <w:rPr>
          <w:rFonts w:ascii="Arial" w:hAnsi="Arial" w:cs="Arial"/>
        </w:rPr>
        <w:t xml:space="preserve">. </w:t>
      </w:r>
    </w:p>
    <w:p w:rsidR="008644D9" w:rsidRPr="00A75626" w:rsidRDefault="008644D9" w:rsidP="008644D9">
      <w:pPr>
        <w:spacing w:after="120" w:line="360" w:lineRule="auto"/>
        <w:ind w:left="142" w:firstLine="425"/>
        <w:jc w:val="both"/>
        <w:rPr>
          <w:rFonts w:ascii="Arial" w:hAnsi="Arial" w:cs="Arial"/>
        </w:rPr>
      </w:pPr>
      <w:r w:rsidRPr="00A75626">
        <w:rPr>
          <w:rFonts w:ascii="Arial" w:eastAsia="Batang" w:hAnsi="Arial" w:cs="Arial"/>
          <w:snapToGrid w:val="0"/>
        </w:rPr>
        <w:t xml:space="preserve">En virtud de lo anteriormente expuesto, se requiere a las citadas autoridades demandadas para que dentro del plazo de </w:t>
      </w:r>
      <w:r w:rsidRPr="00A75626">
        <w:rPr>
          <w:rFonts w:ascii="Arial" w:eastAsia="Batang" w:hAnsi="Arial" w:cs="Arial"/>
          <w:b/>
          <w:snapToGrid w:val="0"/>
        </w:rPr>
        <w:t>TRES DÍAS HÁBILES</w:t>
      </w:r>
      <w:r w:rsidRPr="00A75626">
        <w:rPr>
          <w:rFonts w:ascii="Arial" w:eastAsia="Batang" w:hAnsi="Arial" w:cs="Arial"/>
          <w:snapToGrid w:val="0"/>
        </w:rPr>
        <w:t xml:space="preserve">, contados a partir del día en que surta efectos la notificación del presente proveído, acrediten ante esta Sala, haber efectuado el pago de las multas impuestas, lo cual deberán realizar en la oficina correspondiente de la Secretaría de Finanzas del Estado,  </w:t>
      </w:r>
      <w:r w:rsidRPr="00A75626">
        <w:rPr>
          <w:rFonts w:ascii="Arial" w:eastAsia="Batang" w:hAnsi="Arial" w:cs="Arial"/>
          <w:b/>
          <w:snapToGrid w:val="0"/>
        </w:rPr>
        <w:t>apercibidos</w:t>
      </w:r>
      <w:r w:rsidRPr="00A75626">
        <w:rPr>
          <w:rFonts w:ascii="Arial" w:eastAsia="Batang" w:hAnsi="Arial" w:cs="Arial"/>
          <w:snapToGrid w:val="0"/>
        </w:rPr>
        <w:t xml:space="preserve"> </w:t>
      </w:r>
      <w:r w:rsidRPr="00A75626">
        <w:rPr>
          <w:rFonts w:ascii="Arial" w:hAnsi="Arial" w:cs="Arial"/>
        </w:rPr>
        <w:t xml:space="preserve">que de no hacerlo se iniciara en su contra con el procedimiento económico coactivo, para hacer efectivo el cobro de la multa impuesta; asimismo </w:t>
      </w:r>
      <w:r w:rsidRPr="00A75626">
        <w:rPr>
          <w:rFonts w:ascii="Arial" w:hAnsi="Arial" w:cs="Arial"/>
          <w:b/>
        </w:rPr>
        <w:t xml:space="preserve">se requiere al actuario adscrito a esta Sala, </w:t>
      </w:r>
      <w:r w:rsidRPr="00A75626">
        <w:rPr>
          <w:rFonts w:ascii="Arial" w:hAnsi="Arial" w:cs="Arial"/>
        </w:rPr>
        <w:t xml:space="preserve">para que  al momento de la notificación recabe los datos personales de los demandados y del titular de la empresa radiofónica señalada, como son: </w:t>
      </w:r>
      <w:r w:rsidRPr="00A75626">
        <w:rPr>
          <w:rFonts w:ascii="Arial" w:hAnsi="Arial" w:cs="Arial"/>
          <w:b/>
        </w:rPr>
        <w:t>nombre completo, cargo o puesto y funciones que desempeña y domicilio</w:t>
      </w:r>
      <w:r>
        <w:rPr>
          <w:rFonts w:ascii="Arial" w:hAnsi="Arial" w:cs="Arial"/>
        </w:rPr>
        <w:t>.</w:t>
      </w:r>
    </w:p>
    <w:p w:rsidR="008644D9" w:rsidRPr="00A75626" w:rsidRDefault="008644D9" w:rsidP="008644D9">
      <w:pPr>
        <w:tabs>
          <w:tab w:val="left" w:pos="142"/>
        </w:tabs>
        <w:spacing w:before="240" w:after="120" w:line="360" w:lineRule="auto"/>
        <w:ind w:left="142" w:firstLine="425"/>
        <w:jc w:val="both"/>
        <w:rPr>
          <w:rFonts w:ascii="Arial" w:hAnsi="Arial" w:cs="Arial"/>
        </w:rPr>
      </w:pPr>
      <w:r w:rsidRPr="00A75626">
        <w:rPr>
          <w:rFonts w:ascii="Arial" w:hAnsi="Arial" w:cs="Arial"/>
        </w:rPr>
        <w:t xml:space="preserve"> Por otra parte, </w:t>
      </w:r>
      <w:r w:rsidRPr="00A75626">
        <w:rPr>
          <w:rFonts w:ascii="Arial" w:hAnsi="Arial" w:cs="Arial"/>
          <w:b/>
        </w:rPr>
        <w:t>se requiere nuevamente</w:t>
      </w:r>
      <w:r w:rsidRPr="00A75626">
        <w:rPr>
          <w:rFonts w:ascii="Arial" w:hAnsi="Arial" w:cs="Arial"/>
        </w:rPr>
        <w:t xml:space="preserve"> a las </w:t>
      </w:r>
      <w:r w:rsidRPr="00A75626">
        <w:rPr>
          <w:rFonts w:ascii="Arial" w:hAnsi="Arial" w:cs="Arial"/>
          <w:b/>
        </w:rPr>
        <w:t>autoridades demandadas</w:t>
      </w:r>
      <w:r w:rsidRPr="00A75626">
        <w:rPr>
          <w:rFonts w:ascii="Arial" w:hAnsi="Arial" w:cs="Arial"/>
        </w:rPr>
        <w:t xml:space="preserve"> Jefe de la Unidad Jurídica de la comisión de Seguridad Pública y Vialidad Municipal, y Tesorera Municipal, autoridades del Municipio de Oaxaca de Juárez, Oaxaca, para que dentro del término de </w:t>
      </w:r>
      <w:r w:rsidRPr="00A75626">
        <w:rPr>
          <w:rFonts w:ascii="Arial" w:hAnsi="Arial" w:cs="Arial"/>
          <w:b/>
        </w:rPr>
        <w:t>tres días hábiles</w:t>
      </w:r>
      <w:r w:rsidRPr="00A75626">
        <w:rPr>
          <w:rFonts w:ascii="Arial" w:hAnsi="Arial" w:cs="Arial"/>
        </w:rPr>
        <w:t xml:space="preserve"> contados a partir del día hábil siguiente aquel en que surta efectos su notificación, informen a esta Sala, sobre las gestiones realizadas para dar cumplimiento a la sentencia dictada en el presente juicio, independiente de las realizadas ante el Congreso del Estado, toda vez que se encuentran obligadas a deducir de sus partidas presupuestales ya autorizadas, la cantidad a la que fueron condenadas en el presente juicio; </w:t>
      </w:r>
      <w:r w:rsidRPr="00A75626">
        <w:rPr>
          <w:rFonts w:ascii="Arial" w:hAnsi="Arial" w:cs="Arial"/>
          <w:b/>
        </w:rPr>
        <w:t xml:space="preserve">apercibidas </w:t>
      </w:r>
      <w:r w:rsidRPr="00A75626">
        <w:rPr>
          <w:rFonts w:ascii="Arial" w:hAnsi="Arial" w:cs="Arial"/>
        </w:rPr>
        <w:t xml:space="preserve">que para el caso de no hacerlo, se les duplicara a cada uno la multa impuesta cuantas veces sea necesario, sin perjuicio, de que se proceda en su contra tanto administrativa como penalmente por desobediencia a un mandato de autoridad legitima de este Tribunal; lo anterior, de conformidad con lo establecido por el artículo  17 párrafos segundo y sexto y  107 fracción  XVI de la Constitución Federal, 184, fracción III, de la Ley de Justicia Administrativa para el Estado; y con apoyo </w:t>
      </w:r>
      <w:r w:rsidRPr="00A75626">
        <w:rPr>
          <w:rFonts w:ascii="Arial" w:hAnsi="Arial" w:cs="Arial"/>
          <w:i/>
        </w:rPr>
        <w:t xml:space="preserve">tesis jurisprudencial, número 162469, publicado en el Semanario Judicial de la Federación y su Gaceta, pagina 10, Tomo XXXIII, marzo de 2011, Novena Época, de rubro y texto: </w:t>
      </w:r>
    </w:p>
    <w:p w:rsidR="008644D9" w:rsidRPr="00A75626" w:rsidRDefault="008644D9" w:rsidP="008644D9">
      <w:pPr>
        <w:spacing w:before="240"/>
        <w:ind w:left="567" w:right="616"/>
        <w:jc w:val="both"/>
        <w:rPr>
          <w:rFonts w:ascii="Arial" w:hAnsi="Arial" w:cs="Arial"/>
          <w:i/>
          <w:color w:val="000000"/>
          <w:lang w:eastAsia="es-MX"/>
        </w:rPr>
      </w:pPr>
      <w:r w:rsidRPr="00A75626">
        <w:rPr>
          <w:rFonts w:ascii="Arial" w:hAnsi="Arial" w:cs="Arial"/>
          <w:b/>
          <w:bCs/>
          <w:i/>
          <w:color w:val="000000"/>
          <w:lang w:eastAsia="es-MX"/>
        </w:rPr>
        <w:t xml:space="preserve">“…SENTENCIAS DE AMPARO CUYO CUMPLIMIENTO IMPLICA UN PAGO. AUN CUANDO LAS AUTORIDADES PUEDAN SOLICITAR UNA AMPLIACIÓN DEL PRESUPUESTO PARA ACATARLAS TAMBIÉN ESTÁN OBLIGADAS A INSTRUMENTAR SIMULTÁNEAMENTE, PARA ESE FIN, MECANISMOS DE TRANSFERENCIAS Y ADECUACIONES DE LAS PARTIDAS QUE LO INTEGRAN. </w:t>
      </w:r>
      <w:r w:rsidRPr="00A75626">
        <w:rPr>
          <w:rFonts w:ascii="Arial" w:hAnsi="Arial" w:cs="Arial"/>
          <w:i/>
          <w:color w:val="000000"/>
          <w:lang w:eastAsia="es-MX"/>
        </w:rPr>
        <w:t>Si bien en términos de lo previsto en los artículos </w:t>
      </w:r>
      <w:hyperlink r:id="rId8" w:history="1">
        <w:r w:rsidRPr="00A75626">
          <w:rPr>
            <w:rFonts w:ascii="Arial" w:hAnsi="Arial" w:cs="Arial"/>
            <w:i/>
            <w:u w:val="single"/>
            <w:lang w:eastAsia="es-MX"/>
          </w:rPr>
          <w:t>74, fracción IV; 116, fracción II, párrafo cuarto; 122, apartado C, Base Primera, fracción V, inciso b), 115, fracción IV, párrafo penúltimo y 126 de la Constitución Política de los Estados Unidos Mexicanos</w:t>
        </w:r>
      </w:hyperlink>
      <w:r w:rsidRPr="00A75626">
        <w:rPr>
          <w:rFonts w:ascii="Arial" w:hAnsi="Arial" w:cs="Arial"/>
          <w:i/>
          <w:color w:val="000000"/>
          <w:lang w:eastAsia="es-MX"/>
        </w:rPr>
        <w:t xml:space="preserve">, el presupuesto de egresos de la Federación, de los Estados, del Distrito Federal y de los Municipios debe aprobarse, respectivamente, por la Cámara de Diputados del Congreso de la Unión, las legislaturas de los Estados, la Asamblea Legislativa y los Ayuntamientos, sin que válidamente puedan realizarse pagos que no estén comprendidos en los presupuestos respectivos, lo cierto es que tratándose de las sentencias de amparo que implican el pago de recursos monetarios, las autoridades deben desarrollar todas las acciones que resulten pertinentes, dentro de su ámbito de atribuciones, para dotar a la partida </w:t>
      </w:r>
      <w:r w:rsidRPr="00A75626">
        <w:rPr>
          <w:rFonts w:ascii="Arial" w:hAnsi="Arial" w:cs="Arial"/>
          <w:i/>
          <w:color w:val="000000"/>
          <w:lang w:eastAsia="es-MX"/>
        </w:rPr>
        <w:lastRenderedPageBreak/>
        <w:t xml:space="preserve">presupuestal correspondiente de los recursos necesarios para acatar la obligación constitucional derivada de las sentencias en comento, conforme a lo dispuesto en los </w:t>
      </w:r>
      <w:r w:rsidRPr="00A75626">
        <w:rPr>
          <w:rFonts w:ascii="Arial" w:hAnsi="Arial" w:cs="Arial"/>
          <w:i/>
          <w:lang w:eastAsia="es-MX"/>
        </w:rPr>
        <w:t>artículos </w:t>
      </w:r>
      <w:hyperlink r:id="rId9" w:history="1">
        <w:r w:rsidRPr="00A75626">
          <w:rPr>
            <w:rFonts w:ascii="Arial" w:hAnsi="Arial" w:cs="Arial"/>
            <w:i/>
            <w:u w:val="single"/>
            <w:lang w:eastAsia="es-MX"/>
          </w:rPr>
          <w:t>17, párrafos segundo y sexto y 107, fracción XVI</w:t>
        </w:r>
      </w:hyperlink>
      <w:r w:rsidRPr="00A75626">
        <w:rPr>
          <w:rFonts w:ascii="Arial" w:hAnsi="Arial" w:cs="Arial"/>
          <w:i/>
          <w:lang w:eastAsia="es-MX"/>
        </w:rPr>
        <w:t>,</w:t>
      </w:r>
      <w:r w:rsidRPr="00A75626">
        <w:rPr>
          <w:rFonts w:ascii="Arial" w:hAnsi="Arial" w:cs="Arial"/>
          <w:i/>
          <w:color w:val="000000"/>
          <w:lang w:eastAsia="es-MX"/>
        </w:rPr>
        <w:t xml:space="preserve"> de la propia Norma Fundamental, los cuales disponen que deben ejecutarse de manera pronta y completa en los plazos y términos fijados, al tenor de lo previsto en la Ley de Amparo y conforme lo ordene el juzgador de garantías. Por tanto, aunque las diversas autoridades vinculadas al cumplimiento del fallo protector pueden solicitar al órgano legislativo competente o, en el ámbito municipal al Ayuntamiento, la ampliación del presupuesto respectivo, también tienen la obligación de instrumentar los mecanismos de transferencias o adecuaciones de las partidas que integran el presupuesto previamente autorizado, tomando en cuenta, por una parte, el carácter preferente que asiste a la respectiva obligación constitucional de pago -la que debe cumplirse en el plazo fijado en la sentencia respectiva- y, por otra parte, que ninguna disposición legal de rango inferior a la Constitución General puede condicionar su acatamiento…”.</w:t>
      </w:r>
      <w:r w:rsidRPr="00A75626">
        <w:rPr>
          <w:rFonts w:ascii="Arial" w:hAnsi="Arial" w:cs="Arial"/>
          <w:i/>
        </w:rPr>
        <w:t xml:space="preserve">  </w:t>
      </w:r>
    </w:p>
    <w:p w:rsidR="008644D9" w:rsidRPr="00A75626" w:rsidRDefault="008644D9" w:rsidP="008644D9">
      <w:pPr>
        <w:spacing w:before="240" w:line="360" w:lineRule="auto"/>
        <w:ind w:left="284" w:firstLine="283"/>
        <w:jc w:val="both"/>
        <w:rPr>
          <w:rFonts w:ascii="Arial" w:hAnsi="Arial" w:cs="Arial"/>
        </w:rPr>
      </w:pPr>
      <w:r w:rsidRPr="00A75626">
        <w:rPr>
          <w:rFonts w:ascii="Arial" w:hAnsi="Arial" w:cs="Arial"/>
        </w:rPr>
        <w:t xml:space="preserve">Por último,  se ordena dar vista a la parte actora con los escritos de cuenta, para que dentro del término de </w:t>
      </w:r>
      <w:r w:rsidRPr="00A75626">
        <w:rPr>
          <w:rFonts w:ascii="Arial" w:hAnsi="Arial" w:cs="Arial"/>
          <w:b/>
        </w:rPr>
        <w:t>tres días hábiles</w:t>
      </w:r>
      <w:r w:rsidRPr="00A75626">
        <w:rPr>
          <w:rFonts w:ascii="Arial" w:hAnsi="Arial" w:cs="Arial"/>
        </w:rPr>
        <w:t xml:space="preserve"> contados a partir del día hábil siguiente aquel en que surta efectos su notificación, manifieste lo que a su derecho convenga, </w:t>
      </w:r>
      <w:r w:rsidRPr="00A75626">
        <w:rPr>
          <w:rFonts w:ascii="Arial" w:hAnsi="Arial" w:cs="Arial"/>
          <w:b/>
        </w:rPr>
        <w:t>apercibido</w:t>
      </w:r>
      <w:r w:rsidRPr="00A75626">
        <w:rPr>
          <w:rFonts w:ascii="Arial" w:hAnsi="Arial" w:cs="Arial"/>
        </w:rPr>
        <w:t xml:space="preserve"> que para el caso de no hacerlo, se declarara precluido su derecho; lo anterior, de conformidad con lo establecido por el artículo 127, del Código de Procedimientos Civiles vigente en el Estado, aplicado supletoriamente a la Ley de la Materia. </w:t>
      </w:r>
      <w:r>
        <w:rPr>
          <w:rFonts w:ascii="Arial" w:hAnsi="Arial" w:cs="Arial"/>
        </w:rPr>
        <w:t>…”</w:t>
      </w:r>
    </w:p>
    <w:p w:rsidR="008644D9" w:rsidRPr="00126E20" w:rsidRDefault="008644D9" w:rsidP="008644D9">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8644D9" w:rsidRPr="00CB6405" w:rsidRDefault="008644D9" w:rsidP="008644D9">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Pr="00DB04B5">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86, 88, 92, 93, fracción I, 94, 201, 206 y 208, de la Ley de Justicia Administrativa para el Estado de Oaxaca, vigente hasta el veinte de octubre de dos mil diecisiete, </w:t>
      </w:r>
      <w:r w:rsidRPr="006E5697">
        <w:rPr>
          <w:rFonts w:ascii="Arial" w:hAnsi="Arial" w:cs="Arial"/>
          <w:bCs/>
          <w:iCs/>
          <w:sz w:val="26"/>
          <w:szCs w:val="26"/>
        </w:rPr>
        <w:t>dado que se trata de un juicio iniciado el</w:t>
      </w:r>
      <w:r>
        <w:rPr>
          <w:rFonts w:ascii="Arial" w:hAnsi="Arial" w:cs="Arial"/>
          <w:bCs/>
          <w:iCs/>
          <w:sz w:val="26"/>
          <w:szCs w:val="26"/>
        </w:rPr>
        <w:t xml:space="preserve"> 13 trece de febrero de 2014 dos mil catorce, </w:t>
      </w:r>
      <w:r w:rsidRPr="00DB04B5">
        <w:rPr>
          <w:rFonts w:ascii="Arial" w:hAnsi="Arial" w:cs="Arial"/>
          <w:bCs/>
          <w:iCs/>
          <w:sz w:val="26"/>
          <w:szCs w:val="26"/>
        </w:rPr>
        <w:t xml:space="preserve">en el expediente </w:t>
      </w:r>
      <w:r>
        <w:rPr>
          <w:rFonts w:ascii="Arial" w:hAnsi="Arial" w:cs="Arial"/>
          <w:b/>
          <w:bCs/>
          <w:iCs/>
          <w:sz w:val="26"/>
          <w:szCs w:val="26"/>
        </w:rPr>
        <w:t>42</w:t>
      </w:r>
      <w:r w:rsidRPr="00DB04B5">
        <w:rPr>
          <w:rFonts w:ascii="Arial" w:hAnsi="Arial" w:cs="Arial"/>
          <w:b/>
          <w:bCs/>
          <w:iCs/>
          <w:sz w:val="26"/>
          <w:szCs w:val="26"/>
        </w:rPr>
        <w:t>/201</w:t>
      </w:r>
      <w:r>
        <w:rPr>
          <w:rFonts w:ascii="Arial" w:hAnsi="Arial" w:cs="Arial"/>
          <w:b/>
          <w:bCs/>
          <w:iCs/>
          <w:sz w:val="26"/>
          <w:szCs w:val="26"/>
        </w:rPr>
        <w:t>6</w:t>
      </w:r>
      <w:r w:rsidRPr="00DB04B5">
        <w:rPr>
          <w:rFonts w:ascii="Arial" w:hAnsi="Arial" w:cs="Arial"/>
          <w:b/>
          <w:bCs/>
          <w:iCs/>
          <w:sz w:val="26"/>
          <w:szCs w:val="26"/>
        </w:rPr>
        <w:t xml:space="preserve">, </w:t>
      </w:r>
      <w:r w:rsidRPr="00DB04B5">
        <w:rPr>
          <w:rFonts w:ascii="Arial" w:hAnsi="Arial" w:cs="Arial"/>
          <w:bCs/>
          <w:iCs/>
          <w:sz w:val="26"/>
          <w:szCs w:val="26"/>
        </w:rPr>
        <w:t xml:space="preserve">de la </w:t>
      </w:r>
      <w:r>
        <w:rPr>
          <w:rFonts w:ascii="Arial" w:hAnsi="Arial" w:cs="Arial"/>
          <w:bCs/>
          <w:iCs/>
          <w:sz w:val="26"/>
          <w:szCs w:val="26"/>
        </w:rPr>
        <w:t xml:space="preserve">Cuarta </w:t>
      </w:r>
      <w:r w:rsidRPr="00DB04B5">
        <w:rPr>
          <w:rFonts w:ascii="Arial" w:hAnsi="Arial" w:cs="Arial"/>
          <w:bCs/>
          <w:iCs/>
          <w:sz w:val="26"/>
          <w:szCs w:val="26"/>
        </w:rPr>
        <w:t>Sala Unitaria de Primera Instancia.</w:t>
      </w:r>
    </w:p>
    <w:p w:rsidR="008644D9" w:rsidRDefault="008644D9" w:rsidP="008644D9">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Pr>
          <w:rFonts w:ascii="Arial" w:hAnsi="Arial" w:cs="Arial"/>
          <w:color w:val="000000"/>
          <w:sz w:val="26"/>
          <w:szCs w:val="26"/>
        </w:rPr>
        <w:t xml:space="preserve">El recurrente se inconforma del acuerdo de 10 diez de julio de 2018 dos mil dieciocho, en el que la Primera Instancia, determinó requerir nuevamente a las autoridades demandadas el cumplimiento de la sentencia dictada dentro del presente juicio. </w:t>
      </w:r>
    </w:p>
    <w:p w:rsidR="008644D9" w:rsidRDefault="008644D9" w:rsidP="008644D9">
      <w:pPr>
        <w:spacing w:before="240" w:line="360" w:lineRule="auto"/>
        <w:ind w:firstLine="708"/>
        <w:jc w:val="both"/>
        <w:rPr>
          <w:rFonts w:ascii="Arial" w:hAnsi="Arial" w:cs="Arial"/>
          <w:sz w:val="26"/>
          <w:szCs w:val="26"/>
        </w:rPr>
      </w:pPr>
      <w:r>
        <w:rPr>
          <w:rFonts w:ascii="Arial" w:hAnsi="Arial" w:cs="Arial"/>
          <w:sz w:val="26"/>
          <w:szCs w:val="26"/>
        </w:rPr>
        <w:lastRenderedPageBreak/>
        <w:t>El artículo 206 de la Ley de Justicia Administrativa para el Estado de Oaxaca, establece:</w:t>
      </w:r>
    </w:p>
    <w:p w:rsidR="008644D9" w:rsidRPr="00852732" w:rsidRDefault="008644D9" w:rsidP="008644D9">
      <w:pPr>
        <w:spacing w:after="0" w:line="360" w:lineRule="auto"/>
        <w:ind w:left="851" w:right="778"/>
        <w:jc w:val="both"/>
        <w:rPr>
          <w:rFonts w:ascii="Arial" w:hAnsi="Arial" w:cs="Arial"/>
          <w:i/>
          <w:sz w:val="24"/>
          <w:szCs w:val="24"/>
        </w:rPr>
      </w:pPr>
      <w:r w:rsidRPr="00643A6E">
        <w:rPr>
          <w:rFonts w:ascii="Arial" w:hAnsi="Arial" w:cs="Arial"/>
          <w:sz w:val="24"/>
          <w:szCs w:val="24"/>
        </w:rPr>
        <w:t>“</w:t>
      </w:r>
      <w:r w:rsidRPr="00852732">
        <w:rPr>
          <w:rFonts w:ascii="Arial" w:hAnsi="Arial" w:cs="Arial"/>
          <w:b/>
          <w:i/>
          <w:sz w:val="24"/>
          <w:szCs w:val="24"/>
        </w:rPr>
        <w:t>Artículo 206</w:t>
      </w:r>
      <w:r w:rsidRPr="00852732">
        <w:rPr>
          <w:rFonts w:ascii="Arial" w:hAnsi="Arial" w:cs="Arial"/>
          <w:i/>
          <w:sz w:val="24"/>
          <w:szCs w:val="24"/>
        </w:rPr>
        <w:t xml:space="preserve">.- Contra los acuerdos y resoluciones dictados por los Jueces de Primera Instancia, procede el recurso de revisión, cuyo conocimiento y resolución corresponde a la Sala Superior. </w:t>
      </w:r>
    </w:p>
    <w:p w:rsidR="008644D9" w:rsidRPr="00852732" w:rsidRDefault="008644D9" w:rsidP="008644D9">
      <w:pPr>
        <w:spacing w:after="0" w:line="360" w:lineRule="auto"/>
        <w:ind w:left="851" w:right="778"/>
        <w:jc w:val="both"/>
        <w:rPr>
          <w:rFonts w:ascii="Arial" w:hAnsi="Arial" w:cs="Arial"/>
          <w:i/>
          <w:sz w:val="24"/>
          <w:szCs w:val="24"/>
        </w:rPr>
      </w:pPr>
      <w:r w:rsidRPr="00852732">
        <w:rPr>
          <w:rFonts w:ascii="Arial" w:hAnsi="Arial" w:cs="Arial"/>
          <w:i/>
          <w:sz w:val="24"/>
          <w:szCs w:val="24"/>
        </w:rPr>
        <w:t>Podrán ser impugnados por las partes, mediante recurso de revisión:</w:t>
      </w:r>
    </w:p>
    <w:p w:rsidR="008644D9" w:rsidRPr="00852732" w:rsidRDefault="008644D9" w:rsidP="008644D9">
      <w:pPr>
        <w:spacing w:after="0" w:line="360" w:lineRule="auto"/>
        <w:ind w:left="851" w:right="778"/>
        <w:jc w:val="both"/>
        <w:rPr>
          <w:rFonts w:ascii="Arial" w:hAnsi="Arial" w:cs="Arial"/>
          <w:i/>
          <w:sz w:val="24"/>
          <w:szCs w:val="24"/>
          <w:lang w:val="es-MX"/>
        </w:rPr>
      </w:pPr>
      <w:r w:rsidRPr="00852732">
        <w:rPr>
          <w:rFonts w:ascii="Arial" w:hAnsi="Arial" w:cs="Arial"/>
          <w:i/>
          <w:sz w:val="24"/>
          <w:szCs w:val="24"/>
        </w:rPr>
        <w:t xml:space="preserve">I. </w:t>
      </w:r>
      <w:r w:rsidRPr="00852732">
        <w:rPr>
          <w:rFonts w:ascii="Arial" w:hAnsi="Arial" w:cs="Arial"/>
          <w:i/>
          <w:sz w:val="24"/>
          <w:szCs w:val="24"/>
          <w:lang w:val="es-MX"/>
        </w:rPr>
        <w:t>Los acuerdos que admitan o desechen la demanda, su contestación o ampliación;</w:t>
      </w:r>
    </w:p>
    <w:p w:rsidR="008644D9" w:rsidRPr="00852732" w:rsidRDefault="008644D9" w:rsidP="008644D9">
      <w:pPr>
        <w:spacing w:after="0" w:line="360" w:lineRule="auto"/>
        <w:ind w:left="851" w:right="778"/>
        <w:jc w:val="both"/>
        <w:rPr>
          <w:rFonts w:ascii="Arial" w:hAnsi="Arial" w:cs="Arial"/>
          <w:i/>
          <w:sz w:val="24"/>
          <w:szCs w:val="24"/>
          <w:lang w:val="es-MX"/>
        </w:rPr>
      </w:pPr>
      <w:r w:rsidRPr="00852732">
        <w:rPr>
          <w:rFonts w:ascii="Arial" w:hAnsi="Arial" w:cs="Arial"/>
          <w:i/>
          <w:sz w:val="24"/>
          <w:szCs w:val="24"/>
          <w:lang w:val="es-MX"/>
        </w:rPr>
        <w:t>II. El acuerdo que deseche pruebas;</w:t>
      </w:r>
    </w:p>
    <w:p w:rsidR="008644D9" w:rsidRPr="00852732" w:rsidRDefault="008644D9" w:rsidP="008644D9">
      <w:pPr>
        <w:spacing w:after="0" w:line="360" w:lineRule="auto"/>
        <w:ind w:left="851" w:right="778"/>
        <w:jc w:val="both"/>
        <w:rPr>
          <w:rFonts w:ascii="Arial" w:hAnsi="Arial" w:cs="Arial"/>
          <w:i/>
          <w:sz w:val="24"/>
          <w:szCs w:val="24"/>
          <w:lang w:val="es-MX"/>
        </w:rPr>
      </w:pPr>
      <w:r w:rsidRPr="00852732">
        <w:rPr>
          <w:rFonts w:ascii="Arial" w:hAnsi="Arial" w:cs="Arial"/>
          <w:i/>
          <w:sz w:val="24"/>
          <w:szCs w:val="24"/>
          <w:lang w:val="es-MX"/>
        </w:rPr>
        <w:t>III. El acuerdo que rechace la intervención del tercero;</w:t>
      </w:r>
    </w:p>
    <w:p w:rsidR="008644D9" w:rsidRPr="00852732" w:rsidRDefault="008644D9" w:rsidP="008644D9">
      <w:pPr>
        <w:spacing w:after="0" w:line="360" w:lineRule="auto"/>
        <w:ind w:left="851" w:right="778"/>
        <w:jc w:val="both"/>
        <w:rPr>
          <w:rFonts w:ascii="Arial" w:hAnsi="Arial" w:cs="Arial"/>
          <w:i/>
          <w:sz w:val="24"/>
          <w:szCs w:val="24"/>
          <w:lang w:val="es-MX"/>
        </w:rPr>
      </w:pPr>
      <w:r w:rsidRPr="00852732">
        <w:rPr>
          <w:rFonts w:ascii="Arial" w:hAnsi="Arial" w:cs="Arial"/>
          <w:i/>
          <w:sz w:val="24"/>
          <w:szCs w:val="24"/>
          <w:lang w:val="es-MX"/>
        </w:rPr>
        <w:t>IV. Los acuerdos que decreten, nieguen o revoquen la suspensión;</w:t>
      </w:r>
    </w:p>
    <w:p w:rsidR="008644D9" w:rsidRPr="00852732" w:rsidRDefault="008644D9" w:rsidP="008644D9">
      <w:pPr>
        <w:spacing w:after="0" w:line="360" w:lineRule="auto"/>
        <w:ind w:left="851" w:right="778"/>
        <w:jc w:val="both"/>
        <w:rPr>
          <w:rFonts w:ascii="Arial" w:hAnsi="Arial" w:cs="Arial"/>
          <w:i/>
          <w:sz w:val="24"/>
          <w:szCs w:val="24"/>
          <w:lang w:val="es-MX"/>
        </w:rPr>
      </w:pPr>
      <w:r w:rsidRPr="00852732">
        <w:rPr>
          <w:rFonts w:ascii="Arial" w:hAnsi="Arial" w:cs="Arial"/>
          <w:i/>
          <w:sz w:val="24"/>
          <w:szCs w:val="24"/>
          <w:lang w:val="es-MX"/>
        </w:rPr>
        <w:t>V. Las resoluciones que decidan incidentes;</w:t>
      </w:r>
    </w:p>
    <w:p w:rsidR="008644D9" w:rsidRPr="00852732" w:rsidRDefault="008644D9" w:rsidP="008644D9">
      <w:pPr>
        <w:spacing w:after="0" w:line="360" w:lineRule="auto"/>
        <w:ind w:left="851" w:right="778"/>
        <w:jc w:val="both"/>
        <w:rPr>
          <w:rFonts w:ascii="Arial" w:hAnsi="Arial" w:cs="Arial"/>
          <w:i/>
          <w:sz w:val="24"/>
          <w:szCs w:val="24"/>
          <w:lang w:val="es-MX"/>
        </w:rPr>
      </w:pPr>
      <w:r w:rsidRPr="00852732">
        <w:rPr>
          <w:rFonts w:ascii="Arial" w:hAnsi="Arial" w:cs="Arial"/>
          <w:i/>
          <w:sz w:val="24"/>
          <w:szCs w:val="24"/>
          <w:lang w:val="es-MX"/>
        </w:rPr>
        <w:t>VI. Las resoluciones que decreten o nieguen el sobreseimiento;</w:t>
      </w:r>
    </w:p>
    <w:p w:rsidR="008644D9" w:rsidRPr="00852732" w:rsidRDefault="008644D9" w:rsidP="008644D9">
      <w:pPr>
        <w:spacing w:after="0" w:line="360" w:lineRule="auto"/>
        <w:ind w:left="851" w:right="778"/>
        <w:jc w:val="both"/>
        <w:rPr>
          <w:rFonts w:ascii="Arial" w:hAnsi="Arial" w:cs="Arial"/>
          <w:i/>
          <w:sz w:val="24"/>
          <w:szCs w:val="24"/>
          <w:lang w:val="es-MX"/>
        </w:rPr>
      </w:pPr>
      <w:r w:rsidRPr="00852732">
        <w:rPr>
          <w:rFonts w:ascii="Arial" w:hAnsi="Arial" w:cs="Arial"/>
          <w:i/>
          <w:sz w:val="24"/>
          <w:szCs w:val="24"/>
          <w:lang w:val="es-MX"/>
        </w:rPr>
        <w:t>VII. Las sentencias que decidan la cuestión planteada. Por violaciones cometidas durante el procedimiento del juicio, cuando hayan dejado sin defensa al recurrente y trasciendan al sentido de la sentencia; y</w:t>
      </w:r>
    </w:p>
    <w:p w:rsidR="008644D9" w:rsidRDefault="008644D9" w:rsidP="008644D9">
      <w:pPr>
        <w:spacing w:after="0" w:line="360" w:lineRule="auto"/>
        <w:ind w:left="851" w:right="778"/>
        <w:jc w:val="both"/>
        <w:rPr>
          <w:rFonts w:ascii="Arial" w:hAnsi="Arial" w:cs="Arial"/>
          <w:sz w:val="24"/>
          <w:szCs w:val="24"/>
          <w:lang w:val="es-MX"/>
        </w:rPr>
      </w:pPr>
      <w:r w:rsidRPr="00852732">
        <w:rPr>
          <w:rFonts w:ascii="Arial" w:hAnsi="Arial" w:cs="Arial"/>
          <w:i/>
          <w:sz w:val="24"/>
          <w:szCs w:val="24"/>
          <w:lang w:val="es-MX"/>
        </w:rPr>
        <w:t>VIII. Las resoluciones que pongan fin al procedimiento de ejecución de la sentencia.</w:t>
      </w:r>
      <w:r>
        <w:rPr>
          <w:rFonts w:ascii="Arial" w:hAnsi="Arial" w:cs="Arial"/>
          <w:sz w:val="24"/>
          <w:szCs w:val="24"/>
          <w:lang w:val="es-MX"/>
        </w:rPr>
        <w:t>”</w:t>
      </w:r>
    </w:p>
    <w:p w:rsidR="008644D9" w:rsidRDefault="008644D9" w:rsidP="008644D9">
      <w:pPr>
        <w:spacing w:after="0" w:line="360" w:lineRule="auto"/>
        <w:ind w:left="851" w:right="778"/>
        <w:jc w:val="both"/>
        <w:rPr>
          <w:rFonts w:ascii="Arial" w:hAnsi="Arial" w:cs="Arial"/>
          <w:sz w:val="24"/>
          <w:szCs w:val="24"/>
          <w:lang w:val="es-MX"/>
        </w:rPr>
      </w:pPr>
    </w:p>
    <w:p w:rsidR="008644D9" w:rsidRDefault="008644D9" w:rsidP="008644D9">
      <w:pPr>
        <w:spacing w:line="360" w:lineRule="auto"/>
        <w:ind w:firstLine="709"/>
        <w:jc w:val="both"/>
        <w:rPr>
          <w:rFonts w:ascii="Arial" w:hAnsi="Arial" w:cs="Arial"/>
          <w:color w:val="000000"/>
          <w:sz w:val="26"/>
          <w:szCs w:val="26"/>
        </w:rPr>
      </w:pPr>
      <w:r>
        <w:rPr>
          <w:rFonts w:ascii="Arial" w:hAnsi="Arial" w:cs="Arial"/>
          <w:bCs/>
          <w:sz w:val="26"/>
          <w:szCs w:val="26"/>
        </w:rPr>
        <w:t xml:space="preserve">Como se ve de la transcripción anterior, el presente medio de impugnación resulta </w:t>
      </w:r>
      <w:r w:rsidRPr="004F3EBB">
        <w:rPr>
          <w:rFonts w:ascii="Arial" w:hAnsi="Arial" w:cs="Arial"/>
          <w:b/>
          <w:bCs/>
          <w:sz w:val="26"/>
          <w:szCs w:val="26"/>
        </w:rPr>
        <w:t>improcedente</w:t>
      </w:r>
      <w:r>
        <w:rPr>
          <w:rFonts w:ascii="Arial" w:hAnsi="Arial" w:cs="Arial"/>
          <w:bCs/>
          <w:sz w:val="26"/>
          <w:szCs w:val="26"/>
        </w:rPr>
        <w:t>, pues la determinación de la que se duele el recurrente, consistente;</w:t>
      </w:r>
      <w:r>
        <w:rPr>
          <w:rFonts w:ascii="Arial" w:hAnsi="Arial" w:cs="Arial"/>
          <w:color w:val="000000"/>
          <w:sz w:val="26"/>
          <w:szCs w:val="26"/>
        </w:rPr>
        <w:t xml:space="preserve"> en requerir nuevamente a las autoridades demandadas el cumplimiento de la sentencia dictada dentro del presente juicio, por lo que dicha determinación  </w:t>
      </w:r>
      <w:r>
        <w:rPr>
          <w:rFonts w:ascii="Arial" w:hAnsi="Arial" w:cs="Arial"/>
          <w:bCs/>
          <w:sz w:val="26"/>
          <w:szCs w:val="26"/>
        </w:rPr>
        <w:t>no encuadra en ninguna de las hipótesis previstas en el mencionado artículo para su revisión en esta instancia.</w:t>
      </w:r>
    </w:p>
    <w:p w:rsidR="008644D9" w:rsidRDefault="008644D9" w:rsidP="008644D9">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con fundamento en el aludido artículo 206 y diverso 208 de la</w:t>
      </w:r>
      <w:r w:rsidR="00AE7649">
        <w:rPr>
          <w:rFonts w:ascii="Arial" w:hAnsi="Arial" w:cs="Arial"/>
          <w:sz w:val="26"/>
          <w:szCs w:val="26"/>
        </w:rPr>
        <w:t xml:space="preserve"> reformada</w:t>
      </w:r>
      <w:r>
        <w:rPr>
          <w:rFonts w:ascii="Arial" w:hAnsi="Arial" w:cs="Arial"/>
          <w:sz w:val="26"/>
          <w:szCs w:val="26"/>
        </w:rPr>
        <w:t xml:space="preserve"> Ley Justicia Administrativa para el Estado de Oaxaca,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Pr>
          <w:rFonts w:ascii="Arial" w:hAnsi="Arial" w:cs="Arial"/>
          <w:b/>
          <w:sz w:val="26"/>
          <w:szCs w:val="26"/>
        </w:rPr>
        <w:t>EL JEFE DE LA UNIDAD JURÍDICA DE LA COMISIÓN DE SEGURIDAD PÚBLICA Y VIALIDAD DEL MUNICIPIO DE OAXACA DE JUÁREZ</w:t>
      </w:r>
      <w:r w:rsidRPr="0070243B">
        <w:rPr>
          <w:rFonts w:ascii="Arial" w:hAnsi="Arial" w:cs="Arial"/>
          <w:sz w:val="26"/>
          <w:szCs w:val="26"/>
        </w:rPr>
        <w:t xml:space="preserve"> en c</w:t>
      </w:r>
      <w:r>
        <w:rPr>
          <w:rFonts w:ascii="Arial" w:hAnsi="Arial" w:cs="Arial"/>
          <w:sz w:val="26"/>
          <w:szCs w:val="26"/>
        </w:rPr>
        <w:t xml:space="preserve">ontra del acuerdo de 10 diez de julio de 2018 dos mil dieciocho. </w:t>
      </w:r>
    </w:p>
    <w:p w:rsidR="008644D9" w:rsidRDefault="008644D9" w:rsidP="008644D9">
      <w:pPr>
        <w:spacing w:line="360" w:lineRule="auto"/>
        <w:ind w:firstLine="708"/>
        <w:jc w:val="both"/>
        <w:rPr>
          <w:rFonts w:ascii="Arial" w:hAnsi="Arial" w:cs="Arial"/>
          <w:sz w:val="26"/>
          <w:szCs w:val="26"/>
        </w:rPr>
      </w:pPr>
      <w:r>
        <w:rPr>
          <w:rFonts w:ascii="Arial" w:hAnsi="Arial" w:cs="Arial"/>
          <w:sz w:val="26"/>
          <w:szCs w:val="26"/>
        </w:rPr>
        <w:lastRenderedPageBreak/>
        <w:t>En mérito de lo anterior, con fundamento en los artículos 207 y 208 de la Ley de Justicia Administrativa para el Estado, vigente al inicio del juicio natural, se:</w:t>
      </w:r>
    </w:p>
    <w:p w:rsidR="008644D9" w:rsidRDefault="008644D9" w:rsidP="008644D9">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8644D9" w:rsidRDefault="008644D9" w:rsidP="008644D9">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el recurso de revisión interpuesto, por las razones expuestas en el considerando que antecede.</w:t>
      </w:r>
    </w:p>
    <w:p w:rsidR="008644D9" w:rsidRPr="008644D9" w:rsidRDefault="008644D9" w:rsidP="008644D9">
      <w:pPr>
        <w:spacing w:before="240" w:line="360" w:lineRule="auto"/>
        <w:ind w:firstLine="708"/>
        <w:jc w:val="both"/>
        <w:rPr>
          <w:rFonts w:ascii="Arial" w:hAnsi="Arial" w:cs="Arial"/>
          <w:b/>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Cuarta Sala Unitaria de Primera Instancia, </w:t>
      </w:r>
      <w:r w:rsidRPr="00D81DA7">
        <w:rPr>
          <w:rFonts w:ascii="Arial" w:hAnsi="Arial" w:cs="Arial"/>
          <w:sz w:val="26"/>
          <w:szCs w:val="26"/>
        </w:rPr>
        <w:t>y en su oportunidad archívese el cuaderno de revisión como concluido.</w:t>
      </w:r>
    </w:p>
    <w:p w:rsidR="00350EAC" w:rsidRPr="002F608B" w:rsidRDefault="00350EAC" w:rsidP="00350EAC">
      <w:pPr>
        <w:spacing w:before="240" w:line="360" w:lineRule="auto"/>
        <w:ind w:firstLine="708"/>
        <w:jc w:val="both"/>
        <w:rPr>
          <w:rFonts w:ascii="Arial" w:hAnsi="Arial" w:cs="Arial"/>
          <w:sz w:val="26"/>
          <w:szCs w:val="26"/>
        </w:rPr>
      </w:pPr>
      <w:r w:rsidRPr="002F608B">
        <w:rPr>
          <w:rFonts w:ascii="Arial" w:hAnsi="Arial" w:cs="Arial"/>
          <w:sz w:val="26"/>
          <w:szCs w:val="26"/>
        </w:rPr>
        <w:t>Por unanimidad de votos, lo resolvieron y firmaron los Magistrados</w:t>
      </w:r>
      <w:r w:rsidR="00535D87" w:rsidRPr="002F608B">
        <w:rPr>
          <w:rFonts w:ascii="Arial" w:hAnsi="Arial" w:cs="Arial"/>
          <w:sz w:val="26"/>
          <w:szCs w:val="26"/>
        </w:rPr>
        <w:t xml:space="preserve"> Integrantes de Sala Superior del Tribunal de Justicia Administrativa para el Estado de Oaxaca</w:t>
      </w:r>
      <w:r w:rsidRPr="002F608B">
        <w:rPr>
          <w:rFonts w:ascii="Arial" w:hAnsi="Arial" w:cs="Arial"/>
          <w:sz w:val="26"/>
          <w:szCs w:val="26"/>
        </w:rPr>
        <w:t>; quienes actúan con la Secretaria General de Acuerdos de este T</w:t>
      </w:r>
      <w:r w:rsidR="00535D87" w:rsidRPr="002F608B">
        <w:rPr>
          <w:rFonts w:ascii="Arial" w:hAnsi="Arial" w:cs="Arial"/>
          <w:sz w:val="26"/>
          <w:szCs w:val="26"/>
        </w:rPr>
        <w:t>ribunal, que autoriza y da fe.</w:t>
      </w:r>
    </w:p>
    <w:p w:rsidR="00350EAC" w:rsidRPr="002F608B" w:rsidRDefault="00350EAC" w:rsidP="00350EAC">
      <w:pPr>
        <w:rPr>
          <w:rFonts w:ascii="Arial" w:hAnsi="Arial" w:cs="Arial"/>
          <w:sz w:val="26"/>
          <w:szCs w:val="26"/>
        </w:rPr>
      </w:pPr>
      <w:r w:rsidRPr="002F608B">
        <w:rPr>
          <w:rFonts w:ascii="Arial" w:hAnsi="Arial" w:cs="Arial"/>
          <w:sz w:val="26"/>
          <w:szCs w:val="26"/>
        </w:rPr>
        <w:t xml:space="preserve">                            </w:t>
      </w:r>
    </w:p>
    <w:p w:rsidR="00415592" w:rsidRDefault="00415592" w:rsidP="00350EAC">
      <w:pPr>
        <w:rPr>
          <w:rFonts w:ascii="Arial" w:hAnsi="Arial" w:cs="Arial"/>
          <w:sz w:val="20"/>
          <w:szCs w:val="20"/>
        </w:rPr>
      </w:pPr>
    </w:p>
    <w:p w:rsidR="00AE7649" w:rsidRDefault="00AE7649" w:rsidP="00350EAC">
      <w:pPr>
        <w:rPr>
          <w:rFonts w:ascii="Arial" w:hAnsi="Arial" w:cs="Arial"/>
          <w:sz w:val="20"/>
          <w:szCs w:val="20"/>
        </w:rPr>
      </w:pPr>
    </w:p>
    <w:p w:rsidR="00535D87" w:rsidRDefault="00535D87" w:rsidP="00350EAC">
      <w:pPr>
        <w:rPr>
          <w:rFonts w:ascii="Arial" w:hAnsi="Arial" w:cs="Arial"/>
          <w:sz w:val="20"/>
          <w:szCs w:val="20"/>
        </w:rPr>
      </w:pPr>
    </w:p>
    <w:p w:rsidR="00350EAC" w:rsidRDefault="00350EAC" w:rsidP="00535D87">
      <w:pPr>
        <w:spacing w:after="0"/>
        <w:ind w:left="708" w:firstLine="708"/>
        <w:rPr>
          <w:rFonts w:ascii="Arial" w:hAnsi="Arial" w:cs="Arial"/>
          <w:sz w:val="26"/>
          <w:szCs w:val="26"/>
        </w:rPr>
      </w:pPr>
      <w:r w:rsidRPr="00CE5C32">
        <w:rPr>
          <w:rFonts w:ascii="Arial" w:hAnsi="Arial" w:cs="Arial"/>
          <w:sz w:val="26"/>
          <w:szCs w:val="26"/>
        </w:rPr>
        <w:t>MAGISTRADO ADRIÁN QUIROGA AVENDAÑO</w:t>
      </w:r>
    </w:p>
    <w:p w:rsidR="00535D87" w:rsidRDefault="00350EAC" w:rsidP="00415592">
      <w:pPr>
        <w:spacing w:after="0"/>
        <w:jc w:val="center"/>
        <w:rPr>
          <w:rFonts w:ascii="Arial" w:hAnsi="Arial" w:cs="Arial"/>
          <w:sz w:val="26"/>
          <w:szCs w:val="26"/>
        </w:rPr>
      </w:pPr>
      <w:r>
        <w:rPr>
          <w:rFonts w:ascii="Arial" w:hAnsi="Arial" w:cs="Arial"/>
          <w:sz w:val="26"/>
          <w:szCs w:val="26"/>
        </w:rPr>
        <w:t>PRESIDENTE</w:t>
      </w:r>
    </w:p>
    <w:p w:rsidR="00415592" w:rsidRDefault="00415592" w:rsidP="00350EAC">
      <w:pPr>
        <w:jc w:val="center"/>
        <w:rPr>
          <w:rFonts w:ascii="Arial" w:hAnsi="Arial" w:cs="Arial"/>
          <w:sz w:val="26"/>
          <w:szCs w:val="26"/>
        </w:rPr>
      </w:pPr>
    </w:p>
    <w:p w:rsidR="00AE7649" w:rsidRDefault="00AE7649" w:rsidP="00350EAC">
      <w:pPr>
        <w:jc w:val="center"/>
        <w:rPr>
          <w:rFonts w:ascii="Arial" w:hAnsi="Arial" w:cs="Arial"/>
          <w:sz w:val="26"/>
          <w:szCs w:val="26"/>
        </w:rPr>
      </w:pPr>
    </w:p>
    <w:p w:rsidR="00535D87" w:rsidRDefault="00535D87" w:rsidP="00350EAC">
      <w:pPr>
        <w:jc w:val="center"/>
        <w:rPr>
          <w:rFonts w:ascii="Arial" w:hAnsi="Arial" w:cs="Arial"/>
          <w:sz w:val="26"/>
          <w:szCs w:val="26"/>
        </w:rPr>
      </w:pPr>
    </w:p>
    <w:p w:rsidR="00535D87" w:rsidRDefault="00535D87" w:rsidP="00535D87">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AE7649" w:rsidRDefault="00AE7649" w:rsidP="00535D87">
      <w:pPr>
        <w:tabs>
          <w:tab w:val="left" w:pos="1680"/>
          <w:tab w:val="center" w:pos="4277"/>
        </w:tabs>
        <w:spacing w:line="360" w:lineRule="auto"/>
        <w:jc w:val="center"/>
        <w:rPr>
          <w:rFonts w:ascii="Arial" w:hAnsi="Arial" w:cs="Arial"/>
          <w:sz w:val="26"/>
          <w:szCs w:val="26"/>
        </w:rPr>
      </w:pPr>
    </w:p>
    <w:p w:rsidR="00415592" w:rsidRPr="00CE5C32" w:rsidRDefault="00415592" w:rsidP="00535D87">
      <w:pPr>
        <w:tabs>
          <w:tab w:val="left" w:pos="1680"/>
          <w:tab w:val="center" w:pos="4277"/>
        </w:tabs>
        <w:spacing w:line="360" w:lineRule="auto"/>
        <w:jc w:val="center"/>
        <w:rPr>
          <w:rFonts w:ascii="Arial" w:hAnsi="Arial" w:cs="Arial"/>
          <w:sz w:val="26"/>
          <w:szCs w:val="26"/>
        </w:rPr>
      </w:pPr>
    </w:p>
    <w:p w:rsidR="00535D87" w:rsidRDefault="00535D87" w:rsidP="00535D87">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AE7649" w:rsidRDefault="00AE7649" w:rsidP="00535D87">
      <w:pPr>
        <w:spacing w:line="360" w:lineRule="auto"/>
        <w:jc w:val="center"/>
        <w:rPr>
          <w:rFonts w:ascii="Arial" w:hAnsi="Arial" w:cs="Arial"/>
          <w:sz w:val="26"/>
          <w:szCs w:val="26"/>
        </w:rPr>
      </w:pPr>
    </w:p>
    <w:p w:rsidR="00415592" w:rsidRPr="00CE5C32" w:rsidRDefault="00415592" w:rsidP="00535D87">
      <w:pPr>
        <w:spacing w:line="360" w:lineRule="auto"/>
        <w:jc w:val="center"/>
        <w:rPr>
          <w:rFonts w:ascii="Arial" w:hAnsi="Arial" w:cs="Arial"/>
          <w:sz w:val="26"/>
          <w:szCs w:val="26"/>
        </w:rPr>
      </w:pPr>
    </w:p>
    <w:p w:rsidR="00350EAC" w:rsidRDefault="00AE7649" w:rsidP="00350EAC">
      <w:pPr>
        <w:spacing w:line="360" w:lineRule="auto"/>
        <w:rPr>
          <w:rFonts w:ascii="Arial" w:hAnsi="Arial" w:cs="Arial"/>
          <w:sz w:val="26"/>
          <w:szCs w:val="26"/>
        </w:rPr>
      </w:pPr>
      <w:r>
        <w:rPr>
          <w:rFonts w:ascii="Arial" w:hAnsi="Arial" w:cs="Arial"/>
          <w:sz w:val="26"/>
          <w:szCs w:val="26"/>
        </w:rPr>
        <w:t xml:space="preserve">              </w:t>
      </w:r>
      <w:r w:rsidR="00350EAC">
        <w:rPr>
          <w:rFonts w:ascii="Arial" w:hAnsi="Arial" w:cs="Arial"/>
          <w:sz w:val="26"/>
          <w:szCs w:val="26"/>
        </w:rPr>
        <w:t xml:space="preserve">  </w:t>
      </w:r>
      <w:r w:rsidR="00350EAC" w:rsidRPr="00CE5C32">
        <w:rPr>
          <w:rFonts w:ascii="Arial" w:hAnsi="Arial" w:cs="Arial"/>
          <w:sz w:val="26"/>
          <w:szCs w:val="26"/>
        </w:rPr>
        <w:t>MAGISTRADA MARÍA ELENA VILLA DE JARQUÍN</w:t>
      </w:r>
    </w:p>
    <w:p w:rsidR="00535D87" w:rsidRDefault="00535D87" w:rsidP="00350EAC">
      <w:pPr>
        <w:spacing w:line="360" w:lineRule="auto"/>
        <w:rPr>
          <w:rFonts w:ascii="Arial" w:hAnsi="Arial" w:cs="Arial"/>
          <w:sz w:val="26"/>
          <w:szCs w:val="26"/>
        </w:rPr>
      </w:pPr>
    </w:p>
    <w:p w:rsidR="00415592" w:rsidRPr="00CE5C32" w:rsidRDefault="00415592" w:rsidP="00350EAC">
      <w:pPr>
        <w:spacing w:line="360" w:lineRule="auto"/>
        <w:rPr>
          <w:rFonts w:ascii="Arial" w:hAnsi="Arial" w:cs="Arial"/>
          <w:sz w:val="26"/>
          <w:szCs w:val="26"/>
        </w:rPr>
      </w:pPr>
    </w:p>
    <w:p w:rsidR="00AE7649" w:rsidRPr="00AE7649" w:rsidRDefault="00AE7649" w:rsidP="00350EAC">
      <w:pPr>
        <w:spacing w:line="360" w:lineRule="auto"/>
        <w:jc w:val="center"/>
        <w:rPr>
          <w:rFonts w:ascii="Arial" w:hAnsi="Arial" w:cs="Arial"/>
          <w:b/>
          <w:sz w:val="14"/>
          <w:szCs w:val="26"/>
        </w:rPr>
      </w:pPr>
      <w:r w:rsidRPr="00AE7649">
        <w:rPr>
          <w:rFonts w:ascii="Arial" w:hAnsi="Arial" w:cs="Arial"/>
          <w:b/>
          <w:sz w:val="14"/>
          <w:szCs w:val="26"/>
        </w:rPr>
        <w:t>LAS PRESENTES FIRMAS CORRESPONDEN AL RECURSO DE REVISIÓN 353/2018</w:t>
      </w:r>
    </w:p>
    <w:p w:rsidR="00AE7649" w:rsidRDefault="00AE7649" w:rsidP="00350EAC">
      <w:pPr>
        <w:spacing w:line="360" w:lineRule="auto"/>
        <w:jc w:val="center"/>
        <w:rPr>
          <w:rFonts w:ascii="Arial" w:hAnsi="Arial" w:cs="Arial"/>
          <w:sz w:val="26"/>
          <w:szCs w:val="26"/>
        </w:rPr>
      </w:pPr>
    </w:p>
    <w:p w:rsidR="00AE7649" w:rsidRDefault="00AE7649" w:rsidP="00AE7649">
      <w:pPr>
        <w:spacing w:line="360" w:lineRule="auto"/>
        <w:rPr>
          <w:rFonts w:ascii="Arial" w:hAnsi="Arial" w:cs="Arial"/>
          <w:sz w:val="26"/>
          <w:szCs w:val="26"/>
        </w:rPr>
      </w:pPr>
    </w:p>
    <w:p w:rsidR="00AE7649" w:rsidRDefault="00AE7649" w:rsidP="00350EAC">
      <w:pPr>
        <w:spacing w:line="360" w:lineRule="auto"/>
        <w:jc w:val="center"/>
        <w:rPr>
          <w:rFonts w:ascii="Arial" w:hAnsi="Arial" w:cs="Arial"/>
          <w:sz w:val="26"/>
          <w:szCs w:val="26"/>
        </w:rPr>
      </w:pPr>
    </w:p>
    <w:p w:rsidR="00AE7649" w:rsidRDefault="00350EAC" w:rsidP="00AE7649">
      <w:pPr>
        <w:spacing w:line="360" w:lineRule="auto"/>
        <w:jc w:val="center"/>
        <w:rPr>
          <w:rFonts w:ascii="Arial" w:hAnsi="Arial" w:cs="Arial"/>
          <w:sz w:val="26"/>
          <w:szCs w:val="26"/>
        </w:rPr>
      </w:pPr>
      <w:r>
        <w:rPr>
          <w:rFonts w:ascii="Arial" w:hAnsi="Arial" w:cs="Arial"/>
          <w:sz w:val="26"/>
          <w:szCs w:val="26"/>
        </w:rPr>
        <w:t>MAGISTRADO MANUEL VELASCO ALCÁNTARA</w:t>
      </w:r>
    </w:p>
    <w:p w:rsidR="00AE7649" w:rsidRDefault="00AE7649" w:rsidP="00350EAC">
      <w:pPr>
        <w:spacing w:line="360" w:lineRule="auto"/>
        <w:jc w:val="center"/>
        <w:rPr>
          <w:rFonts w:ascii="Arial" w:hAnsi="Arial" w:cs="Arial"/>
          <w:sz w:val="26"/>
          <w:szCs w:val="26"/>
        </w:rPr>
      </w:pPr>
    </w:p>
    <w:p w:rsidR="00AE7649" w:rsidRDefault="00AE7649" w:rsidP="00350EAC">
      <w:pPr>
        <w:spacing w:line="360" w:lineRule="auto"/>
        <w:jc w:val="center"/>
        <w:rPr>
          <w:rFonts w:ascii="Arial" w:hAnsi="Arial" w:cs="Arial"/>
          <w:sz w:val="26"/>
          <w:szCs w:val="26"/>
        </w:rPr>
      </w:pPr>
    </w:p>
    <w:p w:rsidR="00415592" w:rsidRDefault="00415592" w:rsidP="00350EAC">
      <w:pPr>
        <w:spacing w:line="360" w:lineRule="auto"/>
        <w:jc w:val="center"/>
        <w:rPr>
          <w:rFonts w:ascii="Arial" w:hAnsi="Arial" w:cs="Arial"/>
          <w:sz w:val="26"/>
          <w:szCs w:val="26"/>
        </w:rPr>
      </w:pPr>
    </w:p>
    <w:p w:rsidR="00350EAC" w:rsidRDefault="00535D87" w:rsidP="00535D87">
      <w:pPr>
        <w:spacing w:after="0"/>
        <w:jc w:val="center"/>
        <w:rPr>
          <w:rFonts w:ascii="Arial" w:hAnsi="Arial" w:cs="Arial"/>
          <w:sz w:val="26"/>
          <w:szCs w:val="26"/>
        </w:rPr>
      </w:pPr>
      <w:r>
        <w:rPr>
          <w:rFonts w:ascii="Arial" w:hAnsi="Arial" w:cs="Arial"/>
          <w:sz w:val="26"/>
          <w:szCs w:val="26"/>
        </w:rPr>
        <w:t xml:space="preserve">LICENCIADA </w:t>
      </w:r>
      <w:r w:rsidR="00350EAC">
        <w:rPr>
          <w:rFonts w:ascii="Arial" w:hAnsi="Arial" w:cs="Arial"/>
          <w:sz w:val="26"/>
          <w:szCs w:val="26"/>
        </w:rPr>
        <w:t xml:space="preserve"> LETICIA GARCÍA SOTO</w:t>
      </w:r>
    </w:p>
    <w:p w:rsidR="00B94EAF" w:rsidRPr="00415592" w:rsidRDefault="00350EAC" w:rsidP="00415592">
      <w:pPr>
        <w:spacing w:after="0"/>
        <w:jc w:val="center"/>
        <w:rPr>
          <w:rFonts w:ascii="Arial" w:hAnsi="Arial" w:cs="Arial"/>
          <w:sz w:val="26"/>
          <w:szCs w:val="26"/>
        </w:rPr>
      </w:pPr>
      <w:r w:rsidRPr="00CE5C32">
        <w:rPr>
          <w:rFonts w:ascii="Arial" w:hAnsi="Arial" w:cs="Arial"/>
          <w:sz w:val="26"/>
          <w:szCs w:val="26"/>
        </w:rPr>
        <w:t>SECRETARIA GENERAL DE ACUERDOS</w:t>
      </w:r>
    </w:p>
    <w:sectPr w:rsidR="00B94EAF" w:rsidRPr="00415592" w:rsidSect="00253400">
      <w:headerReference w:type="even" r:id="rId10"/>
      <w:headerReference w:type="default" r:id="rId11"/>
      <w:footerReference w:type="even" r:id="rId12"/>
      <w:footerReference w:type="default" r:id="rId13"/>
      <w:headerReference w:type="first" r:id="rId14"/>
      <w:footerReference w:type="first" r:id="rId15"/>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31" w:rsidRDefault="008A0A31">
      <w:pPr>
        <w:spacing w:after="0" w:line="240" w:lineRule="auto"/>
      </w:pPr>
      <w:r>
        <w:separator/>
      </w:r>
    </w:p>
  </w:endnote>
  <w:endnote w:type="continuationSeparator" w:id="0">
    <w:p w:rsidR="008A0A31" w:rsidRDefault="008A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D6" w:rsidRDefault="001756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D6" w:rsidRDefault="001756D6">
    <w:pPr>
      <w:pStyle w:val="Piedepgina"/>
    </w:pPr>
    <w:r>
      <w:rPr>
        <w:noProof/>
        <w:lang w:val="es-MX" w:eastAsia="es-MX"/>
      </w:rPr>
      <w:drawing>
        <wp:anchor distT="0" distB="0" distL="114300" distR="114300" simplePos="0" relativeHeight="251671552" behindDoc="0" locked="0" layoutInCell="1" allowOverlap="1" wp14:anchorId="53F3EA58" wp14:editId="4F72206A">
          <wp:simplePos x="0" y="0"/>
          <wp:positionH relativeFrom="column">
            <wp:posOffset>-1205865</wp:posOffset>
          </wp:positionH>
          <wp:positionV relativeFrom="paragraph">
            <wp:posOffset>-4819650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D6" w:rsidRDefault="001756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31" w:rsidRDefault="008A0A31">
      <w:pPr>
        <w:spacing w:after="0" w:line="240" w:lineRule="auto"/>
      </w:pPr>
      <w:r>
        <w:separator/>
      </w:r>
    </w:p>
  </w:footnote>
  <w:footnote w:type="continuationSeparator" w:id="0">
    <w:p w:rsidR="008A0A31" w:rsidRDefault="008A0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1756D6" w:rsidP="00D25099">
        <w:pPr>
          <w:pStyle w:val="Encabezado"/>
          <w:jc w:val="center"/>
        </w:pPr>
        <w:r>
          <w:rPr>
            <w:noProof/>
            <w:lang w:val="es-MX" w:eastAsia="es-MX"/>
          </w:rPr>
          <w:drawing>
            <wp:anchor distT="0" distB="0" distL="114300" distR="114300" simplePos="0" relativeHeight="251669504" behindDoc="0" locked="0" layoutInCell="1" allowOverlap="1" wp14:anchorId="2A2BE4A5" wp14:editId="70EF69BA">
              <wp:simplePos x="0" y="0"/>
              <wp:positionH relativeFrom="column">
                <wp:posOffset>5269230</wp:posOffset>
              </wp:positionH>
              <wp:positionV relativeFrom="paragraph">
                <wp:posOffset>5173345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1756D6">
          <w:rPr>
            <w:noProof/>
          </w:rPr>
          <w:t>1</w:t>
        </w:r>
        <w:r>
          <w:rPr>
            <w:noProof/>
          </w:rPr>
          <w:fldChar w:fldCharType="end"/>
        </w:r>
      </w:p>
      <w:p w:rsidR="005145D8" w:rsidRDefault="008A0A31"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0288" behindDoc="1" locked="0" layoutInCell="1" allowOverlap="1" wp14:anchorId="780D244E" wp14:editId="2B36C0F1">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096" behindDoc="0" locked="0" layoutInCell="1" allowOverlap="1" wp14:anchorId="6E94BA16" wp14:editId="5AB3C458">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D6" w:rsidRDefault="001756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F55086"/>
    <w:multiLevelType w:val="hybridMultilevel"/>
    <w:tmpl w:val="F296F686"/>
    <w:lvl w:ilvl="0" w:tplc="612AFEDC">
      <w:start w:val="1"/>
      <w:numFmt w:val="lowerLetter"/>
      <w:lvlText w:val="%1)"/>
      <w:lvlJc w:val="left"/>
      <w:pPr>
        <w:ind w:left="1065" w:hanging="360"/>
      </w:pPr>
      <w:rPr>
        <w:rFonts w:eastAsia="Calibri"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61C6"/>
    <w:rsid w:val="0000725B"/>
    <w:rsid w:val="00011594"/>
    <w:rsid w:val="000169A3"/>
    <w:rsid w:val="00017C09"/>
    <w:rsid w:val="00021DF1"/>
    <w:rsid w:val="0002236D"/>
    <w:rsid w:val="00026BBF"/>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56D6"/>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6095"/>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08B"/>
    <w:rsid w:val="002F69D0"/>
    <w:rsid w:val="002F7173"/>
    <w:rsid w:val="002F7484"/>
    <w:rsid w:val="00301733"/>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0295"/>
    <w:rsid w:val="0034180B"/>
    <w:rsid w:val="00342CE5"/>
    <w:rsid w:val="003462AA"/>
    <w:rsid w:val="003505C2"/>
    <w:rsid w:val="00350EAC"/>
    <w:rsid w:val="00353642"/>
    <w:rsid w:val="00355E72"/>
    <w:rsid w:val="003579A3"/>
    <w:rsid w:val="00360302"/>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4932"/>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5592"/>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59C"/>
    <w:rsid w:val="004C489E"/>
    <w:rsid w:val="004C57A9"/>
    <w:rsid w:val="004D316A"/>
    <w:rsid w:val="004D3ADD"/>
    <w:rsid w:val="004D5713"/>
    <w:rsid w:val="004D5934"/>
    <w:rsid w:val="004D6FEE"/>
    <w:rsid w:val="004D7564"/>
    <w:rsid w:val="004E0C8F"/>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5D87"/>
    <w:rsid w:val="0053715D"/>
    <w:rsid w:val="00541B18"/>
    <w:rsid w:val="00542671"/>
    <w:rsid w:val="005443FC"/>
    <w:rsid w:val="00544A76"/>
    <w:rsid w:val="00545D35"/>
    <w:rsid w:val="005478F9"/>
    <w:rsid w:val="00551263"/>
    <w:rsid w:val="00551897"/>
    <w:rsid w:val="00552716"/>
    <w:rsid w:val="00553578"/>
    <w:rsid w:val="005541D2"/>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5DAB"/>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56C3A"/>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32B"/>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6B80"/>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4D9"/>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0A31"/>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D7680"/>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58EC"/>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6EB"/>
    <w:rsid w:val="00AD77FD"/>
    <w:rsid w:val="00AE1A7A"/>
    <w:rsid w:val="00AE4894"/>
    <w:rsid w:val="00AE58A7"/>
    <w:rsid w:val="00AE5AC8"/>
    <w:rsid w:val="00AE7649"/>
    <w:rsid w:val="00AF6F6A"/>
    <w:rsid w:val="00B049EC"/>
    <w:rsid w:val="00B04DD6"/>
    <w:rsid w:val="00B078A6"/>
    <w:rsid w:val="00B10264"/>
    <w:rsid w:val="00B10FF6"/>
    <w:rsid w:val="00B1187F"/>
    <w:rsid w:val="00B1212B"/>
    <w:rsid w:val="00B14213"/>
    <w:rsid w:val="00B15800"/>
    <w:rsid w:val="00B173E2"/>
    <w:rsid w:val="00B177F2"/>
    <w:rsid w:val="00B216FE"/>
    <w:rsid w:val="00B24957"/>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175E2"/>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3B7B"/>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DF5085"/>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16CB4"/>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60C"/>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48F3"/>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25CF"/>
    <w:rsid w:val="00FD41C0"/>
    <w:rsid w:val="00FD46BA"/>
    <w:rsid w:val="00FD5479"/>
    <w:rsid w:val="00FD5D4A"/>
    <w:rsid w:val="00FD7489"/>
    <w:rsid w:val="00FE09B0"/>
    <w:rsid w:val="00FE0F9D"/>
    <w:rsid w:val="00FE10E6"/>
    <w:rsid w:val="00FE1705"/>
    <w:rsid w:val="00FE48CB"/>
    <w:rsid w:val="00FE5730"/>
    <w:rsid w:val="00FE6F33"/>
    <w:rsid w:val="00FF0D3D"/>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9BCBD-3600-408A-A3FF-D6C37E16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 w:type="paragraph" w:styleId="Textoindependiente">
    <w:name w:val="Body Text"/>
    <w:basedOn w:val="Normal"/>
    <w:link w:val="TextoindependienteCar"/>
    <w:uiPriority w:val="99"/>
    <w:unhideWhenUsed/>
    <w:rsid w:val="00350EAC"/>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35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8488">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64C8-32A0-4730-A1F6-8BD5FF98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8</Pages>
  <Words>2746</Words>
  <Characters>15109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254</cp:revision>
  <cp:lastPrinted>2019-06-24T16:08:00Z</cp:lastPrinted>
  <dcterms:created xsi:type="dcterms:W3CDTF">2017-09-05T18:57:00Z</dcterms:created>
  <dcterms:modified xsi:type="dcterms:W3CDTF">2019-07-03T19:39:00Z</dcterms:modified>
</cp:coreProperties>
</file>