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DE" w:rsidRDefault="005702DE" w:rsidP="005702DE">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5702DE" w:rsidRDefault="005702DE" w:rsidP="005702DE">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034/2018</w:t>
      </w:r>
    </w:p>
    <w:p w:rsidR="005702DE" w:rsidRDefault="005702DE" w:rsidP="005702DE">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0381/2016 QUINTA SALA UNITARIA DE PRIMERA INSTANCIA</w:t>
      </w:r>
    </w:p>
    <w:p w:rsidR="005702DE" w:rsidRDefault="005702DE" w:rsidP="005702DE">
      <w:pPr>
        <w:spacing w:line="240" w:lineRule="auto"/>
        <w:ind w:left="2124"/>
        <w:jc w:val="both"/>
        <w:rPr>
          <w:rFonts w:ascii="Arial" w:hAnsi="Arial" w:cs="Arial"/>
          <w:b/>
          <w:sz w:val="26"/>
          <w:szCs w:val="26"/>
        </w:rPr>
      </w:pPr>
      <w:r>
        <w:rPr>
          <w:rFonts w:ascii="Arial" w:hAnsi="Arial" w:cs="Arial"/>
          <w:b/>
          <w:sz w:val="26"/>
          <w:szCs w:val="26"/>
        </w:rPr>
        <w:t>PONENTE: MAGISTRADA MARÍA ELENA VILLA DE JARQUÍN.</w:t>
      </w:r>
    </w:p>
    <w:p w:rsidR="005702DE" w:rsidRDefault="005702DE" w:rsidP="005702DE">
      <w:pPr>
        <w:spacing w:line="240" w:lineRule="auto"/>
        <w:ind w:left="2124"/>
        <w:jc w:val="both"/>
        <w:rPr>
          <w:rFonts w:ascii="Arial" w:hAnsi="Arial" w:cs="Arial"/>
          <w:b/>
          <w:sz w:val="26"/>
          <w:szCs w:val="26"/>
        </w:rPr>
      </w:pPr>
    </w:p>
    <w:p w:rsidR="005702DE" w:rsidRDefault="005702DE" w:rsidP="005702DE">
      <w:pPr>
        <w:spacing w:before="240" w:line="360" w:lineRule="auto"/>
        <w:jc w:val="both"/>
        <w:rPr>
          <w:rFonts w:ascii="Arial" w:hAnsi="Arial" w:cs="Arial"/>
          <w:b/>
          <w:sz w:val="26"/>
          <w:szCs w:val="26"/>
        </w:rPr>
      </w:pPr>
      <w:r>
        <w:rPr>
          <w:rFonts w:ascii="Arial" w:hAnsi="Arial" w:cs="Arial"/>
          <w:b/>
          <w:sz w:val="26"/>
          <w:szCs w:val="26"/>
        </w:rPr>
        <w:t xml:space="preserve">OAXACA DE JUÁREZ, OAXACA, CATORCE DE NOVIEMBRE DE  </w:t>
      </w:r>
      <w:r w:rsidRPr="006E349D">
        <w:rPr>
          <w:rFonts w:ascii="Arial" w:hAnsi="Arial" w:cs="Arial"/>
          <w:b/>
          <w:sz w:val="26"/>
          <w:szCs w:val="26"/>
        </w:rPr>
        <w:t xml:space="preserve">DOS MIL </w:t>
      </w:r>
      <w:r>
        <w:rPr>
          <w:rFonts w:ascii="Arial" w:hAnsi="Arial" w:cs="Arial"/>
          <w:b/>
          <w:sz w:val="26"/>
          <w:szCs w:val="26"/>
        </w:rPr>
        <w:t>DIECIOCHO.</w:t>
      </w:r>
    </w:p>
    <w:p w:rsidR="005702DE" w:rsidRDefault="005702DE" w:rsidP="005702DE">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Pr>
          <w:rFonts w:ascii="Arial" w:hAnsi="Arial" w:cs="Arial"/>
          <w:b/>
          <w:sz w:val="26"/>
          <w:szCs w:val="26"/>
        </w:rPr>
        <w:t>034</w:t>
      </w:r>
      <w:r w:rsidRPr="00623318">
        <w:rPr>
          <w:rFonts w:ascii="Arial" w:hAnsi="Arial" w:cs="Arial"/>
          <w:b/>
          <w:sz w:val="26"/>
          <w:szCs w:val="26"/>
        </w:rPr>
        <w:t>/201</w:t>
      </w:r>
      <w:r>
        <w:rPr>
          <w:rFonts w:ascii="Arial" w:hAnsi="Arial" w:cs="Arial"/>
          <w:b/>
          <w:sz w:val="26"/>
          <w:szCs w:val="26"/>
        </w:rPr>
        <w:t>8</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7C11C2">
        <w:rPr>
          <w:rFonts w:ascii="Arial" w:hAnsi="Arial" w:cs="Arial"/>
          <w:b/>
          <w:sz w:val="26"/>
          <w:szCs w:val="26"/>
        </w:rPr>
        <w:t>**********</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 la sentencia de fecha diez de enero de dos mil dieciocho, dictada en el expediente </w:t>
      </w:r>
      <w:r>
        <w:rPr>
          <w:rFonts w:ascii="Arial" w:hAnsi="Arial" w:cs="Arial"/>
          <w:b/>
          <w:sz w:val="26"/>
          <w:szCs w:val="26"/>
        </w:rPr>
        <w:t>0381</w:t>
      </w:r>
      <w:r w:rsidRPr="005540FC">
        <w:rPr>
          <w:rFonts w:ascii="Arial" w:hAnsi="Arial" w:cs="Arial"/>
          <w:b/>
          <w:sz w:val="26"/>
          <w:szCs w:val="26"/>
        </w:rPr>
        <w:t>/201</w:t>
      </w:r>
      <w:r>
        <w:rPr>
          <w:rFonts w:ascii="Arial" w:hAnsi="Arial" w:cs="Arial"/>
          <w:b/>
          <w:sz w:val="26"/>
          <w:szCs w:val="26"/>
        </w:rPr>
        <w:t xml:space="preserve">6 </w:t>
      </w:r>
      <w:r>
        <w:rPr>
          <w:rFonts w:ascii="Arial" w:hAnsi="Arial" w:cs="Arial"/>
          <w:sz w:val="26"/>
          <w:szCs w:val="26"/>
        </w:rPr>
        <w:t xml:space="preserve">de la Quinta Sala Unitaria de Primera Instancia, relativo al juicio de nulidad promovido por la </w:t>
      </w:r>
      <w:r w:rsidRPr="00AB4DE9">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sidRPr="0091338C">
        <w:rPr>
          <w:rFonts w:ascii="Arial" w:hAnsi="Arial" w:cs="Arial"/>
          <w:b/>
          <w:sz w:val="26"/>
          <w:szCs w:val="26"/>
        </w:rPr>
        <w:t>SECRETARIO DE VIALIDAD Y TRANSPORTE DEL ESTADO DE OAXACA</w:t>
      </w:r>
      <w:r>
        <w:rPr>
          <w:rFonts w:ascii="Arial" w:hAnsi="Arial" w:cs="Arial"/>
          <w:b/>
          <w:sz w:val="26"/>
          <w:szCs w:val="26"/>
        </w:rPr>
        <w:t>, JEFE OPERATIVO DE TRÁNSITO  EN LA VILLA DE ETLA Y DIRECTOR GENERAL DE LA POLICIA VIAL ESTATAL</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veinte de octubre de dos mil diecisiete</w:t>
      </w:r>
      <w:r>
        <w:rPr>
          <w:rFonts w:ascii="Arial" w:hAnsi="Arial" w:cs="Arial"/>
          <w:sz w:val="26"/>
          <w:szCs w:val="26"/>
        </w:rPr>
        <w:t>, se admite. En consecuencia, se procede a dictar resolución en los siguientes términos:</w:t>
      </w:r>
    </w:p>
    <w:p w:rsidR="005702DE" w:rsidRDefault="005702DE" w:rsidP="005702DE">
      <w:pPr>
        <w:spacing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5702DE" w:rsidRDefault="005702DE" w:rsidP="005702DE">
      <w:pPr>
        <w:spacing w:line="360" w:lineRule="auto"/>
        <w:ind w:firstLine="708"/>
        <w:jc w:val="both"/>
        <w:rPr>
          <w:rFonts w:ascii="Arial" w:hAnsi="Arial" w:cs="Arial"/>
          <w:sz w:val="26"/>
          <w:szCs w:val="26"/>
          <w:lang w:val="es-MX"/>
        </w:rPr>
      </w:pPr>
      <w:r>
        <w:rPr>
          <w:rFonts w:ascii="Arial" w:hAnsi="Arial" w:cs="Arial"/>
          <w:b/>
          <w:bCs/>
          <w:sz w:val="26"/>
          <w:szCs w:val="26"/>
          <w:lang w:val="es-MX"/>
        </w:rPr>
        <w:t xml:space="preserve">PRIMERO. </w:t>
      </w:r>
      <w:r>
        <w:rPr>
          <w:rFonts w:ascii="Arial" w:hAnsi="Arial" w:cs="Arial"/>
          <w:sz w:val="26"/>
          <w:szCs w:val="26"/>
          <w:lang w:val="es-MX"/>
        </w:rPr>
        <w:t xml:space="preserve">Inconforme con la sentencia de diez de enero de dos mil dieciocho, dictada por la Quinta Sala Unitaria de Primera Instancia, </w:t>
      </w:r>
      <w:r w:rsidR="007C11C2">
        <w:rPr>
          <w:rFonts w:ascii="Arial" w:hAnsi="Arial" w:cs="Arial"/>
          <w:b/>
          <w:sz w:val="26"/>
          <w:szCs w:val="26"/>
        </w:rPr>
        <w:t>**********</w:t>
      </w:r>
      <w:r w:rsidRPr="005D4677">
        <w:rPr>
          <w:rFonts w:ascii="Arial" w:hAnsi="Arial" w:cs="Arial"/>
          <w:sz w:val="26"/>
          <w:szCs w:val="26"/>
        </w:rPr>
        <w:t>,</w:t>
      </w:r>
      <w:r>
        <w:rPr>
          <w:rFonts w:ascii="Arial" w:hAnsi="Arial" w:cs="Arial"/>
          <w:b/>
          <w:sz w:val="26"/>
          <w:szCs w:val="26"/>
          <w:lang w:val="es-MX"/>
        </w:rPr>
        <w:t xml:space="preserve"> </w:t>
      </w:r>
      <w:r>
        <w:rPr>
          <w:rFonts w:ascii="Arial" w:hAnsi="Arial" w:cs="Arial"/>
          <w:sz w:val="26"/>
          <w:szCs w:val="26"/>
          <w:lang w:val="es-MX"/>
        </w:rPr>
        <w:t>interpuso en su contra recurso de revisión.</w:t>
      </w:r>
    </w:p>
    <w:p w:rsidR="005702DE" w:rsidRDefault="005702DE" w:rsidP="005702DE">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5702DE" w:rsidRPr="00F24981" w:rsidRDefault="005702DE" w:rsidP="005702DE">
      <w:pPr>
        <w:autoSpaceDE w:val="0"/>
        <w:autoSpaceDN w:val="0"/>
        <w:adjustRightInd w:val="0"/>
        <w:spacing w:before="240" w:line="360" w:lineRule="auto"/>
        <w:ind w:left="1134" w:right="495"/>
        <w:jc w:val="both"/>
        <w:rPr>
          <w:rFonts w:ascii="Arial" w:hAnsi="Arial" w:cs="Arial"/>
          <w:bCs/>
          <w:iCs/>
        </w:rPr>
      </w:pPr>
      <w:r w:rsidRPr="00451FEF">
        <w:rPr>
          <w:rFonts w:ascii="Arial" w:hAnsi="Arial" w:cs="Arial"/>
          <w:bCs/>
          <w:iCs/>
          <w:sz w:val="24"/>
          <w:szCs w:val="24"/>
        </w:rPr>
        <w:t xml:space="preserve"> </w:t>
      </w:r>
      <w:r w:rsidRPr="00F24981">
        <w:rPr>
          <w:rFonts w:ascii="Arial" w:hAnsi="Arial" w:cs="Arial"/>
          <w:b/>
          <w:bCs/>
          <w:iCs/>
        </w:rPr>
        <w:t>“PRIMERO</w:t>
      </w:r>
      <w:r w:rsidRPr="00F24981">
        <w:rPr>
          <w:rFonts w:ascii="Arial" w:hAnsi="Arial" w:cs="Arial"/>
          <w:bCs/>
          <w:iCs/>
        </w:rPr>
        <w:t>.- Esta Quinta Sala Unitaria del Tribunal de lo Contencioso Administrativa y de Cuentas del Poder Judicial del Estado de Oaxaca, es competente para conocer y resolver de la presente causa.</w:t>
      </w:r>
    </w:p>
    <w:p w:rsidR="005702DE" w:rsidRPr="00F24981" w:rsidRDefault="005702DE" w:rsidP="005702DE">
      <w:pPr>
        <w:autoSpaceDE w:val="0"/>
        <w:autoSpaceDN w:val="0"/>
        <w:adjustRightInd w:val="0"/>
        <w:spacing w:before="240" w:line="360" w:lineRule="auto"/>
        <w:ind w:left="1134" w:right="495"/>
        <w:jc w:val="both"/>
        <w:rPr>
          <w:rFonts w:ascii="Arial" w:hAnsi="Arial" w:cs="Arial"/>
          <w:bCs/>
          <w:iCs/>
        </w:rPr>
      </w:pPr>
      <w:r w:rsidRPr="00F24981">
        <w:rPr>
          <w:rFonts w:ascii="Arial" w:hAnsi="Arial" w:cs="Arial"/>
          <w:b/>
          <w:bCs/>
          <w:iCs/>
        </w:rPr>
        <w:t>SEGUNDO.</w:t>
      </w:r>
      <w:r w:rsidRPr="00F24981">
        <w:rPr>
          <w:rFonts w:ascii="Arial" w:hAnsi="Arial" w:cs="Arial"/>
          <w:bCs/>
          <w:iCs/>
        </w:rPr>
        <w:t>- La personalidad de la partes quedó acreditada en autos.</w:t>
      </w:r>
    </w:p>
    <w:p w:rsidR="005702DE" w:rsidRPr="00F24981" w:rsidRDefault="005702DE" w:rsidP="005702DE">
      <w:pPr>
        <w:autoSpaceDE w:val="0"/>
        <w:autoSpaceDN w:val="0"/>
        <w:adjustRightInd w:val="0"/>
        <w:spacing w:before="240" w:line="360" w:lineRule="auto"/>
        <w:ind w:left="1134" w:right="495"/>
        <w:jc w:val="both"/>
        <w:rPr>
          <w:rFonts w:ascii="Arial" w:hAnsi="Arial" w:cs="Arial"/>
          <w:bCs/>
          <w:iCs/>
        </w:rPr>
      </w:pPr>
      <w:r w:rsidRPr="00F24981">
        <w:rPr>
          <w:rFonts w:ascii="Arial" w:hAnsi="Arial" w:cs="Arial"/>
          <w:b/>
          <w:bCs/>
          <w:iCs/>
        </w:rPr>
        <w:lastRenderedPageBreak/>
        <w:t xml:space="preserve">TERCERO.- </w:t>
      </w:r>
      <w:r w:rsidRPr="00F24981">
        <w:rPr>
          <w:rFonts w:ascii="Arial" w:hAnsi="Arial" w:cs="Arial"/>
          <w:bCs/>
          <w:iCs/>
        </w:rPr>
        <w:t>Este juzgador advierte que, en el presente juicio SE SOBRESEE, respecto a las autoridades ya señaladas en el considerando CUARTO de esta sentencia.</w:t>
      </w:r>
    </w:p>
    <w:p w:rsidR="005702DE" w:rsidRPr="00F24981" w:rsidRDefault="005702DE" w:rsidP="005702DE">
      <w:pPr>
        <w:autoSpaceDE w:val="0"/>
        <w:autoSpaceDN w:val="0"/>
        <w:adjustRightInd w:val="0"/>
        <w:spacing w:before="240" w:line="360" w:lineRule="auto"/>
        <w:ind w:left="1134" w:right="495"/>
        <w:jc w:val="both"/>
        <w:rPr>
          <w:rFonts w:ascii="Arial" w:hAnsi="Arial" w:cs="Arial"/>
          <w:bCs/>
          <w:iCs/>
        </w:rPr>
      </w:pPr>
      <w:r w:rsidRPr="00F24981">
        <w:rPr>
          <w:rFonts w:ascii="Arial" w:hAnsi="Arial" w:cs="Arial"/>
          <w:b/>
          <w:bCs/>
          <w:iCs/>
        </w:rPr>
        <w:t>CUARTO</w:t>
      </w:r>
      <w:r w:rsidRPr="00F24981">
        <w:rPr>
          <w:rFonts w:ascii="Arial" w:hAnsi="Arial" w:cs="Arial"/>
          <w:bCs/>
          <w:iCs/>
        </w:rPr>
        <w:t>.- Se declara la NULIDAD DE LA RESOLUCION NEGATIVA FICTA, recaída en su escrito de fecha dos de mayo de dos mil siete (02-05-2007) y trece de noviembre de dos mil nueve (13-11-20069), por las razones ya esgrimidas en el considerando QUINTO de esta sentencia.</w:t>
      </w:r>
    </w:p>
    <w:p w:rsidR="005702DE" w:rsidRDefault="005702DE" w:rsidP="005702DE">
      <w:pPr>
        <w:autoSpaceDE w:val="0"/>
        <w:autoSpaceDN w:val="0"/>
        <w:adjustRightInd w:val="0"/>
        <w:spacing w:before="240" w:line="360" w:lineRule="auto"/>
        <w:ind w:left="1134" w:right="495"/>
        <w:jc w:val="both"/>
        <w:rPr>
          <w:rFonts w:ascii="Arial" w:hAnsi="Arial" w:cs="Arial"/>
          <w:bCs/>
          <w:iCs/>
          <w:sz w:val="24"/>
          <w:szCs w:val="24"/>
        </w:rPr>
      </w:pPr>
      <w:r w:rsidRPr="00F24981">
        <w:rPr>
          <w:rFonts w:ascii="Arial" w:hAnsi="Arial" w:cs="Arial"/>
          <w:b/>
          <w:bCs/>
          <w:iCs/>
        </w:rPr>
        <w:t>QUINTO.-</w:t>
      </w:r>
      <w:r>
        <w:rPr>
          <w:rFonts w:ascii="Arial" w:hAnsi="Arial" w:cs="Arial"/>
          <w:bCs/>
          <w:iCs/>
        </w:rPr>
        <w:t xml:space="preserve"> </w:t>
      </w:r>
      <w:r w:rsidRPr="00F24981">
        <w:rPr>
          <w:rFonts w:ascii="Arial" w:hAnsi="Arial" w:cs="Arial"/>
          <w:bCs/>
          <w:iCs/>
        </w:rPr>
        <w:t>Se reconoce la VALIDEZ DE LA RESOLUCION NEGATIVA FICTA, recaída en su escrito de fecha dos de mayo de dos mil siete (02-05-2007) y trece de noviembre de dos mil nueve (13-11-2009), relativo a las solicitudes del actor al resultar improcedentes de conformidad con el considerando SEXTO de esta sentencia.</w:t>
      </w:r>
      <w:r>
        <w:rPr>
          <w:rFonts w:ascii="Arial" w:hAnsi="Arial" w:cs="Arial"/>
          <w:bCs/>
          <w:iCs/>
          <w:sz w:val="24"/>
          <w:szCs w:val="24"/>
        </w:rPr>
        <w:t xml:space="preserve"> </w:t>
      </w:r>
    </w:p>
    <w:p w:rsidR="005702DE" w:rsidRPr="00F24981" w:rsidRDefault="005702DE" w:rsidP="005702DE">
      <w:pPr>
        <w:autoSpaceDE w:val="0"/>
        <w:autoSpaceDN w:val="0"/>
        <w:adjustRightInd w:val="0"/>
        <w:spacing w:before="240" w:line="360" w:lineRule="auto"/>
        <w:ind w:left="1134" w:right="495"/>
        <w:jc w:val="both"/>
        <w:rPr>
          <w:rFonts w:ascii="Arial" w:hAnsi="Arial" w:cs="Arial"/>
          <w:b/>
          <w:bCs/>
        </w:rPr>
      </w:pPr>
      <w:r w:rsidRPr="00F24981">
        <w:rPr>
          <w:rFonts w:ascii="Arial" w:hAnsi="Arial" w:cs="Arial"/>
          <w:b/>
          <w:bCs/>
          <w:iCs/>
        </w:rPr>
        <w:t>SEXTO.</w:t>
      </w:r>
      <w:r w:rsidRPr="00F24981">
        <w:rPr>
          <w:rFonts w:ascii="Arial" w:hAnsi="Arial" w:cs="Arial"/>
          <w:bCs/>
          <w:iCs/>
        </w:rPr>
        <w:t>- Conforme a lo dispuesto en los términos 142 fracción I y 143 fracciones I y II de la Ley de Justicia Administrativa para el Estado. NOTIFIQUESE PERSONALMENTE A LA PARTE ACTORA Y POR OFICIO A LA AUTORIDAD DEMANDADA. CUMPLASE”.</w:t>
      </w:r>
    </w:p>
    <w:p w:rsidR="005702DE" w:rsidRPr="00126E20" w:rsidRDefault="005702DE" w:rsidP="005702DE">
      <w:pPr>
        <w:tabs>
          <w:tab w:val="left" w:pos="2460"/>
          <w:tab w:val="center" w:pos="4253"/>
        </w:tabs>
        <w:spacing w:line="360" w:lineRule="auto"/>
        <w:ind w:left="851" w:right="616"/>
        <w:jc w:val="center"/>
        <w:rPr>
          <w:rFonts w:ascii="Arial" w:hAnsi="Arial" w:cs="Arial"/>
          <w:b/>
          <w:bCs/>
          <w:sz w:val="26"/>
          <w:szCs w:val="26"/>
        </w:rPr>
      </w:pPr>
      <w:r>
        <w:rPr>
          <w:rFonts w:ascii="Arial" w:hAnsi="Arial" w:cs="Arial"/>
          <w:b/>
          <w:bCs/>
          <w:sz w:val="26"/>
          <w:szCs w:val="26"/>
        </w:rPr>
        <w:t>C</w:t>
      </w:r>
      <w:r w:rsidRPr="00126E20">
        <w:rPr>
          <w:rFonts w:ascii="Arial" w:hAnsi="Arial" w:cs="Arial"/>
          <w:b/>
          <w:bCs/>
          <w:sz w:val="26"/>
          <w:szCs w:val="26"/>
        </w:rPr>
        <w:t xml:space="preserve"> O N S I D E R A N D O:</w:t>
      </w:r>
    </w:p>
    <w:p w:rsidR="005702DE" w:rsidRDefault="005702DE" w:rsidP="005702DE">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Pr>
          <w:rFonts w:ascii="Arial" w:hAnsi="Arial" w:cs="Arial"/>
          <w:sz w:val="26"/>
          <w:szCs w:val="26"/>
        </w:rPr>
        <w:t xml:space="preserve"> </w:t>
      </w:r>
      <w:r>
        <w:rPr>
          <w:rFonts w:ascii="Arial" w:hAnsi="Arial" w:cs="Arial"/>
          <w:bCs/>
          <w:iCs/>
          <w:sz w:val="26"/>
          <w:szCs w:val="26"/>
        </w:rPr>
        <w:t xml:space="preserve">dado que se trata de un Recurso de Revisión interpuesto en contra de la sentencia de diez de enero de dos mil dieciocho, dictado por la Quinta Sala Unitaria de Primera Instancia, en el expediente </w:t>
      </w:r>
      <w:r>
        <w:rPr>
          <w:rFonts w:ascii="Arial" w:hAnsi="Arial" w:cs="Arial"/>
          <w:b/>
          <w:bCs/>
          <w:iCs/>
          <w:sz w:val="26"/>
          <w:szCs w:val="26"/>
        </w:rPr>
        <w:t>0381/2016.</w:t>
      </w:r>
    </w:p>
    <w:p w:rsidR="005702DE" w:rsidRDefault="005702DE" w:rsidP="005702DE">
      <w:pPr>
        <w:spacing w:before="240" w:line="360" w:lineRule="auto"/>
        <w:ind w:firstLine="708"/>
        <w:jc w:val="both"/>
        <w:rPr>
          <w:rFonts w:ascii="Arial" w:hAnsi="Arial" w:cs="Arial"/>
          <w:sz w:val="26"/>
          <w:szCs w:val="26"/>
          <w:lang w:val="es-MX"/>
        </w:rPr>
      </w:pPr>
      <w:r>
        <w:rPr>
          <w:rFonts w:ascii="Arial" w:hAnsi="Arial" w:cs="Arial"/>
          <w:b/>
          <w:bCs/>
          <w:sz w:val="26"/>
          <w:szCs w:val="26"/>
          <w:lang w:val="es-MX"/>
        </w:rPr>
        <w:t>SEGUNDO.</w:t>
      </w:r>
      <w:r>
        <w:rPr>
          <w:rFonts w:ascii="Arial" w:hAnsi="Arial" w:cs="Arial"/>
          <w:bCs/>
          <w:sz w:val="26"/>
          <w:szCs w:val="26"/>
          <w:lang w:val="es-MX"/>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Pr>
          <w:rFonts w:ascii="Arial" w:hAnsi="Arial" w:cs="Arial"/>
          <w:sz w:val="26"/>
          <w:szCs w:val="26"/>
          <w:lang w:val="es-MX"/>
        </w:rPr>
        <w:t>.</w:t>
      </w:r>
    </w:p>
    <w:p w:rsidR="005702DE" w:rsidRDefault="005702DE" w:rsidP="005702DE">
      <w:pPr>
        <w:spacing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Alega la inconforme que la sentencia recurrida, transgrede lo dispuesto por los artículos 119 y 120, de la Ley de Justicia Administrativa para el Estado de Oaxaca, porque la primera </w:t>
      </w:r>
      <w:r>
        <w:rPr>
          <w:rFonts w:ascii="Arial" w:eastAsia="Calibri" w:hAnsi="Arial" w:cs="Arial"/>
          <w:bCs/>
          <w:sz w:val="26"/>
          <w:szCs w:val="26"/>
        </w:rPr>
        <w:lastRenderedPageBreak/>
        <w:t>instancia dejó de analizar la personalidad de la autoridad demandada quien se ostentó como  Director Jurídico de la Secretaria de Vialidad y Transporte del Estado, en virtud de que la certificación que obra  al reverso de tal documental y que realizó el Licenciado Rafael Edelmiro Cervantes Ortega, en su facultad de Director Jurídico de la Secretaria de Administración, es ilegal y que carece de facultades administrativos para certificar dicho nombramiento, según  la fracción XVIII del artículo 12 del Reglamento de Administración del Gobierno del Estado de Oaxaca. (Lo transcribe)</w:t>
      </w:r>
    </w:p>
    <w:p w:rsidR="005702DE" w:rsidRDefault="005702DE" w:rsidP="005702DE">
      <w:pPr>
        <w:tabs>
          <w:tab w:val="left" w:pos="5775"/>
        </w:tabs>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manifestaciones son </w:t>
      </w:r>
      <w:r w:rsidRPr="000B78AE">
        <w:rPr>
          <w:rFonts w:ascii="Arial" w:eastAsia="Calibri" w:hAnsi="Arial" w:cs="Arial"/>
          <w:b/>
          <w:bCs/>
          <w:sz w:val="26"/>
          <w:szCs w:val="26"/>
        </w:rPr>
        <w:t>infund</w:t>
      </w:r>
      <w:r w:rsidRPr="005F4A20">
        <w:rPr>
          <w:rFonts w:ascii="Arial" w:eastAsia="Calibri" w:hAnsi="Arial" w:cs="Arial"/>
          <w:b/>
          <w:bCs/>
          <w:sz w:val="26"/>
          <w:szCs w:val="26"/>
        </w:rPr>
        <w:t>adas</w:t>
      </w:r>
      <w:r>
        <w:rPr>
          <w:rFonts w:ascii="Arial" w:eastAsia="Calibri" w:hAnsi="Arial" w:cs="Arial"/>
          <w:bCs/>
          <w:sz w:val="26"/>
          <w:szCs w:val="26"/>
        </w:rPr>
        <w:t xml:space="preserve"> pues del análisis a las constancias que integran el expediente original, a las cuales se les concede pleno valor probatorio conforme a lo estatuido por el artículo 173 fracción I de la Ley de Justicia Administrativa para el Estado de Oaxaca, vigente hasta el veinte de octubre de dos mil diecisiete, por tratarse de actuaciones judiciales, se advierte que  la  sala unitaria mediante auto de doce de julio del año  de dos mil dieciséis, determinó </w:t>
      </w:r>
      <w:r w:rsidRPr="00C2516C">
        <w:rPr>
          <w:rFonts w:ascii="Arial" w:eastAsia="Calibri" w:hAnsi="Arial" w:cs="Arial"/>
          <w:b/>
          <w:bCs/>
          <w:i/>
        </w:rPr>
        <w:t>“…téngase a  la citada autoridad contestando la demanda, en tiempo y forma, por acreditada la personalidad con la que comparece  y haciendo valer sus argumentos y defensas, mismas que serán tomadas en  consideración en el momento procesal oportuno”;</w:t>
      </w:r>
      <w:r>
        <w:rPr>
          <w:rFonts w:ascii="Arial" w:eastAsia="Calibri" w:hAnsi="Arial" w:cs="Arial"/>
          <w:bCs/>
          <w:sz w:val="26"/>
          <w:szCs w:val="26"/>
        </w:rPr>
        <w:t xml:space="preserve"> determinación que hace evidente el análisis realizado a la documental que fue exhibida para acreditar su personalidad. </w:t>
      </w:r>
    </w:p>
    <w:p w:rsidR="005702DE" w:rsidRDefault="005702DE" w:rsidP="005702DE">
      <w:pPr>
        <w:tabs>
          <w:tab w:val="left" w:pos="5775"/>
        </w:tabs>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En cuanto a sus manifestaciones realizadas relativo a la certificación efectuada al nombramiento y protesta  correspondiente que exhibió el Director Jurídico de la Secretaria de Vialidad y Transporte, para acreditar su personalidad; </w:t>
      </w:r>
      <w:r w:rsidRPr="00C2516C">
        <w:rPr>
          <w:rFonts w:ascii="Arial" w:eastAsia="Calibri" w:hAnsi="Arial" w:cs="Arial"/>
          <w:b/>
          <w:bCs/>
          <w:sz w:val="26"/>
          <w:szCs w:val="26"/>
        </w:rPr>
        <w:t>son infundadas</w:t>
      </w:r>
      <w:r>
        <w:rPr>
          <w:rFonts w:ascii="Arial" w:eastAsia="Calibri" w:hAnsi="Arial" w:cs="Arial"/>
          <w:b/>
          <w:bCs/>
          <w:sz w:val="26"/>
          <w:szCs w:val="26"/>
        </w:rPr>
        <w:t>,</w:t>
      </w:r>
      <w:r>
        <w:rPr>
          <w:rFonts w:ascii="Arial" w:eastAsia="Calibri" w:hAnsi="Arial" w:cs="Arial"/>
          <w:bCs/>
          <w:sz w:val="26"/>
          <w:szCs w:val="26"/>
        </w:rPr>
        <w:t xml:space="preserve"> pues contrario a su afirmación,  la certificación realizada fue por una autoridad competente en términos del  artículo 12 fracción XVIII del Reglamento Interno de la Secretaria de Administración  del Poder Ejecutivo, en el que se establece que corresponde al Director de la Dirección Jurídica, entre otras atribuciones, certificar, previo cotejo con su original, los documentos o instrumentos específicos que produzcan las áreas administrativas de la Secretaria  en ejercicio de sus funciones; y relacionado con el diverso artículo 9 fracción XXXIII, indica que corresponde al Secretario expedir los nombramientos de los Directores de área de la Administración Pública Centralizada.</w:t>
      </w:r>
    </w:p>
    <w:p w:rsidR="005702DE" w:rsidRDefault="005702DE" w:rsidP="005702DE">
      <w:pPr>
        <w:tabs>
          <w:tab w:val="left" w:pos="5775"/>
        </w:tabs>
        <w:spacing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 xml:space="preserve">Por ello, es evidente que el nombramiento certificado por el Director Jurídico de la Secretaria de Administración, es un documento producido por el Secretario en ejercicio de sus atribuciones y de ahí  que le corresponde al Director Jurídico realizar la certificación, al ser el servidor público facultado para realizar las certificaciones de los documentos expedidos por la Secretaria de Administración del Gobierno del Estado, de conformidad al numeral 12 fracción XVIII del Reglamento Interno de la Secretaria de Administración. </w:t>
      </w:r>
    </w:p>
    <w:p w:rsidR="005702DE" w:rsidRPr="006C568D" w:rsidRDefault="005702DE" w:rsidP="005702DE">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Agrega que  el artículo 3 en su fracción II del reglamento ya citado, señala “AREAS ADMINISTRATIVAS”: A todas aquellas Subsecretarias, Direcciones, Coordinaciones, Jefaturas de Unidad, de Departamento y las demás áreas que conforman la estructura interna de la Secretaria de Administración,   que se deduce que la Secretaria en si, como la oficina del Secretario de Administración, no está considerada en el citado artículo  como área administrativa  de la mencionada dependencia, de donde se sigue, que si el Secretario  en uso de la facultad y competencia que le confiere la Ley Orgánica del Poder Ejecutivo y el propio Reglamento Interno de la Secretaria de la que es titular, expidió el nombramiento y toma de protesta del Director Jurídico de la  demandada Secretaria de Vialidad y Transporte, no correspondía al Director Jurídico de la Secretaria de Administración, realizar la certificación de tal documento, por darle la facultad  expresa el multicitado artículo 12 del Reglamento Interno, pues solo lo faculta para certificar los documentos provenientes de las áreas administrativas </w:t>
      </w:r>
      <w:r w:rsidRPr="006C568D">
        <w:rPr>
          <w:rFonts w:ascii="Arial" w:eastAsia="Calibri" w:hAnsi="Arial" w:cs="Arial"/>
          <w:bCs/>
          <w:sz w:val="26"/>
          <w:szCs w:val="26"/>
        </w:rPr>
        <w:t>a partir de la Subsecretaria de la Secretaria de Administración y no así, los documentos emitidos por el propio Secretario de Administración.</w:t>
      </w:r>
    </w:p>
    <w:p w:rsidR="005702DE" w:rsidRDefault="005702DE" w:rsidP="005702DE">
      <w:pPr>
        <w:spacing w:line="360" w:lineRule="auto"/>
        <w:ind w:firstLine="709"/>
        <w:jc w:val="both"/>
        <w:rPr>
          <w:rFonts w:ascii="Arial" w:eastAsia="Calibri" w:hAnsi="Arial" w:cs="Arial"/>
          <w:bCs/>
          <w:sz w:val="26"/>
          <w:szCs w:val="26"/>
        </w:rPr>
      </w:pPr>
      <w:r>
        <w:rPr>
          <w:rFonts w:ascii="Arial" w:eastAsia="Calibri" w:hAnsi="Arial" w:cs="Arial"/>
          <w:bCs/>
          <w:color w:val="FF0000"/>
          <w:sz w:val="26"/>
          <w:szCs w:val="26"/>
        </w:rPr>
        <w:t xml:space="preserve"> </w:t>
      </w:r>
      <w:r w:rsidRPr="006C568D">
        <w:rPr>
          <w:rFonts w:ascii="Arial" w:eastAsia="Calibri" w:hAnsi="Arial" w:cs="Arial"/>
          <w:bCs/>
          <w:sz w:val="26"/>
          <w:szCs w:val="26"/>
        </w:rPr>
        <w:t xml:space="preserve">De igual manera resulta </w:t>
      </w:r>
      <w:r w:rsidRPr="006C568D">
        <w:rPr>
          <w:rFonts w:ascii="Arial" w:eastAsia="Calibri" w:hAnsi="Arial" w:cs="Arial"/>
          <w:b/>
          <w:bCs/>
          <w:sz w:val="26"/>
          <w:szCs w:val="26"/>
        </w:rPr>
        <w:t>infundadas</w:t>
      </w:r>
      <w:r w:rsidRPr="006C568D">
        <w:rPr>
          <w:rFonts w:ascii="Arial" w:eastAsia="Calibri" w:hAnsi="Arial" w:cs="Arial"/>
          <w:bCs/>
          <w:sz w:val="26"/>
          <w:szCs w:val="26"/>
        </w:rPr>
        <w:t xml:space="preserve"> sus manifestaciones</w:t>
      </w:r>
      <w:r>
        <w:rPr>
          <w:rFonts w:ascii="Arial" w:eastAsia="Calibri" w:hAnsi="Arial" w:cs="Arial"/>
          <w:bCs/>
          <w:sz w:val="26"/>
          <w:szCs w:val="26"/>
        </w:rPr>
        <w:t>, en virtud de que de conformidad con el artículo 5 fracción I, del Reglamento Interno de la Secretaria de Administración,  determina las atribuciones del Secretario  y el despacho de los asuntos que le competen; disposición legal   que señala lo siguiente:</w:t>
      </w:r>
    </w:p>
    <w:p w:rsidR="005702DE" w:rsidRPr="006C568D" w:rsidRDefault="005702DE" w:rsidP="005702DE">
      <w:pPr>
        <w:spacing w:line="360" w:lineRule="auto"/>
        <w:ind w:left="567"/>
        <w:jc w:val="both"/>
        <w:rPr>
          <w:rFonts w:ascii="Arial" w:eastAsia="Calibri" w:hAnsi="Arial" w:cs="Arial"/>
          <w:bCs/>
        </w:rPr>
      </w:pPr>
      <w:r w:rsidRPr="006C568D">
        <w:rPr>
          <w:rFonts w:ascii="Arial" w:eastAsia="Calibri" w:hAnsi="Arial" w:cs="Arial"/>
          <w:b/>
          <w:bCs/>
        </w:rPr>
        <w:t>“ARTICULO 5.-</w:t>
      </w:r>
      <w:r w:rsidRPr="006C568D">
        <w:rPr>
          <w:rFonts w:ascii="Arial" w:eastAsia="Calibri" w:hAnsi="Arial" w:cs="Arial"/>
          <w:bCs/>
        </w:rPr>
        <w:t xml:space="preserve"> Para el ejercicio de las atribuciones y el despacho de los asuntos que le competen, la Secretaria contara con áreas administrativas y los órganos colegiados siguientes: </w:t>
      </w:r>
    </w:p>
    <w:p w:rsidR="005702DE" w:rsidRPr="006C568D" w:rsidRDefault="005702DE" w:rsidP="005702DE">
      <w:pPr>
        <w:spacing w:line="360" w:lineRule="auto"/>
        <w:ind w:left="567" w:firstLine="709"/>
        <w:jc w:val="both"/>
        <w:rPr>
          <w:rFonts w:ascii="Arial" w:eastAsia="Calibri" w:hAnsi="Arial" w:cs="Arial"/>
          <w:bCs/>
        </w:rPr>
      </w:pPr>
      <w:r w:rsidRPr="006C568D">
        <w:rPr>
          <w:rFonts w:ascii="Arial" w:eastAsia="Calibri" w:hAnsi="Arial" w:cs="Arial"/>
          <w:bCs/>
        </w:rPr>
        <w:t>1.- Secretario</w:t>
      </w:r>
    </w:p>
    <w:p w:rsidR="005702DE" w:rsidRDefault="005702DE" w:rsidP="005702DE">
      <w:pPr>
        <w:spacing w:line="360" w:lineRule="auto"/>
        <w:ind w:left="567" w:firstLine="709"/>
        <w:jc w:val="both"/>
        <w:rPr>
          <w:rFonts w:ascii="Arial" w:eastAsia="Calibri" w:hAnsi="Arial" w:cs="Arial"/>
          <w:bCs/>
        </w:rPr>
      </w:pPr>
      <w:r w:rsidRPr="006C568D">
        <w:rPr>
          <w:rFonts w:ascii="Arial" w:eastAsia="Calibri" w:hAnsi="Arial" w:cs="Arial"/>
          <w:bCs/>
        </w:rPr>
        <w:t>…”</w:t>
      </w:r>
    </w:p>
    <w:p w:rsidR="005702DE" w:rsidRPr="006C568D" w:rsidRDefault="005702DE" w:rsidP="005702DE">
      <w:pPr>
        <w:spacing w:line="360" w:lineRule="auto"/>
        <w:jc w:val="both"/>
        <w:rPr>
          <w:rFonts w:ascii="Arial" w:eastAsia="Calibri" w:hAnsi="Arial" w:cs="Arial"/>
          <w:bCs/>
          <w:sz w:val="26"/>
          <w:szCs w:val="26"/>
        </w:rPr>
      </w:pPr>
      <w:r>
        <w:rPr>
          <w:rFonts w:ascii="Arial" w:eastAsia="Calibri" w:hAnsi="Arial" w:cs="Arial"/>
          <w:bCs/>
          <w:sz w:val="26"/>
          <w:szCs w:val="26"/>
        </w:rPr>
        <w:lastRenderedPageBreak/>
        <w:t xml:space="preserve">          </w:t>
      </w:r>
      <w:r w:rsidRPr="006C568D">
        <w:rPr>
          <w:rFonts w:ascii="Arial" w:eastAsia="Calibri" w:hAnsi="Arial" w:cs="Arial"/>
          <w:bCs/>
          <w:sz w:val="26"/>
          <w:szCs w:val="26"/>
        </w:rPr>
        <w:t>Precepto legal que evidencia</w:t>
      </w:r>
      <w:r>
        <w:rPr>
          <w:rFonts w:ascii="Arial" w:eastAsia="Calibri" w:hAnsi="Arial" w:cs="Arial"/>
          <w:bCs/>
          <w:sz w:val="26"/>
          <w:szCs w:val="26"/>
        </w:rPr>
        <w:t xml:space="preserve">, </w:t>
      </w:r>
      <w:r w:rsidRPr="006C568D">
        <w:rPr>
          <w:rFonts w:ascii="Arial" w:eastAsia="Calibri" w:hAnsi="Arial" w:cs="Arial"/>
          <w:bCs/>
          <w:sz w:val="26"/>
          <w:szCs w:val="26"/>
        </w:rPr>
        <w:t>que es contrario a lo señalado por la recurrente, al señalar que el Director Jurídico de la Secretaria de Administración</w:t>
      </w:r>
      <w:r w:rsidRPr="006C568D">
        <w:rPr>
          <w:rFonts w:ascii="Arial" w:eastAsia="Calibri" w:hAnsi="Arial" w:cs="Arial"/>
          <w:bCs/>
          <w:color w:val="FF0000"/>
          <w:sz w:val="26"/>
          <w:szCs w:val="26"/>
        </w:rPr>
        <w:t xml:space="preserve"> </w:t>
      </w:r>
      <w:r w:rsidRPr="006C568D">
        <w:rPr>
          <w:rFonts w:ascii="Arial" w:eastAsia="Calibri" w:hAnsi="Arial" w:cs="Arial"/>
          <w:bCs/>
          <w:sz w:val="26"/>
          <w:szCs w:val="26"/>
        </w:rPr>
        <w:t>solo puede certificar los documentos expedidos a partir de la Subsecretaria de la Secretaria de Administración y no así, los documentos emitidos por el propio Secretario de Administración; de ahí lo infundado de su agravio.</w:t>
      </w:r>
    </w:p>
    <w:p w:rsidR="005702DE" w:rsidRDefault="005702DE" w:rsidP="005702DE">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Por otra parte, señala que  le causa agravio porque la sentencia recurrida  transgrede el </w:t>
      </w:r>
      <w:proofErr w:type="spellStart"/>
      <w:r>
        <w:rPr>
          <w:rFonts w:ascii="Arial" w:hAnsi="Arial" w:cs="Arial"/>
          <w:bCs/>
          <w:sz w:val="26"/>
          <w:szCs w:val="26"/>
          <w:lang w:val="es-MX"/>
        </w:rPr>
        <w:t>articulo</w:t>
      </w:r>
      <w:proofErr w:type="spellEnd"/>
      <w:r>
        <w:rPr>
          <w:rFonts w:ascii="Arial" w:hAnsi="Arial" w:cs="Arial"/>
          <w:bCs/>
          <w:sz w:val="26"/>
          <w:szCs w:val="26"/>
          <w:lang w:val="es-MX"/>
        </w:rPr>
        <w:t xml:space="preserve"> 177 fracción I y II de la Ley de Justicia Administrativa para el Estado de Oaxaca,  porque la resolutora  no tomó en consideración todos los hechos que señaló en su escrito de  demanda,  mismos  que se probaron fehacientemente durante la secuela del juicio, no obstante a ello la resolutora declara la validez de la negativa ficta, estimando  que la concesión que ostente no fue publicada  por el recurrente dentro del plazo de quince días en el periódico oficial  del estado tal como lo señala el artículo 101 del Reglamento Interno de la Ley de Tránsito del Estado, para que pudiera surtir efectos.</w:t>
      </w:r>
    </w:p>
    <w:p w:rsidR="005702DE" w:rsidRDefault="005702DE" w:rsidP="005702DE">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 Que dicha consideración es ilegal en virtud de que mejoró la defensa de la autoridad en su perjuicio, ya que varió la Litis del juicio y prácticamente suplió la deficiencia de la queja a favor del demandado y no a favor del administrado tal como lo dispone el numeral 118 de la ley de la materia, con esa determinación lo deja en estado de indefensión.   </w:t>
      </w:r>
    </w:p>
    <w:p w:rsidR="005702DE" w:rsidRDefault="005702DE" w:rsidP="005702DE">
      <w:pPr>
        <w:spacing w:line="360" w:lineRule="auto"/>
        <w:ind w:firstLine="709"/>
        <w:jc w:val="both"/>
        <w:rPr>
          <w:rFonts w:ascii="Arial" w:eastAsia="Calibri" w:hAnsi="Arial" w:cs="Arial"/>
          <w:bCs/>
          <w:sz w:val="26"/>
          <w:szCs w:val="26"/>
        </w:rPr>
      </w:pPr>
      <w:r>
        <w:rPr>
          <w:rFonts w:ascii="Arial" w:eastAsia="Calibri" w:hAnsi="Arial" w:cs="Arial"/>
          <w:bCs/>
          <w:sz w:val="26"/>
          <w:szCs w:val="26"/>
        </w:rPr>
        <w:t>Al análisis a las constancias que integran el expediente de primera instancia, a las que se les concede pleno valor probatorio conforme lo dispuesto por la fracción I, del artículo 173 de la Ley de Justicia Administrativa para el Estado de Oaxaca, por tratarse de actuaciones judiciales, obra la sentencia de fecha diez de enero de dos mil dieciocho, en el considerando Sexto se determinó lo siguiente:</w:t>
      </w:r>
    </w:p>
    <w:p w:rsidR="005702DE" w:rsidRPr="006C568D" w:rsidRDefault="005702DE" w:rsidP="005702DE">
      <w:pPr>
        <w:spacing w:line="360" w:lineRule="auto"/>
        <w:ind w:left="567"/>
        <w:jc w:val="both"/>
        <w:rPr>
          <w:rFonts w:ascii="Arial" w:eastAsia="Calibri" w:hAnsi="Arial" w:cs="Arial"/>
          <w:bCs/>
        </w:rPr>
      </w:pPr>
      <w:r w:rsidRPr="006C568D">
        <w:rPr>
          <w:rFonts w:ascii="Arial" w:eastAsia="Calibri" w:hAnsi="Arial" w:cs="Arial"/>
          <w:bCs/>
        </w:rPr>
        <w:t>“…</w:t>
      </w:r>
    </w:p>
    <w:p w:rsidR="005702DE" w:rsidRPr="006C568D" w:rsidRDefault="005702DE" w:rsidP="005702DE">
      <w:pPr>
        <w:spacing w:line="360" w:lineRule="auto"/>
        <w:ind w:left="567"/>
        <w:jc w:val="both"/>
        <w:rPr>
          <w:rFonts w:ascii="Arial" w:eastAsia="Calibri" w:hAnsi="Arial" w:cs="Arial"/>
          <w:bCs/>
        </w:rPr>
      </w:pPr>
      <w:r w:rsidRPr="006C568D">
        <w:rPr>
          <w:rFonts w:ascii="Arial" w:eastAsia="Calibri" w:hAnsi="Arial" w:cs="Arial"/>
          <w:bCs/>
        </w:rPr>
        <w:t>De ahí que,  si los acuerdos  18, 24 y 48 fueron derogados por el Gobernador constitucional del estado de Oaxaca, según decreto publicado en el periódico  oficial del  Estado de Oaxaca, el once de enero de dos mil ocho (11-01-2008) del cual se advier</w:t>
      </w:r>
      <w:r>
        <w:rPr>
          <w:rFonts w:ascii="Arial" w:eastAsia="Calibri" w:hAnsi="Arial" w:cs="Arial"/>
          <w:bCs/>
        </w:rPr>
        <w:t xml:space="preserve">te que el escrito que el actor </w:t>
      </w:r>
      <w:r w:rsidRPr="006C568D">
        <w:rPr>
          <w:rFonts w:ascii="Arial" w:eastAsia="Calibri" w:hAnsi="Arial" w:cs="Arial"/>
          <w:bCs/>
        </w:rPr>
        <w:t xml:space="preserve">anexa a su demanda administrativa de  fecha dos de mayo de dos mil siete (02-05-2007), es anterior a esa fecha y por ello  le pudieran generar consecuencias  jurídicas favorables  si las tuvieran, para el otorgamiento de las peticiones hechas a la </w:t>
      </w:r>
      <w:r w:rsidRPr="006C568D">
        <w:rPr>
          <w:rFonts w:ascii="Arial" w:eastAsia="Calibri" w:hAnsi="Arial" w:cs="Arial"/>
          <w:bCs/>
        </w:rPr>
        <w:lastRenderedPageBreak/>
        <w:t>autoridad demandada, al haberse presentado su escrito</w:t>
      </w:r>
      <w:r>
        <w:rPr>
          <w:rFonts w:ascii="Arial" w:eastAsia="Calibri" w:hAnsi="Arial" w:cs="Arial"/>
          <w:bCs/>
        </w:rPr>
        <w:t xml:space="preserve"> </w:t>
      </w:r>
      <w:r w:rsidRPr="006C568D">
        <w:rPr>
          <w:rFonts w:ascii="Arial" w:eastAsia="Calibri" w:hAnsi="Arial" w:cs="Arial"/>
          <w:bCs/>
        </w:rPr>
        <w:t>antes de ser derogados; sin embargo</w:t>
      </w:r>
      <w:r>
        <w:rPr>
          <w:rFonts w:ascii="Arial" w:eastAsia="Calibri" w:hAnsi="Arial" w:cs="Arial"/>
          <w:bCs/>
        </w:rPr>
        <w:t xml:space="preserve">, si bien es cierto que </w:t>
      </w:r>
      <w:r w:rsidRPr="006C568D">
        <w:rPr>
          <w:rFonts w:ascii="Arial" w:eastAsia="Calibri" w:hAnsi="Arial" w:cs="Arial"/>
          <w:bCs/>
        </w:rPr>
        <w:t>el aquí administrado fue acreedor  a una concesión y a la cual faltaba únicamente la publicación, también lo es, que el actor no cumplió con dicho requisito dentro del plazo de 15 días  que le imponía la ley  y la concesión  PARA SURTIR EFECTOS, de donde la regularización  contenida en los  acuerdos antes</w:t>
      </w:r>
      <w:r>
        <w:rPr>
          <w:rFonts w:ascii="Arial" w:eastAsia="Calibri" w:hAnsi="Arial" w:cs="Arial"/>
          <w:bCs/>
        </w:rPr>
        <w:t xml:space="preserve"> de  su derogación, no le brindó</w:t>
      </w:r>
      <w:r w:rsidRPr="006C568D">
        <w:rPr>
          <w:rFonts w:ascii="Arial" w:eastAsia="Calibri" w:hAnsi="Arial" w:cs="Arial"/>
          <w:bCs/>
        </w:rPr>
        <w:t xml:space="preserve"> nuevo plazo para la publicación  Y CON ELLA PUDIERA SURTIR EFECTOS, de donde, al haber negado la autoridad demandada  con su silencio, que tuviera derecho  el actor a concluir</w:t>
      </w:r>
      <w:r>
        <w:rPr>
          <w:rFonts w:ascii="Arial" w:eastAsia="Calibri" w:hAnsi="Arial" w:cs="Arial"/>
          <w:bCs/>
        </w:rPr>
        <w:t xml:space="preserve"> </w:t>
      </w:r>
      <w:r w:rsidRPr="006C568D">
        <w:rPr>
          <w:rFonts w:ascii="Arial" w:eastAsia="Calibri" w:hAnsi="Arial" w:cs="Arial"/>
          <w:bCs/>
        </w:rPr>
        <w:t>el procedimiento jurídico administrativo y que le fueran otorgados los documentos que le dieran certeza jurídica, así como también exigir el oficio para la publicación de la multicitada concesión dentro del periódico oficial del estado de Oaxaca y, por último, la reposición o alta de unidad, así como el emplacamiento</w:t>
      </w:r>
      <w:r>
        <w:rPr>
          <w:rFonts w:ascii="Arial" w:eastAsia="Calibri" w:hAnsi="Arial" w:cs="Arial"/>
          <w:bCs/>
        </w:rPr>
        <w:t>, la autoridad  estu</w:t>
      </w:r>
      <w:r w:rsidRPr="006C568D">
        <w:rPr>
          <w:rFonts w:ascii="Arial" w:eastAsia="Calibri" w:hAnsi="Arial" w:cs="Arial"/>
          <w:bCs/>
        </w:rPr>
        <w:t>vo en lo correcto al no incurrir  en violación a los acuerdos 18, 24 y 48  al haberse estos ya derogados mediante  acuerdo sin número  publicado en el periódico oficial extra del estado de Oaxaca, de fecha once de enero de dos mil ocho (11-01-2008)  para surtir efectos  al día siguiente  de su publicación. Ya que ninguno de esto</w:t>
      </w:r>
      <w:r>
        <w:rPr>
          <w:rFonts w:ascii="Arial" w:eastAsia="Calibri" w:hAnsi="Arial" w:cs="Arial"/>
          <w:bCs/>
        </w:rPr>
        <w:t>s</w:t>
      </w:r>
      <w:r w:rsidRPr="006C568D">
        <w:rPr>
          <w:rFonts w:ascii="Arial" w:eastAsia="Calibri" w:hAnsi="Arial" w:cs="Arial"/>
          <w:bCs/>
        </w:rPr>
        <w:t xml:space="preserve"> acuerdos de manera expresa dejaban sin efectos la falta de publicación de las concesiones dentro del plazo de 15 días a que se refiere el artículo 101 del Reglamento  del citada Ley  de Tránsito Reformada para el Estado de Oaxaca, y le dieran el derecho a  nuevo plazo para su publicación de concesiones no publicadas en tiempo y forma, generándole así ese derecho al concesionario, para estar en posibilidad jurídica  de estar dentro del plazo de ley para exigir la publicación, como lo indica el artículo 101 de la ley referida.</w:t>
      </w:r>
    </w:p>
    <w:p w:rsidR="005702DE" w:rsidRPr="006C568D" w:rsidRDefault="005702DE" w:rsidP="005702DE">
      <w:pPr>
        <w:spacing w:line="360" w:lineRule="auto"/>
        <w:ind w:left="567" w:firstLine="709"/>
        <w:jc w:val="both"/>
        <w:rPr>
          <w:rFonts w:ascii="Arial" w:eastAsia="Calibri" w:hAnsi="Arial" w:cs="Arial"/>
          <w:bCs/>
        </w:rPr>
      </w:pPr>
      <w:r>
        <w:rPr>
          <w:rFonts w:ascii="Arial" w:eastAsia="Calibri" w:hAnsi="Arial" w:cs="Arial"/>
          <w:bCs/>
        </w:rPr>
        <w:t>…</w:t>
      </w:r>
    </w:p>
    <w:p w:rsidR="005702DE" w:rsidRPr="006C568D" w:rsidRDefault="005702DE" w:rsidP="005702DE">
      <w:pPr>
        <w:spacing w:line="360" w:lineRule="auto"/>
        <w:ind w:left="567" w:firstLine="709"/>
        <w:jc w:val="both"/>
        <w:rPr>
          <w:rFonts w:ascii="Arial" w:eastAsia="Calibri" w:hAnsi="Arial" w:cs="Arial"/>
          <w:bCs/>
        </w:rPr>
      </w:pPr>
      <w:r w:rsidRPr="006C568D">
        <w:rPr>
          <w:rFonts w:ascii="Arial" w:eastAsia="Calibri" w:hAnsi="Arial" w:cs="Arial"/>
          <w:bCs/>
        </w:rPr>
        <w:t xml:space="preserve">Así las cosas, lo solicitado  en el escrito de fecha dos de mayo de dos mil ocho (02-05-2007), respecto de la publicación dentro del periódico oficial del estado de Oaxaca, del acuerdo de concesión número </w:t>
      </w:r>
      <w:r w:rsidR="007C11C2">
        <w:rPr>
          <w:rFonts w:ascii="Arial" w:eastAsia="Calibri" w:hAnsi="Arial" w:cs="Arial"/>
          <w:bCs/>
        </w:rPr>
        <w:t>**********</w:t>
      </w:r>
      <w:r w:rsidRPr="006C568D">
        <w:rPr>
          <w:rFonts w:ascii="Arial" w:eastAsia="Calibri" w:hAnsi="Arial" w:cs="Arial"/>
          <w:bCs/>
        </w:rPr>
        <w:t xml:space="preserve"> de fecha treinta de agosto de dos mil cuatro (30-08-2004), signado por el Gobernador  del Estado de Oaxaca y el Secretario de Vialidad y Transporte del Estado de Oaxaca,   donde le permitiría  prestar el servicio público de pasajeros en la modalidad de taxi en la población de </w:t>
      </w:r>
      <w:r w:rsidR="007C11C2">
        <w:rPr>
          <w:rFonts w:ascii="Arial" w:eastAsia="Calibri" w:hAnsi="Arial" w:cs="Arial"/>
          <w:bCs/>
        </w:rPr>
        <w:t>**********</w:t>
      </w:r>
      <w:r w:rsidRPr="006C568D">
        <w:rPr>
          <w:rFonts w:ascii="Arial" w:eastAsia="Calibri" w:hAnsi="Arial" w:cs="Arial"/>
          <w:bCs/>
        </w:rPr>
        <w:t>, no tienen sustento legal, ya que la orden de publicación la enjuiciada  la dio desde el día de treinta de noviembre de dos mil cuatro  (30-11-2004), fecha en la cual se otorgó la concesión, cumpliendo así con lo dispuesto por el artículo 101 de la del Reglamento de la Ley de Tránsito  Reformada para el Estado de Oaxaca</w:t>
      </w:r>
      <w:r>
        <w:rPr>
          <w:rFonts w:ascii="Arial" w:eastAsia="Calibri" w:hAnsi="Arial" w:cs="Arial"/>
          <w:bCs/>
        </w:rPr>
        <w:t>,  por lo que nunca vulneró</w:t>
      </w:r>
      <w:r w:rsidRPr="006C568D">
        <w:rPr>
          <w:rFonts w:ascii="Arial" w:eastAsia="Calibri" w:hAnsi="Arial" w:cs="Arial"/>
          <w:bCs/>
        </w:rPr>
        <w:t xml:space="preserve">  el citado precepto, al indicar en la propia concesión en el primer párrafo y Clausula DECIMA SEXTA, LA ORDEN DE PUBLICACION, misma para mayor comprensión se transcribe:</w:t>
      </w:r>
    </w:p>
    <w:p w:rsidR="005702DE" w:rsidRPr="006C568D" w:rsidRDefault="005702DE" w:rsidP="005702DE">
      <w:pPr>
        <w:spacing w:line="360" w:lineRule="auto"/>
        <w:ind w:left="567" w:firstLine="709"/>
        <w:jc w:val="both"/>
        <w:rPr>
          <w:rFonts w:ascii="Arial" w:eastAsia="Calibri" w:hAnsi="Arial" w:cs="Arial"/>
          <w:bCs/>
        </w:rPr>
      </w:pPr>
      <w:r w:rsidRPr="006C568D">
        <w:rPr>
          <w:rFonts w:ascii="Arial" w:eastAsia="Calibri" w:hAnsi="Arial" w:cs="Arial"/>
          <w:bCs/>
        </w:rPr>
        <w:t>…</w:t>
      </w:r>
    </w:p>
    <w:p w:rsidR="005702DE" w:rsidRPr="006C568D" w:rsidRDefault="005702DE" w:rsidP="005702DE">
      <w:pPr>
        <w:spacing w:line="360" w:lineRule="auto"/>
        <w:ind w:left="567" w:firstLine="709"/>
        <w:jc w:val="both"/>
        <w:rPr>
          <w:rFonts w:ascii="Arial" w:eastAsia="Calibri" w:hAnsi="Arial" w:cs="Arial"/>
          <w:bCs/>
        </w:rPr>
      </w:pPr>
      <w:r w:rsidRPr="006C568D">
        <w:rPr>
          <w:rFonts w:ascii="Arial" w:eastAsia="Calibri" w:hAnsi="Arial" w:cs="Arial"/>
          <w:bCs/>
        </w:rPr>
        <w:t>Bajo esa tesitura, al haber quedado establecido que el título de concesión  ya se había otorgado</w:t>
      </w:r>
      <w:r>
        <w:rPr>
          <w:rFonts w:ascii="Arial" w:eastAsia="Calibri" w:hAnsi="Arial" w:cs="Arial"/>
          <w:bCs/>
        </w:rPr>
        <w:t xml:space="preserve"> a </w:t>
      </w:r>
      <w:r w:rsidR="007C11C2">
        <w:rPr>
          <w:rFonts w:ascii="Arial" w:eastAsia="Calibri" w:hAnsi="Arial" w:cs="Arial"/>
          <w:bCs/>
        </w:rPr>
        <w:t>**********</w:t>
      </w:r>
      <w:r w:rsidRPr="006C568D">
        <w:rPr>
          <w:rFonts w:ascii="Arial" w:eastAsia="Calibri" w:hAnsi="Arial" w:cs="Arial"/>
          <w:bCs/>
        </w:rPr>
        <w:t xml:space="preserve">, mediante el acuerdo de concesión número </w:t>
      </w:r>
      <w:r w:rsidR="007C11C2">
        <w:rPr>
          <w:rFonts w:ascii="Arial" w:eastAsia="Calibri" w:hAnsi="Arial" w:cs="Arial"/>
          <w:bCs/>
        </w:rPr>
        <w:t>**********</w:t>
      </w:r>
      <w:r w:rsidRPr="006C568D">
        <w:rPr>
          <w:rFonts w:ascii="Arial" w:eastAsia="Calibri" w:hAnsi="Arial" w:cs="Arial"/>
          <w:bCs/>
        </w:rPr>
        <w:t xml:space="preserve"> de fecha treinta de noviembre de dos mil cuatro (30-11-2004), se desprend</w:t>
      </w:r>
      <w:r>
        <w:rPr>
          <w:rFonts w:ascii="Arial" w:eastAsia="Calibri" w:hAnsi="Arial" w:cs="Arial"/>
          <w:bCs/>
        </w:rPr>
        <w:t>e que h</w:t>
      </w:r>
      <w:r w:rsidRPr="006C568D">
        <w:rPr>
          <w:rFonts w:ascii="Arial" w:eastAsia="Calibri" w:hAnsi="Arial" w:cs="Arial"/>
          <w:bCs/>
        </w:rPr>
        <w:t xml:space="preserve">abía concluido el procedimiento </w:t>
      </w:r>
      <w:r w:rsidRPr="006C568D">
        <w:rPr>
          <w:rFonts w:ascii="Arial" w:eastAsia="Calibri" w:hAnsi="Arial" w:cs="Arial"/>
          <w:bCs/>
        </w:rPr>
        <w:lastRenderedPageBreak/>
        <w:t>administrativo de concesión. Sin embargo, se advierte que aún se encontraba pendiente la publicación del acuerdo de concesión en el periódico oficial del G</w:t>
      </w:r>
      <w:r>
        <w:rPr>
          <w:rFonts w:ascii="Arial" w:eastAsia="Calibri" w:hAnsi="Arial" w:cs="Arial"/>
          <w:bCs/>
        </w:rPr>
        <w:t>obierno del E</w:t>
      </w:r>
      <w:r w:rsidRPr="006C568D">
        <w:rPr>
          <w:rFonts w:ascii="Arial" w:eastAsia="Calibri" w:hAnsi="Arial" w:cs="Arial"/>
          <w:bCs/>
        </w:rPr>
        <w:t xml:space="preserve">stado; siendo que dicho trámite le correspondía </w:t>
      </w:r>
      <w:r>
        <w:rPr>
          <w:rFonts w:ascii="Arial" w:eastAsia="Calibri" w:hAnsi="Arial" w:cs="Arial"/>
          <w:bCs/>
        </w:rPr>
        <w:t>seguir</w:t>
      </w:r>
      <w:r w:rsidRPr="006C568D">
        <w:rPr>
          <w:rFonts w:ascii="Arial" w:eastAsia="Calibri" w:hAnsi="Arial" w:cs="Arial"/>
          <w:bCs/>
        </w:rPr>
        <w:t xml:space="preserve"> </w:t>
      </w:r>
      <w:r>
        <w:rPr>
          <w:rFonts w:ascii="Arial" w:eastAsia="Calibri" w:hAnsi="Arial" w:cs="Arial"/>
          <w:bCs/>
        </w:rPr>
        <w:t xml:space="preserve">AL CONCESIONARIO AL DISPONER TANTO LA CONCESION EN EL PRIMER </w:t>
      </w:r>
      <w:r w:rsidRPr="006C568D">
        <w:rPr>
          <w:rFonts w:ascii="Arial" w:eastAsia="Calibri" w:hAnsi="Arial" w:cs="Arial"/>
          <w:bCs/>
        </w:rPr>
        <w:t xml:space="preserve">PARRAFO Y EN LA CLAUSULA DECIMA SEXTA, como en el artículo 101 transcrito, dentro de los 15 días, CON CARGO AL CONCESIONARIO, como lo adujo de manera expresa la autoridad en la propia concesión. Por lo que no le asiste la razón al concesionario para solicitar la publicación del citado acuerdo de concesión, toda vez que la enjuiciada atento a los principios de buena fe, inmediatez, celeridad y economía procesal desde la propia concesión número </w:t>
      </w:r>
      <w:r w:rsidR="007C11C2">
        <w:rPr>
          <w:rFonts w:ascii="Arial" w:eastAsia="Calibri" w:hAnsi="Arial" w:cs="Arial"/>
          <w:bCs/>
        </w:rPr>
        <w:t>**********</w:t>
      </w:r>
      <w:r w:rsidRPr="006C568D">
        <w:rPr>
          <w:rFonts w:ascii="Arial" w:eastAsia="Calibri" w:hAnsi="Arial" w:cs="Arial"/>
          <w:bCs/>
        </w:rPr>
        <w:t xml:space="preserve"> de fecha treinta de noviembre de dos mil cuatro (30-11-2004), señaló “SE ORDENA LA PUBLICACIÓN DE LA MISMA, POR UNA SOLA VEZ Y A COSTA DEL INTERESADO EN EL PERIODICO OFICIAL DEL ESTADO DE CONFORMIDAD CON LO DISPUESTO EN EL ARTICULO 101 DEL REGLAMENTO DE LA LEY DE TRANSITO VIGENTE EN EL ESTADO”. De donde </w:t>
      </w:r>
      <w:r>
        <w:rPr>
          <w:rFonts w:ascii="Arial" w:eastAsia="Calibri" w:hAnsi="Arial" w:cs="Arial"/>
          <w:bCs/>
        </w:rPr>
        <w:t>fundó</w:t>
      </w:r>
      <w:r w:rsidRPr="006C568D">
        <w:rPr>
          <w:rFonts w:ascii="Arial" w:eastAsia="Calibri" w:hAnsi="Arial" w:cs="Arial"/>
          <w:bCs/>
        </w:rPr>
        <w:t xml:space="preserve"> y motivó su acto, cumpliendo con lo que le impondría ese precepto y por el contrario, el concesionario le correspondía cumplir la carga que le impuso la ley y la concesión en la cláusula transcrita, situación que no realizó por lo que es evidente que su derecho </w:t>
      </w:r>
      <w:proofErr w:type="spellStart"/>
      <w:r w:rsidRPr="006C568D">
        <w:rPr>
          <w:rFonts w:ascii="Arial" w:eastAsia="Calibri" w:hAnsi="Arial" w:cs="Arial"/>
          <w:bCs/>
        </w:rPr>
        <w:t>precluyó</w:t>
      </w:r>
      <w:proofErr w:type="spellEnd"/>
      <w:r w:rsidRPr="006C568D">
        <w:rPr>
          <w:rFonts w:ascii="Arial" w:eastAsia="Calibri" w:hAnsi="Arial" w:cs="Arial"/>
          <w:bCs/>
        </w:rPr>
        <w:t xml:space="preserve"> al no ejercerlo dentro de los quince días que la ley y la cláusula le imponían de que la publicación fuera a su cargo. Y SI  EN TERMINOS  DE LA MISMA CONCESION NO LA PUBLICÓ ES EVIDENTE  QUE NO SE SUJETÓ A LA CLAUSULA DÉCIMA SEXTA TRANSCRITA Y POR ENDE NO SURTIO EFECTOS LA CONCESIÓN,  como lo exigía expresamente el primer párrafo que vincula  a la cláusula  decima sexta en la concesión, no pudiendo hasta ahora  exigir los demás derechos inherentes a la misma y que solicita  en el escrito de fecha dos de mayo de dos mil siete (02-05-2007), cuya nulidad ficta reclama consistentes  en: 1) Autorización de la reposición o alta de unidad conjuntamente con el  oficio de emplacamiento. 2) Oficio para la publicación de la referida concesión en el Periódico Oficial del Estado de Oaxaca. 3) Autorizar en formato de papel  seguridad CERTIFICADO o CONSTANCIA DE CERTEZA JURIDICA, al título de concesión numero </w:t>
      </w:r>
      <w:r w:rsidR="007C11C2">
        <w:rPr>
          <w:rFonts w:ascii="Arial" w:eastAsia="Calibri" w:hAnsi="Arial" w:cs="Arial"/>
          <w:bCs/>
        </w:rPr>
        <w:t>**********</w:t>
      </w:r>
      <w:r w:rsidRPr="006C568D">
        <w:rPr>
          <w:rFonts w:ascii="Arial" w:eastAsia="Calibri" w:hAnsi="Arial" w:cs="Arial"/>
          <w:bCs/>
        </w:rPr>
        <w:t xml:space="preserve"> otorgado a su favor por el Ejecutivo del Estado  de Oaxaca, por conducto de la Secretaria  de Vialidad y Transporte del Estado de Oaxaca, el treinta de noviembre de dos mil cuatro (30-11-2004) y el cual aunque  tiene fecha de vencimiento el día treinta de noviembre de dos mil cuatro (30-11-2004), esta dejó de surtir efectos al estar condicionados a su publicación en tiempo y forma, resultando por ello improcedentes. </w:t>
      </w:r>
    </w:p>
    <w:p w:rsidR="005702DE" w:rsidRPr="006C568D" w:rsidRDefault="005702DE" w:rsidP="005702DE">
      <w:pPr>
        <w:spacing w:line="360" w:lineRule="auto"/>
        <w:ind w:left="567" w:firstLine="709"/>
        <w:jc w:val="both"/>
        <w:rPr>
          <w:rFonts w:ascii="Arial" w:eastAsia="Calibri" w:hAnsi="Arial" w:cs="Arial"/>
          <w:bCs/>
        </w:rPr>
      </w:pPr>
      <w:r w:rsidRPr="006C568D">
        <w:rPr>
          <w:rFonts w:ascii="Arial" w:eastAsia="Calibri" w:hAnsi="Arial" w:cs="Arial"/>
          <w:bCs/>
        </w:rPr>
        <w:t xml:space="preserve"> En ese sentido, al haber negado la autoridad demandada, con su silencio, el otorgamiento del oficio de publicación en el periódico oficial del Gobierno del Estado, estuvo en lo correcto, ya que el artículo 101 del multicitado reglamento establece el plazo fatal para ejercitar ese derecho y al no existir disposición legal, acuerdo o decreto que lo faculte para dar trámite  a la publicación  de la concesión fuera de los plazos que ese precepto </w:t>
      </w:r>
      <w:r w:rsidRPr="006C568D">
        <w:rPr>
          <w:rFonts w:ascii="Arial" w:eastAsia="Calibri" w:hAnsi="Arial" w:cs="Arial"/>
          <w:bCs/>
        </w:rPr>
        <w:lastRenderedPageBreak/>
        <w:t>establece, no podía generarle ese derecho, amén de ya haberla decretado desde la concesión en la cláusula, DECIMA SEXTA, transcrita.</w:t>
      </w:r>
    </w:p>
    <w:p w:rsidR="005702DE" w:rsidRDefault="005702DE" w:rsidP="005702DE">
      <w:pPr>
        <w:spacing w:line="360" w:lineRule="auto"/>
        <w:ind w:left="567" w:firstLine="709"/>
        <w:jc w:val="both"/>
        <w:rPr>
          <w:rFonts w:ascii="Arial" w:eastAsia="Calibri" w:hAnsi="Arial" w:cs="Arial"/>
          <w:bCs/>
        </w:rPr>
      </w:pPr>
      <w:r w:rsidRPr="006C568D">
        <w:rPr>
          <w:rFonts w:ascii="Arial" w:eastAsia="Calibri" w:hAnsi="Arial" w:cs="Arial"/>
          <w:bCs/>
        </w:rPr>
        <w:t xml:space="preserve">En consecuencia se declara la VALIDEZ DE LA RESOLUCION NEGATIVA FICTA, recaída a su escrito de fecha de recepción dos de mayo de dos mil siete (02-05-2007), con sello de recepción por la Coordinación General de Transporte del Estado, el mismo día, mes y año, y al escrito de fecha </w:t>
      </w:r>
      <w:r>
        <w:rPr>
          <w:rFonts w:ascii="Arial" w:eastAsia="Calibri" w:hAnsi="Arial" w:cs="Arial"/>
          <w:bCs/>
        </w:rPr>
        <w:t xml:space="preserve">trece </w:t>
      </w:r>
      <w:r w:rsidRPr="006C568D">
        <w:rPr>
          <w:rFonts w:ascii="Arial" w:eastAsia="Calibri" w:hAnsi="Arial" w:cs="Arial"/>
          <w:bCs/>
        </w:rPr>
        <w:t>de noviembre de dos mil nueve (13-11-2009), por las razones ya expuestas en el considerando SEXTO de esta sentencia”.</w:t>
      </w:r>
    </w:p>
    <w:p w:rsidR="005702DE" w:rsidRPr="00C103E9" w:rsidRDefault="005702DE" w:rsidP="005702DE">
      <w:pPr>
        <w:spacing w:line="360" w:lineRule="auto"/>
        <w:jc w:val="both"/>
        <w:rPr>
          <w:rFonts w:ascii="Arial" w:eastAsia="Calibri" w:hAnsi="Arial" w:cs="Arial"/>
          <w:bCs/>
          <w:sz w:val="26"/>
          <w:szCs w:val="26"/>
        </w:rPr>
      </w:pPr>
      <w:r>
        <w:rPr>
          <w:rFonts w:ascii="Arial" w:eastAsia="Calibri" w:hAnsi="Arial" w:cs="Arial"/>
          <w:bCs/>
          <w:sz w:val="26"/>
          <w:szCs w:val="26"/>
        </w:rPr>
        <w:tab/>
      </w:r>
      <w:r w:rsidRPr="00EA5224">
        <w:rPr>
          <w:rFonts w:ascii="Arial" w:eastAsia="Calibri" w:hAnsi="Arial" w:cs="Arial"/>
          <w:bCs/>
          <w:sz w:val="26"/>
          <w:szCs w:val="26"/>
        </w:rPr>
        <w:t>Transcripción</w:t>
      </w:r>
      <w:r>
        <w:rPr>
          <w:rFonts w:ascii="Arial" w:eastAsia="Calibri" w:hAnsi="Arial" w:cs="Arial"/>
          <w:bCs/>
          <w:sz w:val="26"/>
          <w:szCs w:val="26"/>
        </w:rPr>
        <w:t xml:space="preserve"> de la que se advierte que</w:t>
      </w:r>
      <w:r w:rsidRPr="00EA5224">
        <w:rPr>
          <w:rFonts w:ascii="Arial" w:eastAsia="Calibri" w:hAnsi="Arial" w:cs="Arial"/>
          <w:bCs/>
          <w:sz w:val="26"/>
          <w:szCs w:val="26"/>
        </w:rPr>
        <w:t xml:space="preserve"> en efecto existe variación </w:t>
      </w:r>
      <w:r w:rsidRPr="00C103E9">
        <w:rPr>
          <w:rFonts w:ascii="Arial" w:eastAsia="Calibri" w:hAnsi="Arial" w:cs="Arial"/>
          <w:bCs/>
          <w:sz w:val="26"/>
          <w:szCs w:val="26"/>
        </w:rPr>
        <w:t xml:space="preserve">de la Litis de la materia, ya que la Sala Unitaria se avocó a señalar relativo a la publicación del </w:t>
      </w:r>
      <w:r w:rsidRPr="00AC1FC4">
        <w:rPr>
          <w:rFonts w:ascii="Arial" w:eastAsia="Calibri" w:hAnsi="Arial" w:cs="Arial"/>
          <w:bCs/>
          <w:color w:val="000000" w:themeColor="text1"/>
          <w:sz w:val="26"/>
          <w:szCs w:val="26"/>
        </w:rPr>
        <w:t xml:space="preserve">Periódico Oficial de conformidad al artículo 101 del Reglamento de Tránsito Reformada para el Estado </w:t>
      </w:r>
      <w:r>
        <w:rPr>
          <w:rFonts w:ascii="Arial" w:eastAsia="Calibri" w:hAnsi="Arial" w:cs="Arial"/>
          <w:bCs/>
          <w:color w:val="000000" w:themeColor="text1"/>
          <w:sz w:val="26"/>
          <w:szCs w:val="26"/>
        </w:rPr>
        <w:t>de Oaxaca, mismo que no fue materia de la Litis.</w:t>
      </w:r>
    </w:p>
    <w:p w:rsidR="005702DE" w:rsidRPr="00516BCD" w:rsidRDefault="005702DE" w:rsidP="005702DE">
      <w:pPr>
        <w:spacing w:line="360" w:lineRule="auto"/>
        <w:ind w:firstLine="360"/>
        <w:jc w:val="both"/>
        <w:rPr>
          <w:rFonts w:ascii="Arial" w:eastAsia="Calibri" w:hAnsi="Arial"/>
          <w:sz w:val="26"/>
          <w:szCs w:val="26"/>
          <w:lang w:val="es-MX"/>
        </w:rPr>
      </w:pPr>
      <w:r w:rsidRPr="00EA5224">
        <w:rPr>
          <w:rFonts w:ascii="Arial" w:eastAsia="Calibri" w:hAnsi="Arial"/>
          <w:sz w:val="26"/>
          <w:szCs w:val="26"/>
          <w:lang w:val="es-MX"/>
        </w:rPr>
        <w:t>Ahora b</w:t>
      </w:r>
      <w:r w:rsidRPr="00516BCD">
        <w:rPr>
          <w:rFonts w:ascii="Arial" w:eastAsia="Calibri" w:hAnsi="Arial"/>
          <w:sz w:val="26"/>
          <w:szCs w:val="26"/>
          <w:lang w:val="es-MX"/>
        </w:rPr>
        <w:t xml:space="preserve">ien, </w:t>
      </w:r>
      <w:r>
        <w:rPr>
          <w:rFonts w:ascii="Arial" w:eastAsia="Calibri" w:hAnsi="Arial"/>
          <w:sz w:val="26"/>
          <w:szCs w:val="26"/>
          <w:lang w:val="es-MX"/>
        </w:rPr>
        <w:t xml:space="preserve">de conformidad con el artículo 177, fracciones I y II de la Ley de Justicia Administrativa para el Estado de Oaxaca, señala en sus fracciones: </w:t>
      </w:r>
      <w:r w:rsidRPr="00CE6101">
        <w:rPr>
          <w:rFonts w:ascii="Arial" w:eastAsia="Calibri" w:hAnsi="Arial"/>
          <w:b/>
          <w:lang w:val="es-MX"/>
        </w:rPr>
        <w:t>I.- La fijación clara y precisa de los puntos controvertidos, la exposición de las razones por la que, en su caso, se haga uso de la facultad para suplir  la deficiencia de la queja, así como el examen y valoración de las pruebas que se haya rendido: II.- La exposición debidamente fundada y motivada de las consideraciones en que se basa la resolución, y …”.</w:t>
      </w:r>
      <w:r>
        <w:rPr>
          <w:rFonts w:ascii="Arial" w:eastAsia="Calibri" w:hAnsi="Arial"/>
          <w:sz w:val="26"/>
          <w:szCs w:val="26"/>
          <w:lang w:val="es-MX"/>
        </w:rPr>
        <w:t xml:space="preserve"> </w:t>
      </w:r>
    </w:p>
    <w:p w:rsidR="005702DE" w:rsidRPr="00516BCD" w:rsidRDefault="005702DE" w:rsidP="005702DE">
      <w:pPr>
        <w:spacing w:line="360" w:lineRule="auto"/>
        <w:ind w:firstLine="360"/>
        <w:jc w:val="both"/>
        <w:rPr>
          <w:rFonts w:ascii="Arial" w:eastAsia="Calibri" w:hAnsi="Arial"/>
          <w:sz w:val="26"/>
          <w:szCs w:val="26"/>
          <w:lang w:val="es-MX"/>
        </w:rPr>
      </w:pPr>
      <w:r w:rsidRPr="00516BCD">
        <w:rPr>
          <w:rFonts w:ascii="Arial" w:eastAsia="Calibri" w:hAnsi="Arial"/>
          <w:sz w:val="26"/>
          <w:szCs w:val="26"/>
          <w:lang w:val="es-MX"/>
        </w:rPr>
        <w:t>En efecto, el juzgador debe limitarse a los puntos controvertidos y a las cuestiones planteadas, resolverlos todo</w:t>
      </w:r>
      <w:r>
        <w:rPr>
          <w:rFonts w:ascii="Arial" w:eastAsia="Calibri" w:hAnsi="Arial"/>
          <w:sz w:val="26"/>
          <w:szCs w:val="26"/>
          <w:lang w:val="es-MX"/>
        </w:rPr>
        <w:t xml:space="preserve">s, sin dejar alguno pendiente; </w:t>
      </w:r>
      <w:r w:rsidRPr="00516BCD">
        <w:rPr>
          <w:rFonts w:ascii="Arial" w:eastAsia="Calibri" w:hAnsi="Arial"/>
          <w:sz w:val="26"/>
          <w:szCs w:val="26"/>
          <w:lang w:val="es-MX"/>
        </w:rPr>
        <w:t>virtud al cual, sólo debe juzgar las cuestiones planteadas por las partes.</w:t>
      </w:r>
    </w:p>
    <w:p w:rsidR="005702DE" w:rsidRPr="00516BCD" w:rsidRDefault="005702DE" w:rsidP="005702DE">
      <w:pPr>
        <w:spacing w:line="360" w:lineRule="auto"/>
        <w:ind w:firstLine="360"/>
        <w:jc w:val="both"/>
        <w:rPr>
          <w:rFonts w:ascii="Arial" w:eastAsia="Calibri" w:hAnsi="Arial"/>
          <w:sz w:val="26"/>
          <w:szCs w:val="26"/>
          <w:lang w:val="es-MX"/>
        </w:rPr>
      </w:pPr>
      <w:r w:rsidRPr="00516BCD">
        <w:rPr>
          <w:rFonts w:ascii="Arial" w:eastAsia="Calibri" w:hAnsi="Arial"/>
          <w:sz w:val="26"/>
          <w:szCs w:val="26"/>
          <w:lang w:val="es-MX"/>
        </w:rPr>
        <w:t>Los Tribunales del Poder Judicial de la Federación han distinguido entre congruencia interna y congruencia externa de la sentencia.</w:t>
      </w:r>
    </w:p>
    <w:p w:rsidR="005702DE" w:rsidRPr="00516BCD" w:rsidRDefault="005702DE" w:rsidP="005702DE">
      <w:pPr>
        <w:spacing w:line="360" w:lineRule="auto"/>
        <w:ind w:firstLine="360"/>
        <w:jc w:val="both"/>
        <w:rPr>
          <w:rFonts w:ascii="Arial" w:eastAsia="Calibri" w:hAnsi="Arial"/>
          <w:sz w:val="26"/>
          <w:szCs w:val="26"/>
          <w:lang w:val="es-MX"/>
        </w:rPr>
      </w:pPr>
      <w:r w:rsidRPr="00516BCD">
        <w:rPr>
          <w:rFonts w:ascii="Arial" w:eastAsia="Calibri" w:hAnsi="Arial"/>
          <w:sz w:val="26"/>
          <w:szCs w:val="26"/>
          <w:lang w:val="es-MX"/>
        </w:rPr>
        <w:t>En donde, el principio de congruencia externa de la sentencia estriba en que ésta debe dictarse en concordancia con la demanda y por la contestación formulada por las partes y; por lo que se refiere a la congruencia interna, se entiende que la sentencia no debe contener resoluciones ni afirmaciones que se contradigan entre sí.</w:t>
      </w:r>
    </w:p>
    <w:p w:rsidR="005702DE" w:rsidRPr="00516BCD" w:rsidRDefault="005702DE" w:rsidP="005702DE">
      <w:pPr>
        <w:spacing w:line="360" w:lineRule="auto"/>
        <w:ind w:firstLine="360"/>
        <w:jc w:val="both"/>
        <w:rPr>
          <w:rFonts w:ascii="Arial" w:eastAsia="Calibri" w:hAnsi="Arial"/>
          <w:sz w:val="26"/>
          <w:szCs w:val="26"/>
          <w:lang w:val="es-MX"/>
        </w:rPr>
      </w:pPr>
      <w:r w:rsidRPr="00516BCD">
        <w:rPr>
          <w:rFonts w:ascii="Arial" w:eastAsia="Calibri" w:hAnsi="Arial"/>
          <w:sz w:val="26"/>
          <w:szCs w:val="26"/>
          <w:lang w:val="es-MX"/>
        </w:rPr>
        <w:t>De ahí que, la congruencia externa consiste en la concordancia entre lo resuelto y lo pedido, y la interna en la coherencia de las afirmaciones y determinaciones contendidas en la resolución del asunto.</w:t>
      </w:r>
    </w:p>
    <w:p w:rsidR="005702DE" w:rsidRPr="00516BCD" w:rsidRDefault="005702DE" w:rsidP="005702DE">
      <w:pPr>
        <w:spacing w:line="360" w:lineRule="auto"/>
        <w:ind w:firstLine="360"/>
        <w:jc w:val="both"/>
        <w:rPr>
          <w:rFonts w:ascii="Arial" w:eastAsia="Calibri" w:hAnsi="Arial"/>
          <w:sz w:val="26"/>
          <w:szCs w:val="26"/>
          <w:lang w:val="es-MX"/>
        </w:rPr>
      </w:pPr>
      <w:r w:rsidRPr="00516BCD">
        <w:rPr>
          <w:rFonts w:ascii="Arial" w:eastAsia="Calibri" w:hAnsi="Arial"/>
          <w:sz w:val="26"/>
          <w:szCs w:val="26"/>
          <w:lang w:val="es-MX"/>
        </w:rPr>
        <w:t xml:space="preserve">Apoya lo anterior, la jurisprudencia I 1º.A. J/9, sustentada por el Primer Tribunal Colegiados en Materia Administrativa del Primer Circuito, visible en el Semanario Judicial de la Federación y su Gaceta. </w:t>
      </w:r>
      <w:r w:rsidRPr="00516BCD">
        <w:rPr>
          <w:rFonts w:ascii="Arial" w:eastAsia="Calibri" w:hAnsi="Arial"/>
          <w:sz w:val="26"/>
          <w:szCs w:val="26"/>
          <w:lang w:val="es-MX"/>
        </w:rPr>
        <w:lastRenderedPageBreak/>
        <w:t>Novena Época, Tomo VIII, agosto de 1998, página 764, con número de registro 195706, de rubro y texto:</w:t>
      </w:r>
    </w:p>
    <w:p w:rsidR="005702DE" w:rsidRPr="00516BCD" w:rsidRDefault="005702DE" w:rsidP="005702DE">
      <w:pPr>
        <w:ind w:left="851" w:right="567"/>
        <w:jc w:val="both"/>
        <w:rPr>
          <w:rFonts w:ascii="Arial" w:eastAsia="Calibri" w:hAnsi="Arial"/>
          <w:lang w:val="es-MX"/>
        </w:rPr>
      </w:pPr>
      <w:r w:rsidRPr="00F958CF">
        <w:rPr>
          <w:rFonts w:ascii="Arial" w:eastAsia="Calibri" w:hAnsi="Arial"/>
          <w:lang w:val="es-MX"/>
        </w:rPr>
        <w:t>“PRINCIPIO DE CONGRUENCIA. QUE DEBE PREVALECER EN TODA RESOLUCIÓN JUDICIAL. En todo procedimiento judicial debe cuidarse que se cumpla con el principio de congruencia al resolver la controversia planteada, que en esencia está referido a que la sentencia se congruente no sólo consigo misma sino también con la litis, lo cual estriba en que al resolverse dicha controversia se haga atendiendo a lo planteado por las partes, sin omitir nada ni añadir cuestiones no hechas valer, ni contener consideraciones contrarias entre sí o con los puntos resolutivos.”</w:t>
      </w:r>
      <w:r>
        <w:rPr>
          <w:rFonts w:ascii="Arial" w:eastAsia="Calibri" w:hAnsi="Arial"/>
          <w:lang w:val="es-MX"/>
        </w:rPr>
        <w:t xml:space="preserve"> </w:t>
      </w:r>
    </w:p>
    <w:p w:rsidR="005702DE" w:rsidRPr="00516BCD" w:rsidRDefault="005702DE" w:rsidP="005702DE">
      <w:pPr>
        <w:spacing w:line="360" w:lineRule="auto"/>
        <w:ind w:firstLine="357"/>
        <w:jc w:val="both"/>
        <w:rPr>
          <w:rFonts w:ascii="Arial" w:eastAsia="Calibri" w:hAnsi="Arial"/>
          <w:sz w:val="26"/>
          <w:szCs w:val="26"/>
          <w:lang w:val="es-MX"/>
        </w:rPr>
      </w:pPr>
      <w:r w:rsidRPr="00516BCD">
        <w:rPr>
          <w:rFonts w:ascii="Arial" w:eastAsia="Calibri" w:hAnsi="Arial"/>
          <w:sz w:val="26"/>
          <w:szCs w:val="26"/>
          <w:lang w:val="es-MX"/>
        </w:rPr>
        <w:t>Así como la tesis pronunciada por el Tercer Tribunal Colegiado del Segundo Circuito, que se comparte, consultable en el Semanario Judicial de la Federación, Octava Época, Tomo III, Segunda Parte-1, Enero-Junio de 1989, página 221, con número de registro 228210, de rubro y texto siguientes:</w:t>
      </w:r>
    </w:p>
    <w:p w:rsidR="005702DE" w:rsidRPr="00F958CF" w:rsidRDefault="005702DE" w:rsidP="005702DE">
      <w:pPr>
        <w:ind w:left="851" w:right="567"/>
        <w:jc w:val="both"/>
        <w:rPr>
          <w:rFonts w:ascii="Arial" w:eastAsia="Calibri" w:hAnsi="Arial"/>
          <w:lang w:val="es-MX"/>
        </w:rPr>
      </w:pPr>
      <w:r w:rsidRPr="00F958CF">
        <w:rPr>
          <w:rFonts w:ascii="Arial" w:eastAsia="Calibri" w:hAnsi="Arial"/>
          <w:lang w:val="es-MX"/>
        </w:rPr>
        <w:t>“CONGRUENCIA. PRINCIPIO DE, EN LA SENTENCIA. La congruencia significa ilación o aceptación ante los motivos de inconformidad o reclamo y la concesión que hace el juzgador a ello, o sea, conformidad en cuanto a extensión, concepto y alcance entre lo resuelto por el órgano jurisdiccional y las demandas, contestaciones y demás pretensiones deducidas oportunamente por las partes.”</w:t>
      </w:r>
    </w:p>
    <w:p w:rsidR="005702DE" w:rsidRPr="000F68D0" w:rsidRDefault="005702DE" w:rsidP="005702DE">
      <w:pPr>
        <w:jc w:val="both"/>
        <w:rPr>
          <w:rFonts w:ascii="Arial" w:eastAsia="Calibri" w:hAnsi="Arial"/>
          <w:sz w:val="28"/>
          <w:lang w:val="es-MX"/>
        </w:rPr>
      </w:pPr>
    </w:p>
    <w:p w:rsidR="005702DE" w:rsidRPr="00516BCD" w:rsidRDefault="005702DE" w:rsidP="005702DE">
      <w:pPr>
        <w:spacing w:line="360" w:lineRule="auto"/>
        <w:ind w:firstLine="357"/>
        <w:jc w:val="both"/>
        <w:rPr>
          <w:rFonts w:ascii="Arial" w:eastAsia="Calibri" w:hAnsi="Arial"/>
          <w:sz w:val="26"/>
          <w:szCs w:val="26"/>
          <w:lang w:val="es-MX"/>
        </w:rPr>
      </w:pPr>
      <w:r w:rsidRPr="00516BCD">
        <w:rPr>
          <w:rFonts w:ascii="Arial" w:eastAsia="Calibri" w:hAnsi="Arial"/>
          <w:sz w:val="26"/>
          <w:szCs w:val="26"/>
          <w:lang w:val="es-MX"/>
        </w:rPr>
        <w:t>De lo anterior, es dable concluir que, para que una sentencia de primer grado sea congruente, debe dictarse en concordancia con lo reclamado en la demanda y la contestación y en la de segunda instancia, en atender exclusivamen</w:t>
      </w:r>
      <w:r>
        <w:rPr>
          <w:rFonts w:ascii="Arial" w:eastAsia="Calibri" w:hAnsi="Arial"/>
          <w:sz w:val="26"/>
          <w:szCs w:val="26"/>
          <w:lang w:val="es-MX"/>
        </w:rPr>
        <w:t xml:space="preserve">te los agravios expresados por </w:t>
      </w:r>
      <w:r w:rsidRPr="00516BCD">
        <w:rPr>
          <w:rFonts w:ascii="Arial" w:eastAsia="Calibri" w:hAnsi="Arial"/>
          <w:sz w:val="26"/>
          <w:szCs w:val="26"/>
          <w:lang w:val="es-MX"/>
        </w:rPr>
        <w:t>l</w:t>
      </w:r>
      <w:r>
        <w:rPr>
          <w:rFonts w:ascii="Arial" w:eastAsia="Calibri" w:hAnsi="Arial"/>
          <w:sz w:val="26"/>
          <w:szCs w:val="26"/>
          <w:lang w:val="es-MX"/>
        </w:rPr>
        <w:t>a</w:t>
      </w:r>
      <w:r w:rsidRPr="00516BCD">
        <w:rPr>
          <w:rFonts w:ascii="Arial" w:eastAsia="Calibri" w:hAnsi="Arial"/>
          <w:sz w:val="26"/>
          <w:szCs w:val="26"/>
          <w:lang w:val="es-MX"/>
        </w:rPr>
        <w:t xml:space="preserve"> apelante.</w:t>
      </w:r>
    </w:p>
    <w:p w:rsidR="005702DE" w:rsidRPr="00516BCD" w:rsidRDefault="005702DE" w:rsidP="005702DE">
      <w:pPr>
        <w:spacing w:line="360" w:lineRule="auto"/>
        <w:ind w:firstLine="357"/>
        <w:jc w:val="both"/>
        <w:rPr>
          <w:rFonts w:ascii="Arial" w:eastAsia="Calibri" w:hAnsi="Arial"/>
          <w:sz w:val="26"/>
          <w:szCs w:val="26"/>
          <w:lang w:val="es-MX"/>
        </w:rPr>
      </w:pPr>
      <w:r w:rsidRPr="00516BCD">
        <w:rPr>
          <w:rFonts w:ascii="Arial" w:eastAsia="Calibri" w:hAnsi="Arial"/>
          <w:sz w:val="26"/>
          <w:szCs w:val="26"/>
          <w:lang w:val="es-MX"/>
        </w:rPr>
        <w:t>Asimismo, también es necesario recordar que la litis en el juicio se integra con las pretensiones de los sujetos, actor y demandado, dirigidas al órgano jurisdiccional, consistentes en las razones o argumentos en que ya se apoyan las mismas, así como en las cuestiones de hecho y de derecho que las partes someten al conocimiento y decisión del juez.</w:t>
      </w:r>
    </w:p>
    <w:p w:rsidR="005702DE" w:rsidRPr="00516BCD" w:rsidRDefault="005702DE" w:rsidP="005702DE">
      <w:pPr>
        <w:spacing w:line="360" w:lineRule="auto"/>
        <w:ind w:firstLine="357"/>
        <w:jc w:val="both"/>
        <w:rPr>
          <w:rFonts w:ascii="Arial" w:eastAsia="Calibri" w:hAnsi="Arial"/>
          <w:sz w:val="26"/>
          <w:szCs w:val="26"/>
          <w:lang w:val="es-MX"/>
        </w:rPr>
      </w:pPr>
      <w:r w:rsidRPr="00516BCD">
        <w:rPr>
          <w:rFonts w:ascii="Arial" w:eastAsia="Calibri" w:hAnsi="Arial"/>
          <w:sz w:val="26"/>
          <w:szCs w:val="26"/>
          <w:lang w:val="es-MX"/>
        </w:rPr>
        <w:t>Sobre la integración de la litis en un  juicio, resulta ilustrativo el criterio contenido en la tesis de la entonces Tercera Sala de la Suprema Corte de Justicia de la Nación, consultable en el Semanario Judicial de la Federación, Séptima Época, Volumen 157-162, Cuarta Parte, página 267, con número de registro 240593, de rubro y texto siguiente:</w:t>
      </w:r>
    </w:p>
    <w:p w:rsidR="005702DE" w:rsidRPr="00F958CF" w:rsidRDefault="005702DE" w:rsidP="005702DE">
      <w:pPr>
        <w:spacing w:line="360" w:lineRule="auto"/>
        <w:ind w:left="851" w:right="567"/>
        <w:jc w:val="both"/>
        <w:rPr>
          <w:rFonts w:ascii="Arial" w:eastAsia="Calibri" w:hAnsi="Arial"/>
          <w:lang w:val="es-MX"/>
        </w:rPr>
      </w:pPr>
      <w:r w:rsidRPr="00F958CF">
        <w:rPr>
          <w:rFonts w:ascii="Arial" w:eastAsia="Calibri" w:hAnsi="Arial"/>
          <w:lang w:val="es-MX"/>
        </w:rPr>
        <w:lastRenderedPageBreak/>
        <w:t>“LITIS, MATERIA DE LA. La materia litigiosa se fija, precisamente mediante los escritos de demanda y contestación, que servirán de base al juez para estudiar las cuestiones debatidas, sin tomar en cuenta otras cuestiones que no se hayan planteado por las partes, ya que se privaría a las partes en el juicio de derecho a rebatir los argumentos que no formaron parte de la litis; de ahí la necesidad de examinar los hechos de la demanda a fin de establecer cuál es la verdadera acción ejercitada, pues sabido es que la acción procede en juicio, aun cuando no se exprese su nombre, con tal de que se determine con claridad la clase de prestación que se exija del demandado y el título o causa de la acción, como expresamente se señala en el artículo 2º., del Código de Procedimientos Civiles para el Distrito Federal.”</w:t>
      </w:r>
    </w:p>
    <w:p w:rsidR="005702DE" w:rsidRPr="0044621C" w:rsidRDefault="005702DE" w:rsidP="005702DE">
      <w:pPr>
        <w:spacing w:line="360" w:lineRule="auto"/>
        <w:ind w:firstLine="357"/>
        <w:jc w:val="both"/>
        <w:rPr>
          <w:rFonts w:ascii="Arial" w:eastAsia="Calibri" w:hAnsi="Arial"/>
          <w:sz w:val="26"/>
          <w:szCs w:val="26"/>
          <w:lang w:val="es-MX"/>
        </w:rPr>
      </w:pPr>
      <w:r w:rsidRPr="0044621C">
        <w:rPr>
          <w:rFonts w:ascii="Arial" w:eastAsia="Calibri" w:hAnsi="Arial"/>
          <w:sz w:val="26"/>
          <w:szCs w:val="26"/>
          <w:lang w:val="es-MX"/>
        </w:rPr>
        <w:t>Con base en lo anterior, es dable concluir que la litis en el proceso, se compone de los planteamientos de hechos, las cuestiones de derecho sometidas a la consideración del juez y de las razones o argumentos en que el demandado apoya una hipótesis contraria a la afirmada por el actor.</w:t>
      </w:r>
    </w:p>
    <w:p w:rsidR="005702DE" w:rsidRPr="0044621C" w:rsidRDefault="005702DE" w:rsidP="005702DE">
      <w:pPr>
        <w:spacing w:line="360" w:lineRule="auto"/>
        <w:ind w:firstLine="357"/>
        <w:jc w:val="both"/>
        <w:rPr>
          <w:rFonts w:ascii="Arial" w:eastAsia="Calibri" w:hAnsi="Arial"/>
          <w:sz w:val="26"/>
          <w:szCs w:val="26"/>
          <w:lang w:val="es-MX"/>
        </w:rPr>
      </w:pPr>
      <w:r w:rsidRPr="0044621C">
        <w:rPr>
          <w:rFonts w:ascii="Arial" w:eastAsia="Calibri" w:hAnsi="Arial"/>
          <w:sz w:val="26"/>
          <w:szCs w:val="26"/>
          <w:lang w:val="es-MX"/>
        </w:rPr>
        <w:t>En ese contexto, resulta relevante apuntar que no basta la simple pretensión formulada por el actor al órgano jurisdiccional para que ésta se conceda, sino que es necesario que la contraparte también sea oída, a fin de que sea cumplido el principio de contradictorio que rige todo proceso y que es, lograr la igualdad de las partes, la que es corrompida cuando se introduce en la sentencia alguna cuestión  no deducida en el procedimiento, lo que además implica dejar inaudita a la contraparte, en clara violación del principio de congruencia de las sentencias, que obliga al juzgador a sentenciar en apego con la litis planteada, la cual, como se mencionó, se integra por las pretensiones deducidas oportunamente tanto por la parte actora, como por la demandada.</w:t>
      </w:r>
    </w:p>
    <w:p w:rsidR="005702DE" w:rsidRPr="0044621C" w:rsidRDefault="005702DE" w:rsidP="005702DE">
      <w:pPr>
        <w:spacing w:line="360" w:lineRule="auto"/>
        <w:ind w:firstLine="357"/>
        <w:jc w:val="both"/>
        <w:rPr>
          <w:rFonts w:ascii="Arial" w:eastAsia="Calibri" w:hAnsi="Arial"/>
          <w:sz w:val="26"/>
          <w:szCs w:val="26"/>
          <w:lang w:val="es-MX"/>
        </w:rPr>
      </w:pPr>
      <w:r w:rsidRPr="0044621C">
        <w:rPr>
          <w:rFonts w:ascii="Arial" w:eastAsia="Calibri" w:hAnsi="Arial"/>
          <w:sz w:val="26"/>
          <w:szCs w:val="26"/>
          <w:lang w:val="es-MX"/>
        </w:rPr>
        <w:t>Por tanto, es obligación del juzgador atender al estudio integral de la acción, sea principal o reconvencional, y al escrito de contestación correspondiente, en el que pueden existir excepciones y defensas, así como el planteamiento que en relación a las pretensiones, hechos y derecho, haya establecido el demandado.</w:t>
      </w:r>
    </w:p>
    <w:p w:rsidR="005702DE" w:rsidRDefault="005702DE" w:rsidP="005702DE">
      <w:pPr>
        <w:spacing w:line="360" w:lineRule="auto"/>
        <w:ind w:firstLine="708"/>
        <w:jc w:val="both"/>
        <w:rPr>
          <w:rFonts w:ascii="Arial" w:hAnsi="Arial" w:cs="Arial"/>
          <w:sz w:val="26"/>
          <w:szCs w:val="26"/>
        </w:rPr>
      </w:pPr>
      <w:r w:rsidRPr="00F958CF">
        <w:rPr>
          <w:rFonts w:ascii="Arial" w:eastAsia="Calibri" w:hAnsi="Arial" w:cs="Arial"/>
          <w:bCs/>
          <w:sz w:val="26"/>
          <w:szCs w:val="26"/>
        </w:rPr>
        <w:t>Razón por la cual ante la</w:t>
      </w:r>
      <w:r>
        <w:rPr>
          <w:rFonts w:ascii="Arial" w:eastAsia="Calibri" w:hAnsi="Arial" w:cs="Arial"/>
          <w:bCs/>
          <w:sz w:val="26"/>
          <w:szCs w:val="26"/>
        </w:rPr>
        <w:t xml:space="preserve"> variación de la Litis, emitida en la sentencia recurrida </w:t>
      </w:r>
      <w:r w:rsidRPr="00F958CF">
        <w:rPr>
          <w:rFonts w:ascii="Arial" w:eastAsia="Calibri" w:hAnsi="Arial" w:cs="Arial"/>
          <w:bCs/>
          <w:sz w:val="26"/>
          <w:szCs w:val="26"/>
        </w:rPr>
        <w:t xml:space="preserve">y con la finalidad de reparar el agravio </w:t>
      </w:r>
      <w:r w:rsidRPr="00F958CF">
        <w:rPr>
          <w:rFonts w:ascii="Arial" w:hAnsi="Arial" w:cs="Arial"/>
          <w:sz w:val="26"/>
          <w:szCs w:val="26"/>
        </w:rPr>
        <w:t>causado</w:t>
      </w:r>
      <w:r>
        <w:rPr>
          <w:rFonts w:ascii="Arial" w:hAnsi="Arial" w:cs="Arial"/>
          <w:sz w:val="26"/>
          <w:szCs w:val="26"/>
        </w:rPr>
        <w:t xml:space="preserve">, esta Sala Superior </w:t>
      </w:r>
      <w:r w:rsidRPr="007E1BE6">
        <w:rPr>
          <w:rFonts w:ascii="Arial" w:hAnsi="Arial" w:cs="Arial"/>
          <w:b/>
          <w:sz w:val="26"/>
          <w:szCs w:val="26"/>
        </w:rPr>
        <w:t>reasume jurisdicción</w:t>
      </w:r>
      <w:r>
        <w:rPr>
          <w:rFonts w:ascii="Arial" w:hAnsi="Arial" w:cs="Arial"/>
          <w:sz w:val="26"/>
          <w:szCs w:val="26"/>
        </w:rPr>
        <w:t xml:space="preserve"> y procede al análisis de la cuestión omitida por el resolutor. Sirve de apoyo a lo anterior la Jurisprudencia sustentada por el Segundo </w:t>
      </w:r>
      <w:r w:rsidRPr="008E7581">
        <w:rPr>
          <w:rFonts w:ascii="Arial" w:hAnsi="Arial" w:cs="Arial"/>
          <w:sz w:val="26"/>
          <w:szCs w:val="26"/>
        </w:rPr>
        <w:t>Tribunal Colegiado d</w:t>
      </w:r>
      <w:r>
        <w:rPr>
          <w:rFonts w:ascii="Arial" w:hAnsi="Arial" w:cs="Arial"/>
          <w:sz w:val="26"/>
          <w:szCs w:val="26"/>
        </w:rPr>
        <w:t xml:space="preserve">el </w:t>
      </w:r>
      <w:r>
        <w:rPr>
          <w:rFonts w:ascii="Arial" w:hAnsi="Arial" w:cs="Arial"/>
          <w:sz w:val="26"/>
          <w:szCs w:val="26"/>
        </w:rPr>
        <w:lastRenderedPageBreak/>
        <w:t>Décimo Circuito, que aparece publicada en la página 2075 de la Gaceta del Semanario Judicial de la Federación, Tomo XXII</w:t>
      </w:r>
      <w:r w:rsidRPr="008E7581">
        <w:rPr>
          <w:rFonts w:ascii="Arial" w:hAnsi="Arial" w:cs="Arial"/>
          <w:sz w:val="26"/>
          <w:szCs w:val="26"/>
        </w:rPr>
        <w:t xml:space="preserve">, </w:t>
      </w:r>
      <w:r>
        <w:rPr>
          <w:rFonts w:ascii="Arial" w:hAnsi="Arial" w:cs="Arial"/>
          <w:sz w:val="26"/>
          <w:szCs w:val="26"/>
        </w:rPr>
        <w:t xml:space="preserve">octubre </w:t>
      </w:r>
      <w:r w:rsidRPr="008E7581">
        <w:rPr>
          <w:rFonts w:ascii="Arial" w:hAnsi="Arial" w:cs="Arial"/>
          <w:sz w:val="26"/>
          <w:szCs w:val="26"/>
        </w:rPr>
        <w:t xml:space="preserve">de </w:t>
      </w:r>
      <w:r>
        <w:rPr>
          <w:rFonts w:ascii="Arial" w:hAnsi="Arial" w:cs="Arial"/>
          <w:sz w:val="26"/>
          <w:szCs w:val="26"/>
        </w:rPr>
        <w:t>2005, materia Civil, novena época, (registro 177094) de rubro y texto siguientes:</w:t>
      </w:r>
    </w:p>
    <w:p w:rsidR="005702DE" w:rsidRPr="001E727F" w:rsidRDefault="005702DE" w:rsidP="005702DE">
      <w:pPr>
        <w:spacing w:line="360" w:lineRule="auto"/>
        <w:ind w:left="1134" w:right="495"/>
        <w:jc w:val="both"/>
        <w:rPr>
          <w:rFonts w:ascii="Arial" w:hAnsi="Arial" w:cs="Arial"/>
        </w:rPr>
      </w:pPr>
      <w:r w:rsidRPr="001E727F">
        <w:rPr>
          <w:rFonts w:ascii="Arial" w:hAnsi="Arial" w:cs="Arial"/>
        </w:rPr>
        <w:t>“</w:t>
      </w:r>
      <w:r w:rsidRPr="001E727F">
        <w:rPr>
          <w:rFonts w:ascii="Arial" w:hAnsi="Arial" w:cs="Arial"/>
          <w:b/>
          <w:i/>
        </w:rPr>
        <w:t xml:space="preserve">AGRAVIOS EN LA APELACIÓN. AL NO EXISTIR REENVÍO EL AD QUEM DEBE REASUMIR JURISDICCIÓN Y ABORDAR OFICIOSAMENTE SU ANÁLISIS, SIN QUE ELLO IMPLIQUE SUPLENCIA DE AQUÉLLOS. </w:t>
      </w:r>
      <w:r w:rsidRPr="001E727F">
        <w:rPr>
          <w:rFonts w:ascii="Arial" w:hAnsi="Arial" w:cs="Arial"/>
          <w:i/>
        </w:rPr>
        <w:t xml:space="preserve">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litis natural en todos sus aspectos, el ad </w:t>
      </w:r>
      <w:proofErr w:type="spellStart"/>
      <w:r w:rsidRPr="001E727F">
        <w:rPr>
          <w:rFonts w:ascii="Arial" w:hAnsi="Arial" w:cs="Arial"/>
          <w:i/>
        </w:rPr>
        <w:t>quem</w:t>
      </w:r>
      <w:proofErr w:type="spellEnd"/>
      <w:r w:rsidRPr="001E727F">
        <w:rPr>
          <w:rFonts w:ascii="Arial" w:hAnsi="Arial" w:cs="Arial"/>
          <w:i/>
        </w:rPr>
        <w:t xml:space="preserve"> debe reasumir jurisdicción y abordar oficiosamente el análisis correspondiente, sin que ello implique suplencia de los agravios</w:t>
      </w:r>
      <w:r w:rsidRPr="001E727F">
        <w:rPr>
          <w:rFonts w:ascii="Arial" w:hAnsi="Arial" w:cs="Arial"/>
        </w:rPr>
        <w:t>.”</w:t>
      </w:r>
    </w:p>
    <w:p w:rsidR="005702DE" w:rsidRPr="001E727F" w:rsidRDefault="005702DE" w:rsidP="005702DE">
      <w:pPr>
        <w:widowControl w:val="0"/>
        <w:tabs>
          <w:tab w:val="left" w:pos="2835"/>
          <w:tab w:val="left" w:pos="7938"/>
        </w:tabs>
        <w:spacing w:before="240" w:line="360" w:lineRule="auto"/>
        <w:ind w:right="17"/>
        <w:jc w:val="both"/>
        <w:rPr>
          <w:rFonts w:ascii="Arial" w:hAnsi="Arial" w:cs="Arial"/>
          <w:bCs/>
          <w:sz w:val="26"/>
          <w:szCs w:val="26"/>
          <w:lang w:val="es-MX"/>
        </w:rPr>
      </w:pPr>
      <w:r>
        <w:rPr>
          <w:rFonts w:ascii="Arial" w:hAnsi="Arial" w:cs="Arial"/>
          <w:bCs/>
          <w:sz w:val="26"/>
          <w:szCs w:val="26"/>
          <w:lang w:val="es-MX"/>
        </w:rPr>
        <w:t xml:space="preserve">        </w:t>
      </w:r>
      <w:r w:rsidRPr="00B07659">
        <w:rPr>
          <w:rFonts w:ascii="Arial" w:hAnsi="Arial" w:cs="Arial"/>
          <w:b/>
          <w:bCs/>
          <w:color w:val="000000"/>
          <w:sz w:val="26"/>
          <w:szCs w:val="26"/>
        </w:rPr>
        <w:t>D</w:t>
      </w:r>
      <w:r>
        <w:rPr>
          <w:rFonts w:ascii="Arial" w:hAnsi="Arial" w:cs="Arial"/>
          <w:bCs/>
          <w:color w:val="000000"/>
          <w:sz w:val="26"/>
          <w:szCs w:val="26"/>
        </w:rPr>
        <w:t>e</w:t>
      </w:r>
      <w:r w:rsidRPr="008A5628">
        <w:rPr>
          <w:rFonts w:ascii="Arial" w:hAnsi="Arial" w:cs="Arial"/>
          <w:sz w:val="26"/>
          <w:szCs w:val="26"/>
        </w:rPr>
        <w:t xml:space="preserve"> los autos del expediente natural remitido para la solución del presente medio de defensa, que tienen pleno valor probatorio en términos del artículo 173, fracción I de la Ley de Justicia  Administrativa para el Estado de Oaxaca</w:t>
      </w:r>
      <w:r>
        <w:rPr>
          <w:rFonts w:ascii="Arial" w:hAnsi="Arial" w:cs="Arial"/>
          <w:sz w:val="26"/>
          <w:szCs w:val="26"/>
        </w:rPr>
        <w:t>,</w:t>
      </w:r>
      <w:r w:rsidRPr="008A5628">
        <w:rPr>
          <w:rFonts w:ascii="Arial" w:hAnsi="Arial" w:cs="Arial"/>
          <w:sz w:val="26"/>
          <w:szCs w:val="26"/>
        </w:rPr>
        <w:t xml:space="preserve"> </w:t>
      </w:r>
      <w:r>
        <w:rPr>
          <w:rFonts w:ascii="Arial" w:hAnsi="Arial" w:cs="Arial"/>
          <w:sz w:val="26"/>
          <w:szCs w:val="26"/>
        </w:rPr>
        <w:t xml:space="preserve">vigente hasta el veinte de octubre de dos mil diecisiete, </w:t>
      </w:r>
      <w:r w:rsidRPr="008A5628">
        <w:rPr>
          <w:rFonts w:ascii="Arial" w:hAnsi="Arial" w:cs="Arial"/>
          <w:sz w:val="26"/>
          <w:szCs w:val="26"/>
        </w:rPr>
        <w:t>por tratarse de actua</w:t>
      </w:r>
      <w:r>
        <w:rPr>
          <w:rFonts w:ascii="Arial" w:hAnsi="Arial" w:cs="Arial"/>
          <w:sz w:val="26"/>
          <w:szCs w:val="26"/>
        </w:rPr>
        <w:t xml:space="preserve">ciones judiciales, se obtiene lo siguiente: </w:t>
      </w:r>
    </w:p>
    <w:p w:rsidR="005702DE" w:rsidRPr="001E727F" w:rsidRDefault="005702DE" w:rsidP="005702DE">
      <w:pPr>
        <w:spacing w:line="360" w:lineRule="auto"/>
        <w:ind w:left="567"/>
        <w:jc w:val="both"/>
        <w:rPr>
          <w:rFonts w:ascii="Arial" w:hAnsi="Arial" w:cs="Arial"/>
          <w:bCs/>
        </w:rPr>
      </w:pPr>
      <w:r w:rsidRPr="001E727F">
        <w:rPr>
          <w:rFonts w:ascii="Arial" w:hAnsi="Arial" w:cs="Arial"/>
          <w:bCs/>
        </w:rPr>
        <w:t xml:space="preserve"> </w:t>
      </w:r>
      <w:r w:rsidRPr="001E727F">
        <w:rPr>
          <w:rFonts w:ascii="Arial" w:hAnsi="Arial" w:cs="Arial"/>
          <w:b/>
          <w:bCs/>
        </w:rPr>
        <w:t>1.</w:t>
      </w:r>
      <w:r w:rsidRPr="001E727F">
        <w:rPr>
          <w:rFonts w:ascii="Arial" w:hAnsi="Arial" w:cs="Arial"/>
          <w:bCs/>
        </w:rPr>
        <w:t>- El escrito de fecha 2 dos de mayo de 2009 dos mil siete y presentado en la misma fecha, (foja 16) en el que la actora solicitó</w:t>
      </w:r>
      <w:r w:rsidRPr="001E727F">
        <w:rPr>
          <w:rFonts w:ascii="Arial" w:hAnsi="Arial" w:cs="Arial"/>
        </w:rPr>
        <w:t xml:space="preserve"> la expedición de la constancia o boleta de certeza jurídica en papel seguridad  de la concesión número </w:t>
      </w:r>
      <w:r w:rsidR="007C11C2">
        <w:rPr>
          <w:rFonts w:ascii="Arial" w:hAnsi="Arial" w:cs="Arial"/>
        </w:rPr>
        <w:t>**********</w:t>
      </w:r>
      <w:r w:rsidRPr="001E727F">
        <w:rPr>
          <w:rFonts w:ascii="Arial" w:hAnsi="Arial" w:cs="Arial"/>
        </w:rPr>
        <w:t xml:space="preserve"> de fecha treinta de noviembre de dos mil cuatro a su favor,   la solicitud de publicación en el periódico oficial  del estado  y el alta de unidad u oficio de emplacamiento para el vehículo;  así también existe el oficio de fecha trece de noviembre de dos mil nueve (foja 18),  en el que solicitó la renovación de la concesión  número </w:t>
      </w:r>
      <w:r w:rsidR="007C11C2">
        <w:rPr>
          <w:rFonts w:ascii="Arial" w:hAnsi="Arial" w:cs="Arial"/>
        </w:rPr>
        <w:t>**********</w:t>
      </w:r>
      <w:r w:rsidRPr="001E727F">
        <w:rPr>
          <w:rFonts w:ascii="Arial" w:hAnsi="Arial" w:cs="Arial"/>
        </w:rPr>
        <w:t xml:space="preserve"> de fecha treinta de noviembre de dos mil cuatro.</w:t>
      </w:r>
    </w:p>
    <w:p w:rsidR="005702DE" w:rsidRPr="001E727F" w:rsidRDefault="005702DE" w:rsidP="005702DE">
      <w:pPr>
        <w:spacing w:after="0" w:line="360" w:lineRule="auto"/>
        <w:ind w:left="567"/>
        <w:jc w:val="both"/>
        <w:rPr>
          <w:rFonts w:ascii="Arial" w:hAnsi="Arial" w:cs="Arial"/>
          <w:bCs/>
        </w:rPr>
      </w:pPr>
      <w:r w:rsidRPr="001E727F">
        <w:rPr>
          <w:rFonts w:ascii="Arial" w:hAnsi="Arial" w:cs="Arial"/>
          <w:bCs/>
        </w:rPr>
        <w:t xml:space="preserve"> </w:t>
      </w:r>
      <w:r w:rsidRPr="001E727F">
        <w:rPr>
          <w:rFonts w:ascii="Arial" w:hAnsi="Arial" w:cs="Arial"/>
          <w:b/>
          <w:bCs/>
        </w:rPr>
        <w:t>2.</w:t>
      </w:r>
      <w:r w:rsidRPr="001E727F">
        <w:rPr>
          <w:rFonts w:ascii="Arial" w:hAnsi="Arial" w:cs="Arial"/>
          <w:bCs/>
        </w:rPr>
        <w:t xml:space="preserve">- El escrito de demanda de nulidad la actora demandó: </w:t>
      </w:r>
    </w:p>
    <w:p w:rsidR="005702DE" w:rsidRPr="001E727F" w:rsidRDefault="005702DE" w:rsidP="005702DE">
      <w:pPr>
        <w:tabs>
          <w:tab w:val="left" w:pos="7938"/>
        </w:tabs>
        <w:spacing w:after="0" w:line="360" w:lineRule="auto"/>
        <w:ind w:left="567" w:right="333"/>
        <w:jc w:val="both"/>
        <w:rPr>
          <w:rFonts w:ascii="Arial" w:hAnsi="Arial" w:cs="Arial"/>
        </w:rPr>
      </w:pPr>
      <w:r w:rsidRPr="001E727F">
        <w:rPr>
          <w:rFonts w:ascii="Arial" w:hAnsi="Arial" w:cs="Arial"/>
          <w:b/>
        </w:rPr>
        <w:t>La configuración y nulidad respectiva de la resolución negativa ficta</w:t>
      </w:r>
      <w:r w:rsidRPr="001E727F">
        <w:rPr>
          <w:rFonts w:ascii="Arial" w:hAnsi="Arial" w:cs="Arial"/>
        </w:rPr>
        <w:t xml:space="preserve">, recaída  en los escritos de fechas  dos de mayo de dos mil siete y trece de noviembre de dos mil nueve, en el que le solicitó al entonces Coordinador General de Transporte del Estado,  </w:t>
      </w:r>
      <w:r w:rsidRPr="001E727F">
        <w:rPr>
          <w:rFonts w:ascii="Arial" w:hAnsi="Arial" w:cs="Arial"/>
          <w:bCs/>
        </w:rPr>
        <w:t xml:space="preserve">solicitó </w:t>
      </w:r>
      <w:r w:rsidRPr="001E727F">
        <w:rPr>
          <w:rFonts w:ascii="Arial" w:hAnsi="Arial" w:cs="Arial"/>
        </w:rPr>
        <w:t xml:space="preserve"> la expedición de la constancia </w:t>
      </w:r>
      <w:r w:rsidRPr="001E727F">
        <w:rPr>
          <w:rFonts w:ascii="Arial" w:hAnsi="Arial" w:cs="Arial"/>
        </w:rPr>
        <w:lastRenderedPageBreak/>
        <w:t xml:space="preserve">o boleta de certeza jurídica en papel seguridad  de la concesión número </w:t>
      </w:r>
      <w:r w:rsidR="007C11C2">
        <w:rPr>
          <w:rFonts w:ascii="Arial" w:hAnsi="Arial" w:cs="Arial"/>
        </w:rPr>
        <w:t>**********</w:t>
      </w:r>
      <w:r w:rsidRPr="001E727F">
        <w:rPr>
          <w:rFonts w:ascii="Arial" w:hAnsi="Arial" w:cs="Arial"/>
        </w:rPr>
        <w:t xml:space="preserve"> de fecha treinta de noviembre de dos mil cuatro,  la solicitud de publicación en el periódico oficial  del estado  y el alta de unidad u oficio de emplacamiento para el vehículo;  y la renovación de la concesión  número </w:t>
      </w:r>
      <w:r w:rsidR="007C11C2">
        <w:rPr>
          <w:rFonts w:ascii="Arial" w:hAnsi="Arial" w:cs="Arial"/>
        </w:rPr>
        <w:t>**********</w:t>
      </w:r>
      <w:r w:rsidRPr="001E727F">
        <w:rPr>
          <w:rFonts w:ascii="Arial" w:hAnsi="Arial" w:cs="Arial"/>
        </w:rPr>
        <w:t xml:space="preserve"> de fecha treinta de noviembre de dos mil cuatro. </w:t>
      </w:r>
    </w:p>
    <w:p w:rsidR="005702DE" w:rsidRPr="001E727F" w:rsidRDefault="005702DE" w:rsidP="005702DE">
      <w:pPr>
        <w:pStyle w:val="Sinespaciado"/>
        <w:spacing w:line="360" w:lineRule="auto"/>
        <w:ind w:left="567"/>
        <w:contextualSpacing/>
        <w:jc w:val="both"/>
        <w:rPr>
          <w:rFonts w:ascii="Arial" w:hAnsi="Arial" w:cs="Arial"/>
          <w:bCs/>
          <w:lang w:val="es-MX"/>
        </w:rPr>
      </w:pPr>
      <w:r w:rsidRPr="001E727F">
        <w:rPr>
          <w:rFonts w:ascii="Arial" w:hAnsi="Arial" w:cs="Arial"/>
          <w:b/>
          <w:bCs/>
          <w:lang w:val="es-MX"/>
        </w:rPr>
        <w:t>3.-</w:t>
      </w:r>
      <w:r w:rsidRPr="001E727F">
        <w:rPr>
          <w:rFonts w:ascii="Arial" w:hAnsi="Arial" w:cs="Arial"/>
          <w:bCs/>
          <w:lang w:val="es-MX"/>
        </w:rPr>
        <w:t xml:space="preserve"> La contestación de demanda (fojas 34 a 36),  en la que la enjuiciada en síntesis manifestó que no existe en los archivos de la Secretaría de Vialidad y Transporte del Estado, que la actora hubiere instaurado procedimiento jurídico de otorgamiento de concesión para la prestación del servicio público de alquiler (taxi) para la población de </w:t>
      </w:r>
      <w:r w:rsidR="00172BCB">
        <w:rPr>
          <w:rFonts w:ascii="Arial" w:hAnsi="Arial" w:cs="Arial"/>
          <w:bCs/>
          <w:lang w:val="es-MX"/>
        </w:rPr>
        <w:t>**********</w:t>
      </w:r>
      <w:r w:rsidRPr="001E727F">
        <w:rPr>
          <w:rFonts w:ascii="Arial" w:hAnsi="Arial" w:cs="Arial"/>
          <w:bCs/>
          <w:lang w:val="es-MX"/>
        </w:rPr>
        <w:t xml:space="preserve">;  que dicha concesión es apócrifa en virtud de la búsqueda realizada en la Dirección de Concesiones de dicha Secretaria, no se encontró registro alguno a nombre de la actora </w:t>
      </w:r>
      <w:r w:rsidR="007C11C2">
        <w:rPr>
          <w:rFonts w:ascii="Arial" w:hAnsi="Arial" w:cs="Arial"/>
          <w:bCs/>
          <w:lang w:val="es-MX"/>
        </w:rPr>
        <w:t>**********</w:t>
      </w:r>
      <w:r w:rsidRPr="001E727F">
        <w:rPr>
          <w:rFonts w:ascii="Arial" w:hAnsi="Arial" w:cs="Arial"/>
          <w:bCs/>
          <w:lang w:val="es-MX"/>
        </w:rPr>
        <w:t xml:space="preserve">, de donde se infiere que no es concesionario del servicio público de alquiler (taxi) en la citada población, por lo que no puede ser considerado  como tal en ningún momento.  Y que suponiendo que hubiera obtenido tal concesión esta no cumplió cabalmente con la cláusula sexta del mismo que ordena que el </w:t>
      </w:r>
      <w:r w:rsidRPr="001E727F">
        <w:rPr>
          <w:rFonts w:ascii="Arial" w:hAnsi="Arial" w:cs="Arial"/>
          <w:b/>
          <w:bCs/>
          <w:lang w:val="es-MX"/>
        </w:rPr>
        <w:t>“</w:t>
      </w:r>
      <w:r w:rsidRPr="001E727F">
        <w:rPr>
          <w:rFonts w:ascii="Arial" w:hAnsi="Arial" w:cs="Arial"/>
          <w:b/>
          <w:bCs/>
          <w:i/>
          <w:lang w:val="es-MX"/>
        </w:rPr>
        <w:t>concesionario dentro del término improrrogable de sesenta días naturales, contados a partir de la fecha de notificación del presente acuerdo que se realice la Secretaria de Transporte a la Dirección de Tránsito del Estado, deberá iniciar la prestación del servicio previa autorización del vehículo destinado…”</w:t>
      </w:r>
      <w:r w:rsidRPr="001E727F">
        <w:rPr>
          <w:rFonts w:ascii="Arial" w:hAnsi="Arial" w:cs="Arial"/>
          <w:b/>
          <w:bCs/>
          <w:lang w:val="es-MX"/>
        </w:rPr>
        <w:t>.</w:t>
      </w:r>
      <w:r w:rsidRPr="001E727F">
        <w:rPr>
          <w:rFonts w:ascii="Arial" w:hAnsi="Arial" w:cs="Arial"/>
          <w:bCs/>
          <w:lang w:val="es-MX"/>
        </w:rPr>
        <w:t xml:space="preserve"> Sin embargo, que nunca lo solicitó  en tiempo y forma, dando como resultado que no se apersonó a lo ordenado en el acuerdo 18  publicado el once de mayo de dos mil seis en el Periódico Oficial del Gobierno del Estado, siendo insuficiente la exhibición de la copia simple del supuesto título de concesión.   </w:t>
      </w:r>
    </w:p>
    <w:p w:rsidR="005702DE" w:rsidRPr="001E727F" w:rsidRDefault="005702DE" w:rsidP="005702DE">
      <w:pPr>
        <w:pStyle w:val="Sinespaciado"/>
        <w:spacing w:line="360" w:lineRule="auto"/>
        <w:ind w:left="567"/>
        <w:contextualSpacing/>
        <w:jc w:val="both"/>
        <w:rPr>
          <w:rFonts w:ascii="Arial" w:hAnsi="Arial" w:cs="Arial"/>
          <w:bCs/>
          <w:lang w:val="es-MX"/>
        </w:rPr>
      </w:pPr>
      <w:r>
        <w:rPr>
          <w:rFonts w:ascii="Arial" w:hAnsi="Arial" w:cs="Arial"/>
          <w:bCs/>
          <w:lang w:val="es-MX"/>
        </w:rPr>
        <w:t>Asimismo, negó que la</w:t>
      </w:r>
      <w:r w:rsidRPr="001E727F">
        <w:rPr>
          <w:rFonts w:ascii="Arial" w:hAnsi="Arial" w:cs="Arial"/>
          <w:bCs/>
          <w:lang w:val="es-MX"/>
        </w:rPr>
        <w:t xml:space="preserve"> actor</w:t>
      </w:r>
      <w:r>
        <w:rPr>
          <w:rFonts w:ascii="Arial" w:hAnsi="Arial" w:cs="Arial"/>
          <w:bCs/>
          <w:lang w:val="es-MX"/>
        </w:rPr>
        <w:t>a</w:t>
      </w:r>
      <w:r w:rsidRPr="001E727F">
        <w:rPr>
          <w:rFonts w:ascii="Arial" w:hAnsi="Arial" w:cs="Arial"/>
          <w:bCs/>
          <w:lang w:val="es-MX"/>
        </w:rPr>
        <w:t xml:space="preserve"> se haya apersonado  a la revisión a que hace referencia el acuerdo 18 emitido por el entonces Titular del Poder Ejecutivo, además de señalar que la Secretaría de Vialidad y Transporte del Estado, se encuentra impedida a otorgar BOLETAS DE CERTEZA JURÍDICA a que hace referencia los Acuerdos 18 dieciocho y 24 veinticuatro publicados en el Periódico Oficial del Gobierno del Estado, en virtud de que dichos acuerdos fueron derogados mediante acuerdo sin número, publicado con fecha once de enero de dos mil ocho por el entonces Gobernador del Estado, además que con fundamento en el acuerdo 48 emitido por el Titular del Ejecutivo del Estado, con fecha uno de diciembre de dos mil siete, SE DECLARÓ LA NULIDAD DE LOS PERMISOS Y CONCESIONES DE TRANSPORTE PÚBLICO, de todos aquellos que no cumplieron con los lineamientos de los acuerdos 18 dieciocho y 24 veinticuatro, por lo que refiere que el supuesto título de concesión </w:t>
      </w:r>
      <w:r w:rsidR="007C11C2">
        <w:rPr>
          <w:rFonts w:ascii="Arial" w:hAnsi="Arial" w:cs="Arial"/>
          <w:bCs/>
          <w:lang w:val="es-MX"/>
        </w:rPr>
        <w:t>**********</w:t>
      </w:r>
      <w:r w:rsidRPr="001E727F">
        <w:rPr>
          <w:rFonts w:ascii="Arial" w:hAnsi="Arial" w:cs="Arial"/>
          <w:bCs/>
          <w:lang w:val="es-MX"/>
        </w:rPr>
        <w:t xml:space="preserve">  de fecha  treinta de noviembre de dos mil cuatro, sería nulo, en el supuesto que no fuere falso.</w:t>
      </w:r>
    </w:p>
    <w:p w:rsidR="005702DE" w:rsidRPr="00B53250" w:rsidRDefault="005702DE" w:rsidP="005702DE">
      <w:pPr>
        <w:pStyle w:val="Sinespaciado"/>
        <w:spacing w:before="240" w:line="360" w:lineRule="auto"/>
        <w:ind w:firstLine="708"/>
        <w:jc w:val="both"/>
        <w:rPr>
          <w:rFonts w:ascii="Arial" w:hAnsi="Arial" w:cs="Arial"/>
          <w:bCs/>
          <w:sz w:val="26"/>
          <w:szCs w:val="26"/>
          <w:lang w:val="es-MX"/>
        </w:rPr>
      </w:pPr>
      <w:r w:rsidRPr="00B53250">
        <w:rPr>
          <w:rFonts w:ascii="Arial" w:hAnsi="Arial" w:cs="Arial"/>
          <w:bCs/>
          <w:sz w:val="26"/>
          <w:szCs w:val="26"/>
          <w:lang w:val="es-MX"/>
        </w:rPr>
        <w:t>Ahora,</w:t>
      </w:r>
      <w:r w:rsidRPr="00B53250">
        <w:rPr>
          <w:rFonts w:ascii="Arial" w:hAnsi="Arial" w:cs="Arial"/>
          <w:b/>
          <w:bCs/>
          <w:sz w:val="26"/>
          <w:szCs w:val="26"/>
          <w:lang w:val="es-MX"/>
        </w:rPr>
        <w:t xml:space="preserve"> </w:t>
      </w:r>
      <w:r w:rsidRPr="00B53250">
        <w:rPr>
          <w:rFonts w:ascii="Arial" w:hAnsi="Arial" w:cs="Arial"/>
          <w:bCs/>
          <w:sz w:val="26"/>
          <w:szCs w:val="26"/>
          <w:lang w:val="es-MX"/>
        </w:rPr>
        <w:t xml:space="preserve">el artículo 7, fracciones I, IV y V de la Ley de Justicia Administrativa para el Estado de Oaxaca, dispone que para la existencia y validez de los actos administrativos, éstos deben reunir ciertas calidades, como son: ser emitido por una autoridad competente, constar por escrito y con firma autógrafa de su emisor y estar fundado y motivado. </w:t>
      </w:r>
    </w:p>
    <w:p w:rsidR="005702DE" w:rsidRPr="00B53250" w:rsidRDefault="005702DE" w:rsidP="005702DE">
      <w:pPr>
        <w:pStyle w:val="Sinespaciado"/>
        <w:spacing w:before="240" w:line="360" w:lineRule="auto"/>
        <w:ind w:firstLine="708"/>
        <w:jc w:val="both"/>
        <w:rPr>
          <w:rFonts w:ascii="Arial" w:hAnsi="Arial" w:cs="Arial"/>
          <w:bCs/>
          <w:sz w:val="26"/>
          <w:szCs w:val="26"/>
          <w:lang w:val="es-MX"/>
        </w:rPr>
      </w:pPr>
      <w:r w:rsidRPr="00B53250">
        <w:rPr>
          <w:rFonts w:ascii="Arial" w:hAnsi="Arial" w:cs="Arial"/>
          <w:bCs/>
          <w:sz w:val="26"/>
          <w:szCs w:val="26"/>
          <w:lang w:val="es-MX"/>
        </w:rPr>
        <w:lastRenderedPageBreak/>
        <w:t>Atendiendo a estos requisitos, es indudable que en el caso la negativa ficta actualizada carece de los mismos, pues no consta por escrito, por tanto no existe la certeza de que tal negativa, aunque fictamente, hayan surgido como consecuencia del silencio de la autoridad facultada para atenderla y desde luego, carece</w:t>
      </w:r>
      <w:r>
        <w:rPr>
          <w:rFonts w:ascii="Arial" w:hAnsi="Arial" w:cs="Arial"/>
          <w:bCs/>
          <w:sz w:val="26"/>
          <w:szCs w:val="26"/>
          <w:lang w:val="es-MX"/>
        </w:rPr>
        <w:t xml:space="preserve"> de </w:t>
      </w:r>
      <w:r w:rsidRPr="00B53250">
        <w:rPr>
          <w:rFonts w:ascii="Arial" w:hAnsi="Arial" w:cs="Arial"/>
          <w:bCs/>
          <w:sz w:val="26"/>
          <w:szCs w:val="26"/>
          <w:lang w:val="es-MX"/>
        </w:rPr>
        <w:t>fundamentación y motivación</w:t>
      </w:r>
      <w:r>
        <w:rPr>
          <w:rFonts w:ascii="Arial" w:hAnsi="Arial" w:cs="Arial"/>
          <w:bCs/>
          <w:sz w:val="26"/>
          <w:szCs w:val="26"/>
          <w:lang w:val="es-MX"/>
        </w:rPr>
        <w:t xml:space="preserve">, porque </w:t>
      </w:r>
      <w:r w:rsidRPr="00B53250">
        <w:rPr>
          <w:rFonts w:ascii="Arial" w:hAnsi="Arial" w:cs="Arial"/>
          <w:bCs/>
          <w:sz w:val="26"/>
          <w:szCs w:val="26"/>
          <w:lang w:val="es-MX"/>
        </w:rPr>
        <w:t xml:space="preserve">los argumentos vertidos por la enjuiciada, no son suficientes para sostener la legalidad de la negativa ficta configurada, pues para ello, era necesario que expresara los hechos o el derecho en que se funda la negativa recaída a la petición del administrado, en términos de lo estatuido por el artículo 156 de la Ley de Justicia Administrativa para el Estado de Oaxaca. </w:t>
      </w:r>
    </w:p>
    <w:p w:rsidR="005702DE" w:rsidRPr="00B53250" w:rsidRDefault="005702DE" w:rsidP="005702DE">
      <w:pPr>
        <w:pStyle w:val="Sinespaciado"/>
        <w:spacing w:before="240" w:line="360" w:lineRule="auto"/>
        <w:ind w:firstLine="708"/>
        <w:jc w:val="both"/>
        <w:rPr>
          <w:rFonts w:ascii="Arial" w:hAnsi="Arial" w:cs="Arial"/>
          <w:bCs/>
          <w:sz w:val="26"/>
          <w:szCs w:val="26"/>
          <w:lang w:val="es-MX"/>
        </w:rPr>
      </w:pPr>
      <w:r w:rsidRPr="00B53250">
        <w:rPr>
          <w:rFonts w:ascii="Arial" w:hAnsi="Arial" w:cs="Arial"/>
          <w:bCs/>
          <w:sz w:val="26"/>
          <w:szCs w:val="26"/>
          <w:lang w:val="es-MX"/>
        </w:rPr>
        <w:t xml:space="preserve">Así las cosas, resulta </w:t>
      </w:r>
      <w:r w:rsidRPr="00B53250">
        <w:rPr>
          <w:rFonts w:ascii="Arial" w:hAnsi="Arial" w:cs="Arial"/>
          <w:b/>
          <w:bCs/>
          <w:sz w:val="26"/>
          <w:szCs w:val="26"/>
          <w:lang w:val="es-MX"/>
        </w:rPr>
        <w:t xml:space="preserve">ilegal </w:t>
      </w:r>
      <w:r w:rsidRPr="00B53250">
        <w:rPr>
          <w:rFonts w:ascii="Arial" w:hAnsi="Arial" w:cs="Arial"/>
          <w:bCs/>
          <w:sz w:val="26"/>
          <w:szCs w:val="26"/>
          <w:lang w:val="es-MX"/>
        </w:rPr>
        <w:t xml:space="preserve">la resolución negativa ficta recaída al escrito de petición de </w:t>
      </w:r>
      <w:r w:rsidR="007C11C2">
        <w:rPr>
          <w:rFonts w:ascii="Arial" w:hAnsi="Arial" w:cs="Arial"/>
          <w:bCs/>
          <w:sz w:val="26"/>
          <w:szCs w:val="26"/>
          <w:lang w:val="es-MX"/>
        </w:rPr>
        <w:t>**********</w:t>
      </w:r>
      <w:r>
        <w:rPr>
          <w:rFonts w:ascii="Arial" w:hAnsi="Arial" w:cs="Arial"/>
          <w:bCs/>
          <w:sz w:val="26"/>
          <w:szCs w:val="26"/>
          <w:lang w:val="es-MX"/>
        </w:rPr>
        <w:t xml:space="preserve">  de fechas  02 dos de mayo de 2007 dos mil siete y 13 trece de noviembre de 2009 dos mil nueve</w:t>
      </w:r>
      <w:r w:rsidRPr="00B53250">
        <w:rPr>
          <w:rFonts w:ascii="Arial" w:hAnsi="Arial" w:cs="Arial"/>
          <w:bCs/>
          <w:sz w:val="26"/>
          <w:szCs w:val="26"/>
        </w:rPr>
        <w:t>,</w:t>
      </w:r>
      <w:r w:rsidRPr="00B53250">
        <w:rPr>
          <w:rFonts w:ascii="Arial" w:hAnsi="Arial" w:cs="Arial"/>
          <w:bCs/>
          <w:sz w:val="26"/>
          <w:szCs w:val="26"/>
          <w:lang w:val="es-MX"/>
        </w:rPr>
        <w:t xml:space="preserve"> en el que solicitó:</w:t>
      </w:r>
      <w:r>
        <w:rPr>
          <w:rFonts w:ascii="Arial" w:hAnsi="Arial" w:cs="Arial"/>
          <w:bCs/>
          <w:sz w:val="26"/>
          <w:szCs w:val="26"/>
          <w:lang w:val="es-MX"/>
        </w:rPr>
        <w:t xml:space="preserve">  el otorgamiento  o expedición  de la boleta de certeza jurídica y orden  de publicación en el periódico oficial del estado, así como la expedición de  reposición de alta vehicular o alta de unidad y la renovación del acuerdo de concesión numero </w:t>
      </w:r>
      <w:r w:rsidR="007C11C2">
        <w:rPr>
          <w:rFonts w:ascii="Arial" w:hAnsi="Arial" w:cs="Arial"/>
          <w:bCs/>
          <w:sz w:val="26"/>
          <w:szCs w:val="26"/>
          <w:lang w:val="es-MX"/>
        </w:rPr>
        <w:t>**********</w:t>
      </w:r>
      <w:r>
        <w:rPr>
          <w:rFonts w:ascii="Arial" w:hAnsi="Arial" w:cs="Arial"/>
          <w:bCs/>
          <w:sz w:val="26"/>
          <w:szCs w:val="26"/>
          <w:lang w:val="es-MX"/>
        </w:rPr>
        <w:t xml:space="preserve"> otorgada a  favor de la recurrente</w:t>
      </w:r>
      <w:r w:rsidRPr="00B53250">
        <w:rPr>
          <w:rFonts w:ascii="Arial" w:hAnsi="Arial" w:cs="Arial"/>
          <w:bCs/>
          <w:sz w:val="26"/>
          <w:szCs w:val="26"/>
        </w:rPr>
        <w:t>.</w:t>
      </w:r>
      <w:r w:rsidRPr="00B53250">
        <w:rPr>
          <w:rFonts w:ascii="Arial" w:hAnsi="Arial" w:cs="Arial"/>
          <w:bCs/>
          <w:sz w:val="26"/>
          <w:szCs w:val="26"/>
          <w:lang w:val="es-MX"/>
        </w:rPr>
        <w:t xml:space="preserve"> Esto, por estar carente de fundamentación y motivación, en flagrante violación a la fracción V del artículo 7 de la Ley de Justicia Administr</w:t>
      </w:r>
      <w:r>
        <w:rPr>
          <w:rFonts w:ascii="Arial" w:hAnsi="Arial" w:cs="Arial"/>
          <w:bCs/>
          <w:sz w:val="26"/>
          <w:szCs w:val="26"/>
          <w:lang w:val="es-MX"/>
        </w:rPr>
        <w:t>ativa para el Estado de Oaxaca.</w:t>
      </w:r>
      <w:r w:rsidRPr="00B53250">
        <w:rPr>
          <w:rFonts w:ascii="Arial" w:hAnsi="Arial" w:cs="Arial"/>
          <w:bCs/>
          <w:sz w:val="26"/>
          <w:szCs w:val="26"/>
          <w:lang w:val="es-MX"/>
        </w:rPr>
        <w:t xml:space="preserve"> </w:t>
      </w:r>
    </w:p>
    <w:p w:rsidR="005702DE" w:rsidRPr="00B53250" w:rsidRDefault="005702DE" w:rsidP="005702DE">
      <w:pPr>
        <w:pStyle w:val="Sinespaciado"/>
        <w:spacing w:before="240" w:after="240" w:line="360" w:lineRule="auto"/>
        <w:ind w:firstLine="708"/>
        <w:jc w:val="both"/>
        <w:rPr>
          <w:rFonts w:ascii="Arial" w:hAnsi="Arial" w:cs="Arial"/>
          <w:bCs/>
          <w:sz w:val="26"/>
          <w:szCs w:val="26"/>
          <w:lang w:val="es-MX"/>
        </w:rPr>
      </w:pPr>
      <w:r w:rsidRPr="00B53250">
        <w:rPr>
          <w:rFonts w:ascii="Arial" w:hAnsi="Arial" w:cs="Arial"/>
          <w:bCs/>
          <w:sz w:val="26"/>
          <w:szCs w:val="26"/>
          <w:lang w:val="es-MX"/>
        </w:rPr>
        <w:t>Siguiendo ese orden de ideas, ante la ilegalidad de la resolución negativa ficta configurada, procede el pronunciamiento respecto del conteni</w:t>
      </w:r>
      <w:r>
        <w:rPr>
          <w:rFonts w:ascii="Arial" w:hAnsi="Arial" w:cs="Arial"/>
          <w:bCs/>
          <w:sz w:val="26"/>
          <w:szCs w:val="26"/>
          <w:lang w:val="es-MX"/>
        </w:rPr>
        <w:t xml:space="preserve">do de los escritos de petición de 02 dos de mayo de dos mil siete y 13 trece de noviembre de 2009 dos mil nueve, </w:t>
      </w:r>
      <w:r w:rsidRPr="00B53250">
        <w:rPr>
          <w:rFonts w:ascii="Arial" w:hAnsi="Arial" w:cs="Arial"/>
          <w:bCs/>
          <w:sz w:val="26"/>
          <w:szCs w:val="26"/>
          <w:lang w:val="es-MX"/>
        </w:rPr>
        <w:t>que omitió efectuar la primera instancia.</w:t>
      </w:r>
    </w:p>
    <w:p w:rsidR="005702DE" w:rsidRPr="00B53250" w:rsidRDefault="005702DE" w:rsidP="005702DE">
      <w:pPr>
        <w:autoSpaceDE w:val="0"/>
        <w:autoSpaceDN w:val="0"/>
        <w:adjustRightInd w:val="0"/>
        <w:spacing w:line="360" w:lineRule="auto"/>
        <w:ind w:right="49" w:firstLine="708"/>
        <w:jc w:val="both"/>
        <w:rPr>
          <w:rFonts w:ascii="Arial" w:eastAsia="Calibri" w:hAnsi="Arial" w:cs="Arial"/>
          <w:sz w:val="26"/>
          <w:szCs w:val="26"/>
        </w:rPr>
      </w:pPr>
      <w:r>
        <w:rPr>
          <w:rFonts w:ascii="Arial" w:eastAsia="Calibri" w:hAnsi="Arial" w:cs="Arial"/>
          <w:sz w:val="26"/>
          <w:szCs w:val="26"/>
        </w:rPr>
        <w:t xml:space="preserve"> La </w:t>
      </w:r>
      <w:r w:rsidRPr="00B53250">
        <w:rPr>
          <w:rFonts w:ascii="Arial" w:eastAsia="Calibri" w:hAnsi="Arial" w:cs="Arial"/>
          <w:sz w:val="26"/>
          <w:szCs w:val="26"/>
        </w:rPr>
        <w:t xml:space="preserve"> actor</w:t>
      </w:r>
      <w:r>
        <w:rPr>
          <w:rFonts w:ascii="Arial" w:eastAsia="Calibri" w:hAnsi="Arial" w:cs="Arial"/>
          <w:sz w:val="26"/>
          <w:szCs w:val="26"/>
        </w:rPr>
        <w:t>a</w:t>
      </w:r>
      <w:r w:rsidRPr="00B53250">
        <w:rPr>
          <w:rFonts w:ascii="Arial" w:eastAsia="Calibri" w:hAnsi="Arial" w:cs="Arial"/>
          <w:sz w:val="26"/>
          <w:szCs w:val="26"/>
        </w:rPr>
        <w:t xml:space="preserve"> del juicio, afirmó que es titular del acuerdo de concesión</w:t>
      </w:r>
      <w:r>
        <w:rPr>
          <w:rFonts w:ascii="Arial" w:eastAsia="Calibri" w:hAnsi="Arial" w:cs="Arial"/>
          <w:sz w:val="26"/>
          <w:szCs w:val="26"/>
        </w:rPr>
        <w:t xml:space="preserve"> número </w:t>
      </w:r>
      <w:r w:rsidRPr="00B53250">
        <w:rPr>
          <w:rFonts w:ascii="Arial" w:eastAsia="Calibri" w:hAnsi="Arial" w:cs="Arial"/>
          <w:sz w:val="26"/>
          <w:szCs w:val="26"/>
        </w:rPr>
        <w:t xml:space="preserve"> </w:t>
      </w:r>
      <w:r w:rsidR="007C11C2">
        <w:rPr>
          <w:rFonts w:ascii="Arial" w:hAnsi="Arial" w:cs="Arial"/>
          <w:b/>
          <w:bCs/>
          <w:sz w:val="26"/>
          <w:szCs w:val="26"/>
        </w:rPr>
        <w:t>**********</w:t>
      </w:r>
      <w:r>
        <w:rPr>
          <w:rFonts w:ascii="Arial" w:hAnsi="Arial" w:cs="Arial"/>
          <w:b/>
          <w:bCs/>
          <w:sz w:val="26"/>
          <w:szCs w:val="26"/>
        </w:rPr>
        <w:t xml:space="preserve"> de fecha treinta de noviembre de dos mil cuatro</w:t>
      </w:r>
      <w:r w:rsidRPr="00B53250">
        <w:rPr>
          <w:rFonts w:ascii="Arial" w:eastAsia="Calibri" w:hAnsi="Arial" w:cs="Arial"/>
          <w:sz w:val="26"/>
          <w:szCs w:val="26"/>
        </w:rPr>
        <w:t>, en el que le faculta para prestar el servicio público de alquile</w:t>
      </w:r>
      <w:r>
        <w:rPr>
          <w:rFonts w:ascii="Arial" w:eastAsia="Calibri" w:hAnsi="Arial" w:cs="Arial"/>
          <w:sz w:val="26"/>
          <w:szCs w:val="26"/>
        </w:rPr>
        <w:t xml:space="preserve">r (taxi), en la población de  </w:t>
      </w:r>
      <w:r w:rsidR="007C11C2">
        <w:rPr>
          <w:rFonts w:ascii="Arial" w:eastAsia="Calibri" w:hAnsi="Arial" w:cs="Arial"/>
          <w:sz w:val="26"/>
          <w:szCs w:val="26"/>
        </w:rPr>
        <w:t>**********</w:t>
      </w:r>
      <w:r w:rsidRPr="00B53250">
        <w:rPr>
          <w:rFonts w:ascii="Arial" w:eastAsia="Calibri" w:hAnsi="Arial" w:cs="Arial"/>
          <w:sz w:val="26"/>
          <w:szCs w:val="26"/>
        </w:rPr>
        <w:t>; y para acreditar su afirmación, exhibió la copia certificada del mencionado título</w:t>
      </w:r>
      <w:r>
        <w:rPr>
          <w:rFonts w:ascii="Arial" w:eastAsia="Calibri" w:hAnsi="Arial" w:cs="Arial"/>
          <w:sz w:val="26"/>
          <w:szCs w:val="26"/>
        </w:rPr>
        <w:t xml:space="preserve"> (foja10 a13)</w:t>
      </w:r>
      <w:r w:rsidRPr="00B53250">
        <w:rPr>
          <w:rFonts w:ascii="Arial" w:eastAsia="Calibri" w:hAnsi="Arial" w:cs="Arial"/>
          <w:sz w:val="26"/>
          <w:szCs w:val="26"/>
        </w:rPr>
        <w:t>, así como del alta de unidad expedida por la Coordinaci</w:t>
      </w:r>
      <w:r>
        <w:rPr>
          <w:rFonts w:ascii="Arial" w:eastAsia="Calibri" w:hAnsi="Arial" w:cs="Arial"/>
          <w:sz w:val="26"/>
          <w:szCs w:val="26"/>
        </w:rPr>
        <w:t>ón General del Transporte el 05 cinco de enero de dos mil seis (foja 14), el apersonamiento a la mesa de trabajo (foja 19)</w:t>
      </w:r>
      <w:r w:rsidRPr="00B53250">
        <w:rPr>
          <w:rFonts w:ascii="Arial" w:eastAsia="Calibri" w:hAnsi="Arial" w:cs="Arial"/>
          <w:sz w:val="26"/>
          <w:szCs w:val="26"/>
        </w:rPr>
        <w:t>; las cuales si bien fueron objetadas por la enjuiciada, ésta no acreditó su falta de autenticidad.</w:t>
      </w:r>
    </w:p>
    <w:p w:rsidR="005702DE" w:rsidRPr="00516BCD" w:rsidRDefault="005702DE" w:rsidP="005702DE">
      <w:pPr>
        <w:autoSpaceDE w:val="0"/>
        <w:autoSpaceDN w:val="0"/>
        <w:adjustRightInd w:val="0"/>
        <w:spacing w:line="360" w:lineRule="auto"/>
        <w:ind w:right="49" w:firstLine="708"/>
        <w:jc w:val="both"/>
        <w:rPr>
          <w:rFonts w:ascii="Arial" w:hAnsi="Arial" w:cs="Arial"/>
          <w:bCs/>
          <w:sz w:val="26"/>
          <w:szCs w:val="26"/>
          <w:lang w:val="es-MX"/>
        </w:rPr>
      </w:pPr>
      <w:r w:rsidRPr="00B53250">
        <w:rPr>
          <w:rFonts w:ascii="Arial" w:eastAsia="Calibri" w:hAnsi="Arial" w:cs="Arial"/>
          <w:sz w:val="26"/>
          <w:szCs w:val="26"/>
        </w:rPr>
        <w:lastRenderedPageBreak/>
        <w:t xml:space="preserve">En el caso, como se ha señalado, el título de concesión ya fue otorgado a </w:t>
      </w:r>
      <w:r w:rsidR="007C11C2">
        <w:rPr>
          <w:rFonts w:ascii="Arial" w:hAnsi="Arial" w:cs="Arial"/>
          <w:bCs/>
          <w:sz w:val="26"/>
          <w:szCs w:val="26"/>
          <w:lang w:val="es-MX"/>
        </w:rPr>
        <w:t>**********</w:t>
      </w:r>
      <w:r>
        <w:rPr>
          <w:rFonts w:ascii="Arial" w:eastAsia="Calibri" w:hAnsi="Arial" w:cs="Arial"/>
          <w:sz w:val="26"/>
          <w:szCs w:val="26"/>
        </w:rPr>
        <w:t>, el 30 treinta</w:t>
      </w:r>
      <w:r w:rsidRPr="00B53250">
        <w:rPr>
          <w:rFonts w:ascii="Arial" w:eastAsia="Calibri" w:hAnsi="Arial" w:cs="Arial"/>
          <w:sz w:val="26"/>
          <w:szCs w:val="26"/>
        </w:rPr>
        <w:t xml:space="preserve"> de </w:t>
      </w:r>
      <w:r>
        <w:rPr>
          <w:rFonts w:ascii="Arial" w:eastAsia="Calibri" w:hAnsi="Arial" w:cs="Arial"/>
          <w:sz w:val="26"/>
          <w:szCs w:val="26"/>
        </w:rPr>
        <w:t xml:space="preserve">noviembre </w:t>
      </w:r>
      <w:r w:rsidRPr="00B53250">
        <w:rPr>
          <w:rFonts w:ascii="Arial" w:eastAsia="Calibri" w:hAnsi="Arial" w:cs="Arial"/>
          <w:sz w:val="26"/>
          <w:szCs w:val="26"/>
        </w:rPr>
        <w:t>de 2004 dos mil cuatro,  así como también se le concedió efectuar el alta de unidad, de donde se infiere que la propia autoridad reconoció la existencia del título de concesión ya que en la parte final del contenido se señaló</w:t>
      </w:r>
      <w:r>
        <w:rPr>
          <w:rFonts w:ascii="Arial" w:eastAsia="Calibri" w:hAnsi="Arial" w:cs="Arial"/>
          <w:sz w:val="26"/>
          <w:szCs w:val="26"/>
        </w:rPr>
        <w:t xml:space="preserve">: </w:t>
      </w:r>
      <w:r w:rsidRPr="00B53250">
        <w:rPr>
          <w:rFonts w:ascii="Arial" w:eastAsia="Calibri" w:hAnsi="Arial" w:cs="Arial"/>
          <w:sz w:val="26"/>
          <w:szCs w:val="26"/>
        </w:rPr>
        <w:t xml:space="preserve"> </w:t>
      </w:r>
      <w:r w:rsidRPr="00B53250">
        <w:rPr>
          <w:rFonts w:ascii="Arial" w:eastAsia="Calibri" w:hAnsi="Arial" w:cs="Arial"/>
          <w:i/>
        </w:rPr>
        <w:t>“Esta autorización queda sujeta  a las clausulas y condiciones s</w:t>
      </w:r>
      <w:r>
        <w:rPr>
          <w:rFonts w:ascii="Arial" w:eastAsia="Calibri" w:hAnsi="Arial" w:cs="Arial"/>
          <w:i/>
        </w:rPr>
        <w:t xml:space="preserve">eñaladas  en el ACUERDO No. </w:t>
      </w:r>
      <w:r w:rsidR="007C11C2">
        <w:rPr>
          <w:rFonts w:ascii="Arial" w:eastAsia="Calibri" w:hAnsi="Arial" w:cs="Arial"/>
          <w:i/>
        </w:rPr>
        <w:t>**********</w:t>
      </w:r>
      <w:r>
        <w:rPr>
          <w:rFonts w:ascii="Arial" w:eastAsia="Calibri" w:hAnsi="Arial" w:cs="Arial"/>
          <w:i/>
        </w:rPr>
        <w:t xml:space="preserve"> </w:t>
      </w:r>
      <w:proofErr w:type="gramStart"/>
      <w:r>
        <w:rPr>
          <w:rFonts w:ascii="Arial" w:eastAsia="Calibri" w:hAnsi="Arial" w:cs="Arial"/>
          <w:i/>
        </w:rPr>
        <w:t>de</w:t>
      </w:r>
      <w:proofErr w:type="gramEnd"/>
      <w:r>
        <w:rPr>
          <w:rFonts w:ascii="Arial" w:eastAsia="Calibri" w:hAnsi="Arial" w:cs="Arial"/>
          <w:i/>
        </w:rPr>
        <w:t xml:space="preserve"> fecha 30 DE NOVIEMBRE DEL </w:t>
      </w:r>
      <w:r w:rsidRPr="00B53250">
        <w:rPr>
          <w:rFonts w:ascii="Arial" w:eastAsia="Calibri" w:hAnsi="Arial" w:cs="Arial"/>
          <w:i/>
        </w:rPr>
        <w:t xml:space="preserve"> 2004, en la inteligencia de que la presente </w:t>
      </w:r>
      <w:r>
        <w:rPr>
          <w:rFonts w:ascii="Arial" w:eastAsia="Calibri" w:hAnsi="Arial" w:cs="Arial"/>
          <w:i/>
        </w:rPr>
        <w:t xml:space="preserve">concesión VENCE EL DIA  30 </w:t>
      </w:r>
      <w:r w:rsidRPr="00B53250">
        <w:rPr>
          <w:rFonts w:ascii="Arial" w:eastAsia="Calibri" w:hAnsi="Arial" w:cs="Arial"/>
          <w:i/>
        </w:rPr>
        <w:t xml:space="preserve"> DE</w:t>
      </w:r>
      <w:r>
        <w:rPr>
          <w:rFonts w:ascii="Arial" w:eastAsia="Calibri" w:hAnsi="Arial" w:cs="Arial"/>
          <w:i/>
        </w:rPr>
        <w:t xml:space="preserve"> NOVIEMBRE DEL </w:t>
      </w:r>
      <w:r w:rsidRPr="00B53250">
        <w:rPr>
          <w:rFonts w:ascii="Arial" w:eastAsia="Calibri" w:hAnsi="Arial" w:cs="Arial"/>
          <w:i/>
        </w:rPr>
        <w:t xml:space="preserve">2009”. </w:t>
      </w:r>
      <w:r w:rsidRPr="00B53250">
        <w:rPr>
          <w:rFonts w:ascii="Arial" w:eastAsia="Calibri" w:hAnsi="Arial" w:cs="Arial"/>
          <w:sz w:val="26"/>
          <w:szCs w:val="26"/>
        </w:rPr>
        <w:t xml:space="preserve"> </w:t>
      </w:r>
    </w:p>
    <w:p w:rsidR="005702DE" w:rsidRPr="00737AEE" w:rsidRDefault="005702DE" w:rsidP="005702DE">
      <w:pPr>
        <w:spacing w:line="360" w:lineRule="auto"/>
        <w:jc w:val="both"/>
        <w:rPr>
          <w:rFonts w:ascii="Arial" w:hAnsi="Arial" w:cs="Arial"/>
          <w:sz w:val="26"/>
          <w:szCs w:val="26"/>
        </w:rPr>
      </w:pPr>
      <w:r w:rsidRPr="00B53250">
        <w:rPr>
          <w:rFonts w:ascii="Arial" w:hAnsi="Arial" w:cs="Arial"/>
          <w:sz w:val="26"/>
          <w:szCs w:val="26"/>
        </w:rPr>
        <w:tab/>
        <w:t xml:space="preserve">De lo anterior al haber solicitado la parte actora, </w:t>
      </w:r>
      <w:r>
        <w:rPr>
          <w:rFonts w:ascii="Arial" w:hAnsi="Arial" w:cs="Arial"/>
          <w:bCs/>
          <w:sz w:val="26"/>
          <w:szCs w:val="26"/>
          <w:lang w:val="es-MX"/>
        </w:rPr>
        <w:t xml:space="preserve">el otorgamiento  o expedición  de la boleta de certeza jurídica y orden de publicación en el Periódico Oficial del Estado, así como la expedición de  reposición de alta vehicular o alta de unidad y la renovación del acuerdo de concesión numero </w:t>
      </w:r>
      <w:r w:rsidR="007C11C2">
        <w:rPr>
          <w:rFonts w:ascii="Arial" w:hAnsi="Arial" w:cs="Arial"/>
          <w:bCs/>
          <w:sz w:val="26"/>
          <w:szCs w:val="26"/>
          <w:lang w:val="es-MX"/>
        </w:rPr>
        <w:t>**********</w:t>
      </w:r>
      <w:r>
        <w:rPr>
          <w:rFonts w:ascii="Arial" w:hAnsi="Arial" w:cs="Arial"/>
          <w:bCs/>
          <w:sz w:val="26"/>
          <w:szCs w:val="26"/>
          <w:lang w:val="es-MX"/>
        </w:rPr>
        <w:t xml:space="preserve"> </w:t>
      </w:r>
      <w:r w:rsidRPr="00B53250">
        <w:rPr>
          <w:rFonts w:ascii="Arial" w:hAnsi="Arial" w:cs="Arial"/>
          <w:sz w:val="26"/>
          <w:szCs w:val="26"/>
        </w:rPr>
        <w:t xml:space="preserve">con el que presta el servicio público de alquiler (taxi) en la población de </w:t>
      </w:r>
      <w:r w:rsidR="007C11C2">
        <w:rPr>
          <w:rFonts w:ascii="Arial" w:hAnsi="Arial" w:cs="Arial"/>
          <w:sz w:val="26"/>
          <w:szCs w:val="26"/>
        </w:rPr>
        <w:t>**********</w:t>
      </w:r>
      <w:r w:rsidRPr="00B53250">
        <w:rPr>
          <w:rFonts w:ascii="Arial" w:hAnsi="Arial" w:cs="Arial"/>
          <w:sz w:val="26"/>
          <w:szCs w:val="26"/>
        </w:rPr>
        <w:t xml:space="preserve">, </w:t>
      </w:r>
      <w:r>
        <w:rPr>
          <w:rFonts w:ascii="Arial" w:hAnsi="Arial" w:cs="Arial"/>
          <w:sz w:val="26"/>
          <w:szCs w:val="26"/>
        </w:rPr>
        <w:t>días</w:t>
      </w:r>
      <w:r w:rsidRPr="00B53250">
        <w:rPr>
          <w:rFonts w:ascii="Arial" w:hAnsi="Arial" w:cs="Arial"/>
          <w:sz w:val="26"/>
          <w:szCs w:val="26"/>
        </w:rPr>
        <w:t xml:space="preserve"> antes de su vencimiento,</w:t>
      </w:r>
      <w:r w:rsidRPr="00B53250">
        <w:rPr>
          <w:rFonts w:ascii="Arial" w:eastAsia="Calibri" w:hAnsi="Arial" w:cs="Arial"/>
          <w:sz w:val="26"/>
          <w:szCs w:val="26"/>
        </w:rPr>
        <w:t xml:space="preserve"> le asiste el derecho para solicitar a la demandada tales documentos. </w:t>
      </w:r>
    </w:p>
    <w:p w:rsidR="005702DE" w:rsidRPr="007C7E38" w:rsidRDefault="005702DE" w:rsidP="005702DE">
      <w:pPr>
        <w:spacing w:before="240" w:line="360" w:lineRule="auto"/>
        <w:ind w:firstLine="708"/>
        <w:jc w:val="both"/>
        <w:rPr>
          <w:rFonts w:ascii="Arial" w:hAnsi="Arial" w:cs="Arial"/>
          <w:bCs/>
          <w:sz w:val="26"/>
          <w:szCs w:val="26"/>
        </w:rPr>
      </w:pPr>
      <w:r w:rsidRPr="00B53250">
        <w:rPr>
          <w:rFonts w:ascii="Arial" w:eastAsia="Times New Roman" w:hAnsi="Arial" w:cs="Arial"/>
          <w:sz w:val="26"/>
          <w:szCs w:val="26"/>
        </w:rPr>
        <w:t xml:space="preserve">En este sentido, por las narradas circunstancias procede </w:t>
      </w:r>
      <w:r w:rsidRPr="00B53250">
        <w:rPr>
          <w:rFonts w:ascii="Arial" w:eastAsia="Times New Roman" w:hAnsi="Arial" w:cs="Arial"/>
          <w:b/>
          <w:sz w:val="26"/>
          <w:szCs w:val="26"/>
        </w:rPr>
        <w:t xml:space="preserve">MODIFICAR </w:t>
      </w:r>
      <w:r w:rsidRPr="00B53250">
        <w:rPr>
          <w:rFonts w:ascii="Arial" w:eastAsia="Times New Roman" w:hAnsi="Arial" w:cs="Arial"/>
          <w:sz w:val="26"/>
          <w:szCs w:val="26"/>
        </w:rPr>
        <w:t xml:space="preserve"> la sentencia recurrida y declarar la </w:t>
      </w:r>
      <w:r w:rsidRPr="00B53250">
        <w:rPr>
          <w:rFonts w:ascii="Arial" w:eastAsia="Times New Roman" w:hAnsi="Arial" w:cs="Arial"/>
          <w:b/>
          <w:sz w:val="26"/>
          <w:szCs w:val="26"/>
        </w:rPr>
        <w:t>NULIDAD DE LA RESOLUCIÓN NEGATIVA FICTA</w:t>
      </w:r>
      <w:r>
        <w:rPr>
          <w:rFonts w:ascii="Arial" w:eastAsia="Calibri" w:hAnsi="Arial" w:cs="Arial"/>
          <w:sz w:val="26"/>
          <w:szCs w:val="26"/>
        </w:rPr>
        <w:t xml:space="preserve">, recaída a los </w:t>
      </w:r>
      <w:r w:rsidRPr="00B53250">
        <w:rPr>
          <w:rFonts w:ascii="Arial" w:eastAsia="Calibri" w:hAnsi="Arial" w:cs="Arial"/>
          <w:sz w:val="26"/>
          <w:szCs w:val="26"/>
        </w:rPr>
        <w:t>escrito</w:t>
      </w:r>
      <w:r>
        <w:rPr>
          <w:rFonts w:ascii="Arial" w:eastAsia="Calibri" w:hAnsi="Arial" w:cs="Arial"/>
          <w:sz w:val="26"/>
          <w:szCs w:val="26"/>
        </w:rPr>
        <w:t>s</w:t>
      </w:r>
      <w:r w:rsidRPr="00B53250">
        <w:rPr>
          <w:rFonts w:ascii="Arial" w:eastAsia="Calibri" w:hAnsi="Arial" w:cs="Arial"/>
          <w:sz w:val="26"/>
          <w:szCs w:val="26"/>
        </w:rPr>
        <w:t xml:space="preserve"> de</w:t>
      </w:r>
      <w:r>
        <w:rPr>
          <w:rFonts w:ascii="Arial" w:eastAsia="Calibri" w:hAnsi="Arial" w:cs="Arial"/>
          <w:sz w:val="26"/>
          <w:szCs w:val="26"/>
        </w:rPr>
        <w:t xml:space="preserve"> 02 de mayo de 2007 dos mil siete y 13 trece de noviembre de 2009 dos mil nueve</w:t>
      </w:r>
      <w:r w:rsidRPr="00B53250">
        <w:rPr>
          <w:rFonts w:ascii="Arial" w:eastAsia="Calibri" w:hAnsi="Arial" w:cs="Arial"/>
          <w:sz w:val="26"/>
          <w:szCs w:val="26"/>
        </w:rPr>
        <w:t xml:space="preserve">, </w:t>
      </w:r>
      <w:r w:rsidRPr="00B53250">
        <w:rPr>
          <w:rFonts w:ascii="Arial" w:eastAsia="Times New Roman" w:hAnsi="Arial" w:cs="Arial"/>
          <w:sz w:val="26"/>
          <w:szCs w:val="26"/>
        </w:rPr>
        <w:t xml:space="preserve">a efecto de que </w:t>
      </w:r>
      <w:r w:rsidRPr="00B53250">
        <w:rPr>
          <w:rFonts w:ascii="Arial" w:hAnsi="Arial" w:cs="Arial"/>
          <w:bCs/>
          <w:sz w:val="26"/>
          <w:szCs w:val="26"/>
        </w:rPr>
        <w:t xml:space="preserve">el Secretario de Vialidad y Transporte del Estado,  en el ejercicio de su facultad conferida en el artículo 95 bis, primer párrafo del Reglamento de la Ley de Tránsito Reformada, previo cumplimiento de los requisitos resuelva </w:t>
      </w:r>
      <w:r>
        <w:rPr>
          <w:rFonts w:ascii="Arial" w:hAnsi="Arial" w:cs="Arial"/>
          <w:bCs/>
          <w:sz w:val="26"/>
          <w:szCs w:val="26"/>
        </w:rPr>
        <w:t xml:space="preserve">la solicitud de la actora </w:t>
      </w:r>
      <w:r w:rsidRPr="00B53250">
        <w:rPr>
          <w:rFonts w:ascii="Arial" w:hAnsi="Arial" w:cs="Arial"/>
          <w:bCs/>
          <w:sz w:val="26"/>
          <w:szCs w:val="26"/>
        </w:rPr>
        <w:t>relativo</w:t>
      </w:r>
      <w:r>
        <w:rPr>
          <w:rFonts w:ascii="Arial" w:hAnsi="Arial" w:cs="Arial"/>
          <w:bCs/>
          <w:sz w:val="26"/>
          <w:szCs w:val="26"/>
        </w:rPr>
        <w:t xml:space="preserve"> </w:t>
      </w:r>
      <w:r>
        <w:rPr>
          <w:rFonts w:ascii="Arial" w:hAnsi="Arial" w:cs="Arial"/>
          <w:bCs/>
          <w:sz w:val="26"/>
          <w:szCs w:val="26"/>
          <w:lang w:val="es-MX"/>
        </w:rPr>
        <w:t xml:space="preserve">el otorgamiento  o expedición  de la boleta de certeza jurídica y orden  de publicación en el periódico oficial del estado, así como la expedición de  reposición de alta vehicular o alta de unidad y la renovación del acuerdo de concesión número </w:t>
      </w:r>
      <w:r w:rsidR="007C11C2">
        <w:rPr>
          <w:rFonts w:ascii="Arial" w:hAnsi="Arial" w:cs="Arial"/>
          <w:bCs/>
          <w:sz w:val="26"/>
          <w:szCs w:val="26"/>
          <w:lang w:val="es-MX"/>
        </w:rPr>
        <w:t>**********</w:t>
      </w:r>
      <w:r>
        <w:rPr>
          <w:rFonts w:ascii="Arial" w:hAnsi="Arial" w:cs="Arial"/>
          <w:bCs/>
          <w:sz w:val="26"/>
          <w:szCs w:val="26"/>
          <w:lang w:val="es-MX"/>
        </w:rPr>
        <w:t xml:space="preserve"> de fecha treinta de noviembre de dos mil cuatro,  otorgada a  favor de la recurrente</w:t>
      </w:r>
      <w:r w:rsidRPr="00B53250">
        <w:rPr>
          <w:rFonts w:ascii="Arial" w:hAnsi="Arial" w:cs="Arial"/>
          <w:bCs/>
          <w:sz w:val="26"/>
          <w:szCs w:val="26"/>
        </w:rPr>
        <w:t xml:space="preserve">. </w:t>
      </w:r>
    </w:p>
    <w:p w:rsidR="005702DE" w:rsidRDefault="005702DE" w:rsidP="005702DE">
      <w:pPr>
        <w:spacing w:line="360" w:lineRule="auto"/>
        <w:ind w:firstLine="708"/>
        <w:jc w:val="both"/>
        <w:rPr>
          <w:rFonts w:ascii="Arial" w:hAnsi="Arial" w:cs="Arial"/>
          <w:sz w:val="26"/>
          <w:szCs w:val="26"/>
        </w:rPr>
      </w:pPr>
      <w:r w:rsidRPr="00793841">
        <w:rPr>
          <w:rFonts w:ascii="Arial" w:hAnsi="Arial" w:cs="Arial"/>
          <w:b/>
          <w:sz w:val="26"/>
          <w:szCs w:val="26"/>
        </w:rPr>
        <w:t xml:space="preserve">Por las expresadas razones, </w:t>
      </w:r>
      <w:r w:rsidRPr="00793841">
        <w:rPr>
          <w:rFonts w:ascii="Arial" w:hAnsi="Arial" w:cs="Arial"/>
          <w:sz w:val="26"/>
          <w:szCs w:val="26"/>
        </w:rPr>
        <w:t xml:space="preserve">se </w:t>
      </w:r>
      <w:r w:rsidRPr="00793841">
        <w:rPr>
          <w:rFonts w:ascii="Arial" w:hAnsi="Arial" w:cs="Arial"/>
          <w:b/>
          <w:sz w:val="26"/>
          <w:szCs w:val="26"/>
        </w:rPr>
        <w:t xml:space="preserve">MODIFICA </w:t>
      </w:r>
      <w:r>
        <w:rPr>
          <w:rFonts w:ascii="Arial" w:hAnsi="Arial" w:cs="Arial"/>
          <w:sz w:val="26"/>
          <w:szCs w:val="26"/>
        </w:rPr>
        <w:t xml:space="preserve">la sentencia de  diez de enero de dos mil dieciocho </w:t>
      </w:r>
      <w:r w:rsidRPr="00793841">
        <w:rPr>
          <w:rFonts w:ascii="Arial" w:hAnsi="Arial" w:cs="Arial"/>
          <w:sz w:val="26"/>
          <w:szCs w:val="26"/>
        </w:rPr>
        <w:t xml:space="preserve">y, con fundamento en los artículos 207 y 208 de la Ley de Justicia Administrativa para el Estado, </w:t>
      </w:r>
      <w:r>
        <w:rPr>
          <w:rFonts w:ascii="Arial" w:hAnsi="Arial" w:cs="Arial"/>
          <w:sz w:val="26"/>
          <w:szCs w:val="26"/>
          <w:lang w:val="es-MX"/>
        </w:rPr>
        <w:t>vigente hasta el veinte de octubre de dos mil diecisiete</w:t>
      </w:r>
      <w:r>
        <w:rPr>
          <w:rFonts w:ascii="Arial" w:hAnsi="Arial" w:cs="Arial"/>
          <w:sz w:val="26"/>
          <w:szCs w:val="26"/>
        </w:rPr>
        <w:t xml:space="preserve">, </w:t>
      </w:r>
      <w:r w:rsidRPr="00793841">
        <w:rPr>
          <w:rFonts w:ascii="Arial" w:hAnsi="Arial" w:cs="Arial"/>
          <w:sz w:val="26"/>
          <w:szCs w:val="26"/>
        </w:rPr>
        <w:t>se:</w:t>
      </w:r>
    </w:p>
    <w:p w:rsidR="005702DE" w:rsidRPr="00793841" w:rsidRDefault="005702DE" w:rsidP="005702DE">
      <w:pPr>
        <w:spacing w:line="360" w:lineRule="auto"/>
        <w:ind w:firstLine="708"/>
        <w:jc w:val="both"/>
        <w:rPr>
          <w:rFonts w:ascii="Arial" w:eastAsia="Times New Roman" w:hAnsi="Arial" w:cs="Arial"/>
          <w:bCs/>
          <w:sz w:val="26"/>
          <w:szCs w:val="26"/>
          <w:lang w:eastAsia="es-ES"/>
        </w:rPr>
      </w:pPr>
    </w:p>
    <w:p w:rsidR="005702DE" w:rsidRPr="00B53250" w:rsidRDefault="005702DE" w:rsidP="005702DE">
      <w:pPr>
        <w:pStyle w:val="Sinespaciado"/>
        <w:spacing w:before="240" w:line="360" w:lineRule="auto"/>
        <w:ind w:firstLine="709"/>
        <w:jc w:val="center"/>
        <w:rPr>
          <w:rFonts w:ascii="Arial" w:hAnsi="Arial" w:cs="Arial"/>
          <w:sz w:val="26"/>
          <w:szCs w:val="26"/>
        </w:rPr>
      </w:pPr>
      <w:r w:rsidRPr="00B53250">
        <w:rPr>
          <w:rFonts w:ascii="Arial" w:eastAsia="Calibri" w:hAnsi="Arial" w:cs="Arial"/>
          <w:b/>
          <w:bCs/>
          <w:sz w:val="26"/>
          <w:szCs w:val="26"/>
        </w:rPr>
        <w:t>R E S U E L V E</w:t>
      </w:r>
    </w:p>
    <w:p w:rsidR="005702DE" w:rsidRPr="00B53250" w:rsidRDefault="005702DE" w:rsidP="005702DE">
      <w:pPr>
        <w:pStyle w:val="Sinespaciado"/>
        <w:spacing w:before="240" w:line="360" w:lineRule="auto"/>
        <w:ind w:firstLine="709"/>
        <w:jc w:val="both"/>
        <w:rPr>
          <w:rFonts w:ascii="Arial" w:hAnsi="Arial" w:cs="Arial"/>
          <w:sz w:val="26"/>
          <w:szCs w:val="26"/>
          <w:lang w:val="es-MX"/>
        </w:rPr>
      </w:pPr>
      <w:r w:rsidRPr="00B53250">
        <w:rPr>
          <w:rFonts w:ascii="Arial" w:hAnsi="Arial" w:cs="Arial"/>
          <w:b/>
          <w:sz w:val="26"/>
          <w:szCs w:val="26"/>
        </w:rPr>
        <w:lastRenderedPageBreak/>
        <w:t>PRIMERO</w:t>
      </w:r>
      <w:r w:rsidRPr="00B53250">
        <w:rPr>
          <w:rFonts w:ascii="Arial" w:hAnsi="Arial" w:cs="Arial"/>
          <w:sz w:val="26"/>
          <w:szCs w:val="26"/>
          <w:lang w:val="es-MX"/>
        </w:rPr>
        <w:t xml:space="preserve">. Se </w:t>
      </w:r>
      <w:r w:rsidRPr="00B53250">
        <w:rPr>
          <w:rFonts w:ascii="Arial" w:hAnsi="Arial" w:cs="Arial"/>
          <w:b/>
          <w:sz w:val="26"/>
          <w:szCs w:val="26"/>
          <w:lang w:val="es-MX"/>
        </w:rPr>
        <w:t>MODIFICA</w:t>
      </w:r>
      <w:r>
        <w:rPr>
          <w:rFonts w:ascii="Arial" w:hAnsi="Arial" w:cs="Arial"/>
          <w:sz w:val="26"/>
          <w:szCs w:val="26"/>
          <w:lang w:val="es-MX"/>
        </w:rPr>
        <w:t xml:space="preserve"> la sentencia de</w:t>
      </w:r>
      <w:r w:rsidRPr="00B53250">
        <w:rPr>
          <w:rFonts w:ascii="Arial" w:hAnsi="Arial" w:cs="Arial"/>
          <w:sz w:val="26"/>
          <w:szCs w:val="26"/>
          <w:lang w:val="es-MX"/>
        </w:rPr>
        <w:t xml:space="preserve"> </w:t>
      </w:r>
      <w:r>
        <w:rPr>
          <w:rFonts w:ascii="Arial" w:hAnsi="Arial" w:cs="Arial"/>
          <w:sz w:val="26"/>
          <w:szCs w:val="26"/>
          <w:lang w:val="es-MX"/>
        </w:rPr>
        <w:t>diez de enero de dos mil dieciocho</w:t>
      </w:r>
      <w:r w:rsidRPr="00B53250">
        <w:rPr>
          <w:rFonts w:ascii="Arial" w:hAnsi="Arial" w:cs="Arial"/>
          <w:sz w:val="26"/>
          <w:szCs w:val="26"/>
          <w:lang w:val="es-MX"/>
        </w:rPr>
        <w:t>, por las razones expuestas en el Considerando que antecede.</w:t>
      </w:r>
    </w:p>
    <w:p w:rsidR="005702DE" w:rsidRPr="00B53250" w:rsidRDefault="005702DE" w:rsidP="005702DE">
      <w:pPr>
        <w:pStyle w:val="Sinespaciado"/>
        <w:spacing w:before="240" w:line="360" w:lineRule="auto"/>
        <w:ind w:firstLine="709"/>
        <w:jc w:val="both"/>
        <w:rPr>
          <w:rFonts w:ascii="Arial" w:eastAsia="Calibri" w:hAnsi="Arial" w:cs="Arial"/>
          <w:bCs/>
          <w:sz w:val="26"/>
          <w:szCs w:val="26"/>
          <w:lang w:val="es-MX"/>
        </w:rPr>
      </w:pPr>
      <w:r w:rsidRPr="00B53250">
        <w:rPr>
          <w:rFonts w:ascii="Arial" w:eastAsia="Calibri" w:hAnsi="Arial" w:cs="Arial"/>
          <w:b/>
          <w:bCs/>
          <w:sz w:val="26"/>
          <w:szCs w:val="26"/>
          <w:lang w:val="es-MX"/>
        </w:rPr>
        <w:t>SEGUNDO.</w:t>
      </w:r>
      <w:r w:rsidRPr="00B53250">
        <w:rPr>
          <w:rFonts w:ascii="Arial" w:eastAsia="Calibri" w:hAnsi="Arial" w:cs="Arial"/>
          <w:bCs/>
          <w:sz w:val="26"/>
          <w:szCs w:val="26"/>
          <w:lang w:val="es-MX"/>
        </w:rPr>
        <w:t xml:space="preserve"> </w:t>
      </w:r>
      <w:r w:rsidRPr="00B53250">
        <w:rPr>
          <w:rFonts w:ascii="Arial" w:eastAsia="Calibri" w:hAnsi="Arial" w:cs="Arial"/>
          <w:b/>
          <w:bCs/>
          <w:sz w:val="26"/>
          <w:szCs w:val="26"/>
          <w:lang w:val="es-MX"/>
        </w:rPr>
        <w:t>NOTIFÍQUESE Y CÚMPLASE;</w:t>
      </w:r>
      <w:r w:rsidRPr="00B53250">
        <w:rPr>
          <w:rFonts w:ascii="Arial" w:eastAsia="Calibri" w:hAnsi="Arial" w:cs="Arial"/>
          <w:bCs/>
          <w:sz w:val="26"/>
          <w:szCs w:val="26"/>
          <w:lang w:val="es-MX"/>
        </w:rPr>
        <w:t xml:space="preserve"> con copia certificada de la presente resolución, vuelvan</w:t>
      </w:r>
      <w:r w:rsidRPr="00B53250">
        <w:rPr>
          <w:rFonts w:ascii="Arial" w:eastAsia="Calibri" w:hAnsi="Arial" w:cs="Arial"/>
          <w:b/>
          <w:bCs/>
          <w:sz w:val="26"/>
          <w:szCs w:val="26"/>
          <w:lang w:val="es-MX"/>
        </w:rPr>
        <w:t xml:space="preserve"> </w:t>
      </w:r>
      <w:r w:rsidRPr="00B53250">
        <w:rPr>
          <w:rFonts w:ascii="Arial" w:eastAsia="Calibri" w:hAnsi="Arial" w:cs="Arial"/>
          <w:bCs/>
          <w:sz w:val="26"/>
          <w:szCs w:val="26"/>
          <w:lang w:val="es-MX"/>
        </w:rPr>
        <w:t xml:space="preserve">las constancias remitidas a la </w:t>
      </w:r>
      <w:r>
        <w:rPr>
          <w:rFonts w:ascii="Arial" w:eastAsia="Calibri" w:hAnsi="Arial" w:cs="Arial"/>
          <w:bCs/>
          <w:sz w:val="26"/>
          <w:szCs w:val="26"/>
          <w:lang w:val="es-MX"/>
        </w:rPr>
        <w:t xml:space="preserve">Quinta </w:t>
      </w:r>
      <w:r w:rsidRPr="00B53250">
        <w:rPr>
          <w:rFonts w:ascii="Arial" w:eastAsia="Calibri" w:hAnsi="Arial" w:cs="Arial"/>
          <w:bCs/>
          <w:sz w:val="26"/>
          <w:szCs w:val="26"/>
          <w:lang w:val="es-MX"/>
        </w:rPr>
        <w:t>Sala Unitaria de este Tribunal, y en su oportunidad archívese el cuaderno</w:t>
      </w:r>
      <w:r>
        <w:rPr>
          <w:rFonts w:ascii="Arial" w:eastAsia="Calibri" w:hAnsi="Arial" w:cs="Arial"/>
          <w:bCs/>
          <w:sz w:val="26"/>
          <w:szCs w:val="26"/>
          <w:lang w:val="es-MX"/>
        </w:rPr>
        <w:t xml:space="preserve"> de revisión como asunto c</w:t>
      </w:r>
      <w:bookmarkStart w:id="0" w:name="_GoBack"/>
      <w:bookmarkEnd w:id="0"/>
      <w:r>
        <w:rPr>
          <w:rFonts w:ascii="Arial" w:eastAsia="Calibri" w:hAnsi="Arial" w:cs="Arial"/>
          <w:bCs/>
          <w:sz w:val="26"/>
          <w:szCs w:val="26"/>
          <w:lang w:val="es-MX"/>
        </w:rPr>
        <w:t>onclui</w:t>
      </w:r>
      <w:r w:rsidRPr="00B53250">
        <w:rPr>
          <w:rFonts w:ascii="Arial" w:eastAsia="Calibri" w:hAnsi="Arial" w:cs="Arial"/>
          <w:bCs/>
          <w:sz w:val="26"/>
          <w:szCs w:val="26"/>
          <w:lang w:val="es-MX"/>
        </w:rPr>
        <w:t>do.</w:t>
      </w:r>
    </w:p>
    <w:p w:rsidR="005702DE" w:rsidRDefault="005702DE" w:rsidP="005702DE">
      <w:pPr>
        <w:pStyle w:val="Sinespaciado"/>
        <w:spacing w:before="24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5702DE" w:rsidRDefault="005702DE" w:rsidP="005702DE">
      <w:pPr>
        <w:pStyle w:val="Sinespaciado"/>
        <w:spacing w:before="240" w:line="360" w:lineRule="auto"/>
        <w:ind w:firstLine="708"/>
        <w:jc w:val="both"/>
        <w:rPr>
          <w:rFonts w:ascii="Arial" w:eastAsiaTheme="minorEastAsia" w:hAnsi="Arial" w:cs="Arial"/>
          <w:sz w:val="26"/>
          <w:szCs w:val="26"/>
          <w:lang w:val="es-MX" w:eastAsia="es-MX"/>
        </w:rPr>
      </w:pPr>
    </w:p>
    <w:p w:rsidR="005702DE" w:rsidRDefault="005702DE" w:rsidP="005702DE">
      <w:pPr>
        <w:pStyle w:val="Sinespaciado"/>
        <w:spacing w:before="240" w:line="360" w:lineRule="auto"/>
        <w:ind w:firstLine="708"/>
        <w:jc w:val="both"/>
        <w:rPr>
          <w:rFonts w:ascii="Arial" w:eastAsiaTheme="minorEastAsia" w:hAnsi="Arial" w:cs="Arial"/>
          <w:sz w:val="26"/>
          <w:szCs w:val="26"/>
          <w:lang w:val="es-MX" w:eastAsia="es-MX"/>
        </w:rPr>
      </w:pPr>
    </w:p>
    <w:p w:rsidR="005702DE" w:rsidRDefault="005702DE" w:rsidP="005702DE">
      <w:pPr>
        <w:pStyle w:val="Sinespaciado"/>
        <w:spacing w:before="240" w:line="360" w:lineRule="auto"/>
        <w:ind w:firstLine="708"/>
        <w:jc w:val="both"/>
        <w:rPr>
          <w:rFonts w:ascii="Arial" w:eastAsiaTheme="minorEastAsia" w:hAnsi="Arial" w:cs="Arial"/>
          <w:sz w:val="26"/>
          <w:szCs w:val="26"/>
          <w:lang w:val="es-MX" w:eastAsia="es-MX"/>
        </w:rPr>
      </w:pPr>
    </w:p>
    <w:p w:rsidR="005702DE" w:rsidRPr="00557C64" w:rsidRDefault="005702DE" w:rsidP="005702DE">
      <w:pPr>
        <w:pStyle w:val="Sinespaciado"/>
        <w:ind w:firstLine="708"/>
        <w:jc w:val="center"/>
        <w:rPr>
          <w:rFonts w:ascii="Arial" w:eastAsiaTheme="minorEastAsia" w:hAnsi="Arial" w:cs="Arial"/>
          <w:sz w:val="26"/>
          <w:szCs w:val="26"/>
          <w:lang w:val="es-MX" w:eastAsia="es-MX"/>
        </w:rPr>
      </w:pPr>
      <w:r w:rsidRPr="0007468A">
        <w:rPr>
          <w:rFonts w:ascii="Arial" w:eastAsia="Calibri" w:hAnsi="Arial" w:cs="Arial"/>
          <w:sz w:val="26"/>
          <w:szCs w:val="26"/>
        </w:rPr>
        <w:t>MAGISTRADO ADRIÁN QUIROGA AVENDAÑO</w:t>
      </w:r>
    </w:p>
    <w:p w:rsidR="005702DE" w:rsidRDefault="005702DE" w:rsidP="005702DE">
      <w:pPr>
        <w:spacing w:after="0" w:line="240" w:lineRule="auto"/>
        <w:ind w:left="142" w:firstLine="709"/>
        <w:jc w:val="center"/>
        <w:rPr>
          <w:rFonts w:ascii="Arial" w:eastAsia="Calibri" w:hAnsi="Arial" w:cs="Arial"/>
          <w:sz w:val="26"/>
          <w:szCs w:val="26"/>
        </w:rPr>
      </w:pPr>
      <w:r w:rsidRPr="0007468A">
        <w:rPr>
          <w:rFonts w:ascii="Arial" w:eastAsia="Arial" w:hAnsi="Arial" w:cs="Arial"/>
          <w:bCs/>
          <w:sz w:val="26"/>
          <w:szCs w:val="26"/>
        </w:rPr>
        <w:t>PRESIDENTE</w:t>
      </w: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r>
        <w:rPr>
          <w:rFonts w:ascii="Arial" w:eastAsia="Calibri" w:hAnsi="Arial" w:cs="Arial"/>
          <w:sz w:val="26"/>
          <w:szCs w:val="26"/>
        </w:rPr>
        <w:t>MAGISTRADO HUGO VILLEGAS AQUINO</w:t>
      </w: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r w:rsidRPr="0007468A">
        <w:rPr>
          <w:rFonts w:ascii="Arial" w:eastAsia="Calibri" w:hAnsi="Arial" w:cs="Arial"/>
          <w:sz w:val="26"/>
          <w:szCs w:val="26"/>
        </w:rPr>
        <w:t>MAGISTRADO ENRIQUE PACHECO MARTÍNEZ</w:t>
      </w: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Default="005702DE" w:rsidP="005702DE">
      <w:pPr>
        <w:spacing w:after="0" w:line="240" w:lineRule="auto"/>
        <w:ind w:left="142" w:firstLine="709"/>
        <w:jc w:val="center"/>
        <w:rPr>
          <w:rFonts w:ascii="Arial" w:eastAsia="Calibri" w:hAnsi="Arial" w:cs="Arial"/>
          <w:sz w:val="26"/>
          <w:szCs w:val="26"/>
        </w:rPr>
      </w:pPr>
    </w:p>
    <w:p w:rsidR="005702DE" w:rsidRPr="005702DE" w:rsidRDefault="005702DE" w:rsidP="005702DE">
      <w:pPr>
        <w:spacing w:after="0" w:line="240" w:lineRule="auto"/>
        <w:ind w:left="142" w:firstLine="709"/>
        <w:jc w:val="center"/>
        <w:rPr>
          <w:rFonts w:ascii="Arial" w:eastAsia="Calibri" w:hAnsi="Arial" w:cs="Arial"/>
          <w:sz w:val="26"/>
          <w:szCs w:val="26"/>
        </w:rPr>
      </w:pPr>
      <w:r w:rsidRPr="0007468A">
        <w:rPr>
          <w:rFonts w:ascii="Arial" w:hAnsi="Arial" w:cs="Arial"/>
          <w:sz w:val="26"/>
          <w:szCs w:val="26"/>
        </w:rPr>
        <w:t>MAGISTRADA MARÍA ELENA VILLA DE JARQUÍN</w:t>
      </w:r>
    </w:p>
    <w:p w:rsidR="005702DE" w:rsidRDefault="005702DE" w:rsidP="005702DE">
      <w:pPr>
        <w:spacing w:after="0" w:line="240" w:lineRule="auto"/>
        <w:ind w:right="-72"/>
        <w:jc w:val="center"/>
        <w:rPr>
          <w:rFonts w:ascii="Arial" w:hAnsi="Arial" w:cs="Arial"/>
          <w:sz w:val="26"/>
          <w:szCs w:val="26"/>
        </w:rPr>
      </w:pPr>
    </w:p>
    <w:p w:rsidR="005702DE" w:rsidRDefault="005702DE" w:rsidP="005702DE">
      <w:pPr>
        <w:spacing w:after="0" w:line="240" w:lineRule="auto"/>
        <w:ind w:right="-72"/>
        <w:jc w:val="center"/>
        <w:rPr>
          <w:rFonts w:ascii="Arial" w:hAnsi="Arial" w:cs="Arial"/>
          <w:sz w:val="26"/>
          <w:szCs w:val="26"/>
        </w:rPr>
      </w:pPr>
    </w:p>
    <w:p w:rsidR="005702DE" w:rsidRDefault="005702DE" w:rsidP="005702DE">
      <w:pPr>
        <w:spacing w:after="0" w:line="240" w:lineRule="auto"/>
        <w:ind w:right="-72"/>
        <w:jc w:val="center"/>
        <w:rPr>
          <w:rFonts w:ascii="Arial" w:hAnsi="Arial" w:cs="Arial"/>
          <w:sz w:val="26"/>
          <w:szCs w:val="26"/>
        </w:rPr>
      </w:pPr>
    </w:p>
    <w:p w:rsidR="005702DE" w:rsidRDefault="005702DE" w:rsidP="005702DE">
      <w:pPr>
        <w:spacing w:after="0" w:line="240" w:lineRule="auto"/>
        <w:ind w:right="-72"/>
        <w:jc w:val="center"/>
        <w:rPr>
          <w:rFonts w:ascii="Arial" w:hAnsi="Arial" w:cs="Arial"/>
          <w:sz w:val="26"/>
          <w:szCs w:val="26"/>
        </w:rPr>
      </w:pPr>
    </w:p>
    <w:p w:rsidR="005702DE" w:rsidRDefault="005702DE" w:rsidP="005702DE">
      <w:pPr>
        <w:spacing w:after="0" w:line="240" w:lineRule="auto"/>
        <w:ind w:right="-72"/>
        <w:jc w:val="center"/>
        <w:rPr>
          <w:rFonts w:ascii="Arial" w:hAnsi="Arial" w:cs="Arial"/>
          <w:sz w:val="26"/>
          <w:szCs w:val="26"/>
        </w:rPr>
      </w:pPr>
    </w:p>
    <w:p w:rsidR="005702DE" w:rsidRDefault="005702DE" w:rsidP="005702DE">
      <w:pPr>
        <w:spacing w:after="0" w:line="240" w:lineRule="auto"/>
        <w:ind w:right="-72"/>
        <w:jc w:val="center"/>
        <w:rPr>
          <w:rFonts w:ascii="Arial" w:eastAsia="Calibri" w:hAnsi="Arial" w:cs="Arial"/>
          <w:b/>
          <w:sz w:val="14"/>
          <w:szCs w:val="26"/>
        </w:rPr>
      </w:pPr>
      <w:r w:rsidRPr="00DC4C8F">
        <w:rPr>
          <w:rFonts w:ascii="Arial" w:eastAsia="Calibri" w:hAnsi="Arial" w:cs="Arial"/>
          <w:b/>
          <w:sz w:val="14"/>
          <w:szCs w:val="26"/>
        </w:rPr>
        <w:lastRenderedPageBreak/>
        <w:t>LAS PRESENTES FIRMAS CORRESPONDEN AL RECURSO DE REVISI</w:t>
      </w:r>
      <w:r>
        <w:rPr>
          <w:rFonts w:ascii="Arial" w:eastAsia="Calibri" w:hAnsi="Arial" w:cs="Arial"/>
          <w:b/>
          <w:sz w:val="14"/>
          <w:szCs w:val="26"/>
        </w:rPr>
        <w:t>ÓN 034</w:t>
      </w:r>
      <w:r w:rsidRPr="00DC4C8F">
        <w:rPr>
          <w:rFonts w:ascii="Arial" w:eastAsia="Calibri" w:hAnsi="Arial" w:cs="Arial"/>
          <w:b/>
          <w:sz w:val="14"/>
          <w:szCs w:val="26"/>
        </w:rPr>
        <w:t>/2018</w:t>
      </w:r>
    </w:p>
    <w:p w:rsidR="005702DE" w:rsidRDefault="005702DE" w:rsidP="005702DE">
      <w:pPr>
        <w:spacing w:after="0" w:line="240" w:lineRule="auto"/>
        <w:ind w:right="-72"/>
        <w:jc w:val="center"/>
        <w:rPr>
          <w:rFonts w:ascii="Arial" w:eastAsia="Calibri" w:hAnsi="Arial" w:cs="Arial"/>
          <w:b/>
          <w:sz w:val="14"/>
          <w:szCs w:val="26"/>
        </w:rPr>
      </w:pPr>
    </w:p>
    <w:p w:rsidR="005702DE" w:rsidRDefault="005702DE" w:rsidP="005702DE">
      <w:pPr>
        <w:spacing w:after="0" w:line="240" w:lineRule="auto"/>
        <w:ind w:right="-72"/>
        <w:jc w:val="center"/>
        <w:rPr>
          <w:rFonts w:ascii="Arial" w:eastAsia="Calibri" w:hAnsi="Arial" w:cs="Arial"/>
          <w:b/>
          <w:sz w:val="14"/>
          <w:szCs w:val="26"/>
        </w:rPr>
      </w:pPr>
    </w:p>
    <w:p w:rsidR="005702DE" w:rsidRDefault="005702DE" w:rsidP="005702DE">
      <w:pPr>
        <w:spacing w:after="0" w:line="240" w:lineRule="auto"/>
        <w:ind w:right="-72"/>
        <w:jc w:val="center"/>
        <w:rPr>
          <w:rFonts w:ascii="Arial" w:eastAsia="Calibri" w:hAnsi="Arial" w:cs="Arial"/>
          <w:b/>
          <w:sz w:val="14"/>
          <w:szCs w:val="26"/>
        </w:rPr>
      </w:pPr>
    </w:p>
    <w:p w:rsidR="005702DE" w:rsidRDefault="005702DE" w:rsidP="005702DE">
      <w:pPr>
        <w:spacing w:after="0" w:line="240" w:lineRule="auto"/>
        <w:ind w:right="-72"/>
        <w:jc w:val="center"/>
        <w:rPr>
          <w:rFonts w:ascii="Arial" w:eastAsia="Calibri" w:hAnsi="Arial" w:cs="Arial"/>
          <w:b/>
          <w:sz w:val="14"/>
          <w:szCs w:val="26"/>
        </w:rPr>
      </w:pPr>
    </w:p>
    <w:p w:rsidR="005702DE" w:rsidRDefault="005702DE" w:rsidP="005702DE">
      <w:pPr>
        <w:spacing w:after="0" w:line="240" w:lineRule="auto"/>
        <w:ind w:right="-72"/>
        <w:jc w:val="center"/>
        <w:rPr>
          <w:rFonts w:ascii="Arial" w:eastAsia="Calibri" w:hAnsi="Arial" w:cs="Arial"/>
          <w:b/>
          <w:sz w:val="14"/>
          <w:szCs w:val="26"/>
        </w:rPr>
      </w:pPr>
    </w:p>
    <w:p w:rsidR="005702DE" w:rsidRDefault="005702DE" w:rsidP="005702DE">
      <w:pPr>
        <w:spacing w:after="0" w:line="240" w:lineRule="auto"/>
        <w:ind w:right="-72"/>
        <w:jc w:val="center"/>
        <w:rPr>
          <w:rFonts w:ascii="Arial" w:eastAsia="Calibri" w:hAnsi="Arial" w:cs="Arial"/>
          <w:b/>
          <w:sz w:val="14"/>
          <w:szCs w:val="26"/>
        </w:rPr>
      </w:pPr>
    </w:p>
    <w:p w:rsidR="005702DE" w:rsidRDefault="005702DE" w:rsidP="005702DE">
      <w:pPr>
        <w:spacing w:after="0" w:line="240" w:lineRule="auto"/>
        <w:ind w:right="-72"/>
        <w:jc w:val="center"/>
        <w:rPr>
          <w:rFonts w:ascii="Arial" w:hAnsi="Arial" w:cs="Arial"/>
          <w:sz w:val="26"/>
          <w:szCs w:val="26"/>
        </w:rPr>
      </w:pPr>
    </w:p>
    <w:p w:rsidR="005702DE" w:rsidRDefault="005702DE" w:rsidP="005702DE">
      <w:pPr>
        <w:spacing w:after="0" w:line="240" w:lineRule="auto"/>
        <w:ind w:right="-72"/>
        <w:jc w:val="center"/>
        <w:rPr>
          <w:rFonts w:ascii="Arial" w:hAnsi="Arial" w:cs="Arial"/>
          <w:sz w:val="26"/>
          <w:szCs w:val="26"/>
        </w:rPr>
      </w:pPr>
    </w:p>
    <w:p w:rsidR="005702DE" w:rsidRPr="0007468A" w:rsidRDefault="005702DE" w:rsidP="005702DE">
      <w:pPr>
        <w:spacing w:after="0" w:line="240" w:lineRule="auto"/>
        <w:ind w:right="-72"/>
        <w:jc w:val="center"/>
        <w:rPr>
          <w:rFonts w:ascii="Arial" w:hAnsi="Arial" w:cs="Arial"/>
          <w:sz w:val="26"/>
          <w:szCs w:val="26"/>
        </w:rPr>
      </w:pPr>
    </w:p>
    <w:p w:rsidR="005702DE" w:rsidRDefault="005702DE" w:rsidP="005702DE">
      <w:pPr>
        <w:spacing w:after="0"/>
        <w:jc w:val="center"/>
        <w:rPr>
          <w:rFonts w:ascii="Arial" w:eastAsia="Calibri" w:hAnsi="Arial" w:cs="Arial"/>
          <w:sz w:val="26"/>
          <w:szCs w:val="26"/>
        </w:rPr>
      </w:pPr>
      <w:r>
        <w:rPr>
          <w:rFonts w:ascii="Arial" w:eastAsia="Calibri" w:hAnsi="Arial" w:cs="Arial"/>
          <w:sz w:val="26"/>
          <w:szCs w:val="26"/>
        </w:rPr>
        <w:t xml:space="preserve"> </w:t>
      </w:r>
    </w:p>
    <w:p w:rsidR="005702DE" w:rsidRDefault="005702DE" w:rsidP="005702DE">
      <w:pPr>
        <w:spacing w:after="0"/>
        <w:jc w:val="center"/>
        <w:rPr>
          <w:rFonts w:ascii="Arial" w:eastAsia="Calibri" w:hAnsi="Arial" w:cs="Arial"/>
          <w:sz w:val="26"/>
          <w:szCs w:val="26"/>
        </w:rPr>
      </w:pPr>
      <w:r>
        <w:rPr>
          <w:rFonts w:ascii="Arial" w:eastAsia="Calibri" w:hAnsi="Arial" w:cs="Arial"/>
          <w:sz w:val="26"/>
          <w:szCs w:val="26"/>
        </w:rPr>
        <w:t>MAGISTRADO MANUEL VELASCO ALCANTARA</w:t>
      </w:r>
    </w:p>
    <w:p w:rsidR="005702DE" w:rsidRDefault="005702DE" w:rsidP="005702DE">
      <w:pPr>
        <w:spacing w:after="0"/>
        <w:jc w:val="center"/>
        <w:rPr>
          <w:rFonts w:ascii="Arial" w:eastAsia="Calibri" w:hAnsi="Arial" w:cs="Arial"/>
          <w:sz w:val="26"/>
          <w:szCs w:val="26"/>
        </w:rPr>
      </w:pPr>
    </w:p>
    <w:p w:rsidR="005702DE" w:rsidRDefault="005702DE" w:rsidP="005702DE">
      <w:pPr>
        <w:spacing w:after="0"/>
        <w:jc w:val="center"/>
        <w:rPr>
          <w:rFonts w:ascii="Arial" w:eastAsia="Calibri" w:hAnsi="Arial" w:cs="Arial"/>
          <w:sz w:val="26"/>
          <w:szCs w:val="26"/>
        </w:rPr>
      </w:pPr>
    </w:p>
    <w:p w:rsidR="005702DE" w:rsidRDefault="005702DE" w:rsidP="005702DE">
      <w:pPr>
        <w:spacing w:after="0"/>
        <w:jc w:val="center"/>
        <w:rPr>
          <w:rFonts w:ascii="Arial" w:eastAsia="Calibri" w:hAnsi="Arial" w:cs="Arial"/>
          <w:sz w:val="26"/>
          <w:szCs w:val="26"/>
        </w:rPr>
      </w:pPr>
    </w:p>
    <w:p w:rsidR="005702DE" w:rsidRDefault="005702DE" w:rsidP="005702DE">
      <w:pPr>
        <w:spacing w:after="0"/>
        <w:jc w:val="center"/>
        <w:rPr>
          <w:rFonts w:ascii="Arial" w:eastAsia="Calibri" w:hAnsi="Arial" w:cs="Arial"/>
          <w:sz w:val="26"/>
          <w:szCs w:val="26"/>
        </w:rPr>
      </w:pPr>
    </w:p>
    <w:p w:rsidR="005702DE" w:rsidRDefault="005702DE" w:rsidP="005702DE">
      <w:pPr>
        <w:spacing w:after="0"/>
        <w:jc w:val="center"/>
        <w:rPr>
          <w:rFonts w:ascii="Arial" w:eastAsia="Calibri" w:hAnsi="Arial" w:cs="Arial"/>
          <w:sz w:val="26"/>
          <w:szCs w:val="26"/>
        </w:rPr>
      </w:pPr>
    </w:p>
    <w:p w:rsidR="005702DE" w:rsidRDefault="005702DE" w:rsidP="005702DE">
      <w:pPr>
        <w:spacing w:after="0"/>
        <w:jc w:val="center"/>
        <w:rPr>
          <w:rFonts w:ascii="Arial" w:eastAsia="Calibri" w:hAnsi="Arial" w:cs="Arial"/>
          <w:sz w:val="26"/>
          <w:szCs w:val="26"/>
        </w:rPr>
      </w:pPr>
    </w:p>
    <w:p w:rsidR="005702DE" w:rsidRPr="0007468A" w:rsidRDefault="005702DE" w:rsidP="005702DE">
      <w:pPr>
        <w:spacing w:after="0"/>
        <w:jc w:val="center"/>
        <w:rPr>
          <w:rFonts w:ascii="Arial" w:eastAsia="Calibri" w:hAnsi="Arial" w:cs="Arial"/>
          <w:sz w:val="26"/>
          <w:szCs w:val="26"/>
        </w:rPr>
      </w:pPr>
    </w:p>
    <w:p w:rsidR="005702DE" w:rsidRPr="0007468A" w:rsidRDefault="005702DE" w:rsidP="005702DE">
      <w:pPr>
        <w:spacing w:after="0"/>
        <w:jc w:val="center"/>
        <w:rPr>
          <w:rFonts w:ascii="Arial" w:eastAsia="Calibri" w:hAnsi="Arial" w:cs="Arial"/>
          <w:sz w:val="26"/>
          <w:szCs w:val="26"/>
        </w:rPr>
      </w:pPr>
      <w:r w:rsidRPr="0007468A">
        <w:rPr>
          <w:rFonts w:ascii="Arial" w:eastAsia="Calibri" w:hAnsi="Arial" w:cs="Arial"/>
          <w:sz w:val="26"/>
          <w:szCs w:val="26"/>
        </w:rPr>
        <w:t>LICENCIADA SANDRA PÉREZ CRUZ</w:t>
      </w:r>
    </w:p>
    <w:p w:rsidR="005702DE" w:rsidRPr="0007468A" w:rsidRDefault="005702DE" w:rsidP="005702DE">
      <w:pPr>
        <w:spacing w:after="0"/>
        <w:jc w:val="center"/>
        <w:rPr>
          <w:rFonts w:ascii="Arial" w:eastAsia="Calibri" w:hAnsi="Arial" w:cs="Arial"/>
          <w:sz w:val="26"/>
          <w:szCs w:val="26"/>
        </w:rPr>
      </w:pPr>
      <w:r w:rsidRPr="0007468A">
        <w:rPr>
          <w:rFonts w:ascii="Arial" w:eastAsia="Calibri" w:hAnsi="Arial" w:cs="Arial"/>
          <w:sz w:val="26"/>
          <w:szCs w:val="26"/>
        </w:rPr>
        <w:t>SECRETARIA GENERAL DE ACUERDOS</w:t>
      </w:r>
    </w:p>
    <w:p w:rsidR="005702DE" w:rsidRPr="0089276A" w:rsidRDefault="005702DE" w:rsidP="005702DE">
      <w:pPr>
        <w:pStyle w:val="Sinespaciado"/>
        <w:spacing w:before="240" w:line="360" w:lineRule="auto"/>
        <w:ind w:firstLine="708"/>
        <w:jc w:val="both"/>
        <w:rPr>
          <w:rFonts w:ascii="Arial" w:eastAsiaTheme="minorEastAsia" w:hAnsi="Arial" w:cs="Arial"/>
          <w:sz w:val="26"/>
          <w:szCs w:val="26"/>
          <w:lang w:eastAsia="es-MX"/>
        </w:rPr>
      </w:pPr>
    </w:p>
    <w:p w:rsidR="005702DE" w:rsidRPr="0089276A" w:rsidRDefault="005702DE" w:rsidP="005702DE">
      <w:pPr>
        <w:pStyle w:val="Sinespaciado"/>
        <w:spacing w:before="240" w:line="360" w:lineRule="auto"/>
        <w:ind w:firstLine="708"/>
        <w:jc w:val="both"/>
        <w:rPr>
          <w:rFonts w:ascii="Arial" w:eastAsiaTheme="minorEastAsia" w:hAnsi="Arial" w:cs="Arial"/>
          <w:sz w:val="26"/>
          <w:szCs w:val="26"/>
          <w:lang w:eastAsia="es-MX"/>
        </w:rPr>
      </w:pPr>
    </w:p>
    <w:p w:rsidR="005702DE" w:rsidRPr="00C60EB1" w:rsidRDefault="005702DE" w:rsidP="005702DE">
      <w:pPr>
        <w:pStyle w:val="Sinespaciado"/>
        <w:spacing w:line="360" w:lineRule="auto"/>
        <w:jc w:val="both"/>
      </w:pPr>
    </w:p>
    <w:p w:rsidR="005702DE" w:rsidRPr="00C60EB1" w:rsidRDefault="005702DE" w:rsidP="005702DE">
      <w:pPr>
        <w:pStyle w:val="Sinespaciado"/>
        <w:spacing w:line="360" w:lineRule="auto"/>
        <w:jc w:val="both"/>
      </w:pPr>
    </w:p>
    <w:p w:rsidR="005702DE" w:rsidRPr="00CE5C32" w:rsidRDefault="005702DE" w:rsidP="005702DE">
      <w:pPr>
        <w:pStyle w:val="Sinespaciado"/>
        <w:spacing w:before="240" w:line="360" w:lineRule="auto"/>
        <w:ind w:firstLine="709"/>
        <w:jc w:val="both"/>
        <w:rPr>
          <w:sz w:val="26"/>
          <w:szCs w:val="26"/>
        </w:rPr>
      </w:pPr>
    </w:p>
    <w:p w:rsidR="0023434D" w:rsidRPr="005702DE" w:rsidRDefault="0023434D" w:rsidP="005702DE"/>
    <w:sectPr w:rsidR="0023434D" w:rsidRPr="005702DE"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F1" w:rsidRDefault="00B578F1">
      <w:pPr>
        <w:spacing w:after="0" w:line="240" w:lineRule="auto"/>
      </w:pPr>
      <w:r>
        <w:separator/>
      </w:r>
    </w:p>
  </w:endnote>
  <w:endnote w:type="continuationSeparator" w:id="0">
    <w:p w:rsidR="00B578F1" w:rsidRDefault="00B5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F1" w:rsidRDefault="00B578F1">
      <w:pPr>
        <w:spacing w:after="0" w:line="240" w:lineRule="auto"/>
      </w:pPr>
      <w:r>
        <w:separator/>
      </w:r>
    </w:p>
  </w:footnote>
  <w:footnote w:type="continuationSeparator" w:id="0">
    <w:p w:rsidR="00B578F1" w:rsidRDefault="00B57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7C11C2" w:rsidP="00D25099">
        <w:pPr>
          <w:pStyle w:val="Encabezado"/>
          <w:jc w:val="center"/>
        </w:pPr>
        <w:r>
          <w:rPr>
            <w:noProof/>
            <w:lang w:val="es-MX" w:eastAsia="es-MX"/>
          </w:rPr>
          <w:drawing>
            <wp:anchor distT="0" distB="0" distL="114300" distR="114300" simplePos="0" relativeHeight="251659264" behindDoc="0" locked="0" layoutInCell="1" allowOverlap="1" wp14:anchorId="4B858488" wp14:editId="5C3A262D">
              <wp:simplePos x="0" y="0"/>
              <wp:positionH relativeFrom="column">
                <wp:posOffset>5795010</wp:posOffset>
              </wp:positionH>
              <wp:positionV relativeFrom="paragraph">
                <wp:posOffset>5074285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E61AB6">
          <w:fldChar w:fldCharType="begin"/>
        </w:r>
        <w:r w:rsidR="00E61AB6">
          <w:instrText>PAGE   \* MERGEFORMAT</w:instrText>
        </w:r>
        <w:r w:rsidR="00E61AB6">
          <w:fldChar w:fldCharType="separate"/>
        </w:r>
        <w:r w:rsidR="00A24313">
          <w:rPr>
            <w:noProof/>
          </w:rPr>
          <w:t>14</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A24313">
          <w:rPr>
            <w:noProof/>
          </w:rPr>
          <w:t>15</w:t>
        </w:r>
        <w:r>
          <w:rPr>
            <w:noProof/>
          </w:rPr>
          <w:fldChar w:fldCharType="end"/>
        </w:r>
      </w:p>
      <w:p w:rsidR="00E61AB6" w:rsidRDefault="00B578F1" w:rsidP="008C74CA">
        <w:pPr>
          <w:pStyle w:val="Encabezado"/>
          <w:jc w:val="center"/>
        </w:pPr>
      </w:p>
    </w:sdtContent>
  </w:sdt>
  <w:p w:rsidR="00E61AB6" w:rsidRDefault="00E61AB6" w:rsidP="00256B01">
    <w:pPr>
      <w:pStyle w:val="Encabezado"/>
      <w:jc w:val="center"/>
    </w:pPr>
  </w:p>
  <w:p w:rsidR="00E61AB6" w:rsidRDefault="007C11C2" w:rsidP="00256B01">
    <w:pPr>
      <w:pStyle w:val="Encabezado"/>
      <w:jc w:val="center"/>
    </w:pPr>
    <w:r>
      <w:rPr>
        <w:noProof/>
        <w:lang w:val="es-MX" w:eastAsia="es-MX"/>
      </w:rPr>
      <w:drawing>
        <wp:anchor distT="0" distB="0" distL="114300" distR="114300" simplePos="0" relativeHeight="251658240" behindDoc="0" locked="0" layoutInCell="1" allowOverlap="1" wp14:anchorId="1716A5EB" wp14:editId="5AE7D7A6">
          <wp:simplePos x="0" y="0"/>
          <wp:positionH relativeFrom="column">
            <wp:posOffset>-1476375</wp:posOffset>
          </wp:positionH>
          <wp:positionV relativeFrom="paragraph">
            <wp:posOffset>4557395</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2419"/>
    <w:rsid w:val="000A4E40"/>
    <w:rsid w:val="000A6360"/>
    <w:rsid w:val="000A6EC7"/>
    <w:rsid w:val="000A7BA9"/>
    <w:rsid w:val="000B0E70"/>
    <w:rsid w:val="000B1A06"/>
    <w:rsid w:val="000B2654"/>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2BCB"/>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04FB"/>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1A24"/>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6EC8"/>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619D"/>
    <w:rsid w:val="00427081"/>
    <w:rsid w:val="00433FAD"/>
    <w:rsid w:val="004365BF"/>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77676"/>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28C"/>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2D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6FAE"/>
    <w:rsid w:val="005D74CC"/>
    <w:rsid w:val="005D751A"/>
    <w:rsid w:val="005E18B0"/>
    <w:rsid w:val="005E214A"/>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17ED9"/>
    <w:rsid w:val="00621035"/>
    <w:rsid w:val="00621070"/>
    <w:rsid w:val="00627DD7"/>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01F"/>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2C4D"/>
    <w:rsid w:val="00723286"/>
    <w:rsid w:val="00727C09"/>
    <w:rsid w:val="00733866"/>
    <w:rsid w:val="00734DBB"/>
    <w:rsid w:val="007372AF"/>
    <w:rsid w:val="007372F0"/>
    <w:rsid w:val="007402AF"/>
    <w:rsid w:val="00742461"/>
    <w:rsid w:val="00742758"/>
    <w:rsid w:val="0074315B"/>
    <w:rsid w:val="00745F93"/>
    <w:rsid w:val="00747AB7"/>
    <w:rsid w:val="00752052"/>
    <w:rsid w:val="00752B02"/>
    <w:rsid w:val="00755251"/>
    <w:rsid w:val="00755B34"/>
    <w:rsid w:val="007568F4"/>
    <w:rsid w:val="007569A2"/>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11C2"/>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39B5"/>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E649F"/>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3E15"/>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2D9C"/>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43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B6F46"/>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6CCB"/>
    <w:rsid w:val="00B31114"/>
    <w:rsid w:val="00B31B5C"/>
    <w:rsid w:val="00B34D98"/>
    <w:rsid w:val="00B352D8"/>
    <w:rsid w:val="00B35503"/>
    <w:rsid w:val="00B37C1A"/>
    <w:rsid w:val="00B37E5F"/>
    <w:rsid w:val="00B408F8"/>
    <w:rsid w:val="00B45AA5"/>
    <w:rsid w:val="00B461BE"/>
    <w:rsid w:val="00B466DA"/>
    <w:rsid w:val="00B5088E"/>
    <w:rsid w:val="00B517B3"/>
    <w:rsid w:val="00B51D39"/>
    <w:rsid w:val="00B53176"/>
    <w:rsid w:val="00B55C20"/>
    <w:rsid w:val="00B578F1"/>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675"/>
    <w:rsid w:val="00C02A64"/>
    <w:rsid w:val="00C06278"/>
    <w:rsid w:val="00C06502"/>
    <w:rsid w:val="00C06661"/>
    <w:rsid w:val="00C07DF2"/>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12214"/>
    <w:rsid w:val="00D12D3B"/>
    <w:rsid w:val="00D1615A"/>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430C"/>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57E57"/>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DE"/>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DE"/>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0373520">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70D5-043B-449B-B108-C515872D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5521</Words>
  <Characters>30369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13</cp:revision>
  <cp:lastPrinted>2018-10-11T15:11:00Z</cp:lastPrinted>
  <dcterms:created xsi:type="dcterms:W3CDTF">2018-10-10T17:25:00Z</dcterms:created>
  <dcterms:modified xsi:type="dcterms:W3CDTF">2019-01-31T18:12:00Z</dcterms:modified>
</cp:coreProperties>
</file>