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2C" w:rsidRDefault="00187A2C" w:rsidP="00D718C9">
      <w:pPr>
        <w:pStyle w:val="Estilo"/>
      </w:pPr>
    </w:p>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432B13" w:rsidRPr="00E67138" w:rsidTr="0035164E">
        <w:tc>
          <w:tcPr>
            <w:tcW w:w="2356" w:type="dxa"/>
          </w:tcPr>
          <w:p w:rsidR="00432B13" w:rsidRPr="00E67138" w:rsidRDefault="00432B13" w:rsidP="0035164E">
            <w:pPr>
              <w:pStyle w:val="Ttulo1"/>
              <w:rPr>
                <w:rFonts w:ascii="Arial" w:hAnsi="Arial" w:cs="Arial"/>
                <w:sz w:val="24"/>
                <w:szCs w:val="24"/>
              </w:rPr>
            </w:pPr>
          </w:p>
        </w:tc>
        <w:tc>
          <w:tcPr>
            <w:tcW w:w="6859" w:type="dxa"/>
          </w:tcPr>
          <w:p w:rsidR="00432B13" w:rsidRPr="00371086" w:rsidRDefault="00432B13" w:rsidP="00E5209F">
            <w:pPr>
              <w:tabs>
                <w:tab w:val="left" w:pos="3103"/>
              </w:tabs>
              <w:ind w:left="1119"/>
              <w:jc w:val="both"/>
              <w:rPr>
                <w:rFonts w:ascii="Arial" w:hAnsi="Arial" w:cs="Arial"/>
                <w:b/>
                <w:iCs/>
                <w:caps/>
                <w:sz w:val="26"/>
                <w:szCs w:val="26"/>
              </w:rPr>
            </w:pPr>
            <w:r w:rsidRPr="00371086">
              <w:rPr>
                <w:rFonts w:ascii="Arial" w:hAnsi="Arial" w:cs="Arial"/>
                <w:b/>
                <w:iCs/>
                <w:caps/>
                <w:sz w:val="26"/>
                <w:szCs w:val="26"/>
              </w:rPr>
              <w:t>SALA SUPERIOR DEL TRIBUNAL DE LO  CONTENCIOSO ADMINISTRATIVO Y DE CUENTAS DEL poder judicial del ESTADO DE OAXACA</w:t>
            </w:r>
          </w:p>
          <w:p w:rsidR="00432B13" w:rsidRPr="00371086" w:rsidRDefault="00432B13" w:rsidP="00E5209F">
            <w:pPr>
              <w:pStyle w:val="Encabezado"/>
              <w:tabs>
                <w:tab w:val="clear" w:pos="4252"/>
              </w:tabs>
              <w:ind w:left="1119" w:right="51"/>
              <w:jc w:val="both"/>
              <w:rPr>
                <w:rFonts w:ascii="Arial" w:hAnsi="Arial" w:cs="Arial"/>
                <w:b/>
                <w:iCs/>
                <w:caps/>
                <w:sz w:val="26"/>
                <w:szCs w:val="26"/>
              </w:rPr>
            </w:pPr>
            <w:r w:rsidRPr="00371086">
              <w:rPr>
                <w:rFonts w:ascii="Arial" w:hAnsi="Arial" w:cs="Arial"/>
                <w:b/>
                <w:iCs/>
                <w:caps/>
                <w:sz w:val="26"/>
                <w:szCs w:val="26"/>
              </w:rPr>
              <w:t xml:space="preserve">               </w:t>
            </w:r>
          </w:p>
          <w:p w:rsidR="00432B13" w:rsidRPr="00371086" w:rsidRDefault="00432B13" w:rsidP="00E5209F">
            <w:pPr>
              <w:pStyle w:val="Encabezado"/>
              <w:tabs>
                <w:tab w:val="clear" w:pos="4252"/>
              </w:tabs>
              <w:ind w:right="51"/>
              <w:jc w:val="both"/>
              <w:rPr>
                <w:rFonts w:ascii="Arial" w:hAnsi="Arial" w:cs="Arial"/>
                <w:b/>
                <w:iCs/>
                <w:caps/>
                <w:sz w:val="26"/>
                <w:szCs w:val="26"/>
              </w:rPr>
            </w:pPr>
            <w:r w:rsidRPr="00371086">
              <w:rPr>
                <w:rFonts w:ascii="Arial" w:hAnsi="Arial" w:cs="Arial"/>
                <w:b/>
                <w:iCs/>
                <w:caps/>
                <w:sz w:val="26"/>
                <w:szCs w:val="26"/>
              </w:rPr>
              <w:t xml:space="preserve">               RECURSO DE REVISIÓN: </w:t>
            </w:r>
            <w:r w:rsidR="00362136">
              <w:rPr>
                <w:rFonts w:ascii="Arial" w:hAnsi="Arial" w:cs="Arial"/>
                <w:b/>
                <w:iCs/>
                <w:caps/>
                <w:sz w:val="26"/>
                <w:szCs w:val="26"/>
              </w:rPr>
              <w:t>335/2017</w:t>
            </w:r>
          </w:p>
          <w:p w:rsidR="0080172B" w:rsidRDefault="0080172B" w:rsidP="00E5209F">
            <w:pPr>
              <w:pStyle w:val="Encabezado"/>
              <w:tabs>
                <w:tab w:val="clear" w:pos="4252"/>
              </w:tabs>
              <w:ind w:left="1119" w:right="51"/>
              <w:jc w:val="both"/>
              <w:rPr>
                <w:rFonts w:ascii="Arial" w:hAnsi="Arial" w:cs="Arial"/>
                <w:b/>
                <w:iCs/>
                <w:caps/>
                <w:sz w:val="26"/>
                <w:szCs w:val="26"/>
              </w:rPr>
            </w:pPr>
          </w:p>
          <w:p w:rsidR="00432B13" w:rsidRPr="00371086" w:rsidRDefault="00432B13" w:rsidP="00E5209F">
            <w:pPr>
              <w:pStyle w:val="Encabezado"/>
              <w:tabs>
                <w:tab w:val="clear" w:pos="4252"/>
              </w:tabs>
              <w:ind w:left="1119" w:right="51"/>
              <w:jc w:val="both"/>
              <w:rPr>
                <w:rFonts w:ascii="Arial" w:hAnsi="Arial" w:cs="Arial"/>
                <w:b/>
                <w:iCs/>
                <w:caps/>
                <w:sz w:val="26"/>
                <w:szCs w:val="26"/>
              </w:rPr>
            </w:pPr>
            <w:r w:rsidRPr="00371086">
              <w:rPr>
                <w:rFonts w:ascii="Arial" w:hAnsi="Arial" w:cs="Arial"/>
                <w:b/>
                <w:iCs/>
                <w:caps/>
                <w:sz w:val="26"/>
                <w:szCs w:val="26"/>
              </w:rPr>
              <w:t xml:space="preserve">EXPEDIENTE: </w:t>
            </w:r>
            <w:r w:rsidR="00362136">
              <w:rPr>
                <w:rFonts w:ascii="Arial" w:hAnsi="Arial" w:cs="Arial"/>
                <w:b/>
                <w:iCs/>
                <w:caps/>
                <w:sz w:val="26"/>
                <w:szCs w:val="26"/>
              </w:rPr>
              <w:t>0002/2017</w:t>
            </w:r>
            <w:r w:rsidRPr="00371086">
              <w:rPr>
                <w:rFonts w:ascii="Arial" w:hAnsi="Arial" w:cs="Arial"/>
                <w:b/>
                <w:iCs/>
                <w:caps/>
                <w:sz w:val="26"/>
                <w:szCs w:val="26"/>
              </w:rPr>
              <w:t xml:space="preserve"> DE LA </w:t>
            </w:r>
            <w:r w:rsidR="00362136">
              <w:rPr>
                <w:rFonts w:ascii="Arial" w:hAnsi="Arial" w:cs="Arial"/>
                <w:b/>
                <w:iCs/>
                <w:caps/>
                <w:sz w:val="26"/>
                <w:szCs w:val="26"/>
              </w:rPr>
              <w:t>SÉPTIMA</w:t>
            </w:r>
            <w:r w:rsidRPr="00371086">
              <w:rPr>
                <w:rFonts w:ascii="Arial" w:hAnsi="Arial" w:cs="Arial"/>
                <w:b/>
                <w:iCs/>
                <w:caps/>
                <w:sz w:val="26"/>
                <w:szCs w:val="26"/>
              </w:rPr>
              <w:t xml:space="preserve"> SALA UNITARIA DE PRIMERA INSTANCIA </w:t>
            </w:r>
          </w:p>
          <w:p w:rsidR="00432B13" w:rsidRPr="00371086" w:rsidRDefault="00432B13" w:rsidP="00E5209F">
            <w:pPr>
              <w:pStyle w:val="Encabezado"/>
              <w:tabs>
                <w:tab w:val="clear" w:pos="4252"/>
              </w:tabs>
              <w:ind w:left="1119" w:right="51"/>
              <w:jc w:val="both"/>
              <w:rPr>
                <w:rFonts w:ascii="Arial" w:hAnsi="Arial" w:cs="Arial"/>
                <w:b/>
                <w:iCs/>
                <w:caps/>
                <w:sz w:val="26"/>
                <w:szCs w:val="26"/>
              </w:rPr>
            </w:pPr>
          </w:p>
          <w:p w:rsidR="00432B13" w:rsidRPr="00E67138" w:rsidRDefault="00E5209F" w:rsidP="00362136">
            <w:pPr>
              <w:pStyle w:val="Encabezado"/>
              <w:tabs>
                <w:tab w:val="clear" w:pos="4252"/>
              </w:tabs>
              <w:ind w:left="1119" w:right="51"/>
              <w:jc w:val="both"/>
              <w:rPr>
                <w:rFonts w:ascii="Arial" w:hAnsi="Arial" w:cs="Arial"/>
                <w:b/>
                <w:iCs/>
                <w:caps/>
              </w:rPr>
            </w:pPr>
            <w:r w:rsidRPr="00371086">
              <w:rPr>
                <w:rFonts w:ascii="Arial" w:hAnsi="Arial" w:cs="Arial"/>
                <w:b/>
                <w:iCs/>
                <w:caps/>
                <w:sz w:val="26"/>
                <w:szCs w:val="26"/>
              </w:rPr>
              <w:t xml:space="preserve">MAGISTRADO </w:t>
            </w:r>
            <w:r w:rsidR="00432B13" w:rsidRPr="00371086">
              <w:rPr>
                <w:rFonts w:ascii="Arial" w:hAnsi="Arial" w:cs="Arial"/>
                <w:b/>
                <w:iCs/>
                <w:caps/>
                <w:sz w:val="26"/>
                <w:szCs w:val="26"/>
              </w:rPr>
              <w:t xml:space="preserve">ponente: </w:t>
            </w:r>
            <w:r w:rsidR="00362136">
              <w:rPr>
                <w:rFonts w:ascii="Arial" w:hAnsi="Arial" w:cs="Arial"/>
                <w:b/>
                <w:iCs/>
                <w:caps/>
                <w:sz w:val="26"/>
                <w:szCs w:val="26"/>
              </w:rPr>
              <w:t>ADRIÁN QUIROGA  AVENDAÑO.</w:t>
            </w:r>
          </w:p>
        </w:tc>
      </w:tr>
      <w:tr w:rsidR="00432B13" w:rsidRPr="00E67138" w:rsidTr="0035164E">
        <w:tc>
          <w:tcPr>
            <w:tcW w:w="2356" w:type="dxa"/>
          </w:tcPr>
          <w:p w:rsidR="00432B13" w:rsidRPr="00E67138" w:rsidRDefault="00432B13" w:rsidP="0035164E">
            <w:pPr>
              <w:rPr>
                <w:rFonts w:ascii="Arial" w:hAnsi="Arial" w:cs="Arial"/>
                <w:b/>
                <w:sz w:val="24"/>
                <w:szCs w:val="24"/>
              </w:rPr>
            </w:pPr>
          </w:p>
        </w:tc>
        <w:tc>
          <w:tcPr>
            <w:tcW w:w="6859" w:type="dxa"/>
          </w:tcPr>
          <w:p w:rsidR="00432B13" w:rsidRPr="00E67138" w:rsidRDefault="00432B13" w:rsidP="0035164E">
            <w:pPr>
              <w:tabs>
                <w:tab w:val="left" w:pos="3103"/>
              </w:tabs>
              <w:ind w:left="2961" w:hanging="2961"/>
              <w:jc w:val="both"/>
              <w:rPr>
                <w:rFonts w:ascii="Arial" w:hAnsi="Arial" w:cs="Arial"/>
                <w:b/>
                <w:iCs/>
                <w:caps/>
                <w:sz w:val="24"/>
                <w:szCs w:val="24"/>
              </w:rPr>
            </w:pPr>
            <w:r w:rsidRPr="00E67138">
              <w:rPr>
                <w:rFonts w:ascii="Arial" w:hAnsi="Arial" w:cs="Arial"/>
                <w:b/>
                <w:i/>
                <w:iCs/>
                <w:caps/>
                <w:sz w:val="24"/>
                <w:szCs w:val="24"/>
              </w:rPr>
              <w:t xml:space="preserve">                                   </w:t>
            </w:r>
          </w:p>
        </w:tc>
      </w:tr>
      <w:tr w:rsidR="00432B13" w:rsidRPr="00E67138" w:rsidTr="0035164E">
        <w:tc>
          <w:tcPr>
            <w:tcW w:w="2356" w:type="dxa"/>
          </w:tcPr>
          <w:p w:rsidR="00432B13" w:rsidRPr="00E67138" w:rsidRDefault="00432B13" w:rsidP="0035164E">
            <w:pPr>
              <w:rPr>
                <w:rFonts w:ascii="Arial" w:hAnsi="Arial" w:cs="Arial"/>
                <w:b/>
                <w:sz w:val="24"/>
                <w:szCs w:val="24"/>
              </w:rPr>
            </w:pPr>
          </w:p>
        </w:tc>
        <w:tc>
          <w:tcPr>
            <w:tcW w:w="6859" w:type="dxa"/>
          </w:tcPr>
          <w:p w:rsidR="00432B13" w:rsidRPr="00E67138" w:rsidRDefault="00432B13" w:rsidP="0035164E">
            <w:pPr>
              <w:tabs>
                <w:tab w:val="left" w:pos="3103"/>
              </w:tabs>
              <w:ind w:left="2961" w:hanging="2961"/>
              <w:jc w:val="both"/>
              <w:rPr>
                <w:rFonts w:ascii="Arial" w:hAnsi="Arial" w:cs="Arial"/>
                <w:b/>
                <w:i/>
                <w:iCs/>
                <w:caps/>
                <w:sz w:val="24"/>
                <w:szCs w:val="24"/>
              </w:rPr>
            </w:pPr>
          </w:p>
        </w:tc>
      </w:tr>
    </w:tbl>
    <w:p w:rsidR="0080710F" w:rsidRDefault="00432B13" w:rsidP="00432B13">
      <w:pPr>
        <w:spacing w:line="360" w:lineRule="auto"/>
        <w:jc w:val="both"/>
        <w:rPr>
          <w:rFonts w:ascii="Arial" w:eastAsia="Calibri" w:hAnsi="Arial" w:cs="Arial"/>
          <w:b/>
          <w:sz w:val="26"/>
          <w:szCs w:val="26"/>
        </w:rPr>
      </w:pPr>
      <w:r w:rsidRPr="00371086">
        <w:rPr>
          <w:rFonts w:ascii="Arial" w:eastAsia="Calibri" w:hAnsi="Arial" w:cs="Arial"/>
          <w:b/>
          <w:sz w:val="26"/>
          <w:szCs w:val="26"/>
        </w:rPr>
        <w:t xml:space="preserve">OAXACA DE JUÁREZ, OAXACA A </w:t>
      </w:r>
      <w:r w:rsidR="003C6F7F">
        <w:rPr>
          <w:rFonts w:ascii="Arial" w:eastAsia="Calibri" w:hAnsi="Arial" w:cs="Arial"/>
          <w:b/>
          <w:sz w:val="26"/>
          <w:szCs w:val="26"/>
        </w:rPr>
        <w:t>11 ONCE DE ENERO DE 2018 DOS MIL DIECIOCHO.</w:t>
      </w:r>
      <w:r w:rsidR="0080710F">
        <w:rPr>
          <w:rFonts w:ascii="Arial" w:eastAsia="Calibri" w:hAnsi="Arial" w:cs="Arial"/>
          <w:b/>
          <w:sz w:val="26"/>
          <w:szCs w:val="26"/>
        </w:rPr>
        <w:t xml:space="preserve"> </w:t>
      </w:r>
    </w:p>
    <w:p w:rsidR="0080172B" w:rsidRDefault="0080172B" w:rsidP="00432B13">
      <w:pPr>
        <w:spacing w:line="360" w:lineRule="auto"/>
        <w:jc w:val="both"/>
        <w:rPr>
          <w:rFonts w:ascii="Arial" w:eastAsia="Calibri" w:hAnsi="Arial" w:cs="Arial"/>
          <w:b/>
          <w:sz w:val="26"/>
          <w:szCs w:val="26"/>
        </w:rPr>
      </w:pPr>
    </w:p>
    <w:p w:rsidR="0080710F" w:rsidRDefault="00432B13" w:rsidP="0080710F">
      <w:pPr>
        <w:spacing w:line="360" w:lineRule="auto"/>
        <w:ind w:firstLine="567"/>
        <w:jc w:val="both"/>
        <w:rPr>
          <w:rFonts w:ascii="Arial" w:eastAsia="Calibri" w:hAnsi="Arial" w:cs="Arial"/>
          <w:sz w:val="26"/>
          <w:szCs w:val="26"/>
        </w:rPr>
      </w:pPr>
      <w:r w:rsidRPr="00371086">
        <w:rPr>
          <w:rFonts w:ascii="Arial" w:eastAsia="Calibri" w:hAnsi="Arial" w:cs="Arial"/>
          <w:sz w:val="26"/>
          <w:szCs w:val="26"/>
        </w:rPr>
        <w:t xml:space="preserve">Por recibido el Cuaderno de Revisión </w:t>
      </w:r>
      <w:r w:rsidR="00362136">
        <w:rPr>
          <w:rFonts w:ascii="Arial" w:eastAsia="Calibri" w:hAnsi="Arial" w:cs="Arial"/>
          <w:b/>
          <w:sz w:val="26"/>
          <w:szCs w:val="26"/>
        </w:rPr>
        <w:t>335/2017</w:t>
      </w:r>
      <w:r w:rsidRPr="00371086">
        <w:rPr>
          <w:rFonts w:ascii="Arial" w:eastAsia="Calibri" w:hAnsi="Arial" w:cs="Arial"/>
          <w:sz w:val="26"/>
          <w:szCs w:val="26"/>
        </w:rPr>
        <w:t>, que remite la Secretaría General de Acuerdos, con motivo del recurso de revisión interpuesto por</w:t>
      </w:r>
      <w:r w:rsidRPr="00371086">
        <w:rPr>
          <w:rFonts w:ascii="Arial" w:eastAsia="Calibri" w:hAnsi="Arial" w:cs="Arial"/>
          <w:b/>
          <w:sz w:val="26"/>
          <w:szCs w:val="26"/>
        </w:rPr>
        <w:t xml:space="preserve"> </w:t>
      </w:r>
      <w:r w:rsidR="00855EEC">
        <w:rPr>
          <w:rFonts w:ascii="Arial" w:eastAsia="Calibri" w:hAnsi="Arial" w:cs="Arial"/>
          <w:b/>
          <w:sz w:val="26"/>
          <w:szCs w:val="26"/>
        </w:rPr>
        <w:t>**********</w:t>
      </w:r>
      <w:r w:rsidR="00681566">
        <w:rPr>
          <w:rFonts w:ascii="Arial" w:eastAsia="Calibri" w:hAnsi="Arial" w:cs="Arial"/>
          <w:sz w:val="26"/>
          <w:szCs w:val="26"/>
        </w:rPr>
        <w:t>en su carácter de representante</w:t>
      </w:r>
      <w:r w:rsidR="00641A46">
        <w:rPr>
          <w:rFonts w:ascii="Arial" w:eastAsia="Calibri" w:hAnsi="Arial" w:cs="Arial"/>
          <w:sz w:val="26"/>
          <w:szCs w:val="26"/>
        </w:rPr>
        <w:t xml:space="preserve"> común de la parte actora</w:t>
      </w:r>
      <w:r w:rsidR="00362136">
        <w:rPr>
          <w:rFonts w:ascii="Arial" w:eastAsia="Calibri" w:hAnsi="Arial" w:cs="Arial"/>
          <w:b/>
          <w:sz w:val="26"/>
          <w:szCs w:val="26"/>
        </w:rPr>
        <w:t xml:space="preserve">, </w:t>
      </w:r>
      <w:r w:rsidR="00362136">
        <w:rPr>
          <w:rFonts w:ascii="Arial" w:eastAsia="Calibri" w:hAnsi="Arial" w:cs="Arial"/>
          <w:sz w:val="26"/>
          <w:szCs w:val="26"/>
        </w:rPr>
        <w:t>en contra  de la parte relativa del acuerdo de 03 tres de marzo de 2017 dos mil diecisiete</w:t>
      </w:r>
      <w:r w:rsidR="00E5209F" w:rsidRPr="00371086">
        <w:rPr>
          <w:rFonts w:ascii="Arial" w:eastAsia="Calibri" w:hAnsi="Arial" w:cs="Arial"/>
          <w:sz w:val="26"/>
          <w:szCs w:val="26"/>
        </w:rPr>
        <w:t xml:space="preserve"> </w:t>
      </w:r>
      <w:r w:rsidR="00362136">
        <w:rPr>
          <w:rFonts w:ascii="Arial" w:eastAsia="Calibri" w:hAnsi="Arial" w:cs="Arial"/>
          <w:sz w:val="26"/>
          <w:szCs w:val="26"/>
        </w:rPr>
        <w:t xml:space="preserve">dictado </w:t>
      </w:r>
      <w:r w:rsidR="00D718C9" w:rsidRPr="00371086">
        <w:rPr>
          <w:rFonts w:ascii="Arial" w:eastAsia="Calibri" w:hAnsi="Arial" w:cs="Arial"/>
          <w:sz w:val="26"/>
          <w:szCs w:val="26"/>
        </w:rPr>
        <w:t xml:space="preserve">en el </w:t>
      </w:r>
      <w:r w:rsidRPr="00371086">
        <w:rPr>
          <w:rFonts w:ascii="Arial" w:eastAsia="Calibri" w:hAnsi="Arial" w:cs="Arial"/>
          <w:sz w:val="26"/>
          <w:szCs w:val="26"/>
        </w:rPr>
        <w:t>expediente</w:t>
      </w:r>
      <w:r w:rsidRPr="00371086">
        <w:rPr>
          <w:rFonts w:ascii="Arial" w:eastAsia="Calibri" w:hAnsi="Arial" w:cs="Arial"/>
          <w:b/>
          <w:sz w:val="26"/>
          <w:szCs w:val="26"/>
        </w:rPr>
        <w:t xml:space="preserve"> </w:t>
      </w:r>
      <w:r w:rsidR="00362136">
        <w:rPr>
          <w:rFonts w:ascii="Arial" w:eastAsia="Calibri" w:hAnsi="Arial" w:cs="Arial"/>
          <w:b/>
          <w:sz w:val="26"/>
          <w:szCs w:val="26"/>
        </w:rPr>
        <w:t>00</w:t>
      </w:r>
      <w:r w:rsidR="00F059C6">
        <w:rPr>
          <w:rFonts w:ascii="Arial" w:eastAsia="Calibri" w:hAnsi="Arial" w:cs="Arial"/>
          <w:b/>
          <w:sz w:val="26"/>
          <w:szCs w:val="26"/>
        </w:rPr>
        <w:t>02</w:t>
      </w:r>
      <w:r w:rsidR="00362136">
        <w:rPr>
          <w:rFonts w:ascii="Arial" w:eastAsia="Calibri" w:hAnsi="Arial" w:cs="Arial"/>
          <w:b/>
          <w:sz w:val="26"/>
          <w:szCs w:val="26"/>
        </w:rPr>
        <w:t xml:space="preserve">/2017 </w:t>
      </w:r>
      <w:r w:rsidR="00362136">
        <w:rPr>
          <w:rFonts w:ascii="Arial" w:hAnsi="Arial" w:cs="Arial"/>
          <w:sz w:val="26"/>
          <w:szCs w:val="26"/>
        </w:rPr>
        <w:t xml:space="preserve">del índice de la </w:t>
      </w:r>
      <w:r w:rsidRPr="00371086">
        <w:rPr>
          <w:rFonts w:ascii="Arial" w:hAnsi="Arial" w:cs="Arial"/>
          <w:sz w:val="26"/>
          <w:szCs w:val="26"/>
        </w:rPr>
        <w:t>S</w:t>
      </w:r>
      <w:r w:rsidR="00362136">
        <w:rPr>
          <w:rFonts w:ascii="Arial" w:hAnsi="Arial" w:cs="Arial"/>
          <w:sz w:val="26"/>
          <w:szCs w:val="26"/>
        </w:rPr>
        <w:t>éptima Sala</w:t>
      </w:r>
      <w:r w:rsidRPr="00371086">
        <w:rPr>
          <w:rFonts w:ascii="Arial" w:hAnsi="Arial" w:cs="Arial"/>
          <w:sz w:val="26"/>
          <w:szCs w:val="26"/>
        </w:rPr>
        <w:t xml:space="preserve"> Unitaria de Primera Instancia de este Tribunal, promovido por </w:t>
      </w:r>
      <w:r w:rsidR="00DF4A70" w:rsidRPr="00DF4A70">
        <w:rPr>
          <w:rFonts w:ascii="Arial" w:eastAsia="Calibri" w:hAnsi="Arial" w:cs="Arial"/>
          <w:sz w:val="26"/>
          <w:szCs w:val="26"/>
        </w:rPr>
        <w:t xml:space="preserve">el </w:t>
      </w:r>
      <w:r w:rsidR="00DF4A70">
        <w:rPr>
          <w:rFonts w:ascii="Arial" w:eastAsia="Calibri" w:hAnsi="Arial" w:cs="Arial"/>
          <w:b/>
          <w:sz w:val="26"/>
          <w:szCs w:val="26"/>
        </w:rPr>
        <w:t>recurrente</w:t>
      </w:r>
      <w:r w:rsidR="00A93B0E" w:rsidRPr="00371086">
        <w:rPr>
          <w:rFonts w:ascii="Arial" w:eastAsia="Calibri" w:hAnsi="Arial" w:cs="Arial"/>
          <w:b/>
          <w:sz w:val="26"/>
          <w:szCs w:val="26"/>
        </w:rPr>
        <w:t xml:space="preserve"> </w:t>
      </w:r>
      <w:r w:rsidR="00E42E1B">
        <w:rPr>
          <w:rFonts w:ascii="Arial" w:eastAsia="Calibri" w:hAnsi="Arial" w:cs="Arial"/>
          <w:b/>
          <w:sz w:val="26"/>
          <w:szCs w:val="26"/>
        </w:rPr>
        <w:t xml:space="preserve">y otros </w:t>
      </w:r>
      <w:r w:rsidRPr="00371086">
        <w:rPr>
          <w:rFonts w:ascii="Arial" w:hAnsi="Arial" w:cs="Arial"/>
          <w:sz w:val="26"/>
          <w:szCs w:val="26"/>
        </w:rPr>
        <w:t>en contra del</w:t>
      </w:r>
      <w:r w:rsidR="00D718C9" w:rsidRPr="00371086">
        <w:rPr>
          <w:rFonts w:ascii="Arial" w:hAnsi="Arial" w:cs="Arial"/>
          <w:sz w:val="26"/>
          <w:szCs w:val="26"/>
        </w:rPr>
        <w:t xml:space="preserve"> </w:t>
      </w:r>
      <w:r w:rsidR="00DF4A70">
        <w:rPr>
          <w:rFonts w:ascii="Arial" w:hAnsi="Arial" w:cs="Arial"/>
          <w:b/>
          <w:sz w:val="26"/>
          <w:szCs w:val="26"/>
        </w:rPr>
        <w:t>H. AYUNTAMIENTO DE SAN BALTAZAR CHICHICAPAM, OCOTLÁN, OAXACA</w:t>
      </w:r>
      <w:r w:rsidR="00E5209F" w:rsidRPr="00371086">
        <w:rPr>
          <w:rFonts w:ascii="Arial" w:hAnsi="Arial" w:cs="Arial"/>
          <w:b/>
          <w:sz w:val="26"/>
          <w:szCs w:val="26"/>
        </w:rPr>
        <w:t xml:space="preserve">, </w:t>
      </w:r>
      <w:r w:rsidRPr="00371086">
        <w:rPr>
          <w:rFonts w:ascii="Arial" w:eastAsia="Calibri" w:hAnsi="Arial" w:cs="Arial"/>
          <w:b/>
          <w:sz w:val="26"/>
          <w:szCs w:val="26"/>
        </w:rPr>
        <w:t xml:space="preserve"> </w:t>
      </w:r>
      <w:r w:rsidRPr="00371086">
        <w:rPr>
          <w:rFonts w:ascii="Arial" w:eastAsia="Calibri" w:hAnsi="Arial" w:cs="Arial"/>
          <w:sz w:val="26"/>
          <w:szCs w:val="26"/>
        </w:rPr>
        <w:t xml:space="preserve">por lo que con fundamento en los artículos 207 y 208, de la Ley de Justicia Administrativa para el Estado de Oaxaca, </w:t>
      </w:r>
      <w:r w:rsidR="0080172B">
        <w:rPr>
          <w:rFonts w:ascii="Arial" w:eastAsia="Calibri" w:hAnsi="Arial" w:cs="Arial"/>
          <w:sz w:val="26"/>
          <w:szCs w:val="26"/>
        </w:rPr>
        <w:t xml:space="preserve">vigente hasta el 20 veinte de octubre de 2017 dos mil diecisiete, </w:t>
      </w:r>
      <w:r w:rsidRPr="00371086">
        <w:rPr>
          <w:rFonts w:ascii="Arial" w:eastAsia="Calibri" w:hAnsi="Arial" w:cs="Arial"/>
          <w:sz w:val="26"/>
          <w:szCs w:val="26"/>
        </w:rPr>
        <w:t>se admite. En consecuencia, se procede a dictar resolución en los siguientes términos:</w:t>
      </w:r>
      <w:r w:rsidR="0080710F">
        <w:rPr>
          <w:rFonts w:ascii="Arial" w:eastAsia="Calibri" w:hAnsi="Arial" w:cs="Arial"/>
          <w:sz w:val="26"/>
          <w:szCs w:val="26"/>
        </w:rPr>
        <w:t xml:space="preserve"> </w:t>
      </w:r>
    </w:p>
    <w:p w:rsidR="0080172B" w:rsidRDefault="0080172B" w:rsidP="0080710F">
      <w:pPr>
        <w:spacing w:line="360" w:lineRule="auto"/>
        <w:ind w:firstLine="567"/>
        <w:jc w:val="both"/>
        <w:rPr>
          <w:rFonts w:ascii="Arial" w:eastAsia="Calibri" w:hAnsi="Arial" w:cs="Arial"/>
          <w:sz w:val="26"/>
          <w:szCs w:val="26"/>
        </w:rPr>
      </w:pPr>
    </w:p>
    <w:p w:rsidR="0080710F" w:rsidRDefault="00432B13" w:rsidP="0080710F">
      <w:pPr>
        <w:spacing w:line="360" w:lineRule="auto"/>
        <w:ind w:firstLine="567"/>
        <w:jc w:val="center"/>
        <w:rPr>
          <w:rFonts w:ascii="Arial" w:eastAsia="Calibri" w:hAnsi="Arial" w:cs="Arial"/>
          <w:b/>
          <w:bCs/>
          <w:sz w:val="26"/>
          <w:szCs w:val="26"/>
        </w:rPr>
      </w:pPr>
      <w:r w:rsidRPr="00371086">
        <w:rPr>
          <w:rFonts w:ascii="Arial" w:eastAsia="Calibri" w:hAnsi="Arial" w:cs="Arial"/>
          <w:b/>
          <w:bCs/>
          <w:sz w:val="26"/>
          <w:szCs w:val="26"/>
        </w:rPr>
        <w:t>R E S U L T A N D O</w:t>
      </w:r>
    </w:p>
    <w:p w:rsidR="0080172B" w:rsidRDefault="0080172B" w:rsidP="0080710F">
      <w:pPr>
        <w:spacing w:line="360" w:lineRule="auto"/>
        <w:ind w:firstLine="567"/>
        <w:jc w:val="center"/>
        <w:rPr>
          <w:rFonts w:ascii="Arial" w:eastAsia="Calibri" w:hAnsi="Arial" w:cs="Arial"/>
          <w:b/>
          <w:bCs/>
          <w:sz w:val="26"/>
          <w:szCs w:val="26"/>
        </w:rPr>
      </w:pPr>
    </w:p>
    <w:p w:rsidR="0080710F" w:rsidRDefault="00432B13" w:rsidP="0080710F">
      <w:pPr>
        <w:spacing w:line="360" w:lineRule="auto"/>
        <w:ind w:firstLine="567"/>
        <w:jc w:val="both"/>
        <w:rPr>
          <w:rFonts w:ascii="Arial" w:eastAsia="Calibri" w:hAnsi="Arial" w:cs="Arial"/>
          <w:sz w:val="26"/>
          <w:szCs w:val="26"/>
        </w:rPr>
      </w:pPr>
      <w:r w:rsidRPr="00371086">
        <w:rPr>
          <w:rFonts w:ascii="Arial" w:eastAsia="Calibri" w:hAnsi="Arial" w:cs="Arial"/>
          <w:b/>
          <w:bCs/>
          <w:sz w:val="26"/>
          <w:szCs w:val="26"/>
        </w:rPr>
        <w:t xml:space="preserve">PRIMERO. </w:t>
      </w:r>
      <w:r w:rsidRPr="00371086">
        <w:rPr>
          <w:rFonts w:ascii="Arial" w:eastAsia="Calibri" w:hAnsi="Arial" w:cs="Arial"/>
          <w:sz w:val="26"/>
          <w:szCs w:val="26"/>
        </w:rPr>
        <w:t xml:space="preserve">Inconforme con </w:t>
      </w:r>
      <w:r w:rsidR="00E5209F" w:rsidRPr="00371086">
        <w:rPr>
          <w:rFonts w:ascii="Arial" w:eastAsia="Calibri" w:hAnsi="Arial" w:cs="Arial"/>
          <w:sz w:val="26"/>
          <w:szCs w:val="26"/>
        </w:rPr>
        <w:t xml:space="preserve">la </w:t>
      </w:r>
      <w:r w:rsidR="000A3562" w:rsidRPr="00371086">
        <w:rPr>
          <w:rFonts w:ascii="Arial" w:eastAsia="Calibri" w:hAnsi="Arial" w:cs="Arial"/>
          <w:sz w:val="26"/>
          <w:szCs w:val="26"/>
        </w:rPr>
        <w:t xml:space="preserve">determinación dictada en la </w:t>
      </w:r>
      <w:r w:rsidR="00DF4A70">
        <w:rPr>
          <w:rFonts w:ascii="Arial" w:eastAsia="Calibri" w:hAnsi="Arial" w:cs="Arial"/>
          <w:sz w:val="26"/>
          <w:szCs w:val="26"/>
        </w:rPr>
        <w:t>parte relativa del acuerdo de 03 tres de marzo de 2017 dos mil diecisiete</w:t>
      </w:r>
      <w:r w:rsidR="00E42E1B">
        <w:rPr>
          <w:rFonts w:ascii="Arial" w:eastAsia="Calibri" w:hAnsi="Arial" w:cs="Arial"/>
          <w:sz w:val="26"/>
          <w:szCs w:val="26"/>
        </w:rPr>
        <w:t>,</w:t>
      </w:r>
      <w:r w:rsidR="00DF4A70" w:rsidRPr="00371086">
        <w:rPr>
          <w:rFonts w:ascii="Arial" w:eastAsia="Calibri" w:hAnsi="Arial" w:cs="Arial"/>
          <w:sz w:val="26"/>
          <w:szCs w:val="26"/>
        </w:rPr>
        <w:t xml:space="preserve"> </w:t>
      </w:r>
      <w:r w:rsidR="000A3562" w:rsidRPr="00371086">
        <w:rPr>
          <w:rFonts w:ascii="Arial" w:eastAsia="Calibri" w:hAnsi="Arial" w:cs="Arial"/>
          <w:sz w:val="26"/>
          <w:szCs w:val="26"/>
        </w:rPr>
        <w:t>en el expediente</w:t>
      </w:r>
      <w:r w:rsidR="000A3562" w:rsidRPr="00371086">
        <w:rPr>
          <w:rFonts w:ascii="Arial" w:eastAsia="Calibri" w:hAnsi="Arial" w:cs="Arial"/>
          <w:b/>
          <w:sz w:val="26"/>
          <w:szCs w:val="26"/>
        </w:rPr>
        <w:t xml:space="preserve"> </w:t>
      </w:r>
      <w:r w:rsidR="00E42E1B">
        <w:rPr>
          <w:rFonts w:ascii="Arial" w:eastAsia="Calibri" w:hAnsi="Arial" w:cs="Arial"/>
          <w:b/>
          <w:sz w:val="26"/>
          <w:szCs w:val="26"/>
        </w:rPr>
        <w:t>000</w:t>
      </w:r>
      <w:r w:rsidR="00F059C6">
        <w:rPr>
          <w:rFonts w:ascii="Arial" w:eastAsia="Calibri" w:hAnsi="Arial" w:cs="Arial"/>
          <w:b/>
          <w:sz w:val="26"/>
          <w:szCs w:val="26"/>
        </w:rPr>
        <w:t>2</w:t>
      </w:r>
      <w:r w:rsidR="00E42E1B">
        <w:rPr>
          <w:rFonts w:ascii="Arial" w:eastAsia="Calibri" w:hAnsi="Arial" w:cs="Arial"/>
          <w:b/>
          <w:sz w:val="26"/>
          <w:szCs w:val="26"/>
        </w:rPr>
        <w:t>/2017</w:t>
      </w:r>
      <w:r w:rsidR="000A3562" w:rsidRPr="00371086">
        <w:rPr>
          <w:rFonts w:ascii="Arial" w:eastAsia="Calibri" w:hAnsi="Arial" w:cs="Arial"/>
          <w:b/>
          <w:sz w:val="26"/>
          <w:szCs w:val="26"/>
        </w:rPr>
        <w:t xml:space="preserve"> </w:t>
      </w:r>
      <w:r w:rsidR="00E42E1B">
        <w:rPr>
          <w:rFonts w:ascii="Arial" w:hAnsi="Arial" w:cs="Arial"/>
          <w:sz w:val="26"/>
          <w:szCs w:val="26"/>
        </w:rPr>
        <w:t xml:space="preserve">del índice de la </w:t>
      </w:r>
      <w:r w:rsidR="00E42E1B" w:rsidRPr="00371086">
        <w:rPr>
          <w:rFonts w:ascii="Arial" w:hAnsi="Arial" w:cs="Arial"/>
          <w:sz w:val="26"/>
          <w:szCs w:val="26"/>
        </w:rPr>
        <w:t>S</w:t>
      </w:r>
      <w:r w:rsidR="00E42E1B">
        <w:rPr>
          <w:rFonts w:ascii="Arial" w:hAnsi="Arial" w:cs="Arial"/>
          <w:sz w:val="26"/>
          <w:szCs w:val="26"/>
        </w:rPr>
        <w:t>éptima Sala</w:t>
      </w:r>
      <w:r w:rsidR="00E42E1B" w:rsidRPr="00371086">
        <w:rPr>
          <w:rFonts w:ascii="Arial" w:hAnsi="Arial" w:cs="Arial"/>
          <w:sz w:val="26"/>
          <w:szCs w:val="26"/>
        </w:rPr>
        <w:t xml:space="preserve"> Unitaria de Primera Instancia de este Tribun</w:t>
      </w:r>
      <w:r w:rsidR="00E42E1B">
        <w:rPr>
          <w:rFonts w:ascii="Arial" w:hAnsi="Arial" w:cs="Arial"/>
          <w:sz w:val="26"/>
          <w:szCs w:val="26"/>
        </w:rPr>
        <w:t>al</w:t>
      </w:r>
      <w:r w:rsidRPr="00371086">
        <w:rPr>
          <w:rFonts w:ascii="Arial" w:eastAsia="Calibri" w:hAnsi="Arial" w:cs="Arial"/>
          <w:sz w:val="26"/>
          <w:szCs w:val="26"/>
        </w:rPr>
        <w:t xml:space="preserve">, </w:t>
      </w:r>
      <w:r w:rsidR="00E42E1B">
        <w:rPr>
          <w:rFonts w:ascii="Arial" w:eastAsia="Calibri" w:hAnsi="Arial" w:cs="Arial"/>
          <w:sz w:val="26"/>
          <w:szCs w:val="26"/>
        </w:rPr>
        <w:t xml:space="preserve">promovido </w:t>
      </w:r>
      <w:r w:rsidR="009E135C" w:rsidRPr="00371086">
        <w:rPr>
          <w:rFonts w:ascii="Arial" w:eastAsia="Calibri" w:hAnsi="Arial" w:cs="Arial"/>
          <w:sz w:val="26"/>
          <w:szCs w:val="26"/>
        </w:rPr>
        <w:t>por</w:t>
      </w:r>
      <w:r w:rsidR="009E135C" w:rsidRPr="00371086">
        <w:rPr>
          <w:rFonts w:ascii="Arial" w:eastAsia="Calibri" w:hAnsi="Arial" w:cs="Arial"/>
          <w:b/>
          <w:sz w:val="26"/>
          <w:szCs w:val="26"/>
        </w:rPr>
        <w:t xml:space="preserve"> </w:t>
      </w:r>
      <w:r w:rsidR="00855EEC">
        <w:rPr>
          <w:rFonts w:ascii="Arial" w:eastAsia="Calibri" w:hAnsi="Arial" w:cs="Arial"/>
          <w:b/>
          <w:sz w:val="26"/>
          <w:szCs w:val="26"/>
        </w:rPr>
        <w:t>**********</w:t>
      </w:r>
      <w:r w:rsidR="000A3562" w:rsidRPr="00371086">
        <w:rPr>
          <w:rFonts w:ascii="Arial" w:eastAsia="Calibri" w:hAnsi="Arial" w:cs="Arial"/>
          <w:b/>
          <w:sz w:val="26"/>
          <w:szCs w:val="26"/>
        </w:rPr>
        <w:t xml:space="preserve">, </w:t>
      </w:r>
      <w:r w:rsidR="00641A46">
        <w:rPr>
          <w:rFonts w:ascii="Arial" w:eastAsia="Calibri" w:hAnsi="Arial" w:cs="Arial"/>
          <w:sz w:val="26"/>
          <w:szCs w:val="26"/>
        </w:rPr>
        <w:t xml:space="preserve">en su carácter de representantes común de la parte actora, </w:t>
      </w:r>
      <w:r w:rsidRPr="00371086">
        <w:rPr>
          <w:rFonts w:ascii="Arial" w:eastAsia="Calibri" w:hAnsi="Arial" w:cs="Arial"/>
          <w:sz w:val="26"/>
          <w:szCs w:val="26"/>
        </w:rPr>
        <w:t>interpuso en</w:t>
      </w:r>
      <w:r w:rsidR="00E42E1B">
        <w:rPr>
          <w:rFonts w:ascii="Arial" w:eastAsia="Calibri" w:hAnsi="Arial" w:cs="Arial"/>
          <w:sz w:val="26"/>
          <w:szCs w:val="26"/>
        </w:rPr>
        <w:t xml:space="preserve"> su contra recurso de revisión.</w:t>
      </w:r>
      <w:r w:rsidR="0080710F">
        <w:rPr>
          <w:rFonts w:ascii="Arial" w:eastAsia="Calibri" w:hAnsi="Arial" w:cs="Arial"/>
          <w:sz w:val="26"/>
          <w:szCs w:val="26"/>
        </w:rPr>
        <w:t xml:space="preserve"> </w:t>
      </w:r>
    </w:p>
    <w:p w:rsidR="0080172B" w:rsidRDefault="0080172B" w:rsidP="0080710F">
      <w:pPr>
        <w:spacing w:line="360" w:lineRule="auto"/>
        <w:ind w:firstLine="567"/>
        <w:jc w:val="both"/>
        <w:rPr>
          <w:rFonts w:ascii="Arial" w:eastAsia="Calibri" w:hAnsi="Arial" w:cs="Arial"/>
          <w:sz w:val="26"/>
          <w:szCs w:val="26"/>
        </w:rPr>
      </w:pPr>
    </w:p>
    <w:p w:rsidR="00ED2DC2" w:rsidRDefault="00432B13" w:rsidP="0080710F">
      <w:pPr>
        <w:spacing w:line="360" w:lineRule="auto"/>
        <w:ind w:firstLine="567"/>
        <w:jc w:val="both"/>
        <w:rPr>
          <w:rFonts w:ascii="Arial" w:eastAsia="Calibri" w:hAnsi="Arial" w:cs="Arial"/>
          <w:bCs/>
          <w:sz w:val="26"/>
          <w:szCs w:val="26"/>
        </w:rPr>
      </w:pPr>
      <w:r w:rsidRPr="00371086">
        <w:rPr>
          <w:rFonts w:ascii="Arial" w:eastAsia="Calibri" w:hAnsi="Arial" w:cs="Arial"/>
          <w:b/>
          <w:bCs/>
          <w:sz w:val="26"/>
          <w:szCs w:val="26"/>
        </w:rPr>
        <w:t xml:space="preserve">SEGUNDO. </w:t>
      </w:r>
      <w:r w:rsidRPr="00371086">
        <w:rPr>
          <w:rFonts w:ascii="Arial" w:eastAsia="Calibri" w:hAnsi="Arial" w:cs="Arial"/>
          <w:bCs/>
          <w:sz w:val="26"/>
          <w:szCs w:val="26"/>
        </w:rPr>
        <w:t>L</w:t>
      </w:r>
      <w:r w:rsidR="000A3562" w:rsidRPr="00371086">
        <w:rPr>
          <w:rFonts w:ascii="Arial" w:eastAsia="Calibri" w:hAnsi="Arial" w:cs="Arial"/>
          <w:bCs/>
          <w:sz w:val="26"/>
          <w:szCs w:val="26"/>
        </w:rPr>
        <w:t xml:space="preserve">a </w:t>
      </w:r>
      <w:r w:rsidR="00ED2DC2">
        <w:rPr>
          <w:rFonts w:ascii="Arial" w:eastAsia="Calibri" w:hAnsi="Arial" w:cs="Arial"/>
          <w:bCs/>
          <w:sz w:val="26"/>
          <w:szCs w:val="26"/>
        </w:rPr>
        <w:t>parte relativa del acuerdo recurrido es el siguiente:</w:t>
      </w:r>
      <w:r w:rsidR="0080710F">
        <w:rPr>
          <w:rFonts w:ascii="Arial" w:eastAsia="Calibri" w:hAnsi="Arial" w:cs="Arial"/>
          <w:bCs/>
          <w:sz w:val="26"/>
          <w:szCs w:val="26"/>
        </w:rPr>
        <w:t xml:space="preserve"> </w:t>
      </w:r>
    </w:p>
    <w:p w:rsidR="00E5209F" w:rsidRPr="0080710F" w:rsidRDefault="00E5209F" w:rsidP="00ED2DC2">
      <w:pPr>
        <w:widowControl w:val="0"/>
        <w:tabs>
          <w:tab w:val="left" w:pos="2835"/>
          <w:tab w:val="left" w:pos="7938"/>
        </w:tabs>
        <w:spacing w:before="240" w:line="360" w:lineRule="auto"/>
        <w:ind w:right="17" w:firstLine="851"/>
        <w:jc w:val="both"/>
        <w:rPr>
          <w:rFonts w:ascii="Arial" w:eastAsia="Times New Roman" w:hAnsi="Arial" w:cs="Arial"/>
          <w:bCs/>
          <w:lang w:eastAsia="es-ES"/>
        </w:rPr>
      </w:pPr>
      <w:r w:rsidRPr="0080710F">
        <w:rPr>
          <w:rFonts w:ascii="Arial" w:eastAsia="Times New Roman" w:hAnsi="Arial" w:cs="Arial"/>
          <w:bCs/>
          <w:lang w:eastAsia="es-ES"/>
        </w:rPr>
        <w:t>“</w:t>
      </w:r>
      <w:r w:rsidR="00ED2DC2" w:rsidRPr="0080710F">
        <w:rPr>
          <w:rFonts w:ascii="Arial" w:eastAsia="Times New Roman" w:hAnsi="Arial" w:cs="Arial"/>
          <w:bCs/>
          <w:lang w:eastAsia="es-ES"/>
        </w:rPr>
        <w:t>[</w:t>
      </w:r>
      <w:r w:rsidRPr="0080710F">
        <w:rPr>
          <w:rFonts w:ascii="Arial" w:eastAsia="Times New Roman" w:hAnsi="Arial" w:cs="Arial"/>
          <w:bCs/>
          <w:lang w:eastAsia="es-ES"/>
        </w:rPr>
        <w:t>…</w:t>
      </w:r>
      <w:r w:rsidR="00ED2DC2" w:rsidRPr="0080710F">
        <w:rPr>
          <w:rFonts w:ascii="Arial" w:eastAsia="Times New Roman" w:hAnsi="Arial" w:cs="Arial"/>
          <w:bCs/>
          <w:lang w:eastAsia="es-ES"/>
        </w:rPr>
        <w:t>]</w:t>
      </w:r>
    </w:p>
    <w:p w:rsidR="00ED2DC2" w:rsidRPr="0080710F" w:rsidRDefault="00ED2DC2" w:rsidP="00ED2DC2">
      <w:pPr>
        <w:widowControl w:val="0"/>
        <w:tabs>
          <w:tab w:val="left" w:pos="2835"/>
          <w:tab w:val="left" w:pos="7938"/>
        </w:tabs>
        <w:spacing w:before="240" w:line="360" w:lineRule="auto"/>
        <w:ind w:left="851" w:right="900"/>
        <w:jc w:val="both"/>
        <w:rPr>
          <w:rFonts w:ascii="Arial" w:eastAsia="Times New Roman" w:hAnsi="Arial" w:cs="Arial"/>
          <w:bCs/>
          <w:lang w:eastAsia="es-ES"/>
        </w:rPr>
      </w:pPr>
      <w:r w:rsidRPr="0080710F">
        <w:rPr>
          <w:rFonts w:ascii="Arial" w:eastAsia="Times New Roman" w:hAnsi="Arial" w:cs="Arial"/>
          <w:bCs/>
          <w:lang w:eastAsia="es-ES"/>
        </w:rPr>
        <w:lastRenderedPageBreak/>
        <w:t xml:space="preserve">     Y por lo que respecta a las testimoniales a cargo de dos personas que los actores se comprometieron a presentar en el día y hora que esta autoridad señale para efectos de su desahogo, al efecto, el artículo 148 de la Ley de Justicia Administrativa para el Estado de Oaxaca, dispone la carga procesal al actor, de anexar a su escrito de demanda el interrogatorio o cuestionario correspondiente, y toda vez que los actores omitieron adjuntar dicho documento, </w:t>
      </w:r>
      <w:r w:rsidRPr="0080710F">
        <w:rPr>
          <w:rFonts w:ascii="Arial" w:eastAsia="Times New Roman" w:hAnsi="Arial" w:cs="Arial"/>
          <w:b/>
          <w:bCs/>
          <w:lang w:eastAsia="es-ES"/>
        </w:rPr>
        <w:t xml:space="preserve">no se admite dicha probanza, </w:t>
      </w:r>
      <w:r w:rsidRPr="0080710F">
        <w:rPr>
          <w:rFonts w:ascii="Arial" w:eastAsia="Times New Roman" w:hAnsi="Arial" w:cs="Arial"/>
          <w:bCs/>
          <w:lang w:eastAsia="es-ES"/>
        </w:rPr>
        <w:t xml:space="preserve">pues la suplencia de la queja que prevé el artículo 118 de la Ley que rige a este tribunal, no es aplicable a las pruebas; de conformidad con la Tesis emitida por la Sala Superior de este Tribunal de lo Contencioso Administrativo del Estado de Oaxaca, Tomo I, Enero de 2011, Tesis TCASS0005/2011TO.1AD, Página 5, Número </w:t>
      </w:r>
      <w:r w:rsidR="00623C6D" w:rsidRPr="0080710F">
        <w:rPr>
          <w:rFonts w:ascii="Arial" w:eastAsia="Times New Roman" w:hAnsi="Arial" w:cs="Arial"/>
          <w:bCs/>
          <w:lang w:eastAsia="es-ES"/>
        </w:rPr>
        <w:t>d</w:t>
      </w:r>
      <w:r w:rsidRPr="0080710F">
        <w:rPr>
          <w:rFonts w:ascii="Arial" w:eastAsia="Times New Roman" w:hAnsi="Arial" w:cs="Arial"/>
          <w:bCs/>
          <w:lang w:eastAsia="es-ES"/>
        </w:rPr>
        <w:t>e registro 5 Materia AD, y bajo el rubro: “SUPLENCIA DE LA QUEJA. LA QUE PREVÉ EL ARTICULO 118 DE LA LEY DE JUSTICIA ADMINISTRATIVA NO ES APLICABLE A LAS PRUEBAS”.- - - - - - - - - - - - - - - - - - - - - - - - - - - - - - - - - - -</w:t>
      </w:r>
      <w:r w:rsidR="0080710F">
        <w:rPr>
          <w:rFonts w:ascii="Arial" w:eastAsia="Times New Roman" w:hAnsi="Arial" w:cs="Arial"/>
          <w:bCs/>
          <w:lang w:eastAsia="es-ES"/>
        </w:rPr>
        <w:t xml:space="preserve"> - - - - -</w:t>
      </w:r>
    </w:p>
    <w:p w:rsidR="0080710F" w:rsidRDefault="00432B13" w:rsidP="0080710F">
      <w:pPr>
        <w:spacing w:before="100" w:beforeAutospacing="1" w:line="360" w:lineRule="auto"/>
        <w:ind w:right="51"/>
        <w:jc w:val="center"/>
        <w:rPr>
          <w:rFonts w:ascii="Arial" w:eastAsia="Times New Roman" w:hAnsi="Arial" w:cs="Arial"/>
          <w:b/>
          <w:bCs/>
          <w:sz w:val="26"/>
          <w:szCs w:val="26"/>
          <w:lang w:eastAsia="es-ES"/>
        </w:rPr>
      </w:pPr>
      <w:r w:rsidRPr="002028D4">
        <w:rPr>
          <w:rFonts w:ascii="Arial" w:eastAsia="Times New Roman" w:hAnsi="Arial" w:cs="Arial"/>
          <w:b/>
          <w:bCs/>
          <w:sz w:val="26"/>
          <w:szCs w:val="26"/>
          <w:lang w:eastAsia="es-ES"/>
        </w:rPr>
        <w:t>C O N S I D E R A N D O</w:t>
      </w:r>
    </w:p>
    <w:p w:rsidR="0080710F" w:rsidRDefault="00A6596B" w:rsidP="0080710F">
      <w:pPr>
        <w:spacing w:before="100" w:beforeAutospacing="1" w:line="360" w:lineRule="auto"/>
        <w:ind w:right="51" w:firstLine="567"/>
        <w:jc w:val="both"/>
        <w:rPr>
          <w:rFonts w:ascii="Arial" w:hAnsi="Arial" w:cs="Arial"/>
          <w:bCs/>
          <w:iCs/>
          <w:sz w:val="26"/>
          <w:szCs w:val="26"/>
          <w:lang w:eastAsia="es-ES"/>
        </w:rPr>
      </w:pPr>
      <w:r>
        <w:rPr>
          <w:noProof/>
        </w:rPr>
        <mc:AlternateContent>
          <mc:Choice Requires="wps">
            <w:drawing>
              <wp:anchor distT="0" distB="0" distL="114300" distR="114300" simplePos="0" relativeHeight="251659264" behindDoc="0" locked="0" layoutInCell="1" allowOverlap="1" wp14:anchorId="1E2AB884" wp14:editId="67F56675">
                <wp:simplePos x="0" y="0"/>
                <wp:positionH relativeFrom="column">
                  <wp:posOffset>5439410</wp:posOffset>
                </wp:positionH>
                <wp:positionV relativeFrom="paragraph">
                  <wp:posOffset>2601595</wp:posOffset>
                </wp:positionV>
                <wp:extent cx="1076325" cy="657225"/>
                <wp:effectExtent l="0" t="0" r="2857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6596B" w:rsidRPr="00A6596B" w:rsidRDefault="00A6596B" w:rsidP="00A6596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28.3pt;margin-top:204.8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ygJAIAAEsEAAAOAAAAZHJzL2Uyb0RvYy54bWysVNtu2zAMfR+wfxD0vtjJkrQ14hRdugwD&#10;ugvQ7QNoSY6FyaInKbGzrx8lp2mwDXsY5gdBDKnDw0Myq9uhNeygnNdoSz6d5JwpK1Bquyv51y/b&#10;V9ec+QBWgkGrSn5Unt+uX75Y9V2hZtigkcoxArG+6LuSNyF0RZZ50agW/AQ7ZclZo2shkOl2mXTQ&#10;E3prslmeL7MenewcCuU9/Xo/Ovk64de1EuFTXXsVmCk5cQvpdOms4pmtV1DsHHSNFica8A8sWtCW&#10;kp6h7iEA2zv9G1SrhUOPdZgIbDOsay1UqoGqmea/VPPYQKdSLSSO784y+f8HKz4ePjumJfWOMwst&#10;tWizB+mQScWCGgKyWRSp73xBsY8dRYfhDQ7xQSzYdw8ovnlmcdOA3ak757BvFEgiOY0vs4unI46P&#10;IFX/ASVlg33ABDTUro2ApAkjdGrW8dwg4sFETJlfLV/PFpwJ8i0XVzO6xxRQPL3unA/vFLYsXkru&#10;aAASOhwefBhDn0ISezRabrUxyXC7amMcOwANyzZ9J3R/GWYs60t+s6Dcf4fI0/cniFYHmnqj25Jf&#10;n4OgiLK9tZJoQhFAm/FO1Rl70jFKN4oYhmqgwChuhfJIijocp5u2kS4Nuh+c9TTZJfff9+AUZ+a9&#10;pa7cTOfzuArJmJOIZLhLT3XpASsIquSBs/G6CWl9IkeLd9S9Widhn5mcuNLEptactiuuxKWdop7/&#10;A9Y/AQAA//8DAFBLAwQUAAYACAAAACEAef5OIeEAAAAMAQAADwAAAGRycy9kb3ducmV2LnhtbEyP&#10;sU7DMBBAdyT+wTokFtTaSVu3DXEqhASiG7QIVjd2kwj7HGw3DX+PO8F4uqd378rNaA0ZtA+dQwHZ&#10;lAHRWDvVYSPgff80WQEJUaKSxqEW8KMDbKrrq1IWyp3xTQ+72JAkwVBIAW2MfUFpqFttZZi6XmPa&#10;HZ23MqbRN1R5eU5ya2jOGKdWdpgutLLXj62uv3YnK2A1fxk+w3b2+lHzo1nHu+Xw/O2FuL0ZH+6B&#10;RD3GPxgu+SkdqtR0cCdUgZjkWHCeUAFztl4CuRAs5xmQg4BFNsuBViX9/0T1CwAA//8DAFBLAQIt&#10;ABQABgAIAAAAIQC2gziS/gAAAOEBAAATAAAAAAAAAAAAAAAAAAAAAABbQ29udGVudF9UeXBlc10u&#10;eG1sUEsBAi0AFAAGAAgAAAAhADj9If/WAAAAlAEAAAsAAAAAAAAAAAAAAAAALwEAAF9yZWxzLy5y&#10;ZWxzUEsBAi0AFAAGAAgAAAAhAMMpfKAkAgAASwQAAA4AAAAAAAAAAAAAAAAALgIAAGRycy9lMm9E&#10;b2MueG1sUEsBAi0AFAAGAAgAAAAhAHn+TiHhAAAADAEAAA8AAAAAAAAAAAAAAAAAfgQAAGRycy9k&#10;b3ducmV2LnhtbFBLBQYAAAAABAAEAPMAAACMBQAAAAA=&#10;">
                <v:textbox>
                  <w:txbxContent>
                    <w:p w:rsidR="00A6596B" w:rsidRPr="00A6596B" w:rsidRDefault="00A6596B" w:rsidP="00A6596B">
                      <w:pPr>
                        <w:rPr>
                          <w:sz w:val="16"/>
                          <w:szCs w:val="16"/>
                        </w:rPr>
                      </w:pPr>
                      <w:r>
                        <w:rPr>
                          <w:sz w:val="16"/>
                          <w:szCs w:val="16"/>
                        </w:rPr>
                        <w:t>Datos personales protegidos por el Art. 116 de la LGTAIP y el Art. 56 de la LTAIPEO</w:t>
                      </w:r>
                    </w:p>
                  </w:txbxContent>
                </v:textbox>
              </v:shape>
            </w:pict>
          </mc:Fallback>
        </mc:AlternateContent>
      </w:r>
      <w:r w:rsidR="00432B13" w:rsidRPr="00371086">
        <w:rPr>
          <w:rFonts w:ascii="Arial" w:hAnsi="Arial" w:cs="Arial"/>
          <w:b/>
          <w:bCs/>
          <w:iCs/>
          <w:sz w:val="26"/>
          <w:szCs w:val="26"/>
          <w:lang w:eastAsia="es-ES"/>
        </w:rPr>
        <w:t xml:space="preserve">PRIMERO. </w:t>
      </w:r>
      <w:r w:rsidR="00432B13" w:rsidRPr="00371086">
        <w:rPr>
          <w:rFonts w:ascii="Arial" w:hAnsi="Arial" w:cs="Arial"/>
          <w:bCs/>
          <w:iCs/>
          <w:sz w:val="26"/>
          <w:szCs w:val="26"/>
          <w:lang w:eastAsia="es-ES"/>
        </w:rPr>
        <w:t xml:space="preserve">Esta Sala Superior es competente para conocer del presente asunto, de conformidad con lo dispuesto por los artículos 111, fracciones I y II, de la Constitución Política del Estado Libre y Soberano de Oaxaca, </w:t>
      </w:r>
      <w:r w:rsidR="00187A2C" w:rsidRPr="00371086">
        <w:rPr>
          <w:rFonts w:ascii="Arial" w:hAnsi="Arial" w:cs="Arial"/>
          <w:bCs/>
          <w:iCs/>
          <w:sz w:val="26"/>
          <w:szCs w:val="26"/>
          <w:lang w:eastAsia="es-ES"/>
        </w:rPr>
        <w:t xml:space="preserve">145, 146, fracciones VII y VIII y </w:t>
      </w:r>
      <w:r w:rsidR="00432B13" w:rsidRPr="00371086">
        <w:rPr>
          <w:rFonts w:ascii="Arial" w:hAnsi="Arial" w:cs="Arial"/>
          <w:bCs/>
          <w:iCs/>
          <w:sz w:val="26"/>
          <w:szCs w:val="26"/>
          <w:lang w:eastAsia="es-ES"/>
        </w:rPr>
        <w:t xml:space="preserve">149, fracción I, inciso b) y 151 de la Ley Orgánica del Poder Judicial del Estado, 86, 88, 92, 93 fracción I, 94, 201, 206 y 208 de la Ley de Justicia Administrativa para el Estado de Oaxaca, </w:t>
      </w:r>
      <w:r w:rsidR="005C7FC0">
        <w:rPr>
          <w:rFonts w:ascii="Arial" w:hAnsi="Arial" w:cs="Arial"/>
          <w:bCs/>
          <w:iCs/>
          <w:sz w:val="26"/>
          <w:szCs w:val="26"/>
          <w:lang w:eastAsia="es-ES"/>
        </w:rPr>
        <w:t xml:space="preserve">vigente hasta el 20 veinte de octubre de 2017 dos mil diecisiete, </w:t>
      </w:r>
      <w:r w:rsidR="00432B13" w:rsidRPr="00371086">
        <w:rPr>
          <w:rFonts w:ascii="Arial" w:hAnsi="Arial" w:cs="Arial"/>
          <w:bCs/>
          <w:iCs/>
          <w:sz w:val="26"/>
          <w:szCs w:val="26"/>
          <w:lang w:eastAsia="es-ES"/>
        </w:rPr>
        <w:t>dado que se trata de un Recurso de Revisión interpuesto en contra de</w:t>
      </w:r>
      <w:r w:rsidR="00233873">
        <w:rPr>
          <w:rFonts w:ascii="Arial" w:hAnsi="Arial" w:cs="Arial"/>
          <w:bCs/>
          <w:iCs/>
          <w:sz w:val="26"/>
          <w:szCs w:val="26"/>
          <w:lang w:eastAsia="es-ES"/>
        </w:rPr>
        <w:t xml:space="preserve"> la parte relativa del acuerdo de 03 tres de marzo de 2017 dos mil diecisiete,  </w:t>
      </w:r>
      <w:r w:rsidR="00D55672">
        <w:rPr>
          <w:rFonts w:ascii="Arial" w:hAnsi="Arial" w:cs="Arial"/>
          <w:bCs/>
          <w:iCs/>
          <w:sz w:val="26"/>
          <w:szCs w:val="26"/>
          <w:lang w:eastAsia="es-ES"/>
        </w:rPr>
        <w:t xml:space="preserve">dictada </w:t>
      </w:r>
      <w:r w:rsidR="00233873">
        <w:rPr>
          <w:rFonts w:ascii="Arial" w:hAnsi="Arial" w:cs="Arial"/>
          <w:bCs/>
          <w:iCs/>
          <w:sz w:val="26"/>
          <w:szCs w:val="26"/>
          <w:lang w:eastAsia="es-ES"/>
        </w:rPr>
        <w:t>por la Magistrada de la Séptima Sala Unitaria de Primera Instancia de este Tribunal, en el expediente 000</w:t>
      </w:r>
      <w:r w:rsidR="001C680D">
        <w:rPr>
          <w:rFonts w:ascii="Arial" w:hAnsi="Arial" w:cs="Arial"/>
          <w:bCs/>
          <w:iCs/>
          <w:sz w:val="26"/>
          <w:szCs w:val="26"/>
          <w:lang w:eastAsia="es-ES"/>
        </w:rPr>
        <w:t>2</w:t>
      </w:r>
      <w:r w:rsidR="00233873">
        <w:rPr>
          <w:rFonts w:ascii="Arial" w:hAnsi="Arial" w:cs="Arial"/>
          <w:bCs/>
          <w:iCs/>
          <w:sz w:val="26"/>
          <w:szCs w:val="26"/>
          <w:lang w:eastAsia="es-ES"/>
        </w:rPr>
        <w:t>/2017.</w:t>
      </w:r>
      <w:r w:rsidR="0080710F">
        <w:rPr>
          <w:rFonts w:ascii="Arial" w:hAnsi="Arial" w:cs="Arial"/>
          <w:bCs/>
          <w:iCs/>
          <w:sz w:val="26"/>
          <w:szCs w:val="26"/>
          <w:lang w:eastAsia="es-ES"/>
        </w:rPr>
        <w:t xml:space="preserve"> </w:t>
      </w:r>
    </w:p>
    <w:p w:rsidR="000349AE" w:rsidRDefault="00432B13" w:rsidP="0080710F">
      <w:pPr>
        <w:spacing w:before="100" w:beforeAutospacing="1" w:line="360" w:lineRule="auto"/>
        <w:ind w:right="51" w:firstLine="567"/>
        <w:jc w:val="both"/>
        <w:rPr>
          <w:rFonts w:ascii="Arial" w:hAnsi="Arial" w:cs="Arial"/>
          <w:bCs/>
          <w:color w:val="000000"/>
          <w:sz w:val="26"/>
          <w:szCs w:val="26"/>
        </w:rPr>
      </w:pPr>
      <w:r w:rsidRPr="00371086">
        <w:rPr>
          <w:rFonts w:ascii="Arial" w:hAnsi="Arial" w:cs="Arial"/>
          <w:b/>
          <w:bCs/>
          <w:sz w:val="26"/>
          <w:szCs w:val="26"/>
        </w:rPr>
        <w:t>SEGUNDO.</w:t>
      </w:r>
      <w:r w:rsidRPr="00371086">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000349AE">
        <w:rPr>
          <w:rFonts w:ascii="Arial" w:hAnsi="Arial" w:cs="Arial"/>
          <w:bCs/>
          <w:sz w:val="26"/>
          <w:szCs w:val="26"/>
        </w:rPr>
        <w:t xml:space="preserve">. </w:t>
      </w:r>
      <w:r w:rsidR="000349AE" w:rsidRPr="00D63A6F">
        <w:rPr>
          <w:rFonts w:ascii="Arial" w:hAnsi="Arial" w:cs="Arial"/>
          <w:bCs/>
          <w:color w:val="000000"/>
          <w:sz w:val="26"/>
          <w:szCs w:val="26"/>
        </w:rPr>
        <w:t>Se invoca en apoyo, la Tesis, con número de registro</w:t>
      </w:r>
      <w:r w:rsidR="000349AE">
        <w:rPr>
          <w:rFonts w:ascii="Arial" w:hAnsi="Arial" w:cs="Arial"/>
          <w:bCs/>
          <w:color w:val="000000"/>
          <w:sz w:val="26"/>
          <w:szCs w:val="26"/>
        </w:rPr>
        <w:t xml:space="preserve"> 254280, publicada en la Gaceta </w:t>
      </w:r>
      <w:r w:rsidR="000349AE" w:rsidRPr="00D63A6F">
        <w:rPr>
          <w:rFonts w:ascii="Arial" w:hAnsi="Arial" w:cs="Arial"/>
          <w:bCs/>
          <w:color w:val="000000"/>
          <w:sz w:val="26"/>
          <w:szCs w:val="26"/>
        </w:rPr>
        <w:t>del Semanario Judicial de la Federación, Volumen 81, Sexta Parte, Séptima  Época, pagina 23, bajo el r</w:t>
      </w:r>
      <w:r w:rsidR="000349AE">
        <w:rPr>
          <w:rFonts w:ascii="Arial" w:hAnsi="Arial" w:cs="Arial"/>
          <w:bCs/>
          <w:color w:val="000000"/>
          <w:sz w:val="26"/>
          <w:szCs w:val="26"/>
        </w:rPr>
        <w:t>ubro y texto siguiente:</w:t>
      </w:r>
      <w:r w:rsidR="0080710F">
        <w:rPr>
          <w:rFonts w:ascii="Arial" w:hAnsi="Arial" w:cs="Arial"/>
          <w:bCs/>
          <w:color w:val="000000"/>
          <w:sz w:val="26"/>
          <w:szCs w:val="26"/>
        </w:rPr>
        <w:t xml:space="preserve"> </w:t>
      </w:r>
    </w:p>
    <w:p w:rsidR="000349AE" w:rsidRDefault="000349AE" w:rsidP="000349AE">
      <w:pPr>
        <w:ind w:left="567" w:right="616"/>
        <w:jc w:val="both"/>
        <w:rPr>
          <w:rFonts w:ascii="Arial" w:hAnsi="Arial" w:cs="Arial"/>
          <w:b/>
          <w:bCs/>
          <w:color w:val="000000"/>
        </w:rPr>
      </w:pPr>
    </w:p>
    <w:p w:rsidR="000349AE" w:rsidRDefault="000349AE" w:rsidP="000349AE">
      <w:pPr>
        <w:spacing w:line="360" w:lineRule="auto"/>
        <w:ind w:left="426" w:right="616"/>
        <w:jc w:val="both"/>
        <w:rPr>
          <w:rFonts w:ascii="Arial" w:hAnsi="Arial" w:cs="Arial"/>
          <w:bCs/>
          <w:color w:val="000000"/>
        </w:rPr>
      </w:pPr>
      <w:r w:rsidRPr="00AA0100">
        <w:rPr>
          <w:rFonts w:ascii="Arial" w:hAnsi="Arial" w:cs="Arial"/>
          <w:b/>
          <w:bCs/>
          <w:color w:val="000000"/>
        </w:rPr>
        <w:t>“CONCEPTOS DE VIOLACIÓN. NO ES OBLIGATORIO TRANSCRIBIRLOS EN LA SENTENCIA</w:t>
      </w:r>
      <w:r w:rsidRPr="00AA0100">
        <w:rPr>
          <w:rFonts w:ascii="Arial" w:hAnsi="Arial" w:cs="Arial"/>
          <w:bCs/>
          <w:color w:val="000000"/>
        </w:rPr>
        <w:t xml:space="preserve">. Aun cuando sea verdad que el </w:t>
      </w:r>
      <w:r w:rsidRPr="00AA0100">
        <w:rPr>
          <w:rFonts w:ascii="Arial" w:hAnsi="Arial" w:cs="Arial"/>
          <w:bCs/>
          <w:color w:val="000000"/>
        </w:rPr>
        <w:lastRenderedPageBreak/>
        <w:t>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Pr>
          <w:rFonts w:ascii="Arial" w:hAnsi="Arial" w:cs="Arial"/>
          <w:bCs/>
          <w:color w:val="000000"/>
        </w:rPr>
        <w:t>(sic)</w:t>
      </w:r>
      <w:r w:rsidRPr="00AA0100">
        <w:rPr>
          <w:rFonts w:ascii="Arial" w:hAnsi="Arial" w:cs="Arial"/>
          <w:bCs/>
          <w:color w:val="000000"/>
        </w:rPr>
        <w:t xml:space="preserve">”. </w:t>
      </w:r>
      <w:r>
        <w:rPr>
          <w:rFonts w:ascii="Arial" w:hAnsi="Arial" w:cs="Arial"/>
          <w:bCs/>
          <w:color w:val="000000"/>
        </w:rPr>
        <w:t xml:space="preserve">- - - </w:t>
      </w:r>
    </w:p>
    <w:p w:rsidR="0080710F" w:rsidRDefault="00432B13" w:rsidP="0080710F">
      <w:pPr>
        <w:pStyle w:val="Sinespaciado"/>
        <w:spacing w:before="240" w:line="360" w:lineRule="auto"/>
        <w:ind w:firstLine="567"/>
        <w:jc w:val="both"/>
        <w:rPr>
          <w:rFonts w:ascii="Arial" w:hAnsi="Arial" w:cs="Arial"/>
          <w:bCs/>
          <w:color w:val="000000"/>
          <w:sz w:val="26"/>
          <w:szCs w:val="26"/>
          <w:lang w:val="es-MX"/>
        </w:rPr>
      </w:pPr>
      <w:r w:rsidRPr="00371086">
        <w:rPr>
          <w:rFonts w:ascii="Arial" w:hAnsi="Arial" w:cs="Arial"/>
          <w:b/>
          <w:bCs/>
          <w:color w:val="000000"/>
          <w:sz w:val="26"/>
          <w:szCs w:val="26"/>
          <w:lang w:val="es-MX"/>
        </w:rPr>
        <w:t xml:space="preserve">TERCERO. </w:t>
      </w:r>
      <w:r w:rsidR="00230BE6" w:rsidRPr="00371086">
        <w:rPr>
          <w:rFonts w:ascii="Arial" w:hAnsi="Arial" w:cs="Arial"/>
          <w:b/>
          <w:bCs/>
          <w:color w:val="000000"/>
          <w:sz w:val="26"/>
          <w:szCs w:val="26"/>
          <w:lang w:val="es-MX"/>
        </w:rPr>
        <w:t xml:space="preserve"> </w:t>
      </w:r>
      <w:r w:rsidR="00850A25" w:rsidRPr="00371086">
        <w:rPr>
          <w:rFonts w:ascii="Arial" w:hAnsi="Arial" w:cs="Arial"/>
          <w:bCs/>
          <w:color w:val="000000"/>
          <w:sz w:val="26"/>
          <w:szCs w:val="26"/>
          <w:lang w:val="es-MX"/>
        </w:rPr>
        <w:t>Dice el disconforme que</w:t>
      </w:r>
      <w:r w:rsidR="004F5CDE">
        <w:rPr>
          <w:rFonts w:ascii="Arial" w:hAnsi="Arial" w:cs="Arial"/>
          <w:bCs/>
          <w:color w:val="000000"/>
          <w:sz w:val="26"/>
          <w:szCs w:val="26"/>
          <w:lang w:val="es-MX"/>
        </w:rPr>
        <w:t xml:space="preserve"> si bien el artículo 148 fracción IV de la Ley de Justicia Administrativa para el Estado de Oaxaca, impone la obligación de anexar el interrogatorio cuando se ofrezca la prueba testimonial, también resulta cierto que la autoridad debió aplicar el principio</w:t>
      </w:r>
      <w:r w:rsidR="00134CE6">
        <w:rPr>
          <w:rFonts w:ascii="Arial" w:hAnsi="Arial" w:cs="Arial"/>
          <w:bCs/>
          <w:color w:val="000000"/>
          <w:sz w:val="26"/>
          <w:szCs w:val="26"/>
          <w:lang w:val="es-MX"/>
        </w:rPr>
        <w:t xml:space="preserve"> PRO HO</w:t>
      </w:r>
      <w:r w:rsidR="004F5CDE">
        <w:rPr>
          <w:rFonts w:ascii="Arial" w:hAnsi="Arial" w:cs="Arial"/>
          <w:bCs/>
          <w:color w:val="000000"/>
          <w:sz w:val="26"/>
          <w:szCs w:val="26"/>
          <w:lang w:val="es-MX"/>
        </w:rPr>
        <w:t>MINE o PRO PERSONAE, al interpretar el precepto y con ello otorgar la interpretación más favorable a los actores y lograr obsequiar una correcta impartición de justicia.</w:t>
      </w:r>
      <w:r w:rsidR="0080710F">
        <w:rPr>
          <w:rFonts w:ascii="Arial" w:hAnsi="Arial" w:cs="Arial"/>
          <w:bCs/>
          <w:color w:val="000000"/>
          <w:sz w:val="26"/>
          <w:szCs w:val="26"/>
          <w:lang w:val="es-MX"/>
        </w:rPr>
        <w:t xml:space="preserve"> </w:t>
      </w:r>
    </w:p>
    <w:p w:rsidR="0080710F" w:rsidRDefault="004F5CDE" w:rsidP="0080710F">
      <w:pPr>
        <w:pStyle w:val="Sinespaciado"/>
        <w:spacing w:before="240" w:line="360" w:lineRule="auto"/>
        <w:ind w:firstLine="567"/>
        <w:jc w:val="both"/>
        <w:rPr>
          <w:rFonts w:ascii="Arial" w:hAnsi="Arial" w:cs="Arial"/>
          <w:bCs/>
          <w:color w:val="000000"/>
          <w:sz w:val="26"/>
          <w:szCs w:val="26"/>
          <w:lang w:val="es-MX"/>
        </w:rPr>
      </w:pPr>
      <w:r>
        <w:rPr>
          <w:rFonts w:ascii="Arial" w:hAnsi="Arial" w:cs="Arial"/>
          <w:bCs/>
          <w:color w:val="000000"/>
          <w:sz w:val="26"/>
          <w:szCs w:val="26"/>
          <w:lang w:val="es-MX"/>
        </w:rPr>
        <w:t xml:space="preserve">Indica que dichas probanzas no pueden ser desechadas porque </w:t>
      </w:r>
      <w:r w:rsidR="00686029">
        <w:rPr>
          <w:rFonts w:ascii="Arial" w:hAnsi="Arial" w:cs="Arial"/>
          <w:bCs/>
          <w:color w:val="000000"/>
          <w:sz w:val="26"/>
          <w:szCs w:val="26"/>
          <w:lang w:val="es-MX"/>
        </w:rPr>
        <w:t>en primer lugar, el interrogatorio puede exhibirse hasta el momento de la diligencia y de igual manera, las partes pueden formular las preguntas en el acto de la diligencia, ya que nada lo impide; por tanto, refiere que con el hecho de no admitir la prueba testimonial ofrecida por los actores, no se está violentando la reglas del debido proceso, sino por el contrario se estaría acatando lo dispuesto en el artículo 1 Constitucional, al no promover, respetar, proteger y garantizar los derechos humanos.</w:t>
      </w:r>
      <w:r w:rsidR="0080710F">
        <w:rPr>
          <w:rFonts w:ascii="Arial" w:hAnsi="Arial" w:cs="Arial"/>
          <w:bCs/>
          <w:color w:val="000000"/>
          <w:sz w:val="26"/>
          <w:szCs w:val="26"/>
          <w:lang w:val="es-MX"/>
        </w:rPr>
        <w:t xml:space="preserve"> </w:t>
      </w:r>
    </w:p>
    <w:p w:rsidR="0080710F" w:rsidRDefault="003C6EC9" w:rsidP="0080710F">
      <w:pPr>
        <w:pStyle w:val="Sinespaciado"/>
        <w:spacing w:before="240" w:line="360" w:lineRule="auto"/>
        <w:ind w:firstLine="567"/>
        <w:jc w:val="both"/>
        <w:rPr>
          <w:rFonts w:ascii="Arial" w:hAnsi="Arial" w:cs="Arial"/>
          <w:bCs/>
          <w:color w:val="000000"/>
          <w:sz w:val="26"/>
          <w:szCs w:val="26"/>
          <w:lang w:val="es-MX"/>
        </w:rPr>
      </w:pPr>
      <w:r>
        <w:rPr>
          <w:rFonts w:ascii="Arial" w:hAnsi="Arial" w:cs="Arial"/>
          <w:bCs/>
          <w:color w:val="000000"/>
          <w:sz w:val="26"/>
          <w:szCs w:val="26"/>
          <w:lang w:val="es-MX"/>
        </w:rPr>
        <w:t>Sigue manifestando</w:t>
      </w:r>
      <w:r w:rsidR="001C680D">
        <w:rPr>
          <w:rFonts w:ascii="Arial" w:hAnsi="Arial" w:cs="Arial"/>
          <w:bCs/>
          <w:color w:val="000000"/>
          <w:sz w:val="26"/>
          <w:szCs w:val="26"/>
          <w:lang w:val="es-MX"/>
        </w:rPr>
        <w:t>,</w:t>
      </w:r>
      <w:r>
        <w:rPr>
          <w:rFonts w:ascii="Arial" w:hAnsi="Arial" w:cs="Arial"/>
          <w:bCs/>
          <w:color w:val="000000"/>
          <w:sz w:val="26"/>
          <w:szCs w:val="26"/>
          <w:lang w:val="es-MX"/>
        </w:rPr>
        <w:t xml:space="preserve"> que </w:t>
      </w:r>
      <w:r w:rsidR="00B15A82">
        <w:rPr>
          <w:rFonts w:ascii="Arial" w:hAnsi="Arial" w:cs="Arial"/>
          <w:bCs/>
          <w:color w:val="000000"/>
          <w:sz w:val="26"/>
          <w:szCs w:val="26"/>
          <w:lang w:val="es-MX"/>
        </w:rPr>
        <w:t xml:space="preserve">las únicas autoridades que se encontrarían obligadas a la observancia del derecho fundamental de acceso a la justicia reconocido en el artículo 17 </w:t>
      </w:r>
      <w:r w:rsidR="00D10B4D">
        <w:rPr>
          <w:rFonts w:ascii="Arial" w:hAnsi="Arial" w:cs="Arial"/>
          <w:bCs/>
          <w:color w:val="000000"/>
          <w:sz w:val="26"/>
          <w:szCs w:val="26"/>
          <w:lang w:val="es-MX"/>
        </w:rPr>
        <w:t xml:space="preserve">de </w:t>
      </w:r>
      <w:r w:rsidR="00B15A82">
        <w:rPr>
          <w:rFonts w:ascii="Arial" w:hAnsi="Arial" w:cs="Arial"/>
          <w:bCs/>
          <w:color w:val="000000"/>
          <w:sz w:val="26"/>
          <w:szCs w:val="26"/>
          <w:lang w:val="es-MX"/>
        </w:rPr>
        <w:t>Constituci</w:t>
      </w:r>
      <w:r w:rsidR="00D10B4D">
        <w:rPr>
          <w:rFonts w:ascii="Arial" w:hAnsi="Arial" w:cs="Arial"/>
          <w:bCs/>
          <w:color w:val="000000"/>
          <w:sz w:val="26"/>
          <w:szCs w:val="26"/>
          <w:lang w:val="es-MX"/>
        </w:rPr>
        <w:t>ón Federal</w:t>
      </w:r>
      <w:r w:rsidR="00B15A82">
        <w:rPr>
          <w:rFonts w:ascii="Arial" w:hAnsi="Arial" w:cs="Arial"/>
          <w:bCs/>
          <w:color w:val="000000"/>
          <w:sz w:val="26"/>
          <w:szCs w:val="26"/>
          <w:lang w:val="es-MX"/>
        </w:rPr>
        <w:t xml:space="preserve">, sería las que realizan funciones materialmente jurisdiccionales, que dicha visión restringe la aplicación del principio de progresividad de los derechos humanos establecido en el artículo 1, párrafo tercero de la citada </w:t>
      </w:r>
      <w:r w:rsidR="00D10B4D">
        <w:rPr>
          <w:rFonts w:ascii="Arial" w:hAnsi="Arial" w:cs="Arial"/>
          <w:bCs/>
          <w:color w:val="000000"/>
          <w:sz w:val="26"/>
          <w:szCs w:val="26"/>
          <w:lang w:val="es-MX"/>
        </w:rPr>
        <w:t>Constitución</w:t>
      </w:r>
      <w:r w:rsidR="00B15A82">
        <w:rPr>
          <w:rFonts w:ascii="Arial" w:hAnsi="Arial" w:cs="Arial"/>
          <w:bCs/>
          <w:color w:val="000000"/>
          <w:sz w:val="26"/>
          <w:szCs w:val="26"/>
          <w:lang w:val="es-MX"/>
        </w:rPr>
        <w:t xml:space="preserve">, por lo que </w:t>
      </w:r>
      <w:r>
        <w:rPr>
          <w:rFonts w:ascii="Arial" w:hAnsi="Arial" w:cs="Arial"/>
          <w:bCs/>
          <w:color w:val="000000"/>
          <w:sz w:val="26"/>
          <w:szCs w:val="26"/>
          <w:lang w:val="es-MX"/>
        </w:rPr>
        <w:t>en congruencia con el principio aludido</w:t>
      </w:r>
      <w:r w:rsidRPr="0080710F">
        <w:rPr>
          <w:rFonts w:ascii="Arial" w:hAnsi="Arial" w:cs="Arial"/>
          <w:bCs/>
          <w:color w:val="000000"/>
          <w:lang w:val="es-MX"/>
        </w:rPr>
        <w:t>, “</w:t>
      </w:r>
      <w:r w:rsidR="00B15A82" w:rsidRPr="0080710F">
        <w:rPr>
          <w:rFonts w:ascii="Arial" w:hAnsi="Arial" w:cs="Arial"/>
          <w:bCs/>
          <w:i/>
          <w:color w:val="000000"/>
          <w:lang w:val="es-MX"/>
        </w:rPr>
        <w:t>la protección del derecho fundamental citado debe extenderse a los mecanismos administrativos de tutela no jurisdiccionales que tengan por objeto atender una solicitud, aun cuando ésta no involucre una controversia entre parte.</w:t>
      </w:r>
      <w:r w:rsidR="00B15A82" w:rsidRPr="00B15A82">
        <w:rPr>
          <w:rFonts w:ascii="Arial" w:hAnsi="Arial" w:cs="Arial"/>
          <w:bCs/>
          <w:i/>
          <w:color w:val="000000"/>
          <w:sz w:val="26"/>
          <w:szCs w:val="26"/>
          <w:lang w:val="es-MX"/>
        </w:rPr>
        <w:t>”</w:t>
      </w:r>
      <w:r w:rsidR="0080710F">
        <w:rPr>
          <w:rFonts w:ascii="Arial" w:hAnsi="Arial" w:cs="Arial"/>
          <w:bCs/>
          <w:i/>
          <w:color w:val="000000"/>
          <w:sz w:val="26"/>
          <w:szCs w:val="26"/>
          <w:lang w:val="es-MX"/>
        </w:rPr>
        <w:t xml:space="preserve"> </w:t>
      </w:r>
    </w:p>
    <w:p w:rsidR="0080710F" w:rsidRDefault="00D10B4D" w:rsidP="0080710F">
      <w:pPr>
        <w:pStyle w:val="Sinespaciado"/>
        <w:spacing w:before="240" w:line="360" w:lineRule="auto"/>
        <w:ind w:firstLine="567"/>
        <w:jc w:val="both"/>
        <w:rPr>
          <w:rFonts w:ascii="Arial" w:hAnsi="Arial" w:cs="Arial"/>
          <w:bCs/>
          <w:color w:val="000000"/>
          <w:sz w:val="26"/>
          <w:szCs w:val="26"/>
          <w:lang w:val="es-MX"/>
        </w:rPr>
      </w:pPr>
      <w:r>
        <w:rPr>
          <w:rFonts w:ascii="Arial" w:hAnsi="Arial" w:cs="Arial"/>
          <w:bCs/>
          <w:color w:val="000000"/>
          <w:sz w:val="26"/>
          <w:szCs w:val="26"/>
          <w:lang w:val="es-MX"/>
        </w:rPr>
        <w:t xml:space="preserve">Finalmente, arguye que al desecharse la prueba testimonial ofrecida en su escrito de demanda, se está negando el acceso efectivo a la justicia, porque no es suficiente que la autoridad admita la demanda, sino que también tiene la obligación de dictar los autos </w:t>
      </w:r>
      <w:r>
        <w:rPr>
          <w:rFonts w:ascii="Arial" w:hAnsi="Arial" w:cs="Arial"/>
          <w:bCs/>
          <w:color w:val="000000"/>
          <w:sz w:val="26"/>
          <w:szCs w:val="26"/>
          <w:lang w:val="es-MX"/>
        </w:rPr>
        <w:lastRenderedPageBreak/>
        <w:t>necesarios para efecto de esclarecer las controversias que las partes ponen a su consideración, situación que indica no se hizo en el presente asunto, debido a que desecha una prueba que a la postre, será útil para el efecto de acción planteada; por consiguiente, refiere que la Sala de Primera Instancia, omite administrar una justicia de forma completa</w:t>
      </w:r>
      <w:r w:rsidR="008F0BA1">
        <w:rPr>
          <w:rFonts w:ascii="Arial" w:hAnsi="Arial" w:cs="Arial"/>
          <w:bCs/>
          <w:color w:val="000000"/>
          <w:sz w:val="26"/>
          <w:szCs w:val="26"/>
          <w:lang w:val="es-MX"/>
        </w:rPr>
        <w:t xml:space="preserve"> al desechar la prueba testimonial ofrecida, por lo que </w:t>
      </w:r>
      <w:r w:rsidR="00C36B7A">
        <w:rPr>
          <w:rFonts w:ascii="Arial" w:hAnsi="Arial" w:cs="Arial"/>
          <w:bCs/>
          <w:color w:val="000000"/>
          <w:sz w:val="26"/>
          <w:szCs w:val="26"/>
          <w:lang w:val="es-MX"/>
        </w:rPr>
        <w:t>está</w:t>
      </w:r>
      <w:r w:rsidR="008F0BA1">
        <w:rPr>
          <w:rFonts w:ascii="Arial" w:hAnsi="Arial" w:cs="Arial"/>
          <w:bCs/>
          <w:color w:val="000000"/>
          <w:sz w:val="26"/>
          <w:szCs w:val="26"/>
          <w:lang w:val="es-MX"/>
        </w:rPr>
        <w:t xml:space="preserve"> incumpliendo</w:t>
      </w:r>
      <w:r w:rsidR="00C36B7A">
        <w:rPr>
          <w:rFonts w:ascii="Arial" w:hAnsi="Arial" w:cs="Arial"/>
          <w:bCs/>
          <w:color w:val="000000"/>
          <w:sz w:val="26"/>
          <w:szCs w:val="26"/>
          <w:lang w:val="es-MX"/>
        </w:rPr>
        <w:t xml:space="preserve"> con el derecho fundamental de impartir una justicia pronta, completa, imparcial y gratuita.</w:t>
      </w:r>
      <w:r w:rsidR="0080710F">
        <w:rPr>
          <w:rFonts w:ascii="Arial" w:hAnsi="Arial" w:cs="Arial"/>
          <w:bCs/>
          <w:color w:val="000000"/>
          <w:sz w:val="26"/>
          <w:szCs w:val="26"/>
          <w:lang w:val="es-MX"/>
        </w:rPr>
        <w:t xml:space="preserve"> </w:t>
      </w:r>
    </w:p>
    <w:p w:rsidR="0080710F" w:rsidRDefault="00097307" w:rsidP="0080710F">
      <w:pPr>
        <w:pStyle w:val="Sinespaciado"/>
        <w:spacing w:before="240" w:line="360" w:lineRule="auto"/>
        <w:ind w:firstLine="567"/>
        <w:jc w:val="both"/>
        <w:rPr>
          <w:rFonts w:ascii="Arial" w:hAnsi="Arial" w:cs="Arial"/>
          <w:bCs/>
          <w:color w:val="000000"/>
          <w:sz w:val="26"/>
          <w:szCs w:val="26"/>
          <w:lang w:val="es-MX"/>
        </w:rPr>
      </w:pPr>
      <w:r>
        <w:rPr>
          <w:rFonts w:ascii="Arial" w:hAnsi="Arial" w:cs="Arial"/>
          <w:bCs/>
          <w:color w:val="000000"/>
          <w:sz w:val="26"/>
          <w:szCs w:val="26"/>
          <w:lang w:val="es-MX"/>
        </w:rPr>
        <w:t>D</w:t>
      </w:r>
      <w:r w:rsidR="00442B3A" w:rsidRPr="00371086">
        <w:rPr>
          <w:rFonts w:ascii="Arial" w:hAnsi="Arial" w:cs="Arial"/>
          <w:bCs/>
          <w:color w:val="000000"/>
          <w:sz w:val="26"/>
          <w:szCs w:val="26"/>
          <w:lang w:val="es-MX"/>
        </w:rPr>
        <w:t>el sumario principal remitido para la solución del presente asunto que hace prueba plena por así disponerlo el artículo 173 fracción I de la Ley de Justicia Administrativa para el Estado de Oaxaca</w:t>
      </w:r>
      <w:r w:rsidR="001C680D">
        <w:rPr>
          <w:rFonts w:ascii="Arial" w:hAnsi="Arial" w:cs="Arial"/>
          <w:bCs/>
          <w:color w:val="000000"/>
          <w:sz w:val="26"/>
          <w:szCs w:val="26"/>
          <w:lang w:val="es-MX"/>
        </w:rPr>
        <w:t xml:space="preserve">, </w:t>
      </w:r>
      <w:r w:rsidR="00442B3A" w:rsidRPr="00371086">
        <w:rPr>
          <w:rFonts w:ascii="Arial" w:hAnsi="Arial" w:cs="Arial"/>
          <w:bCs/>
          <w:color w:val="000000"/>
          <w:sz w:val="26"/>
          <w:szCs w:val="26"/>
          <w:lang w:val="es-MX"/>
        </w:rPr>
        <w:t>por tratarse de una actuación judicial, se obtiene lo siguiente:</w:t>
      </w:r>
      <w:r w:rsidR="0080710F">
        <w:rPr>
          <w:rFonts w:ascii="Arial" w:hAnsi="Arial" w:cs="Arial"/>
          <w:bCs/>
          <w:color w:val="000000"/>
          <w:sz w:val="26"/>
          <w:szCs w:val="26"/>
          <w:lang w:val="es-MX"/>
        </w:rPr>
        <w:t xml:space="preserve"> </w:t>
      </w:r>
    </w:p>
    <w:p w:rsidR="008C33E4" w:rsidRPr="0080710F" w:rsidRDefault="00442B3A" w:rsidP="0080710F">
      <w:pPr>
        <w:pStyle w:val="Sinespaciado"/>
        <w:spacing w:before="240" w:line="360" w:lineRule="auto"/>
        <w:ind w:firstLine="567"/>
        <w:jc w:val="both"/>
        <w:rPr>
          <w:rFonts w:ascii="Arial" w:hAnsi="Arial" w:cs="Arial"/>
          <w:b/>
          <w:bCs/>
          <w:color w:val="000000"/>
          <w:lang w:val="es-MX"/>
        </w:rPr>
      </w:pPr>
      <w:r w:rsidRPr="00011EC9">
        <w:rPr>
          <w:rFonts w:ascii="Arial" w:hAnsi="Arial" w:cs="Arial"/>
          <w:bCs/>
          <w:color w:val="000000"/>
          <w:sz w:val="26"/>
          <w:szCs w:val="26"/>
          <w:lang w:val="es-MX"/>
        </w:rPr>
        <w:t xml:space="preserve">Por escrito presentado el </w:t>
      </w:r>
      <w:r w:rsidR="005D76FD" w:rsidRPr="00011EC9">
        <w:rPr>
          <w:rFonts w:ascii="Arial" w:hAnsi="Arial" w:cs="Arial"/>
          <w:bCs/>
          <w:color w:val="000000"/>
          <w:sz w:val="26"/>
          <w:szCs w:val="26"/>
          <w:lang w:val="es-MX"/>
        </w:rPr>
        <w:t xml:space="preserve">05 cinco de enero de 2017 dos mil diecisiete, </w:t>
      </w:r>
      <w:r w:rsidR="001C680D">
        <w:rPr>
          <w:rFonts w:ascii="Arial" w:hAnsi="Arial" w:cs="Arial"/>
          <w:bCs/>
          <w:color w:val="000000"/>
          <w:sz w:val="26"/>
          <w:szCs w:val="26"/>
          <w:lang w:val="es-MX"/>
        </w:rPr>
        <w:t>en la Oficialía de P</w:t>
      </w:r>
      <w:r w:rsidRPr="00011EC9">
        <w:rPr>
          <w:rFonts w:ascii="Arial" w:hAnsi="Arial" w:cs="Arial"/>
          <w:bCs/>
          <w:color w:val="000000"/>
          <w:sz w:val="26"/>
          <w:szCs w:val="26"/>
          <w:lang w:val="es-MX"/>
        </w:rPr>
        <w:t xml:space="preserve">artes Común de este Tribunal el aquí disconforme presentó escrito en el que indicó: </w:t>
      </w:r>
      <w:r w:rsidRPr="0080710F">
        <w:rPr>
          <w:rFonts w:ascii="Arial" w:hAnsi="Arial" w:cs="Arial"/>
          <w:bCs/>
          <w:i/>
          <w:color w:val="000000"/>
          <w:lang w:val="es-MX"/>
        </w:rPr>
        <w:t>“…</w:t>
      </w:r>
      <w:r w:rsidR="00B567E3" w:rsidRPr="0080710F">
        <w:rPr>
          <w:rFonts w:ascii="Arial" w:hAnsi="Arial" w:cs="Arial"/>
          <w:bCs/>
          <w:i/>
          <w:color w:val="000000"/>
          <w:lang w:val="es-MX"/>
        </w:rPr>
        <w:t xml:space="preserve">D).- </w:t>
      </w:r>
      <w:r w:rsidR="00B567E3" w:rsidRPr="0080710F">
        <w:rPr>
          <w:rFonts w:ascii="Arial" w:hAnsi="Arial" w:cs="Arial"/>
          <w:bCs/>
          <w:i/>
          <w:color w:val="000000"/>
          <w:u w:val="single"/>
          <w:lang w:val="es-MX"/>
        </w:rPr>
        <w:t>LA TESTIMONIA</w:t>
      </w:r>
      <w:r w:rsidR="00134CE6" w:rsidRPr="0080710F">
        <w:rPr>
          <w:rFonts w:ascii="Arial" w:hAnsi="Arial" w:cs="Arial"/>
          <w:bCs/>
          <w:i/>
          <w:color w:val="000000"/>
          <w:u w:val="single"/>
          <w:lang w:val="es-MX"/>
        </w:rPr>
        <w:t>L</w:t>
      </w:r>
      <w:r w:rsidR="00B567E3" w:rsidRPr="0080710F">
        <w:rPr>
          <w:rFonts w:ascii="Arial" w:hAnsi="Arial" w:cs="Arial"/>
          <w:bCs/>
          <w:i/>
          <w:color w:val="000000"/>
          <w:u w:val="single"/>
          <w:lang w:val="es-MX"/>
        </w:rPr>
        <w:t xml:space="preserve">.- </w:t>
      </w:r>
      <w:r w:rsidR="00B567E3" w:rsidRPr="0080710F">
        <w:rPr>
          <w:rFonts w:ascii="Arial" w:hAnsi="Arial" w:cs="Arial"/>
          <w:bCs/>
          <w:i/>
          <w:color w:val="000000"/>
          <w:lang w:val="es-MX"/>
        </w:rPr>
        <w:t xml:space="preserve">que estará a cargo de dos personas de fe, a quienes presentaremos en las oficinas de este Tribunal en la fecha y hora que su Señoría señale para el desahogo de la citada diligencia, mismos que serán interrogados al tenor del cuestionario de preguntas que le serán formuladas en el momento de la diligencia, desde luego previo su calificación de legal, </w:t>
      </w:r>
      <w:r w:rsidR="00B567E3" w:rsidRPr="0080710F">
        <w:rPr>
          <w:rFonts w:ascii="Arial" w:hAnsi="Arial" w:cs="Arial"/>
          <w:b/>
          <w:bCs/>
          <w:i/>
          <w:color w:val="000000"/>
          <w:u w:val="single"/>
          <w:lang w:val="es-MX"/>
        </w:rPr>
        <w:t>esta prueba la relaciono con todos y cada uno de los hechos vertidos en el presente escrito.</w:t>
      </w:r>
      <w:r w:rsidR="0061312C" w:rsidRPr="0080710F">
        <w:rPr>
          <w:rFonts w:ascii="Arial" w:hAnsi="Arial" w:cs="Arial"/>
          <w:b/>
          <w:bCs/>
          <w:i/>
          <w:color w:val="000000"/>
          <w:u w:val="single"/>
          <w:lang w:val="es-MX"/>
        </w:rPr>
        <w:t>”</w:t>
      </w:r>
      <w:r w:rsidR="0080710F" w:rsidRPr="0080710F">
        <w:rPr>
          <w:rFonts w:ascii="Arial" w:hAnsi="Arial" w:cs="Arial"/>
          <w:b/>
          <w:bCs/>
          <w:i/>
          <w:color w:val="000000"/>
          <w:u w:val="single"/>
          <w:lang w:val="es-MX"/>
        </w:rPr>
        <w:t xml:space="preserve"> </w:t>
      </w:r>
    </w:p>
    <w:p w:rsidR="0080710F" w:rsidRDefault="00A6596B" w:rsidP="0080710F">
      <w:pPr>
        <w:pStyle w:val="Sinespaciado"/>
        <w:numPr>
          <w:ilvl w:val="0"/>
          <w:numId w:val="4"/>
        </w:numPr>
        <w:spacing w:before="240" w:line="360" w:lineRule="auto"/>
        <w:ind w:firstLine="350"/>
        <w:jc w:val="both"/>
        <w:rPr>
          <w:rFonts w:ascii="Arial" w:hAnsi="Arial" w:cs="Arial"/>
          <w:sz w:val="26"/>
          <w:szCs w:val="26"/>
        </w:rPr>
      </w:pPr>
      <w:r>
        <w:rPr>
          <w:noProof/>
        </w:rPr>
        <mc:AlternateContent>
          <mc:Choice Requires="wps">
            <w:drawing>
              <wp:anchor distT="0" distB="0" distL="114300" distR="114300" simplePos="0" relativeHeight="251661312" behindDoc="0" locked="0" layoutInCell="1" allowOverlap="1" wp14:anchorId="66B04FCE" wp14:editId="14F26ED3">
                <wp:simplePos x="0" y="0"/>
                <wp:positionH relativeFrom="column">
                  <wp:posOffset>5420360</wp:posOffset>
                </wp:positionH>
                <wp:positionV relativeFrom="paragraph">
                  <wp:posOffset>671195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6596B" w:rsidRPr="00A6596B" w:rsidRDefault="00A6596B" w:rsidP="00A6596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6.8pt;margin-top:52.8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CaZideEAAAAMAQAADwAAAGRycy9kb3ducmV2Lnht&#10;bEyPwU7DMBBE70j8g7VIXBC1m9C0DXEqhASCGxQEVzd2kwh7HWw3DX/P9gTH1YzevK02k7NsNCH2&#10;HiXMZwKYwcbrHlsJ728P1ytgMSnUyno0En5MhE19flapUvsjvppxm1pGEIylktClNJScx6YzTsWZ&#10;HwxStvfBqURnaLkO6khwZ3kmRMGd6pEWOjWY+840X9uDk7C6eRo/43P+8tEUe7tOV8vx8TtIeXkx&#10;3d0CS2ZKf2U46ZM61OS08wfUkVliLPKCqhSIxRLYqSGyfA5sJyET6wx4XfH/T9S/AAAA//8DAFBL&#10;AQItABQABgAIAAAAIQC2gziS/gAAAOEBAAATAAAAAAAAAAAAAAAAAAAAAABbQ29udGVudF9UeXBl&#10;c10ueG1sUEsBAi0AFAAGAAgAAAAhADj9If/WAAAAlAEAAAsAAAAAAAAAAAAAAAAALwEAAF9yZWxz&#10;Ly5yZWxzUEsBAi0AFAAGAAgAAAAhABfkmDwnAgAAUgQAAA4AAAAAAAAAAAAAAAAALgIAAGRycy9l&#10;Mm9Eb2MueG1sUEsBAi0AFAAGAAgAAAAhAAmmYnXhAAAADAEAAA8AAAAAAAAAAAAAAAAAgQQAAGRy&#10;cy9kb3ducmV2LnhtbFBLBQYAAAAABAAEAPMAAACPBQAAAAA=&#10;">
                <v:textbox>
                  <w:txbxContent>
                    <w:p w:rsidR="00A6596B" w:rsidRPr="00A6596B" w:rsidRDefault="00A6596B" w:rsidP="00A6596B">
                      <w:pPr>
                        <w:rPr>
                          <w:sz w:val="16"/>
                          <w:szCs w:val="16"/>
                        </w:rPr>
                      </w:pPr>
                      <w:r>
                        <w:rPr>
                          <w:sz w:val="16"/>
                          <w:szCs w:val="16"/>
                        </w:rPr>
                        <w:t>Datos personales protegidos por el Art. 116 de la LGTAIP y el Art. 56 de la LTAIPEO</w:t>
                      </w:r>
                    </w:p>
                  </w:txbxContent>
                </v:textbox>
              </v:shape>
            </w:pict>
          </mc:Fallback>
        </mc:AlternateContent>
      </w:r>
      <w:r w:rsidR="00B94973" w:rsidRPr="0080710F">
        <w:rPr>
          <w:rFonts w:ascii="Arial" w:hAnsi="Arial" w:cs="Arial"/>
          <w:bCs/>
          <w:color w:val="000000"/>
          <w:sz w:val="26"/>
          <w:szCs w:val="26"/>
          <w:lang w:val="es-MX"/>
        </w:rPr>
        <w:t xml:space="preserve">La primera instancia </w:t>
      </w:r>
      <w:r w:rsidR="00011EC9" w:rsidRPr="0080710F">
        <w:rPr>
          <w:rFonts w:ascii="Arial" w:hAnsi="Arial" w:cs="Arial"/>
          <w:bCs/>
          <w:color w:val="000000"/>
          <w:sz w:val="26"/>
          <w:szCs w:val="26"/>
          <w:lang w:val="es-MX"/>
        </w:rPr>
        <w:t xml:space="preserve">mediante acuerdo de 03 tres de marzo de 2017 dos mil diecisiete, </w:t>
      </w:r>
      <w:r w:rsidR="003C5850" w:rsidRPr="0080710F">
        <w:rPr>
          <w:rFonts w:ascii="Arial" w:hAnsi="Arial" w:cs="Arial"/>
          <w:bCs/>
          <w:color w:val="000000"/>
          <w:sz w:val="26"/>
          <w:szCs w:val="26"/>
          <w:lang w:val="es-MX"/>
        </w:rPr>
        <w:t xml:space="preserve">indica que </w:t>
      </w:r>
      <w:r w:rsidR="00011EC9" w:rsidRPr="0080710F">
        <w:rPr>
          <w:rFonts w:ascii="Arial" w:eastAsia="Times New Roman" w:hAnsi="Arial" w:cs="Arial"/>
          <w:bCs/>
          <w:sz w:val="26"/>
          <w:szCs w:val="26"/>
          <w:lang w:eastAsia="es-ES"/>
        </w:rPr>
        <w:t>no</w:t>
      </w:r>
      <w:r w:rsidR="003C5850" w:rsidRPr="0080710F">
        <w:rPr>
          <w:rFonts w:ascii="Arial" w:eastAsia="Times New Roman" w:hAnsi="Arial" w:cs="Arial"/>
          <w:bCs/>
          <w:sz w:val="26"/>
          <w:szCs w:val="26"/>
          <w:lang w:eastAsia="es-ES"/>
        </w:rPr>
        <w:t xml:space="preserve"> procedía la admisión de la prueba testimonial ofrecida, toda vez que el artículo 148 de la Ley de Justicia Administrativa para el Estado de Oaxaca, dispone la carga procesal al actor de anexar a su escrito de demanda</w:t>
      </w:r>
      <w:r w:rsidR="001C680D" w:rsidRPr="0080710F">
        <w:rPr>
          <w:rFonts w:ascii="Arial" w:eastAsia="Times New Roman" w:hAnsi="Arial" w:cs="Arial"/>
          <w:bCs/>
          <w:sz w:val="26"/>
          <w:szCs w:val="26"/>
          <w:lang w:eastAsia="es-ES"/>
        </w:rPr>
        <w:t>,</w:t>
      </w:r>
      <w:r w:rsidR="003C5850" w:rsidRPr="0080710F">
        <w:rPr>
          <w:rFonts w:ascii="Arial" w:eastAsia="Times New Roman" w:hAnsi="Arial" w:cs="Arial"/>
          <w:bCs/>
          <w:sz w:val="26"/>
          <w:szCs w:val="26"/>
          <w:lang w:eastAsia="es-ES"/>
        </w:rPr>
        <w:t xml:space="preserve"> el interrogatorio o cuestionario correspondiente y al haber omitido los actores adjuntar dicho documento, procede el </w:t>
      </w:r>
      <w:proofErr w:type="spellStart"/>
      <w:r w:rsidR="003C5850" w:rsidRPr="0080710F">
        <w:rPr>
          <w:rFonts w:ascii="Arial" w:eastAsia="Times New Roman" w:hAnsi="Arial" w:cs="Arial"/>
          <w:bCs/>
          <w:sz w:val="26"/>
          <w:szCs w:val="26"/>
          <w:lang w:eastAsia="es-ES"/>
        </w:rPr>
        <w:t>desechamiento</w:t>
      </w:r>
      <w:proofErr w:type="spellEnd"/>
      <w:r w:rsidR="003C5850" w:rsidRPr="0080710F">
        <w:rPr>
          <w:rFonts w:ascii="Arial" w:eastAsia="Times New Roman" w:hAnsi="Arial" w:cs="Arial"/>
          <w:bCs/>
          <w:sz w:val="26"/>
          <w:szCs w:val="26"/>
          <w:lang w:eastAsia="es-ES"/>
        </w:rPr>
        <w:t xml:space="preserve"> de dicha probanza, </w:t>
      </w:r>
      <w:r w:rsidR="00011EC9" w:rsidRPr="0080710F">
        <w:rPr>
          <w:rFonts w:ascii="Arial" w:eastAsia="Times New Roman" w:hAnsi="Arial" w:cs="Arial"/>
          <w:bCs/>
          <w:sz w:val="26"/>
          <w:szCs w:val="26"/>
          <w:lang w:eastAsia="es-ES"/>
        </w:rPr>
        <w:t xml:space="preserve">pues la suplencia de la queja que prevé el artículo 118 de la Ley que rige a este </w:t>
      </w:r>
      <w:r w:rsidR="001C680D" w:rsidRPr="0080710F">
        <w:rPr>
          <w:rFonts w:ascii="Arial" w:eastAsia="Times New Roman" w:hAnsi="Arial" w:cs="Arial"/>
          <w:bCs/>
          <w:sz w:val="26"/>
          <w:szCs w:val="26"/>
          <w:lang w:eastAsia="es-ES"/>
        </w:rPr>
        <w:t>T</w:t>
      </w:r>
      <w:r w:rsidR="00011EC9" w:rsidRPr="0080710F">
        <w:rPr>
          <w:rFonts w:ascii="Arial" w:eastAsia="Times New Roman" w:hAnsi="Arial" w:cs="Arial"/>
          <w:bCs/>
          <w:sz w:val="26"/>
          <w:szCs w:val="26"/>
          <w:lang w:eastAsia="es-ES"/>
        </w:rPr>
        <w:t>ribunal, no es aplicable a las pruebas</w:t>
      </w:r>
      <w:r w:rsidR="001C680D" w:rsidRPr="0080710F">
        <w:rPr>
          <w:rFonts w:ascii="Arial" w:eastAsia="Times New Roman" w:hAnsi="Arial" w:cs="Arial"/>
          <w:bCs/>
          <w:sz w:val="26"/>
          <w:szCs w:val="26"/>
          <w:lang w:eastAsia="es-ES"/>
        </w:rPr>
        <w:t xml:space="preserve">. </w:t>
      </w:r>
    </w:p>
    <w:p w:rsidR="00540BB2" w:rsidRDefault="00B94973" w:rsidP="0080172B">
      <w:pPr>
        <w:pStyle w:val="Sinespaciado"/>
        <w:spacing w:before="240" w:line="360" w:lineRule="auto"/>
        <w:ind w:firstLine="708"/>
        <w:jc w:val="both"/>
        <w:rPr>
          <w:rFonts w:ascii="Arial" w:eastAsia="Times New Roman" w:hAnsi="Arial" w:cs="Arial"/>
          <w:bCs/>
          <w:sz w:val="26"/>
          <w:szCs w:val="26"/>
          <w:lang w:eastAsia="es-ES"/>
        </w:rPr>
      </w:pPr>
      <w:r w:rsidRPr="0080710F">
        <w:rPr>
          <w:rFonts w:ascii="Arial" w:eastAsia="Times New Roman" w:hAnsi="Arial" w:cs="Arial"/>
          <w:bCs/>
          <w:sz w:val="26"/>
          <w:szCs w:val="26"/>
          <w:lang w:eastAsia="es-ES"/>
        </w:rPr>
        <w:t>De lo anterior se desprende que desde</w:t>
      </w:r>
      <w:r w:rsidR="00BE74CE" w:rsidRPr="0080710F">
        <w:rPr>
          <w:rFonts w:ascii="Arial" w:eastAsia="Times New Roman" w:hAnsi="Arial" w:cs="Arial"/>
          <w:bCs/>
          <w:sz w:val="26"/>
          <w:szCs w:val="26"/>
          <w:lang w:eastAsia="es-ES"/>
        </w:rPr>
        <w:t xml:space="preserve"> su escrito de demanda, el aquí recurrente</w:t>
      </w:r>
      <w:r w:rsidRPr="0080710F">
        <w:rPr>
          <w:rFonts w:ascii="Arial" w:eastAsia="Times New Roman" w:hAnsi="Arial" w:cs="Arial"/>
          <w:bCs/>
          <w:sz w:val="26"/>
          <w:szCs w:val="26"/>
          <w:lang w:eastAsia="es-ES"/>
        </w:rPr>
        <w:t xml:space="preserve"> aduce como razón de su ofrecimiento el hecho de que </w:t>
      </w:r>
      <w:r w:rsidR="00F11A24" w:rsidRPr="0080710F">
        <w:rPr>
          <w:rFonts w:ascii="Arial" w:eastAsia="Times New Roman" w:hAnsi="Arial" w:cs="Arial"/>
          <w:bCs/>
          <w:sz w:val="26"/>
          <w:szCs w:val="26"/>
          <w:lang w:eastAsia="es-ES"/>
        </w:rPr>
        <w:t xml:space="preserve">las preguntas que contendrá el interrogatorio que se formulara a los testigos que presentaran los actores en las oficinas de este Tribunal en la fecha y hora que se señale para el desahogo de la prueba </w:t>
      </w:r>
      <w:r w:rsidR="00F11A24" w:rsidRPr="0080710F">
        <w:rPr>
          <w:rFonts w:ascii="Arial" w:eastAsia="Times New Roman" w:hAnsi="Arial" w:cs="Arial"/>
          <w:bCs/>
          <w:sz w:val="26"/>
          <w:szCs w:val="26"/>
          <w:lang w:eastAsia="es-ES"/>
        </w:rPr>
        <w:lastRenderedPageBreak/>
        <w:t xml:space="preserve">testimonial ofrecida, se efectuarán en momento de la diligencia; por lo que, </w:t>
      </w:r>
      <w:r w:rsidR="008941DD" w:rsidRPr="0080710F">
        <w:rPr>
          <w:rFonts w:ascii="Arial" w:eastAsia="Times New Roman" w:hAnsi="Arial" w:cs="Arial"/>
          <w:bCs/>
          <w:sz w:val="26"/>
          <w:szCs w:val="26"/>
          <w:lang w:eastAsia="es-ES"/>
        </w:rPr>
        <w:t xml:space="preserve">al </w:t>
      </w:r>
      <w:r w:rsidR="00F11A24" w:rsidRPr="0080710F">
        <w:rPr>
          <w:rFonts w:ascii="Arial" w:eastAsia="Times New Roman" w:hAnsi="Arial" w:cs="Arial"/>
          <w:bCs/>
          <w:sz w:val="26"/>
          <w:szCs w:val="26"/>
          <w:lang w:eastAsia="es-ES"/>
        </w:rPr>
        <w:t>emitir el a</w:t>
      </w:r>
      <w:r w:rsidR="00CC0DDA" w:rsidRPr="0080710F">
        <w:rPr>
          <w:rFonts w:ascii="Arial" w:eastAsia="Times New Roman" w:hAnsi="Arial" w:cs="Arial"/>
          <w:bCs/>
          <w:sz w:val="26"/>
          <w:szCs w:val="26"/>
          <w:lang w:eastAsia="es-ES"/>
        </w:rPr>
        <w:t>u</w:t>
      </w:r>
      <w:r w:rsidR="00F11A24" w:rsidRPr="0080710F">
        <w:rPr>
          <w:rFonts w:ascii="Arial" w:eastAsia="Times New Roman" w:hAnsi="Arial" w:cs="Arial"/>
          <w:bCs/>
          <w:sz w:val="26"/>
          <w:szCs w:val="26"/>
          <w:lang w:eastAsia="es-ES"/>
        </w:rPr>
        <w:t>to impugnado, l</w:t>
      </w:r>
      <w:r w:rsidR="008941DD" w:rsidRPr="0080710F">
        <w:rPr>
          <w:rFonts w:ascii="Arial" w:eastAsia="Times New Roman" w:hAnsi="Arial" w:cs="Arial"/>
          <w:bCs/>
          <w:sz w:val="26"/>
          <w:szCs w:val="26"/>
          <w:lang w:eastAsia="es-ES"/>
        </w:rPr>
        <w:t>a primera instancia estimó que</w:t>
      </w:r>
      <w:r w:rsidR="00F11A24" w:rsidRPr="0080710F">
        <w:rPr>
          <w:rFonts w:ascii="Arial" w:eastAsia="Times New Roman" w:hAnsi="Arial" w:cs="Arial"/>
          <w:bCs/>
          <w:sz w:val="26"/>
          <w:szCs w:val="26"/>
          <w:lang w:eastAsia="es-ES"/>
        </w:rPr>
        <w:t xml:space="preserve"> no se admite dicha probanza al no haberse exhibido el interrogatorio con su demanda de nulidad, como lo establece el artículo 148 de la Ley de Justicia Administrativa para el Estado de Oaxaca, pues la suplencia de la queja que prevé el artículo 118 de la Ley que rige a este tribunal, no es aplicable a las pruebas</w:t>
      </w:r>
      <w:r w:rsidR="00540BB2">
        <w:rPr>
          <w:rFonts w:ascii="Arial" w:eastAsia="Times New Roman" w:hAnsi="Arial" w:cs="Arial"/>
          <w:bCs/>
          <w:sz w:val="26"/>
          <w:szCs w:val="26"/>
          <w:lang w:eastAsia="es-ES"/>
        </w:rPr>
        <w:t>.</w:t>
      </w:r>
    </w:p>
    <w:p w:rsidR="0080172B" w:rsidRDefault="00BE74CE" w:rsidP="0080172B">
      <w:pPr>
        <w:pStyle w:val="Sinespaciado"/>
        <w:spacing w:before="240" w:line="360" w:lineRule="auto"/>
        <w:ind w:firstLine="708"/>
        <w:jc w:val="both"/>
        <w:rPr>
          <w:rFonts w:ascii="Arial" w:eastAsia="Times New Roman" w:hAnsi="Arial" w:cs="Arial"/>
          <w:bCs/>
          <w:sz w:val="26"/>
          <w:szCs w:val="26"/>
          <w:lang w:eastAsia="es-ES"/>
        </w:rPr>
      </w:pPr>
      <w:r w:rsidRPr="0080710F">
        <w:rPr>
          <w:rFonts w:ascii="Arial" w:eastAsia="Times New Roman" w:hAnsi="Arial" w:cs="Arial"/>
          <w:bCs/>
          <w:sz w:val="26"/>
          <w:szCs w:val="26"/>
          <w:lang w:eastAsia="es-ES"/>
        </w:rPr>
        <w:t>C</w:t>
      </w:r>
      <w:r w:rsidR="00F11A24" w:rsidRPr="0080710F">
        <w:rPr>
          <w:rFonts w:ascii="Arial" w:eastAsia="Times New Roman" w:hAnsi="Arial" w:cs="Arial"/>
          <w:bCs/>
          <w:sz w:val="26"/>
          <w:szCs w:val="26"/>
          <w:lang w:eastAsia="es-ES"/>
        </w:rPr>
        <w:t xml:space="preserve">omo lo señala el recurrente, la Magistrada </w:t>
      </w:r>
      <w:r w:rsidR="00F11A24" w:rsidRPr="0080710F">
        <w:rPr>
          <w:rFonts w:ascii="Arial" w:hAnsi="Arial" w:cs="Arial"/>
          <w:bCs/>
          <w:color w:val="000000"/>
          <w:sz w:val="26"/>
          <w:szCs w:val="26"/>
          <w:lang w:val="es-MX"/>
        </w:rPr>
        <w:t xml:space="preserve">tiene la obligación de dictar los autos necesarios para efecto de esclarecer las controversias que las partes ponen a su consideración, situación que indica no se hizo en el presente asunto, debido a que desecha una prueba que a la postre, será útil para el efecto de </w:t>
      </w:r>
      <w:r w:rsidRPr="0080710F">
        <w:rPr>
          <w:rFonts w:ascii="Arial" w:hAnsi="Arial" w:cs="Arial"/>
          <w:bCs/>
          <w:color w:val="000000"/>
          <w:sz w:val="26"/>
          <w:szCs w:val="26"/>
          <w:lang w:val="es-MX"/>
        </w:rPr>
        <w:t xml:space="preserve">la </w:t>
      </w:r>
      <w:r w:rsidR="00F11A24" w:rsidRPr="0080710F">
        <w:rPr>
          <w:rFonts w:ascii="Arial" w:hAnsi="Arial" w:cs="Arial"/>
          <w:bCs/>
          <w:color w:val="000000"/>
          <w:sz w:val="26"/>
          <w:szCs w:val="26"/>
          <w:lang w:val="es-MX"/>
        </w:rPr>
        <w:t>acción planteada</w:t>
      </w:r>
      <w:r w:rsidR="00BF26FE" w:rsidRPr="0080710F">
        <w:rPr>
          <w:rFonts w:ascii="Arial" w:hAnsi="Arial" w:cs="Arial"/>
          <w:bCs/>
          <w:color w:val="000000"/>
          <w:sz w:val="26"/>
          <w:szCs w:val="26"/>
          <w:lang w:val="es-MX"/>
        </w:rPr>
        <w:t xml:space="preserve"> por </w:t>
      </w:r>
      <w:r w:rsidR="00E120D4" w:rsidRPr="0080710F">
        <w:rPr>
          <w:rFonts w:ascii="Arial" w:hAnsi="Arial" w:cs="Arial"/>
          <w:bCs/>
          <w:color w:val="000000"/>
          <w:sz w:val="26"/>
          <w:szCs w:val="26"/>
          <w:lang w:val="es-MX"/>
        </w:rPr>
        <w:t>los actores</w:t>
      </w:r>
      <w:r w:rsidR="00793BD9" w:rsidRPr="0080710F">
        <w:rPr>
          <w:rFonts w:ascii="Arial" w:hAnsi="Arial" w:cs="Arial"/>
          <w:bCs/>
          <w:color w:val="000000"/>
          <w:sz w:val="26"/>
          <w:szCs w:val="26"/>
          <w:lang w:val="es-MX"/>
        </w:rPr>
        <w:t xml:space="preserve">. </w:t>
      </w:r>
      <w:r w:rsidR="00E120D4" w:rsidRPr="0080710F">
        <w:rPr>
          <w:rFonts w:ascii="Arial" w:hAnsi="Arial" w:cs="Arial"/>
          <w:bCs/>
          <w:color w:val="000000"/>
          <w:sz w:val="26"/>
          <w:szCs w:val="26"/>
          <w:lang w:val="es-MX"/>
        </w:rPr>
        <w:t xml:space="preserve">En ese sentido, el artículo 148 fracción IV de la Ley de Justicia Administrativa para el Estado de Oaxaca, señala que a la demanda deberán anexarse: </w:t>
      </w:r>
      <w:r w:rsidR="00E120D4" w:rsidRPr="0080710F">
        <w:rPr>
          <w:rFonts w:ascii="Arial" w:hAnsi="Arial" w:cs="Arial"/>
          <w:bCs/>
          <w:i/>
          <w:color w:val="000000"/>
          <w:sz w:val="24"/>
          <w:szCs w:val="24"/>
          <w:lang w:val="es-MX"/>
        </w:rPr>
        <w:t>“IV. El interrogatorio o cuestionario respectivo firmados por el oferente, en caso de que ofrezca prueba testimonial…”</w:t>
      </w:r>
      <w:r w:rsidR="00862B83" w:rsidRPr="0080710F">
        <w:rPr>
          <w:rFonts w:ascii="Arial" w:hAnsi="Arial" w:cs="Arial"/>
          <w:bCs/>
          <w:color w:val="000000"/>
          <w:sz w:val="26"/>
          <w:szCs w:val="26"/>
          <w:lang w:val="es-MX"/>
        </w:rPr>
        <w:t xml:space="preserve"> </w:t>
      </w:r>
      <w:r w:rsidR="00177420" w:rsidRPr="0080710F">
        <w:rPr>
          <w:rFonts w:ascii="Arial" w:hAnsi="Arial" w:cs="Arial"/>
          <w:bCs/>
          <w:color w:val="000000"/>
          <w:sz w:val="26"/>
          <w:szCs w:val="26"/>
          <w:lang w:val="es-MX"/>
        </w:rPr>
        <w:t xml:space="preserve">, </w:t>
      </w:r>
      <w:r w:rsidR="005F74E9" w:rsidRPr="0080710F">
        <w:rPr>
          <w:rFonts w:ascii="Arial" w:hAnsi="Arial" w:cs="Arial"/>
          <w:bCs/>
          <w:color w:val="000000"/>
          <w:sz w:val="26"/>
          <w:szCs w:val="26"/>
          <w:lang w:val="es-MX"/>
        </w:rPr>
        <w:t xml:space="preserve">fundamento en el cual se apoya </w:t>
      </w:r>
      <w:r w:rsidR="00177420" w:rsidRPr="0080710F">
        <w:rPr>
          <w:rFonts w:ascii="Arial" w:hAnsi="Arial" w:cs="Arial"/>
          <w:bCs/>
          <w:color w:val="000000"/>
          <w:sz w:val="26"/>
          <w:szCs w:val="26"/>
          <w:lang w:val="es-MX"/>
        </w:rPr>
        <w:t>la Magistrada de la Primera Instancia en el acuerdo que se recurre</w:t>
      </w:r>
      <w:r w:rsidR="005F74E9" w:rsidRPr="0080710F">
        <w:rPr>
          <w:rFonts w:ascii="Arial" w:hAnsi="Arial" w:cs="Arial"/>
          <w:bCs/>
          <w:color w:val="000000"/>
          <w:sz w:val="26"/>
          <w:szCs w:val="26"/>
          <w:lang w:val="es-MX"/>
        </w:rPr>
        <w:t xml:space="preserve">, al indicar lo siguiente: </w:t>
      </w:r>
      <w:r w:rsidR="005F74E9" w:rsidRPr="00540BB2">
        <w:rPr>
          <w:rFonts w:ascii="Arial" w:hAnsi="Arial" w:cs="Arial"/>
          <w:bCs/>
          <w:color w:val="000000"/>
          <w:lang w:val="es-MX"/>
        </w:rPr>
        <w:t>“…</w:t>
      </w:r>
      <w:r w:rsidR="005F74E9" w:rsidRPr="00540BB2">
        <w:rPr>
          <w:rFonts w:ascii="Arial" w:hAnsi="Arial" w:cs="Arial"/>
          <w:bCs/>
          <w:i/>
          <w:color w:val="000000"/>
          <w:lang w:val="es-MX"/>
        </w:rPr>
        <w:t>p</w:t>
      </w:r>
      <w:proofErr w:type="spellStart"/>
      <w:r w:rsidR="00177420" w:rsidRPr="00540BB2">
        <w:rPr>
          <w:rFonts w:ascii="Arial" w:eastAsia="Times New Roman" w:hAnsi="Arial" w:cs="Arial"/>
          <w:bCs/>
          <w:i/>
          <w:lang w:eastAsia="es-ES"/>
        </w:rPr>
        <w:t>or</w:t>
      </w:r>
      <w:proofErr w:type="spellEnd"/>
      <w:r w:rsidR="00177420" w:rsidRPr="00540BB2">
        <w:rPr>
          <w:rFonts w:ascii="Arial" w:eastAsia="Times New Roman" w:hAnsi="Arial" w:cs="Arial"/>
          <w:bCs/>
          <w:i/>
          <w:lang w:eastAsia="es-ES"/>
        </w:rPr>
        <w:t xml:space="preserve"> lo que respecta a las testimoniales a cargo de dos personas que los actores se comprometieron a presentar en el día y hora que esta autoridad señale para efectos de su desahogo, al efecto, el artículo 148 de la Ley de Justicia Administrativa para el Estado de Oaxaca, dispone la carga procesal al actor, de anexar a su escrito de demanda el interrogatorio o cuestionario correspondiente, y toda vez </w:t>
      </w:r>
      <w:r w:rsidR="00177420" w:rsidRPr="00540BB2">
        <w:rPr>
          <w:rFonts w:ascii="Arial" w:eastAsia="Times New Roman" w:hAnsi="Arial" w:cs="Arial"/>
          <w:bCs/>
          <w:lang w:eastAsia="es-ES"/>
        </w:rPr>
        <w:t xml:space="preserve">que los actores omitieron adjuntar dicho documento, </w:t>
      </w:r>
      <w:r w:rsidR="00177420" w:rsidRPr="00540BB2">
        <w:rPr>
          <w:rFonts w:ascii="Arial" w:eastAsia="Times New Roman" w:hAnsi="Arial" w:cs="Arial"/>
          <w:b/>
          <w:bCs/>
          <w:lang w:eastAsia="es-ES"/>
        </w:rPr>
        <w:t>no se admite dicha probanza</w:t>
      </w:r>
      <w:r w:rsidR="005F74E9" w:rsidRPr="00540BB2">
        <w:rPr>
          <w:rFonts w:ascii="Arial" w:eastAsia="Times New Roman" w:hAnsi="Arial" w:cs="Arial"/>
          <w:bCs/>
          <w:lang w:eastAsia="es-ES"/>
        </w:rPr>
        <w:t>.”</w:t>
      </w:r>
      <w:r w:rsidR="00540BB2">
        <w:rPr>
          <w:rFonts w:ascii="Arial" w:eastAsia="Times New Roman" w:hAnsi="Arial" w:cs="Arial"/>
          <w:bCs/>
          <w:lang w:eastAsia="es-ES"/>
        </w:rPr>
        <w:t xml:space="preserve"> </w:t>
      </w:r>
    </w:p>
    <w:p w:rsidR="00540BB2" w:rsidRDefault="00DE4CA8" w:rsidP="0080172B">
      <w:pPr>
        <w:pStyle w:val="Sinespaciado"/>
        <w:spacing w:before="240" w:line="360" w:lineRule="auto"/>
        <w:ind w:firstLine="708"/>
        <w:jc w:val="both"/>
        <w:rPr>
          <w:rFonts w:ascii="Arial" w:eastAsia="Times New Roman" w:hAnsi="Arial" w:cs="Arial"/>
          <w:bCs/>
          <w:sz w:val="26"/>
          <w:szCs w:val="26"/>
          <w:lang w:eastAsia="es-ES"/>
        </w:rPr>
      </w:pPr>
      <w:r w:rsidRPr="0080710F">
        <w:rPr>
          <w:rFonts w:ascii="Arial" w:eastAsia="Times New Roman" w:hAnsi="Arial" w:cs="Arial"/>
          <w:bCs/>
          <w:sz w:val="26"/>
          <w:szCs w:val="26"/>
          <w:lang w:eastAsia="es-ES"/>
        </w:rPr>
        <w:t xml:space="preserve">Ahora, al ofrecer los actores la prueba testimonial en su escrito de demanda, señalan que dicha probanza estará a cargo de dos personas de fe, que serán interrogadas en base al cuestionario de preguntas que serán formuladas en el momento del desahogo de dicha diligencia; entendiéndose lo anterior, que el interrogatorio que se harán a los testigos será de forma verbal, contraviniendo lo dispuesto por el artículo 148 de la Ley de Justicia Administrativa para el Estado de Oaxaca, que establece que el interrogatorio </w:t>
      </w:r>
      <w:r w:rsidR="0097367B" w:rsidRPr="0080710F">
        <w:rPr>
          <w:rFonts w:ascii="Arial" w:eastAsia="Times New Roman" w:hAnsi="Arial" w:cs="Arial"/>
          <w:bCs/>
          <w:sz w:val="26"/>
          <w:szCs w:val="26"/>
          <w:lang w:eastAsia="es-ES"/>
        </w:rPr>
        <w:t>debe ser</w:t>
      </w:r>
      <w:r w:rsidRPr="0080710F">
        <w:rPr>
          <w:rFonts w:ascii="Arial" w:eastAsia="Times New Roman" w:hAnsi="Arial" w:cs="Arial"/>
          <w:bCs/>
          <w:sz w:val="26"/>
          <w:szCs w:val="26"/>
          <w:lang w:eastAsia="es-ES"/>
        </w:rPr>
        <w:t xml:space="preserve"> anexado  a su escrito de demanda</w:t>
      </w:r>
      <w:r w:rsidR="00C270C6" w:rsidRPr="0080710F">
        <w:rPr>
          <w:rFonts w:ascii="Arial" w:eastAsia="Times New Roman" w:hAnsi="Arial" w:cs="Arial"/>
          <w:bCs/>
          <w:sz w:val="26"/>
          <w:szCs w:val="26"/>
          <w:lang w:eastAsia="es-ES"/>
        </w:rPr>
        <w:t>.</w:t>
      </w:r>
      <w:r w:rsidR="00540BB2">
        <w:rPr>
          <w:rFonts w:ascii="Arial" w:eastAsia="Times New Roman" w:hAnsi="Arial" w:cs="Arial"/>
          <w:bCs/>
          <w:sz w:val="26"/>
          <w:szCs w:val="26"/>
          <w:lang w:eastAsia="es-ES"/>
        </w:rPr>
        <w:t xml:space="preserve"> </w:t>
      </w:r>
    </w:p>
    <w:p w:rsidR="00540BB2" w:rsidRDefault="00A5259A" w:rsidP="0080172B">
      <w:pPr>
        <w:pStyle w:val="Sinespaciado"/>
        <w:spacing w:before="240" w:line="360" w:lineRule="auto"/>
        <w:ind w:firstLine="708"/>
        <w:jc w:val="both"/>
        <w:rPr>
          <w:rFonts w:ascii="Arial" w:hAnsi="Arial" w:cs="Arial"/>
          <w:bCs/>
          <w:i/>
          <w:color w:val="000000"/>
          <w:sz w:val="24"/>
          <w:szCs w:val="24"/>
          <w:lang w:val="es-MX"/>
        </w:rPr>
      </w:pPr>
      <w:r w:rsidRPr="0080710F">
        <w:rPr>
          <w:rFonts w:ascii="Arial" w:eastAsia="Times New Roman" w:hAnsi="Arial" w:cs="Arial"/>
          <w:bCs/>
          <w:sz w:val="26"/>
          <w:szCs w:val="26"/>
          <w:lang w:eastAsia="es-ES"/>
        </w:rPr>
        <w:t>Así,</w:t>
      </w:r>
      <w:r w:rsidR="008107C1" w:rsidRPr="0080710F">
        <w:rPr>
          <w:rFonts w:ascii="Arial" w:hAnsi="Arial" w:cs="Arial"/>
          <w:bCs/>
          <w:sz w:val="26"/>
          <w:szCs w:val="26"/>
          <w:lang w:val="es-MX"/>
        </w:rPr>
        <w:t xml:space="preserve"> se colige que dicho precepto impone cargas procesales determinadas a las partes que ofrezcan la prueba testimonial, pues establece</w:t>
      </w:r>
      <w:r w:rsidRPr="0080710F">
        <w:rPr>
          <w:rFonts w:ascii="Arial" w:hAnsi="Arial" w:cs="Arial"/>
          <w:bCs/>
          <w:sz w:val="26"/>
          <w:szCs w:val="26"/>
          <w:lang w:val="es-MX"/>
        </w:rPr>
        <w:t xml:space="preserve"> </w:t>
      </w:r>
      <w:r w:rsidRPr="0080710F">
        <w:rPr>
          <w:rFonts w:ascii="Arial" w:hAnsi="Arial" w:cs="Arial"/>
          <w:bCs/>
          <w:color w:val="000000"/>
          <w:sz w:val="26"/>
          <w:szCs w:val="26"/>
          <w:lang w:val="es-MX"/>
        </w:rPr>
        <w:t>que a la demanda deberán anexarse:</w:t>
      </w:r>
      <w:r w:rsidR="008107C1" w:rsidRPr="0080710F">
        <w:rPr>
          <w:rFonts w:ascii="Arial" w:hAnsi="Arial" w:cs="Arial"/>
          <w:bCs/>
          <w:sz w:val="26"/>
          <w:szCs w:val="26"/>
          <w:lang w:val="es-MX"/>
        </w:rPr>
        <w:t xml:space="preserve"> </w:t>
      </w:r>
      <w:r w:rsidR="008107C1" w:rsidRPr="0080710F">
        <w:rPr>
          <w:rFonts w:ascii="Arial" w:hAnsi="Arial" w:cs="Arial"/>
          <w:bCs/>
          <w:i/>
          <w:sz w:val="26"/>
          <w:szCs w:val="26"/>
          <w:lang w:val="es-MX"/>
        </w:rPr>
        <w:t>“</w:t>
      </w:r>
      <w:r w:rsidR="008107C1" w:rsidRPr="00540BB2">
        <w:rPr>
          <w:rFonts w:ascii="Arial" w:hAnsi="Arial" w:cs="Arial"/>
          <w:bCs/>
          <w:i/>
          <w:color w:val="000000"/>
          <w:lang w:val="es-MX"/>
        </w:rPr>
        <w:t>IV. El interrogatorio o cuestionario respectivo firmados por el oferente, en caso de que ofrezca prueba testimonial</w:t>
      </w:r>
    </w:p>
    <w:p w:rsidR="00540BB2" w:rsidRDefault="00492640" w:rsidP="0080172B">
      <w:pPr>
        <w:pStyle w:val="Sinespaciado"/>
        <w:spacing w:before="240" w:line="360" w:lineRule="auto"/>
        <w:ind w:firstLine="708"/>
        <w:jc w:val="both"/>
        <w:rPr>
          <w:rFonts w:ascii="Arial" w:eastAsia="Times New Roman" w:hAnsi="Arial" w:cs="Arial"/>
          <w:bCs/>
          <w:sz w:val="26"/>
          <w:szCs w:val="26"/>
          <w:lang w:eastAsia="es-ES"/>
        </w:rPr>
      </w:pPr>
      <w:r w:rsidRPr="0080710F">
        <w:rPr>
          <w:rFonts w:ascii="Arial" w:eastAsia="Times New Roman" w:hAnsi="Arial" w:cs="Arial"/>
          <w:bCs/>
          <w:sz w:val="26"/>
          <w:szCs w:val="26"/>
          <w:lang w:eastAsia="es-ES"/>
        </w:rPr>
        <w:lastRenderedPageBreak/>
        <w:t>De ahí lo i</w:t>
      </w:r>
      <w:r w:rsidR="00CC0DDA" w:rsidRPr="0080710F">
        <w:rPr>
          <w:rFonts w:ascii="Arial" w:eastAsia="Times New Roman" w:hAnsi="Arial" w:cs="Arial"/>
          <w:bCs/>
          <w:sz w:val="26"/>
          <w:szCs w:val="26"/>
          <w:lang w:eastAsia="es-ES"/>
        </w:rPr>
        <w:t xml:space="preserve">nfundado </w:t>
      </w:r>
      <w:r w:rsidRPr="0080710F">
        <w:rPr>
          <w:rFonts w:ascii="Arial" w:eastAsia="Times New Roman" w:hAnsi="Arial" w:cs="Arial"/>
          <w:bCs/>
          <w:sz w:val="26"/>
          <w:szCs w:val="26"/>
          <w:lang w:eastAsia="es-ES"/>
        </w:rPr>
        <w:t>de sus agravios, toda vez que el interrogatorio sobre el cual versar</w:t>
      </w:r>
      <w:r w:rsidR="001651B7" w:rsidRPr="0080710F">
        <w:rPr>
          <w:rFonts w:ascii="Arial" w:eastAsia="Times New Roman" w:hAnsi="Arial" w:cs="Arial"/>
          <w:bCs/>
          <w:sz w:val="26"/>
          <w:szCs w:val="26"/>
          <w:lang w:eastAsia="es-ES"/>
        </w:rPr>
        <w:t xml:space="preserve">á la prueba testimonial, </w:t>
      </w:r>
      <w:r w:rsidRPr="0080710F">
        <w:rPr>
          <w:rFonts w:ascii="Arial" w:eastAsia="Times New Roman" w:hAnsi="Arial" w:cs="Arial"/>
          <w:bCs/>
          <w:sz w:val="26"/>
          <w:szCs w:val="26"/>
          <w:lang w:eastAsia="es-ES"/>
        </w:rPr>
        <w:t>debió de haberse exhibido por escrito debidamente firmado por</w:t>
      </w:r>
      <w:r w:rsidR="00EF42C3" w:rsidRPr="0080710F">
        <w:rPr>
          <w:rFonts w:ascii="Arial" w:eastAsia="Times New Roman" w:hAnsi="Arial" w:cs="Arial"/>
          <w:bCs/>
          <w:sz w:val="26"/>
          <w:szCs w:val="26"/>
          <w:lang w:eastAsia="es-ES"/>
        </w:rPr>
        <w:t xml:space="preserve"> los interesados</w:t>
      </w:r>
      <w:r w:rsidR="006C311B" w:rsidRPr="0080710F">
        <w:rPr>
          <w:rFonts w:ascii="Arial" w:eastAsia="Times New Roman" w:hAnsi="Arial" w:cs="Arial"/>
          <w:bCs/>
          <w:sz w:val="26"/>
          <w:szCs w:val="26"/>
          <w:lang w:eastAsia="es-ES"/>
        </w:rPr>
        <w:t xml:space="preserve"> desde el </w:t>
      </w:r>
      <w:r w:rsidR="001651B7" w:rsidRPr="0080710F">
        <w:rPr>
          <w:rFonts w:ascii="Arial" w:eastAsia="Times New Roman" w:hAnsi="Arial" w:cs="Arial"/>
          <w:bCs/>
          <w:sz w:val="26"/>
          <w:szCs w:val="26"/>
          <w:lang w:eastAsia="es-ES"/>
        </w:rPr>
        <w:t xml:space="preserve">momento en que </w:t>
      </w:r>
      <w:r w:rsidR="008107C1" w:rsidRPr="0080710F">
        <w:rPr>
          <w:rFonts w:ascii="Arial" w:eastAsia="Times New Roman" w:hAnsi="Arial" w:cs="Arial"/>
          <w:bCs/>
          <w:sz w:val="26"/>
          <w:szCs w:val="26"/>
          <w:lang w:eastAsia="es-ES"/>
        </w:rPr>
        <w:t xml:space="preserve">se </w:t>
      </w:r>
      <w:r w:rsidR="001651B7" w:rsidRPr="0080710F">
        <w:rPr>
          <w:rFonts w:ascii="Arial" w:eastAsia="Times New Roman" w:hAnsi="Arial" w:cs="Arial"/>
          <w:bCs/>
          <w:sz w:val="26"/>
          <w:szCs w:val="26"/>
          <w:lang w:eastAsia="es-ES"/>
        </w:rPr>
        <w:t xml:space="preserve">ofreció, toda vez que la probanza indicada requiere de preparación, pues quien la ofrece debe presentar con anticipación el </w:t>
      </w:r>
      <w:r w:rsidR="008107C1" w:rsidRPr="0080710F">
        <w:rPr>
          <w:rFonts w:ascii="Arial" w:eastAsia="Times New Roman" w:hAnsi="Arial" w:cs="Arial"/>
          <w:bCs/>
          <w:sz w:val="26"/>
          <w:szCs w:val="26"/>
          <w:lang w:eastAsia="es-ES"/>
        </w:rPr>
        <w:t>interrogatorio</w:t>
      </w:r>
      <w:r w:rsidR="001651B7" w:rsidRPr="0080710F">
        <w:rPr>
          <w:rFonts w:ascii="Arial" w:eastAsia="Times New Roman" w:hAnsi="Arial" w:cs="Arial"/>
          <w:bCs/>
          <w:sz w:val="26"/>
          <w:szCs w:val="26"/>
          <w:lang w:eastAsia="es-ES"/>
        </w:rPr>
        <w:t xml:space="preserve"> para que su contraparte pueda conocer de su contenido y formular las repreguntas que  considere necesarias.</w:t>
      </w:r>
    </w:p>
    <w:p w:rsidR="00540BB2" w:rsidRDefault="008107C1" w:rsidP="0080172B">
      <w:pPr>
        <w:pStyle w:val="Sinespaciado"/>
        <w:spacing w:before="240" w:line="360" w:lineRule="auto"/>
        <w:ind w:firstLine="708"/>
        <w:jc w:val="both"/>
        <w:rPr>
          <w:rFonts w:ascii="Arial" w:hAnsi="Arial" w:cs="Arial"/>
          <w:sz w:val="26"/>
          <w:szCs w:val="26"/>
        </w:rPr>
      </w:pPr>
      <w:r w:rsidRPr="0080710F">
        <w:rPr>
          <w:rFonts w:ascii="Arial" w:eastAsia="Times New Roman" w:hAnsi="Arial" w:cs="Arial"/>
          <w:bCs/>
          <w:sz w:val="26"/>
          <w:szCs w:val="26"/>
          <w:lang w:eastAsia="es-ES"/>
        </w:rPr>
        <w:t xml:space="preserve"> </w:t>
      </w:r>
      <w:r w:rsidR="007364AB" w:rsidRPr="0080710F">
        <w:rPr>
          <w:rFonts w:ascii="Arial" w:hAnsi="Arial" w:cs="Arial"/>
          <w:sz w:val="26"/>
          <w:szCs w:val="26"/>
        </w:rPr>
        <w:t xml:space="preserve">Por las anteriores razones, </w:t>
      </w:r>
      <w:r w:rsidR="00B26E26" w:rsidRPr="0080710F">
        <w:rPr>
          <w:rFonts w:ascii="Arial" w:hAnsi="Arial" w:cs="Arial"/>
          <w:sz w:val="26"/>
          <w:szCs w:val="26"/>
        </w:rPr>
        <w:t xml:space="preserve">al resultar </w:t>
      </w:r>
      <w:r w:rsidR="00CC0DDA" w:rsidRPr="0080710F">
        <w:rPr>
          <w:rFonts w:ascii="Arial" w:hAnsi="Arial" w:cs="Arial"/>
          <w:sz w:val="26"/>
          <w:szCs w:val="26"/>
        </w:rPr>
        <w:t>infundados</w:t>
      </w:r>
      <w:r w:rsidR="00B26E26" w:rsidRPr="0080710F">
        <w:rPr>
          <w:rFonts w:ascii="Arial" w:hAnsi="Arial" w:cs="Arial"/>
          <w:sz w:val="26"/>
          <w:szCs w:val="26"/>
        </w:rPr>
        <w:t xml:space="preserve"> los agravios expuestos por el recurrente, </w:t>
      </w:r>
      <w:r w:rsidR="007364AB" w:rsidRPr="0080710F">
        <w:rPr>
          <w:rFonts w:ascii="Arial" w:hAnsi="Arial" w:cs="Arial"/>
          <w:b/>
          <w:sz w:val="26"/>
          <w:szCs w:val="26"/>
        </w:rPr>
        <w:t xml:space="preserve">se </w:t>
      </w:r>
      <w:r w:rsidR="00E71773" w:rsidRPr="0080710F">
        <w:rPr>
          <w:rFonts w:ascii="Arial" w:hAnsi="Arial" w:cs="Arial"/>
          <w:b/>
          <w:sz w:val="26"/>
          <w:szCs w:val="26"/>
        </w:rPr>
        <w:t>confirma</w:t>
      </w:r>
      <w:r w:rsidR="00DD3018" w:rsidRPr="0080710F">
        <w:rPr>
          <w:rFonts w:ascii="Arial" w:hAnsi="Arial" w:cs="Arial"/>
          <w:b/>
          <w:sz w:val="26"/>
          <w:szCs w:val="26"/>
        </w:rPr>
        <w:t xml:space="preserve"> </w:t>
      </w:r>
      <w:r w:rsidR="007364AB" w:rsidRPr="0080710F">
        <w:rPr>
          <w:rFonts w:ascii="Arial" w:hAnsi="Arial" w:cs="Arial"/>
          <w:sz w:val="26"/>
          <w:szCs w:val="26"/>
        </w:rPr>
        <w:t xml:space="preserve">la </w:t>
      </w:r>
      <w:r w:rsidR="00F815A1" w:rsidRPr="0080710F">
        <w:rPr>
          <w:rFonts w:ascii="Arial" w:hAnsi="Arial" w:cs="Arial"/>
          <w:sz w:val="26"/>
          <w:szCs w:val="26"/>
        </w:rPr>
        <w:t>determinación c</w:t>
      </w:r>
      <w:r w:rsidR="0040192D" w:rsidRPr="0080710F">
        <w:rPr>
          <w:rFonts w:ascii="Arial" w:hAnsi="Arial" w:cs="Arial"/>
          <w:sz w:val="26"/>
          <w:szCs w:val="26"/>
        </w:rPr>
        <w:t xml:space="preserve">ontenida en </w:t>
      </w:r>
      <w:r w:rsidR="00EA09A2" w:rsidRPr="0080710F">
        <w:rPr>
          <w:rFonts w:ascii="Arial" w:hAnsi="Arial" w:cs="Arial"/>
          <w:sz w:val="26"/>
          <w:szCs w:val="26"/>
        </w:rPr>
        <w:t>la parte relativa recurrida del acuerdo de 03 tres de marzo de 2017 dos mil diecisiete</w:t>
      </w:r>
      <w:r w:rsidR="007364AB" w:rsidRPr="0080710F">
        <w:rPr>
          <w:rFonts w:ascii="Arial" w:hAnsi="Arial" w:cs="Arial"/>
          <w:sz w:val="26"/>
          <w:szCs w:val="26"/>
        </w:rPr>
        <w:t xml:space="preserve"> y,</w:t>
      </w:r>
      <w:r w:rsidR="00432B13" w:rsidRPr="0080710F">
        <w:rPr>
          <w:rFonts w:ascii="Arial" w:eastAsia="Calibri" w:hAnsi="Arial" w:cs="Arial"/>
          <w:sz w:val="26"/>
          <w:szCs w:val="26"/>
        </w:rPr>
        <w:t xml:space="preserve"> con fundamento en los artículos </w:t>
      </w:r>
      <w:r w:rsidR="00432B13" w:rsidRPr="0080710F">
        <w:rPr>
          <w:rFonts w:ascii="Arial" w:hAnsi="Arial" w:cs="Arial"/>
          <w:sz w:val="26"/>
          <w:szCs w:val="26"/>
        </w:rPr>
        <w:t>207 y  208 de la Ley de Justicia Administrativa para el Estado,</w:t>
      </w:r>
      <w:r w:rsidR="00681566">
        <w:rPr>
          <w:rFonts w:ascii="Arial" w:hAnsi="Arial" w:cs="Arial"/>
          <w:sz w:val="26"/>
          <w:szCs w:val="26"/>
        </w:rPr>
        <w:t xml:space="preserve"> vigente hasta el 20 veinte de octubre de 2017 dos mil diecisiete,</w:t>
      </w:r>
      <w:r w:rsidR="00432B13" w:rsidRPr="0080710F">
        <w:rPr>
          <w:rFonts w:ascii="Arial" w:hAnsi="Arial" w:cs="Arial"/>
          <w:sz w:val="26"/>
          <w:szCs w:val="26"/>
        </w:rPr>
        <w:t xml:space="preserve"> se:</w:t>
      </w:r>
      <w:r w:rsidR="00540BB2">
        <w:rPr>
          <w:rFonts w:ascii="Arial" w:hAnsi="Arial" w:cs="Arial"/>
          <w:sz w:val="26"/>
          <w:szCs w:val="26"/>
        </w:rPr>
        <w:t xml:space="preserve"> </w:t>
      </w:r>
    </w:p>
    <w:p w:rsidR="00540BB2" w:rsidRDefault="00432B13" w:rsidP="00540BB2">
      <w:pPr>
        <w:pStyle w:val="Sinespaciado"/>
        <w:spacing w:before="240" w:line="360" w:lineRule="auto"/>
        <w:ind w:left="1068" w:firstLine="492"/>
        <w:jc w:val="center"/>
        <w:rPr>
          <w:rFonts w:ascii="Arial" w:hAnsi="Arial" w:cs="Arial"/>
          <w:b/>
          <w:sz w:val="26"/>
          <w:szCs w:val="26"/>
        </w:rPr>
      </w:pPr>
      <w:r w:rsidRPr="0080710F">
        <w:rPr>
          <w:rFonts w:ascii="Arial" w:hAnsi="Arial" w:cs="Arial"/>
          <w:b/>
          <w:sz w:val="26"/>
          <w:szCs w:val="26"/>
        </w:rPr>
        <w:t>R E S U E L V E</w:t>
      </w:r>
    </w:p>
    <w:p w:rsidR="00540BB2" w:rsidRDefault="00432B13" w:rsidP="0080172B">
      <w:pPr>
        <w:pStyle w:val="Sinespaciado"/>
        <w:spacing w:before="240" w:line="360" w:lineRule="auto"/>
        <w:ind w:firstLine="708"/>
        <w:jc w:val="both"/>
        <w:rPr>
          <w:rFonts w:ascii="Arial" w:hAnsi="Arial" w:cs="Arial"/>
          <w:sz w:val="26"/>
          <w:szCs w:val="26"/>
        </w:rPr>
      </w:pPr>
      <w:r w:rsidRPr="00D55672">
        <w:rPr>
          <w:rFonts w:ascii="Arial" w:hAnsi="Arial" w:cs="Arial"/>
          <w:b/>
          <w:sz w:val="26"/>
          <w:szCs w:val="26"/>
        </w:rPr>
        <w:t xml:space="preserve"> </w:t>
      </w:r>
      <w:r w:rsidR="00D55672" w:rsidRPr="00D55672">
        <w:rPr>
          <w:rFonts w:ascii="Arial" w:hAnsi="Arial" w:cs="Arial"/>
          <w:b/>
          <w:sz w:val="26"/>
          <w:szCs w:val="26"/>
        </w:rPr>
        <w:t>PRIMERO</w:t>
      </w:r>
      <w:r w:rsidR="00D55672">
        <w:rPr>
          <w:rFonts w:ascii="Arial" w:hAnsi="Arial" w:cs="Arial"/>
          <w:sz w:val="26"/>
          <w:szCs w:val="26"/>
        </w:rPr>
        <w:t xml:space="preserve">. </w:t>
      </w:r>
      <w:r w:rsidRPr="0080710F">
        <w:rPr>
          <w:rFonts w:ascii="Arial" w:hAnsi="Arial" w:cs="Arial"/>
          <w:sz w:val="26"/>
          <w:szCs w:val="26"/>
        </w:rPr>
        <w:t xml:space="preserve">Se </w:t>
      </w:r>
      <w:r w:rsidR="00E71773" w:rsidRPr="0080710F">
        <w:rPr>
          <w:rFonts w:ascii="Arial" w:hAnsi="Arial" w:cs="Arial"/>
          <w:b/>
          <w:sz w:val="26"/>
          <w:szCs w:val="26"/>
        </w:rPr>
        <w:t>CONFIRMA</w:t>
      </w:r>
      <w:r w:rsidR="00841CA9" w:rsidRPr="0080710F">
        <w:rPr>
          <w:rFonts w:ascii="Arial" w:hAnsi="Arial" w:cs="Arial"/>
          <w:b/>
          <w:sz w:val="26"/>
          <w:szCs w:val="26"/>
        </w:rPr>
        <w:t xml:space="preserve"> </w:t>
      </w:r>
      <w:r w:rsidR="00841CA9" w:rsidRPr="0080710F">
        <w:rPr>
          <w:rFonts w:ascii="Arial" w:hAnsi="Arial" w:cs="Arial"/>
          <w:sz w:val="26"/>
          <w:szCs w:val="26"/>
        </w:rPr>
        <w:t xml:space="preserve">la </w:t>
      </w:r>
      <w:r w:rsidR="00F815A1" w:rsidRPr="0080710F">
        <w:rPr>
          <w:rFonts w:ascii="Arial" w:hAnsi="Arial" w:cs="Arial"/>
          <w:sz w:val="26"/>
          <w:szCs w:val="26"/>
        </w:rPr>
        <w:t xml:space="preserve">determinación contenida </w:t>
      </w:r>
      <w:r w:rsidR="00E71773" w:rsidRPr="0080710F">
        <w:rPr>
          <w:rFonts w:ascii="Arial" w:hAnsi="Arial" w:cs="Arial"/>
          <w:sz w:val="26"/>
          <w:szCs w:val="26"/>
        </w:rPr>
        <w:t>e</w:t>
      </w:r>
      <w:r w:rsidR="00D63FF7" w:rsidRPr="0080710F">
        <w:rPr>
          <w:rFonts w:ascii="Arial" w:hAnsi="Arial" w:cs="Arial"/>
          <w:sz w:val="26"/>
          <w:szCs w:val="26"/>
        </w:rPr>
        <w:t xml:space="preserve">n la parte relativa del acuerdo de 03 tres de marzo de 2017 dos mil diecisiete, </w:t>
      </w:r>
      <w:r w:rsidR="007364AB" w:rsidRPr="0080710F">
        <w:rPr>
          <w:rFonts w:ascii="Arial" w:hAnsi="Arial" w:cs="Arial"/>
          <w:sz w:val="26"/>
          <w:szCs w:val="26"/>
        </w:rPr>
        <w:t>por las razones otorgadas</w:t>
      </w:r>
      <w:r w:rsidRPr="0080710F">
        <w:rPr>
          <w:rFonts w:ascii="Arial" w:hAnsi="Arial" w:cs="Arial"/>
          <w:sz w:val="26"/>
          <w:szCs w:val="26"/>
        </w:rPr>
        <w:t xml:space="preserve"> </w:t>
      </w:r>
      <w:r w:rsidR="006F5A79" w:rsidRPr="0080710F">
        <w:rPr>
          <w:rFonts w:ascii="Arial" w:hAnsi="Arial" w:cs="Arial"/>
          <w:sz w:val="26"/>
          <w:szCs w:val="26"/>
        </w:rPr>
        <w:t xml:space="preserve">por esta Sala Superior </w:t>
      </w:r>
      <w:r w:rsidRPr="0080710F">
        <w:rPr>
          <w:rFonts w:ascii="Arial" w:hAnsi="Arial" w:cs="Arial"/>
          <w:sz w:val="26"/>
          <w:szCs w:val="26"/>
        </w:rPr>
        <w:t>en el considerando que antecede.</w:t>
      </w:r>
      <w:r w:rsidR="00540BB2">
        <w:rPr>
          <w:rFonts w:ascii="Arial" w:hAnsi="Arial" w:cs="Arial"/>
          <w:sz w:val="26"/>
          <w:szCs w:val="26"/>
        </w:rPr>
        <w:t xml:space="preserve"> </w:t>
      </w:r>
    </w:p>
    <w:p w:rsidR="00207D16" w:rsidRDefault="00A6596B" w:rsidP="0080172B">
      <w:pPr>
        <w:pStyle w:val="Sinespaciado"/>
        <w:spacing w:before="240" w:line="360" w:lineRule="auto"/>
        <w:ind w:firstLine="708"/>
        <w:jc w:val="both"/>
        <w:rPr>
          <w:rFonts w:ascii="Arial" w:eastAsia="Calibri" w:hAnsi="Arial" w:cs="Arial"/>
          <w:sz w:val="26"/>
          <w:szCs w:val="26"/>
        </w:rPr>
      </w:pPr>
      <w:r>
        <w:rPr>
          <w:noProof/>
        </w:rPr>
        <mc:AlternateContent>
          <mc:Choice Requires="wps">
            <w:drawing>
              <wp:anchor distT="0" distB="0" distL="114300" distR="114300" simplePos="0" relativeHeight="251663360" behindDoc="0" locked="0" layoutInCell="1" allowOverlap="1" wp14:anchorId="01FDC2CD" wp14:editId="7F26EBF0">
                <wp:simplePos x="0" y="0"/>
                <wp:positionH relativeFrom="column">
                  <wp:posOffset>5344160</wp:posOffset>
                </wp:positionH>
                <wp:positionV relativeFrom="paragraph">
                  <wp:posOffset>1158875</wp:posOffset>
                </wp:positionV>
                <wp:extent cx="1076325" cy="657225"/>
                <wp:effectExtent l="0" t="0" r="28575"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6596B" w:rsidRPr="00A6596B" w:rsidRDefault="00A6596B" w:rsidP="00A6596B">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0.8pt;margin-top:91.2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UPKAIAAFIEAAAOAAAAZHJzL2Uyb0RvYy54bWysVNtu2zAMfR+wfxD0vthJk7Q14hRdugwD&#10;ugvQ7QNoSY6FyaInKbG7ry8lp1l2wR6G+UEQQ+qQPIfM6mZoDTso5zXakk8nOWfKCpTa7kr+5fP2&#10;1RVnPoCVYNCqkj8qz2/WL1+s+q5QM2zQSOUYgVhf9F3JmxC6Isu8aFQLfoKdsuSs0bUQyHS7TDro&#10;Cb012SzPl1mPTnYOhfKefr0bnXyd8OtaifCxrr0KzJScagvpdOms4pmtV1DsHHSNFscy4B+qaEFb&#10;SnqCuoMAbO/0b1CtFg491mEisM2wrrVQqQfqZpr/0s1DA51KvRA5vjvR5P8frPhw+OSYliW/4MxC&#10;SxJt9iAdMqlYUENANosk9Z0vKPaho+gwvMaBxE4N++4exVfPLG4asDt16xz2jQJJRU7jy+zs6Yjj&#10;I0jVv0dJ2WAfMAENtWsjg8QJI3QS6/EkENXBREyZXy4vZgvOBPmWi8sZ3WMKKJ5fd86HtwpbFi8l&#10;dzQACR0O9z6Moc8hMZlHo+VWG5MMt6s2xrED0LBs03dE/ynMWNaX/HpBuf8OkafvTxCtDjT1Rrcl&#10;vzoFQRFpe2MllQlFAG3GO3Vn7JHHSN1IYhiqIel2kqdC+UjEOhyHnJaSLg2675z1NOAl99/24BRn&#10;5p0lca6n83nciGTMiUsy3LmnOveAFQRV8sDZeN2EtEWxVIu3JGKtE79R7bGSY8k0uEmh45LFzTi3&#10;U9SPv4L1EwAAAP//AwBQSwMEFAAGAAgAAAAhADDw86bfAAAADAEAAA8AAABkcnMvZG93bnJldi54&#10;bWxMj0FPhDAQhe8m/odmTLwYty0qIlI2xkSjN12NXrt0Foh0im2XxX9vOelx8l6+9021nu3AJvSh&#10;d6RArgQwpMaZnloF728P5wWwEDUZPThCBT8YYF0fH1W6NO5ArzhtYssShEKpFXQxjiXnoenQ6rBy&#10;I1LKds5bHdPpW268PiS4HXgmRM6t7iktdHrE+w6br83eKigun6bP8Hzx8tHku+Emnl1Pj99eqdOT&#10;+e4WWMQ5/pVh0U/qUCenrduTCWxYGDJP1RQU2RWwpSGklMC2CrIiF8Driv9/ov4FAAD//wMAUEsB&#10;Ai0AFAAGAAgAAAAhALaDOJL+AAAA4QEAABMAAAAAAAAAAAAAAAAAAAAAAFtDb250ZW50X1R5cGVz&#10;XS54bWxQSwECLQAUAAYACAAAACEAOP0h/9YAAACUAQAACwAAAAAAAAAAAAAAAAAvAQAAX3JlbHMv&#10;LnJlbHNQSwECLQAUAAYACAAAACEAF6kFDygCAABSBAAADgAAAAAAAAAAAAAAAAAuAgAAZHJzL2Uy&#10;b0RvYy54bWxQSwECLQAUAAYACAAAACEAMPDzpt8AAAAMAQAADwAAAAAAAAAAAAAAAACCBAAAZHJz&#10;L2Rvd25yZXYueG1sUEsFBgAAAAAEAAQA8wAAAI4FAAAAAA==&#10;">
                <v:textbox>
                  <w:txbxContent>
                    <w:p w:rsidR="00A6596B" w:rsidRPr="00A6596B" w:rsidRDefault="00A6596B" w:rsidP="00A6596B">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432B13" w:rsidRPr="0080710F">
        <w:rPr>
          <w:rFonts w:ascii="Arial" w:hAnsi="Arial" w:cs="Arial"/>
          <w:b/>
          <w:sz w:val="26"/>
          <w:szCs w:val="26"/>
        </w:rPr>
        <w:t>SEGUNDO. NOTIFÍQUESE Y CUMPLASE,</w:t>
      </w:r>
      <w:r w:rsidR="00432B13" w:rsidRPr="0080710F">
        <w:rPr>
          <w:rFonts w:ascii="Arial" w:hAnsi="Arial" w:cs="Arial"/>
          <w:sz w:val="26"/>
          <w:szCs w:val="26"/>
        </w:rPr>
        <w:t xml:space="preserve"> con copia certificada de la presente resolución, vuelvan las constancias remitidas a la </w:t>
      </w:r>
      <w:r w:rsidR="00D63FF7" w:rsidRPr="0080710F">
        <w:rPr>
          <w:rFonts w:ascii="Arial" w:hAnsi="Arial" w:cs="Arial"/>
          <w:sz w:val="26"/>
          <w:szCs w:val="26"/>
        </w:rPr>
        <w:t>Séptima</w:t>
      </w:r>
      <w:r w:rsidR="00432B13" w:rsidRPr="0080710F">
        <w:rPr>
          <w:rFonts w:ascii="Arial" w:hAnsi="Arial" w:cs="Arial"/>
          <w:sz w:val="26"/>
          <w:szCs w:val="26"/>
        </w:rPr>
        <w:t xml:space="preserve"> Sala Unitaria de Primera Instancia, </w:t>
      </w:r>
      <w:r w:rsidR="00432B13" w:rsidRPr="0080710F">
        <w:rPr>
          <w:rFonts w:ascii="Arial" w:eastAsia="Calibri" w:hAnsi="Arial" w:cs="Arial"/>
          <w:sz w:val="26"/>
          <w:szCs w:val="26"/>
        </w:rPr>
        <w:t xml:space="preserve"> y en su oportunidad archívese el cuaderno de revisión como concluido.</w:t>
      </w:r>
      <w:r w:rsidR="00371086" w:rsidRPr="0080710F">
        <w:rPr>
          <w:rFonts w:ascii="Arial" w:eastAsia="Calibri" w:hAnsi="Arial" w:cs="Arial"/>
          <w:sz w:val="26"/>
          <w:szCs w:val="26"/>
        </w:rPr>
        <w:t xml:space="preserve"> </w:t>
      </w:r>
    </w:p>
    <w:p w:rsidR="0080172B" w:rsidRPr="0080172B" w:rsidRDefault="0080172B" w:rsidP="0080172B">
      <w:pPr>
        <w:spacing w:before="240" w:line="360" w:lineRule="auto"/>
        <w:ind w:firstLine="708"/>
        <w:jc w:val="both"/>
        <w:rPr>
          <w:rFonts w:ascii="Arial" w:eastAsia="Calibri" w:hAnsi="Arial" w:cs="Arial"/>
          <w:sz w:val="26"/>
          <w:szCs w:val="26"/>
          <w:lang w:val="es-ES"/>
        </w:rPr>
      </w:pPr>
      <w:r w:rsidRPr="0080172B">
        <w:rPr>
          <w:rFonts w:ascii="Arial" w:eastAsia="Calibri" w:hAnsi="Arial" w:cs="Arial"/>
          <w:sz w:val="26"/>
          <w:szCs w:val="26"/>
          <w:lang w:val="es-ES"/>
        </w:rPr>
        <w:t xml:space="preserve">Así por unanimidad de votos, lo resolvieron y firmaron los Magistrados integrantes de la Sala Superior del Tribunal de lo Contencioso Administrativo y de Cuentas del Poder Judicial del Estado; con la ausencia de la Magistrada María Elena Villa de </w:t>
      </w:r>
      <w:proofErr w:type="spellStart"/>
      <w:r w:rsidRPr="0080172B">
        <w:rPr>
          <w:rFonts w:ascii="Arial" w:eastAsia="Calibri" w:hAnsi="Arial" w:cs="Arial"/>
          <w:sz w:val="26"/>
          <w:szCs w:val="26"/>
          <w:lang w:val="es-ES"/>
        </w:rPr>
        <w:t>Jarquín</w:t>
      </w:r>
      <w:proofErr w:type="spellEnd"/>
      <w:r w:rsidRPr="0080172B">
        <w:rPr>
          <w:rFonts w:ascii="Arial" w:eastAsia="Calibri" w:hAnsi="Arial" w:cs="Arial"/>
          <w:sz w:val="26"/>
          <w:szCs w:val="26"/>
          <w:lang w:val="es-ES"/>
        </w:rPr>
        <w:t xml:space="preserve">, quien se encuentra de vacaciones; quienes actúan con la Secretaria General de Acuerdos de este Tribunal, que autoriza y da fe. </w:t>
      </w:r>
    </w:p>
    <w:p w:rsidR="0080172B" w:rsidRPr="0080172B" w:rsidRDefault="0080172B" w:rsidP="0080172B">
      <w:pPr>
        <w:jc w:val="center"/>
        <w:rPr>
          <w:rFonts w:ascii="Arial" w:eastAsia="Calibri" w:hAnsi="Arial" w:cs="Arial"/>
          <w:sz w:val="26"/>
          <w:szCs w:val="26"/>
          <w:lang w:val="es-ES"/>
        </w:rPr>
      </w:pPr>
      <w:r w:rsidRPr="0080172B">
        <w:rPr>
          <w:rFonts w:ascii="Arial" w:eastAsia="Calibri" w:hAnsi="Arial" w:cs="Arial"/>
          <w:sz w:val="26"/>
          <w:szCs w:val="26"/>
          <w:lang w:val="es-ES"/>
        </w:rPr>
        <w:t>MAGISTRADA MARÍA EUGENIA VILLANUEVA ABRAJÁN</w:t>
      </w:r>
    </w:p>
    <w:p w:rsidR="0080172B" w:rsidRPr="0080172B" w:rsidRDefault="0080172B" w:rsidP="0080172B">
      <w:pPr>
        <w:jc w:val="center"/>
        <w:rPr>
          <w:rFonts w:ascii="Arial" w:eastAsia="Calibri" w:hAnsi="Arial" w:cs="Arial"/>
          <w:sz w:val="26"/>
          <w:szCs w:val="26"/>
          <w:lang w:val="es-ES"/>
        </w:rPr>
      </w:pPr>
      <w:r w:rsidRPr="0080172B">
        <w:rPr>
          <w:rFonts w:ascii="Arial" w:eastAsia="Calibri" w:hAnsi="Arial" w:cs="Arial"/>
          <w:sz w:val="26"/>
          <w:szCs w:val="26"/>
          <w:lang w:val="es-ES"/>
        </w:rPr>
        <w:t>PRESIDENTA</w:t>
      </w:r>
    </w:p>
    <w:p w:rsidR="0080172B" w:rsidRPr="0080172B" w:rsidRDefault="0080172B" w:rsidP="0080172B">
      <w:pPr>
        <w:jc w:val="center"/>
        <w:rPr>
          <w:rFonts w:ascii="Arial" w:eastAsia="Calibri" w:hAnsi="Arial" w:cs="Arial"/>
          <w:sz w:val="26"/>
          <w:szCs w:val="26"/>
          <w:lang w:val="es-ES"/>
        </w:rPr>
      </w:pPr>
    </w:p>
    <w:p w:rsidR="0080172B" w:rsidRPr="0080172B" w:rsidRDefault="0080172B" w:rsidP="0080172B">
      <w:pPr>
        <w:rPr>
          <w:rFonts w:ascii="Arial" w:eastAsia="Calibri" w:hAnsi="Arial" w:cs="Arial"/>
          <w:b/>
          <w:sz w:val="26"/>
          <w:szCs w:val="26"/>
          <w:lang w:val="es-ES"/>
        </w:rPr>
      </w:pPr>
    </w:p>
    <w:p w:rsidR="0080172B" w:rsidRPr="0080172B" w:rsidRDefault="0080172B" w:rsidP="0080172B">
      <w:pPr>
        <w:jc w:val="center"/>
        <w:rPr>
          <w:rFonts w:ascii="Arial" w:eastAsia="Calibri" w:hAnsi="Arial" w:cs="Arial"/>
          <w:b/>
          <w:sz w:val="26"/>
          <w:szCs w:val="26"/>
          <w:lang w:val="es-ES"/>
        </w:rPr>
      </w:pPr>
    </w:p>
    <w:p w:rsidR="0080172B" w:rsidRDefault="0080172B" w:rsidP="0080172B">
      <w:pPr>
        <w:jc w:val="center"/>
        <w:rPr>
          <w:rFonts w:ascii="Arial" w:eastAsia="Calibri" w:hAnsi="Arial" w:cs="Arial"/>
          <w:b/>
          <w:sz w:val="26"/>
          <w:szCs w:val="26"/>
          <w:lang w:val="es-ES"/>
        </w:rPr>
      </w:pPr>
    </w:p>
    <w:p w:rsidR="00681566" w:rsidRDefault="00681566" w:rsidP="0080172B">
      <w:pPr>
        <w:jc w:val="center"/>
        <w:rPr>
          <w:rFonts w:ascii="Arial" w:eastAsia="Calibri" w:hAnsi="Arial" w:cs="Arial"/>
          <w:b/>
          <w:sz w:val="26"/>
          <w:szCs w:val="26"/>
          <w:lang w:val="es-ES"/>
        </w:rPr>
      </w:pPr>
    </w:p>
    <w:p w:rsidR="00681566" w:rsidRPr="0080172B" w:rsidRDefault="00681566" w:rsidP="0080172B">
      <w:pPr>
        <w:jc w:val="center"/>
        <w:rPr>
          <w:rFonts w:ascii="Arial" w:eastAsia="Calibri" w:hAnsi="Arial" w:cs="Arial"/>
          <w:b/>
          <w:sz w:val="26"/>
          <w:szCs w:val="26"/>
          <w:lang w:val="es-ES"/>
        </w:rPr>
      </w:pPr>
    </w:p>
    <w:p w:rsidR="0080172B" w:rsidRPr="0080172B" w:rsidRDefault="0080172B" w:rsidP="0080172B">
      <w:pPr>
        <w:jc w:val="center"/>
        <w:rPr>
          <w:rFonts w:ascii="Arial" w:eastAsia="Calibri" w:hAnsi="Arial" w:cs="Arial"/>
          <w:b/>
          <w:sz w:val="26"/>
          <w:szCs w:val="26"/>
          <w:lang w:val="es-ES"/>
        </w:rPr>
      </w:pPr>
    </w:p>
    <w:p w:rsidR="0080172B" w:rsidRPr="0080172B" w:rsidRDefault="0080172B" w:rsidP="0080172B">
      <w:pPr>
        <w:spacing w:after="200" w:line="360" w:lineRule="auto"/>
        <w:jc w:val="center"/>
        <w:rPr>
          <w:rFonts w:ascii="Arial" w:eastAsia="Calibri" w:hAnsi="Arial" w:cs="Arial"/>
          <w:sz w:val="26"/>
          <w:szCs w:val="26"/>
          <w:lang w:val="es-ES"/>
        </w:rPr>
      </w:pPr>
      <w:r w:rsidRPr="0080172B">
        <w:rPr>
          <w:rFonts w:ascii="Arial" w:eastAsia="Calibri" w:hAnsi="Arial" w:cs="Arial"/>
          <w:sz w:val="26"/>
          <w:szCs w:val="26"/>
          <w:lang w:val="es-ES"/>
        </w:rPr>
        <w:t>MAGISTRADO HUGO VILLEGAS AQUINO</w:t>
      </w:r>
    </w:p>
    <w:p w:rsidR="0080172B" w:rsidRPr="0080172B" w:rsidRDefault="00681566" w:rsidP="00681566">
      <w:pPr>
        <w:spacing w:after="200" w:line="360" w:lineRule="auto"/>
        <w:jc w:val="center"/>
        <w:rPr>
          <w:rFonts w:ascii="Arial" w:eastAsia="Calibri" w:hAnsi="Arial" w:cs="Arial"/>
          <w:b/>
          <w:sz w:val="16"/>
          <w:szCs w:val="16"/>
          <w:lang w:val="es-ES"/>
        </w:rPr>
      </w:pPr>
      <w:r w:rsidRPr="00681566">
        <w:rPr>
          <w:rFonts w:ascii="Arial" w:eastAsia="Calibri" w:hAnsi="Arial" w:cs="Arial"/>
          <w:b/>
          <w:sz w:val="16"/>
          <w:szCs w:val="16"/>
          <w:lang w:val="es-ES"/>
        </w:rPr>
        <w:lastRenderedPageBreak/>
        <w:t>LAS PRESENTES FIRMAS CORRESPONDEN AL RECURSO DE REVISIÓN 335/2017</w:t>
      </w:r>
    </w:p>
    <w:p w:rsidR="0080172B" w:rsidRDefault="0080172B" w:rsidP="0080172B">
      <w:pPr>
        <w:spacing w:after="200" w:line="360" w:lineRule="auto"/>
        <w:rPr>
          <w:rFonts w:ascii="Arial" w:eastAsia="Calibri" w:hAnsi="Arial" w:cs="Arial"/>
          <w:sz w:val="26"/>
          <w:szCs w:val="26"/>
          <w:lang w:val="es-ES"/>
        </w:rPr>
      </w:pPr>
    </w:p>
    <w:p w:rsidR="00681566" w:rsidRDefault="00681566" w:rsidP="0080172B">
      <w:pPr>
        <w:spacing w:after="200" w:line="360" w:lineRule="auto"/>
        <w:rPr>
          <w:rFonts w:ascii="Arial" w:eastAsia="Calibri" w:hAnsi="Arial" w:cs="Arial"/>
          <w:sz w:val="26"/>
          <w:szCs w:val="26"/>
          <w:lang w:val="es-ES"/>
        </w:rPr>
      </w:pPr>
    </w:p>
    <w:p w:rsidR="00681566" w:rsidRPr="0080172B" w:rsidRDefault="00681566" w:rsidP="0080172B">
      <w:pPr>
        <w:spacing w:after="200" w:line="360" w:lineRule="auto"/>
        <w:rPr>
          <w:rFonts w:ascii="Arial" w:eastAsia="Calibri" w:hAnsi="Arial" w:cs="Arial"/>
          <w:sz w:val="26"/>
          <w:szCs w:val="26"/>
          <w:lang w:val="es-ES"/>
        </w:rPr>
      </w:pPr>
    </w:p>
    <w:p w:rsidR="0080172B" w:rsidRPr="0080172B" w:rsidRDefault="0080172B" w:rsidP="0080172B">
      <w:pPr>
        <w:jc w:val="center"/>
        <w:rPr>
          <w:rFonts w:ascii="Arial" w:eastAsia="Calibri" w:hAnsi="Arial" w:cs="Arial"/>
          <w:b/>
          <w:lang w:val="es-ES"/>
        </w:rPr>
      </w:pPr>
    </w:p>
    <w:p w:rsidR="0080172B" w:rsidRPr="0080172B" w:rsidRDefault="0080172B" w:rsidP="0080172B">
      <w:pPr>
        <w:spacing w:after="200" w:line="360" w:lineRule="auto"/>
        <w:jc w:val="center"/>
        <w:rPr>
          <w:rFonts w:ascii="Arial" w:eastAsia="Calibri" w:hAnsi="Arial" w:cs="Arial"/>
          <w:sz w:val="26"/>
          <w:szCs w:val="26"/>
          <w:lang w:val="es-ES"/>
        </w:rPr>
      </w:pPr>
      <w:r w:rsidRPr="0080172B">
        <w:rPr>
          <w:rFonts w:ascii="Arial" w:eastAsia="Calibri" w:hAnsi="Arial" w:cs="Arial"/>
          <w:sz w:val="26"/>
          <w:szCs w:val="26"/>
          <w:lang w:val="es-ES"/>
        </w:rPr>
        <w:t xml:space="preserve">MAGISTRADO ADRIÁN QUIROGA AVENDAÑO </w:t>
      </w:r>
    </w:p>
    <w:p w:rsidR="0080172B" w:rsidRPr="0080172B" w:rsidRDefault="0080172B" w:rsidP="0080172B">
      <w:pPr>
        <w:spacing w:after="200" w:line="360" w:lineRule="auto"/>
        <w:rPr>
          <w:rFonts w:ascii="Arial" w:eastAsia="Calibri" w:hAnsi="Arial" w:cs="Arial"/>
          <w:sz w:val="26"/>
          <w:szCs w:val="26"/>
          <w:lang w:val="es-ES"/>
        </w:rPr>
      </w:pPr>
    </w:p>
    <w:p w:rsidR="0080172B" w:rsidRPr="0080172B" w:rsidRDefault="0080172B" w:rsidP="0080172B">
      <w:pPr>
        <w:spacing w:after="200" w:line="360" w:lineRule="auto"/>
        <w:rPr>
          <w:rFonts w:ascii="Arial" w:eastAsia="Calibri" w:hAnsi="Arial" w:cs="Arial"/>
          <w:sz w:val="26"/>
          <w:szCs w:val="26"/>
          <w:lang w:val="es-ES"/>
        </w:rPr>
      </w:pPr>
    </w:p>
    <w:p w:rsidR="0080172B" w:rsidRPr="0080172B" w:rsidRDefault="0080172B" w:rsidP="0080172B">
      <w:pPr>
        <w:spacing w:after="200" w:line="360" w:lineRule="auto"/>
        <w:rPr>
          <w:rFonts w:ascii="Arial" w:eastAsia="Calibri" w:hAnsi="Arial" w:cs="Arial"/>
          <w:sz w:val="26"/>
          <w:szCs w:val="26"/>
          <w:lang w:val="es-ES"/>
        </w:rPr>
      </w:pPr>
    </w:p>
    <w:p w:rsidR="0080172B" w:rsidRPr="0080172B" w:rsidRDefault="0080172B" w:rsidP="0080172B">
      <w:pPr>
        <w:spacing w:after="200" w:line="360" w:lineRule="auto"/>
        <w:jc w:val="center"/>
        <w:rPr>
          <w:rFonts w:ascii="Arial" w:eastAsia="Calibri" w:hAnsi="Arial" w:cs="Arial"/>
          <w:sz w:val="26"/>
          <w:szCs w:val="26"/>
          <w:lang w:val="es-ES"/>
        </w:rPr>
      </w:pPr>
      <w:r w:rsidRPr="0080172B">
        <w:rPr>
          <w:rFonts w:ascii="Arial" w:eastAsia="Calibri" w:hAnsi="Arial" w:cs="Arial"/>
          <w:sz w:val="26"/>
          <w:szCs w:val="26"/>
          <w:lang w:val="es-ES"/>
        </w:rPr>
        <w:t>MAGISTRADO ENRIQUE PACHECO MARTÍNEZ</w:t>
      </w:r>
    </w:p>
    <w:p w:rsidR="0080172B" w:rsidRDefault="0080172B" w:rsidP="0080172B">
      <w:pPr>
        <w:spacing w:after="200" w:line="360" w:lineRule="auto"/>
        <w:rPr>
          <w:rFonts w:ascii="Arial" w:eastAsia="Calibri" w:hAnsi="Arial" w:cs="Arial"/>
          <w:sz w:val="26"/>
          <w:szCs w:val="26"/>
          <w:lang w:val="es-ES"/>
        </w:rPr>
      </w:pPr>
    </w:p>
    <w:p w:rsidR="00681566" w:rsidRPr="0080172B" w:rsidRDefault="00681566" w:rsidP="0080172B">
      <w:pPr>
        <w:spacing w:after="200" w:line="360" w:lineRule="auto"/>
        <w:rPr>
          <w:rFonts w:ascii="Arial" w:eastAsia="Calibri" w:hAnsi="Arial" w:cs="Arial"/>
          <w:sz w:val="26"/>
          <w:szCs w:val="26"/>
          <w:lang w:val="es-ES"/>
        </w:rPr>
      </w:pPr>
    </w:p>
    <w:p w:rsidR="0080172B" w:rsidRPr="0080172B" w:rsidRDefault="0080172B" w:rsidP="0080172B">
      <w:pPr>
        <w:spacing w:after="200" w:line="360" w:lineRule="auto"/>
        <w:rPr>
          <w:rFonts w:ascii="Arial" w:eastAsia="Calibri" w:hAnsi="Arial" w:cs="Arial"/>
          <w:sz w:val="26"/>
          <w:szCs w:val="26"/>
          <w:lang w:val="es-ES"/>
        </w:rPr>
      </w:pPr>
    </w:p>
    <w:p w:rsidR="0080172B" w:rsidRPr="0080172B" w:rsidRDefault="0080172B" w:rsidP="0080172B">
      <w:pPr>
        <w:jc w:val="center"/>
        <w:rPr>
          <w:rFonts w:ascii="Arial" w:eastAsia="Calibri" w:hAnsi="Arial" w:cs="Arial"/>
          <w:sz w:val="26"/>
          <w:szCs w:val="26"/>
          <w:lang w:val="es-ES"/>
        </w:rPr>
      </w:pPr>
      <w:r w:rsidRPr="0080172B">
        <w:rPr>
          <w:rFonts w:ascii="Arial" w:eastAsia="Calibri" w:hAnsi="Arial" w:cs="Arial"/>
          <w:sz w:val="26"/>
          <w:szCs w:val="26"/>
          <w:lang w:val="es-ES"/>
        </w:rPr>
        <w:t>LICENCIADA SANDRA PÉREZ CRUZ,</w:t>
      </w:r>
    </w:p>
    <w:p w:rsidR="0080172B" w:rsidRPr="0080172B" w:rsidRDefault="0080172B" w:rsidP="0080172B">
      <w:pPr>
        <w:jc w:val="center"/>
        <w:rPr>
          <w:rFonts w:ascii="Arial" w:eastAsia="Calibri" w:hAnsi="Arial" w:cs="Arial"/>
          <w:sz w:val="26"/>
          <w:szCs w:val="26"/>
          <w:lang w:val="es-ES"/>
        </w:rPr>
      </w:pPr>
      <w:r w:rsidRPr="0080172B">
        <w:rPr>
          <w:rFonts w:ascii="Arial" w:eastAsia="Calibri" w:hAnsi="Arial" w:cs="Arial"/>
          <w:sz w:val="26"/>
          <w:szCs w:val="26"/>
          <w:lang w:val="es-ES"/>
        </w:rPr>
        <w:t>SECRETARIA GENERAL DE ACUERDOS</w:t>
      </w:r>
    </w:p>
    <w:p w:rsidR="0080172B" w:rsidRPr="0080172B" w:rsidRDefault="0080172B" w:rsidP="0080172B">
      <w:pPr>
        <w:spacing w:after="200" w:line="276" w:lineRule="auto"/>
        <w:rPr>
          <w:rFonts w:ascii="Calibri" w:eastAsia="Calibri" w:hAnsi="Calibri" w:cs="Times New Roman"/>
        </w:rPr>
      </w:pPr>
    </w:p>
    <w:p w:rsidR="00D63FF7" w:rsidRPr="0011768E" w:rsidRDefault="00D63FF7" w:rsidP="00D63FF7">
      <w:pPr>
        <w:pStyle w:val="Sinespaciado"/>
        <w:spacing w:before="240" w:line="360" w:lineRule="auto"/>
        <w:jc w:val="both"/>
        <w:rPr>
          <w:rFonts w:ascii="Arial" w:hAnsi="Arial" w:cs="Arial"/>
          <w:sz w:val="26"/>
          <w:szCs w:val="26"/>
        </w:rPr>
      </w:pPr>
    </w:p>
    <w:sectPr w:rsidR="00D63FF7" w:rsidRPr="0011768E" w:rsidSect="0080710F">
      <w:headerReference w:type="even" r:id="rId9"/>
      <w:headerReference w:type="default" r:id="rId10"/>
      <w:footerReference w:type="default" r:id="rId11"/>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3C0" w:rsidRDefault="005233C0" w:rsidP="00432B13">
      <w:r>
        <w:separator/>
      </w:r>
    </w:p>
  </w:endnote>
  <w:endnote w:type="continuationSeparator" w:id="0">
    <w:p w:rsidR="005233C0" w:rsidRDefault="005233C0"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96B" w:rsidRDefault="00A6596B">
    <w:pPr>
      <w:pStyle w:val="Piedepgina"/>
    </w:pPr>
    <w:r>
      <w:rPr>
        <w:noProof/>
      </w:rPr>
      <mc:AlternateContent>
        <mc:Choice Requires="wps">
          <w:drawing>
            <wp:anchor distT="0" distB="0" distL="114300" distR="114300" simplePos="0" relativeHeight="251659264" behindDoc="0" locked="0" layoutInCell="1" allowOverlap="1" wp14:anchorId="03726CDD" wp14:editId="57C7024C">
              <wp:simplePos x="0" y="0"/>
              <wp:positionH relativeFrom="column">
                <wp:posOffset>-1517650</wp:posOffset>
              </wp:positionH>
              <wp:positionV relativeFrom="paragraph">
                <wp:posOffset>-4481830</wp:posOffset>
              </wp:positionV>
              <wp:extent cx="1076325" cy="65722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6596B" w:rsidRPr="00A6596B" w:rsidRDefault="00A6596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19.5pt;margin-top:-352.9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VXJgIAAE0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GwSaepaX5D3Y0v+oX+NPbU7lezbBxRfPbO4rsHu1J1z2NUKJKU5ji+zi6cD&#10;jo8g2+49SooG+4AJqK9cEzkkVhihU7uO5xZRHkzEkPlifjWZcSbINp8tJiTHEFA8vW6dD28VNiwK&#10;JXc0AgkdDg8+DK5PLjGYR6PlRhuTFLfbro1jB6Bx2aRzQv/JzVjWlfxmRrH/DpGn8yeIRgeae6Ob&#10;kl+fnaCItL2xktKEIoA2g0zVGXviMVI3kBj6bU+OkdwtyiMx6nCYb9pHEmp03znraLZL7r/twSnO&#10;zDtLXbkZT6dxGZIyJRJJcZeW7aUFrCCokgfOBnEd0gLFHC3eUfcqnYh9zuSUK81sas1pv+JSXOrJ&#10;6/kvsPoBAAD//wMAUEsDBBQABgAIAAAAIQAPmHzq4wAAAA4BAAAPAAAAZHJzL2Rvd25yZXYueG1s&#10;TI/BTsMwEETvSPyDtUhcUGqT0LQJcSqEBIIbFARXN94mEbEdbDcNf8/2BLcZ7Wh2XrWZzcAm9KF3&#10;VsL1QgBD2zjd21bC+9tDsgYWorJaDc6ihB8MsKnPzypVane0rzhtY8uoxIZSSehiHEvOQ9OhUWHh&#10;RrR02ztvVCTrW669OlK5GXgqRM6N6i196NSI9x02X9uDkbC+eZo+w3P28tHk+6GIV6vp8dtLeXkx&#10;390CizjHvzCc5tN0qGnTzh2sDmyQkKRZQTCR1EosiYIySV4sge1OQqQZ8Lri/zHqXwAAAP//AwBQ&#10;SwECLQAUAAYACAAAACEAtoM4kv4AAADhAQAAEwAAAAAAAAAAAAAAAAAAAAAAW0NvbnRlbnRfVHlw&#10;ZXNdLnhtbFBLAQItABQABgAIAAAAIQA4/SH/1gAAAJQBAAALAAAAAAAAAAAAAAAAAC8BAABfcmVs&#10;cy8ucmVsc1BLAQItABQABgAIAAAAIQAcXuVXJgIAAE0EAAAOAAAAAAAAAAAAAAAAAC4CAABkcnMv&#10;ZTJvRG9jLnhtbFBLAQItABQABgAIAAAAIQAPmHzq4wAAAA4BAAAPAAAAAAAAAAAAAAAAAIAEAABk&#10;cnMvZG93bnJldi54bWxQSwUGAAAAAAQABADzAAAAkAUAAAAA&#10;">
              <v:textbox>
                <w:txbxContent>
                  <w:p w:rsidR="00A6596B" w:rsidRPr="00A6596B" w:rsidRDefault="00A6596B">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3C0" w:rsidRDefault="005233C0" w:rsidP="00432B13">
      <w:r>
        <w:separator/>
      </w:r>
    </w:p>
  </w:footnote>
  <w:footnote w:type="continuationSeparator" w:id="0">
    <w:p w:rsidR="005233C0" w:rsidRDefault="005233C0" w:rsidP="00432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411E80">
        <w:pPr>
          <w:pStyle w:val="Encabezado"/>
          <w:jc w:val="center"/>
        </w:pPr>
        <w:r>
          <w:fldChar w:fldCharType="begin"/>
        </w:r>
        <w:r>
          <w:instrText>PAGE   \* MERGEFORMAT</w:instrText>
        </w:r>
        <w:r>
          <w:fldChar w:fldCharType="separate"/>
        </w:r>
        <w:r w:rsidR="00A6596B">
          <w:rPr>
            <w:noProof/>
          </w:rPr>
          <w:t>6</w:t>
        </w:r>
        <w:r>
          <w:fldChar w:fldCharType="end"/>
        </w:r>
      </w:p>
    </w:sdtContent>
  </w:sdt>
  <w:p w:rsidR="002A6EF0" w:rsidRDefault="00A6596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72B" w:rsidRDefault="00A6596B" w:rsidP="0080172B">
    <w:pPr>
      <w:pStyle w:val="Encabezado"/>
      <w:jc w:val="center"/>
      <w:rPr>
        <w:noProof/>
      </w:rPr>
    </w:pPr>
    <w:sdt>
      <w:sdtPr>
        <w:id w:val="7828657"/>
        <w:docPartObj>
          <w:docPartGallery w:val="Page Numbers (Top of Page)"/>
          <w:docPartUnique/>
        </w:docPartObj>
      </w:sdtPr>
      <w:sdtEndPr/>
      <w:sdtContent>
        <w:r w:rsidR="00411E80">
          <w:fldChar w:fldCharType="begin"/>
        </w:r>
        <w:r w:rsidR="00411E80">
          <w:instrText xml:space="preserve"> PAGE   \* MERGEFORMAT </w:instrText>
        </w:r>
        <w:r w:rsidR="00411E80">
          <w:fldChar w:fldCharType="separate"/>
        </w:r>
        <w:r>
          <w:rPr>
            <w:noProof/>
          </w:rPr>
          <w:t>7</w:t>
        </w:r>
        <w:r w:rsidR="00411E80">
          <w:rPr>
            <w:noProof/>
          </w:rPr>
          <w:fldChar w:fldCharType="end"/>
        </w:r>
      </w:sdtContent>
    </w:sdt>
  </w:p>
  <w:p w:rsidR="00655BA3" w:rsidRDefault="00A6596B" w:rsidP="0080172B">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2431973"/>
    <w:multiLevelType w:val="hybridMultilevel"/>
    <w:tmpl w:val="E6EA2AAA"/>
    <w:lvl w:ilvl="0" w:tplc="7422AD7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5E9E18AF"/>
    <w:multiLevelType w:val="hybridMultilevel"/>
    <w:tmpl w:val="C424187A"/>
    <w:lvl w:ilvl="0" w:tplc="1EE00308">
      <w:numFmt w:val="bullet"/>
      <w:lvlText w:val="-"/>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024B6"/>
    <w:rsid w:val="000101BB"/>
    <w:rsid w:val="00011EC9"/>
    <w:rsid w:val="00020377"/>
    <w:rsid w:val="000310D0"/>
    <w:rsid w:val="000349AE"/>
    <w:rsid w:val="00045015"/>
    <w:rsid w:val="00047554"/>
    <w:rsid w:val="0005687A"/>
    <w:rsid w:val="00085907"/>
    <w:rsid w:val="00097307"/>
    <w:rsid w:val="00097C1D"/>
    <w:rsid w:val="000A3562"/>
    <w:rsid w:val="000A6DD3"/>
    <w:rsid w:val="000E6A60"/>
    <w:rsid w:val="001011F3"/>
    <w:rsid w:val="00134CE6"/>
    <w:rsid w:val="0016512E"/>
    <w:rsid w:val="001651B7"/>
    <w:rsid w:val="00177420"/>
    <w:rsid w:val="00187A2C"/>
    <w:rsid w:val="001A2737"/>
    <w:rsid w:val="001A731C"/>
    <w:rsid w:val="001C680D"/>
    <w:rsid w:val="001F2024"/>
    <w:rsid w:val="002028D4"/>
    <w:rsid w:val="00203BB8"/>
    <w:rsid w:val="00207D16"/>
    <w:rsid w:val="00221869"/>
    <w:rsid w:val="00221D3E"/>
    <w:rsid w:val="00230BE6"/>
    <w:rsid w:val="00232FB3"/>
    <w:rsid w:val="00233873"/>
    <w:rsid w:val="002416AA"/>
    <w:rsid w:val="002562E7"/>
    <w:rsid w:val="0026501D"/>
    <w:rsid w:val="00284C2D"/>
    <w:rsid w:val="002C65AA"/>
    <w:rsid w:val="0030464B"/>
    <w:rsid w:val="00311FCF"/>
    <w:rsid w:val="00362136"/>
    <w:rsid w:val="00371086"/>
    <w:rsid w:val="003A0194"/>
    <w:rsid w:val="003C4688"/>
    <w:rsid w:val="003C5850"/>
    <w:rsid w:val="003C6EC9"/>
    <w:rsid w:val="003C6F7F"/>
    <w:rsid w:val="003E5B73"/>
    <w:rsid w:val="003E7C49"/>
    <w:rsid w:val="003F4CA8"/>
    <w:rsid w:val="0040192D"/>
    <w:rsid w:val="004032A0"/>
    <w:rsid w:val="00411E80"/>
    <w:rsid w:val="00426613"/>
    <w:rsid w:val="00426EB8"/>
    <w:rsid w:val="00427E9F"/>
    <w:rsid w:val="004310E1"/>
    <w:rsid w:val="0043145B"/>
    <w:rsid w:val="00432B13"/>
    <w:rsid w:val="00437B7A"/>
    <w:rsid w:val="00441EE1"/>
    <w:rsid w:val="00442B3A"/>
    <w:rsid w:val="004463AB"/>
    <w:rsid w:val="0047143E"/>
    <w:rsid w:val="004777BE"/>
    <w:rsid w:val="00492640"/>
    <w:rsid w:val="004F1786"/>
    <w:rsid w:val="004F3627"/>
    <w:rsid w:val="004F5CDE"/>
    <w:rsid w:val="0051017C"/>
    <w:rsid w:val="0051105E"/>
    <w:rsid w:val="00516AA2"/>
    <w:rsid w:val="0052161B"/>
    <w:rsid w:val="005233C0"/>
    <w:rsid w:val="005278B0"/>
    <w:rsid w:val="00532D35"/>
    <w:rsid w:val="00540BB2"/>
    <w:rsid w:val="0056143D"/>
    <w:rsid w:val="00594715"/>
    <w:rsid w:val="005A2D2A"/>
    <w:rsid w:val="005C7FC0"/>
    <w:rsid w:val="005D4AC3"/>
    <w:rsid w:val="005D76FD"/>
    <w:rsid w:val="005F39DC"/>
    <w:rsid w:val="005F74E9"/>
    <w:rsid w:val="0061312C"/>
    <w:rsid w:val="00623C6D"/>
    <w:rsid w:val="00640AB3"/>
    <w:rsid w:val="00641A46"/>
    <w:rsid w:val="00662FA6"/>
    <w:rsid w:val="00681566"/>
    <w:rsid w:val="00686029"/>
    <w:rsid w:val="00694192"/>
    <w:rsid w:val="006B31F8"/>
    <w:rsid w:val="006C311B"/>
    <w:rsid w:val="006D08B6"/>
    <w:rsid w:val="006E43BC"/>
    <w:rsid w:val="006F2D43"/>
    <w:rsid w:val="006F5A79"/>
    <w:rsid w:val="007023AC"/>
    <w:rsid w:val="007117A7"/>
    <w:rsid w:val="00727CF7"/>
    <w:rsid w:val="00730CF5"/>
    <w:rsid w:val="007364AB"/>
    <w:rsid w:val="007424BE"/>
    <w:rsid w:val="0075629E"/>
    <w:rsid w:val="00776C5E"/>
    <w:rsid w:val="00793BD9"/>
    <w:rsid w:val="00796B0B"/>
    <w:rsid w:val="007C3B3C"/>
    <w:rsid w:val="007E63AF"/>
    <w:rsid w:val="007F39A7"/>
    <w:rsid w:val="0080172B"/>
    <w:rsid w:val="0080710F"/>
    <w:rsid w:val="008107C1"/>
    <w:rsid w:val="00841CA9"/>
    <w:rsid w:val="00850A25"/>
    <w:rsid w:val="00855EEC"/>
    <w:rsid w:val="00862B83"/>
    <w:rsid w:val="008941DD"/>
    <w:rsid w:val="008B42A5"/>
    <w:rsid w:val="008C33E4"/>
    <w:rsid w:val="008C3DD3"/>
    <w:rsid w:val="008D029F"/>
    <w:rsid w:val="008D404B"/>
    <w:rsid w:val="008E081A"/>
    <w:rsid w:val="008F0BA1"/>
    <w:rsid w:val="0092530B"/>
    <w:rsid w:val="00936B34"/>
    <w:rsid w:val="00971C45"/>
    <w:rsid w:val="0097367B"/>
    <w:rsid w:val="009B69D2"/>
    <w:rsid w:val="009E135C"/>
    <w:rsid w:val="009F76F0"/>
    <w:rsid w:val="00A52550"/>
    <w:rsid w:val="00A5259A"/>
    <w:rsid w:val="00A6596B"/>
    <w:rsid w:val="00A9379D"/>
    <w:rsid w:val="00A93B0E"/>
    <w:rsid w:val="00A95B19"/>
    <w:rsid w:val="00AA6611"/>
    <w:rsid w:val="00AB5AAA"/>
    <w:rsid w:val="00AC67BB"/>
    <w:rsid w:val="00AD7C62"/>
    <w:rsid w:val="00B120B7"/>
    <w:rsid w:val="00B15A82"/>
    <w:rsid w:val="00B26E26"/>
    <w:rsid w:val="00B567E3"/>
    <w:rsid w:val="00B61A0E"/>
    <w:rsid w:val="00B629E4"/>
    <w:rsid w:val="00B64317"/>
    <w:rsid w:val="00B64FB5"/>
    <w:rsid w:val="00B770E8"/>
    <w:rsid w:val="00B94973"/>
    <w:rsid w:val="00BE74CE"/>
    <w:rsid w:val="00BF26FE"/>
    <w:rsid w:val="00C02FCC"/>
    <w:rsid w:val="00C17C50"/>
    <w:rsid w:val="00C270C6"/>
    <w:rsid w:val="00C32A61"/>
    <w:rsid w:val="00C36B7A"/>
    <w:rsid w:val="00C828EE"/>
    <w:rsid w:val="00C910C7"/>
    <w:rsid w:val="00CB0BB1"/>
    <w:rsid w:val="00CB723C"/>
    <w:rsid w:val="00CC0DDA"/>
    <w:rsid w:val="00D10B4D"/>
    <w:rsid w:val="00D55672"/>
    <w:rsid w:val="00D63FF7"/>
    <w:rsid w:val="00D718C9"/>
    <w:rsid w:val="00DA010C"/>
    <w:rsid w:val="00DB0C05"/>
    <w:rsid w:val="00DC5F70"/>
    <w:rsid w:val="00DD3018"/>
    <w:rsid w:val="00DD7362"/>
    <w:rsid w:val="00DE4CA8"/>
    <w:rsid w:val="00DF255D"/>
    <w:rsid w:val="00DF4A70"/>
    <w:rsid w:val="00DF5A09"/>
    <w:rsid w:val="00E10EAA"/>
    <w:rsid w:val="00E120D4"/>
    <w:rsid w:val="00E17877"/>
    <w:rsid w:val="00E37410"/>
    <w:rsid w:val="00E42E1B"/>
    <w:rsid w:val="00E46F00"/>
    <w:rsid w:val="00E5209F"/>
    <w:rsid w:val="00E63771"/>
    <w:rsid w:val="00E67138"/>
    <w:rsid w:val="00E71773"/>
    <w:rsid w:val="00E819D4"/>
    <w:rsid w:val="00E9686D"/>
    <w:rsid w:val="00EA09A2"/>
    <w:rsid w:val="00ED2DC2"/>
    <w:rsid w:val="00ED36ED"/>
    <w:rsid w:val="00EF42C3"/>
    <w:rsid w:val="00EF497D"/>
    <w:rsid w:val="00F059C6"/>
    <w:rsid w:val="00F11A24"/>
    <w:rsid w:val="00F40ED6"/>
    <w:rsid w:val="00F51C31"/>
    <w:rsid w:val="00F53FFF"/>
    <w:rsid w:val="00F815A1"/>
    <w:rsid w:val="00F8627B"/>
    <w:rsid w:val="00F916BB"/>
    <w:rsid w:val="00F92F26"/>
    <w:rsid w:val="00FA6E04"/>
    <w:rsid w:val="00FB3858"/>
    <w:rsid w:val="00FE6931"/>
    <w:rsid w:val="00FF26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semiHidden/>
    <w:unhideWhenUsed/>
    <w:rsid w:val="00432B13"/>
    <w:rPr>
      <w:sz w:val="20"/>
      <w:szCs w:val="20"/>
      <w:lang w:val="es-ES"/>
    </w:rPr>
  </w:style>
  <w:style w:type="character" w:customStyle="1" w:styleId="TextonotapieCar">
    <w:name w:val="Texto nota pie Car"/>
    <w:basedOn w:val="Fuentedeprrafopredeter"/>
    <w:link w:val="Textonotapie"/>
    <w:uiPriority w:val="99"/>
    <w:semiHidden/>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Textodeglobo">
    <w:name w:val="Balloon Text"/>
    <w:basedOn w:val="Normal"/>
    <w:link w:val="TextodegloboCar"/>
    <w:uiPriority w:val="99"/>
    <w:semiHidden/>
    <w:unhideWhenUsed/>
    <w:rsid w:val="00311FCF"/>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FCF"/>
    <w:rPr>
      <w:rFonts w:ascii="Tahoma" w:hAnsi="Tahoma" w:cs="Tahoma"/>
      <w:sz w:val="16"/>
      <w:szCs w:val="16"/>
    </w:rPr>
  </w:style>
  <w:style w:type="paragraph" w:styleId="Piedepgina">
    <w:name w:val="footer"/>
    <w:basedOn w:val="Normal"/>
    <w:link w:val="PiedepginaCar"/>
    <w:uiPriority w:val="99"/>
    <w:unhideWhenUsed/>
    <w:rsid w:val="00371086"/>
    <w:pPr>
      <w:tabs>
        <w:tab w:val="center" w:pos="4419"/>
        <w:tab w:val="right" w:pos="8838"/>
      </w:tabs>
    </w:pPr>
  </w:style>
  <w:style w:type="character" w:customStyle="1" w:styleId="PiedepginaCar">
    <w:name w:val="Pie de página Car"/>
    <w:basedOn w:val="Fuentedeprrafopredeter"/>
    <w:link w:val="Piedepgina"/>
    <w:uiPriority w:val="99"/>
    <w:rsid w:val="00371086"/>
  </w:style>
  <w:style w:type="paragraph" w:styleId="Prrafodelista">
    <w:name w:val="List Paragraph"/>
    <w:basedOn w:val="Normal"/>
    <w:uiPriority w:val="34"/>
    <w:qFormat/>
    <w:rsid w:val="002028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semiHidden/>
    <w:unhideWhenUsed/>
    <w:rsid w:val="00432B13"/>
    <w:rPr>
      <w:sz w:val="20"/>
      <w:szCs w:val="20"/>
      <w:lang w:val="es-ES"/>
    </w:rPr>
  </w:style>
  <w:style w:type="character" w:customStyle="1" w:styleId="TextonotapieCar">
    <w:name w:val="Texto nota pie Car"/>
    <w:basedOn w:val="Fuentedeprrafopredeter"/>
    <w:link w:val="Textonotapie"/>
    <w:uiPriority w:val="99"/>
    <w:semiHidden/>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Textodeglobo">
    <w:name w:val="Balloon Text"/>
    <w:basedOn w:val="Normal"/>
    <w:link w:val="TextodegloboCar"/>
    <w:uiPriority w:val="99"/>
    <w:semiHidden/>
    <w:unhideWhenUsed/>
    <w:rsid w:val="00311FCF"/>
    <w:rPr>
      <w:rFonts w:ascii="Tahoma" w:hAnsi="Tahoma" w:cs="Tahoma"/>
      <w:sz w:val="16"/>
      <w:szCs w:val="16"/>
    </w:rPr>
  </w:style>
  <w:style w:type="character" w:customStyle="1" w:styleId="TextodegloboCar">
    <w:name w:val="Texto de globo Car"/>
    <w:basedOn w:val="Fuentedeprrafopredeter"/>
    <w:link w:val="Textodeglobo"/>
    <w:uiPriority w:val="99"/>
    <w:semiHidden/>
    <w:rsid w:val="00311FCF"/>
    <w:rPr>
      <w:rFonts w:ascii="Tahoma" w:hAnsi="Tahoma" w:cs="Tahoma"/>
      <w:sz w:val="16"/>
      <w:szCs w:val="16"/>
    </w:rPr>
  </w:style>
  <w:style w:type="paragraph" w:styleId="Piedepgina">
    <w:name w:val="footer"/>
    <w:basedOn w:val="Normal"/>
    <w:link w:val="PiedepginaCar"/>
    <w:uiPriority w:val="99"/>
    <w:unhideWhenUsed/>
    <w:rsid w:val="00371086"/>
    <w:pPr>
      <w:tabs>
        <w:tab w:val="center" w:pos="4419"/>
        <w:tab w:val="right" w:pos="8838"/>
      </w:tabs>
    </w:pPr>
  </w:style>
  <w:style w:type="character" w:customStyle="1" w:styleId="PiedepginaCar">
    <w:name w:val="Pie de página Car"/>
    <w:basedOn w:val="Fuentedeprrafopredeter"/>
    <w:link w:val="Piedepgina"/>
    <w:uiPriority w:val="99"/>
    <w:rsid w:val="00371086"/>
  </w:style>
  <w:style w:type="paragraph" w:styleId="Prrafodelista">
    <w:name w:val="List Paragraph"/>
    <w:basedOn w:val="Normal"/>
    <w:uiPriority w:val="34"/>
    <w:qFormat/>
    <w:rsid w:val="00202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04601-C9C1-490F-AE95-86C1942D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7</Pages>
  <Words>2080</Words>
  <Characters>11440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98</cp:revision>
  <cp:lastPrinted>2018-01-10T17:03:00Z</cp:lastPrinted>
  <dcterms:created xsi:type="dcterms:W3CDTF">2017-12-08T15:33:00Z</dcterms:created>
  <dcterms:modified xsi:type="dcterms:W3CDTF">2018-12-05T20:43:00Z</dcterms:modified>
</cp:coreProperties>
</file>