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879" w:rsidRPr="00820495" w:rsidRDefault="00734879" w:rsidP="00734879">
      <w:r>
        <w:tab/>
        <w:t xml:space="preserve">  </w:t>
      </w:r>
    </w:p>
    <w:p w:rsidR="00734879" w:rsidRDefault="00734879" w:rsidP="00734879">
      <w:pPr>
        <w:jc w:val="center"/>
        <w:rPr>
          <w:rFonts w:ascii="Arial" w:eastAsia="Calibri" w:hAnsi="Arial" w:cs="Arial"/>
          <w:sz w:val="26"/>
          <w:szCs w:val="26"/>
        </w:rPr>
      </w:pPr>
    </w:p>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734879" w:rsidRPr="00B668BB" w:rsidTr="003C58D4">
        <w:tc>
          <w:tcPr>
            <w:tcW w:w="2356" w:type="dxa"/>
          </w:tcPr>
          <w:p w:rsidR="00734879" w:rsidRPr="00B668BB" w:rsidRDefault="00734879" w:rsidP="003C58D4">
            <w:pPr>
              <w:rPr>
                <w:rFonts w:ascii="Arial" w:hAnsi="Arial" w:cs="Arial"/>
                <w:b/>
                <w:sz w:val="26"/>
                <w:szCs w:val="26"/>
              </w:rPr>
            </w:pPr>
          </w:p>
        </w:tc>
        <w:tc>
          <w:tcPr>
            <w:tcW w:w="7426" w:type="dxa"/>
          </w:tcPr>
          <w:p w:rsidR="00734879" w:rsidRPr="00B668BB" w:rsidRDefault="00734879" w:rsidP="005C65DC">
            <w:pPr>
              <w:tabs>
                <w:tab w:val="left" w:pos="3103"/>
              </w:tabs>
              <w:ind w:left="977" w:right="497" w:hanging="1134"/>
              <w:jc w:val="both"/>
              <w:rPr>
                <w:rFonts w:ascii="Arial" w:hAnsi="Arial" w:cs="Arial"/>
                <w:b/>
                <w:iCs/>
                <w:caps/>
                <w:sz w:val="26"/>
                <w:szCs w:val="26"/>
              </w:rPr>
            </w:pPr>
            <w:r w:rsidRPr="00B668BB">
              <w:rPr>
                <w:rFonts w:ascii="Arial" w:hAnsi="Arial" w:cs="Arial"/>
                <w:b/>
                <w:i/>
                <w:iCs/>
                <w:caps/>
                <w:sz w:val="26"/>
                <w:szCs w:val="26"/>
              </w:rPr>
              <w:t xml:space="preserve">               </w:t>
            </w:r>
            <w:r w:rsidRPr="00B668BB">
              <w:rPr>
                <w:rFonts w:ascii="Arial" w:hAnsi="Arial" w:cs="Arial"/>
                <w:b/>
                <w:iCs/>
                <w:caps/>
                <w:sz w:val="26"/>
                <w:szCs w:val="26"/>
              </w:rPr>
              <w:t xml:space="preserve">SALA SUPERIOR DEL TRIBUNAL DE </w:t>
            </w:r>
            <w:r>
              <w:rPr>
                <w:rFonts w:ascii="Arial" w:hAnsi="Arial" w:cs="Arial"/>
                <w:b/>
                <w:iCs/>
                <w:caps/>
                <w:sz w:val="26"/>
                <w:szCs w:val="26"/>
              </w:rPr>
              <w:t>JUSTiCIA ADMINISTRATIVA DEL</w:t>
            </w:r>
            <w:r w:rsidRPr="00B668BB">
              <w:rPr>
                <w:rFonts w:ascii="Arial" w:hAnsi="Arial" w:cs="Arial"/>
                <w:b/>
                <w:iCs/>
                <w:caps/>
                <w:sz w:val="26"/>
                <w:szCs w:val="26"/>
              </w:rPr>
              <w:t xml:space="preserve"> ESTADO</w:t>
            </w:r>
            <w:r>
              <w:rPr>
                <w:rFonts w:ascii="Arial" w:hAnsi="Arial" w:cs="Arial"/>
                <w:b/>
                <w:iCs/>
                <w:caps/>
                <w:sz w:val="26"/>
                <w:szCs w:val="26"/>
              </w:rPr>
              <w:t xml:space="preserve"> de oaxaca.</w:t>
            </w:r>
          </w:p>
          <w:p w:rsidR="00734879" w:rsidRPr="000A1F0F" w:rsidRDefault="00734879" w:rsidP="005C65DC">
            <w:pPr>
              <w:pStyle w:val="Encabezado"/>
              <w:ind w:left="977" w:right="51" w:hanging="1134"/>
              <w:jc w:val="both"/>
              <w:rPr>
                <w:rFonts w:ascii="Arial" w:hAnsi="Arial" w:cs="Arial"/>
                <w:b/>
                <w:iCs/>
                <w:caps/>
                <w:sz w:val="26"/>
                <w:szCs w:val="26"/>
                <w:lang w:val="es-PE"/>
              </w:rPr>
            </w:pPr>
            <w:r w:rsidRPr="000A1F0F">
              <w:rPr>
                <w:rFonts w:ascii="Arial" w:hAnsi="Arial" w:cs="Arial"/>
                <w:b/>
                <w:iCs/>
                <w:caps/>
                <w:sz w:val="26"/>
                <w:szCs w:val="26"/>
                <w:lang w:val="es-PE"/>
              </w:rPr>
              <w:t xml:space="preserve">               </w:t>
            </w:r>
          </w:p>
          <w:p w:rsidR="00734879" w:rsidRDefault="00734879" w:rsidP="005C65DC">
            <w:pPr>
              <w:pStyle w:val="Encabezado"/>
              <w:ind w:left="977" w:right="51" w:hanging="1134"/>
              <w:jc w:val="both"/>
              <w:rPr>
                <w:rFonts w:ascii="Arial" w:hAnsi="Arial" w:cs="Arial"/>
                <w:b/>
                <w:iCs/>
                <w:caps/>
                <w:sz w:val="26"/>
                <w:szCs w:val="26"/>
                <w:lang w:val="es-PE"/>
              </w:rPr>
            </w:pPr>
            <w:r w:rsidRPr="000A1F0F">
              <w:rPr>
                <w:rFonts w:ascii="Arial" w:hAnsi="Arial" w:cs="Arial"/>
                <w:b/>
                <w:iCs/>
                <w:caps/>
                <w:sz w:val="26"/>
                <w:szCs w:val="26"/>
                <w:lang w:val="es-PE"/>
              </w:rPr>
              <w:t xml:space="preserve">               RECURSO DE REVISIÓN:   </w:t>
            </w:r>
            <w:r w:rsidR="005C2769">
              <w:rPr>
                <w:rFonts w:ascii="Arial" w:hAnsi="Arial" w:cs="Arial"/>
                <w:b/>
                <w:iCs/>
                <w:caps/>
                <w:sz w:val="26"/>
                <w:szCs w:val="26"/>
                <w:lang w:val="es-PE"/>
              </w:rPr>
              <w:t>0</w:t>
            </w:r>
            <w:r w:rsidR="00CA0A75">
              <w:rPr>
                <w:rFonts w:ascii="Arial" w:hAnsi="Arial" w:cs="Arial"/>
                <w:b/>
                <w:iCs/>
                <w:caps/>
                <w:sz w:val="26"/>
                <w:szCs w:val="26"/>
                <w:lang w:val="es-PE"/>
              </w:rPr>
              <w:t>326</w:t>
            </w:r>
            <w:r>
              <w:rPr>
                <w:rFonts w:ascii="Arial" w:hAnsi="Arial" w:cs="Arial"/>
                <w:b/>
                <w:iCs/>
                <w:caps/>
                <w:sz w:val="26"/>
                <w:szCs w:val="26"/>
                <w:lang w:val="es-PE"/>
              </w:rPr>
              <w:t>/2018.</w:t>
            </w:r>
          </w:p>
          <w:p w:rsidR="00734879" w:rsidRPr="000A1F0F" w:rsidRDefault="00734879" w:rsidP="005C65DC">
            <w:pPr>
              <w:pStyle w:val="Encabezado"/>
              <w:ind w:left="977" w:right="51" w:hanging="1134"/>
              <w:jc w:val="both"/>
              <w:rPr>
                <w:rFonts w:ascii="Arial" w:hAnsi="Arial" w:cs="Arial"/>
                <w:b/>
                <w:iCs/>
                <w:caps/>
                <w:sz w:val="26"/>
                <w:szCs w:val="26"/>
                <w:lang w:val="es-PE"/>
              </w:rPr>
            </w:pPr>
          </w:p>
          <w:p w:rsidR="00734879" w:rsidRDefault="00734879" w:rsidP="005C65DC">
            <w:pPr>
              <w:pStyle w:val="Encabezado"/>
              <w:ind w:left="977" w:right="497" w:hanging="1134"/>
              <w:jc w:val="both"/>
              <w:rPr>
                <w:rFonts w:ascii="Arial" w:hAnsi="Arial" w:cs="Arial"/>
                <w:b/>
                <w:iCs/>
                <w:caps/>
                <w:sz w:val="26"/>
                <w:szCs w:val="26"/>
                <w:lang w:val="es-PE"/>
              </w:rPr>
            </w:pPr>
            <w:r>
              <w:rPr>
                <w:rFonts w:ascii="Arial" w:hAnsi="Arial" w:cs="Arial"/>
                <w:b/>
                <w:iCs/>
                <w:caps/>
                <w:sz w:val="26"/>
                <w:szCs w:val="26"/>
                <w:lang w:val="es-PE"/>
              </w:rPr>
              <w:t xml:space="preserve">                </w:t>
            </w:r>
            <w:r>
              <w:rPr>
                <w:rFonts w:ascii="Arial" w:hAnsi="Arial" w:cs="Arial"/>
                <w:b/>
                <w:iCs/>
                <w:caps/>
                <w:sz w:val="26"/>
                <w:szCs w:val="26"/>
              </w:rPr>
              <w:t>EXPEDIENTE:</w:t>
            </w:r>
            <w:r>
              <w:rPr>
                <w:rFonts w:ascii="Arial" w:hAnsi="Arial" w:cs="Arial"/>
                <w:b/>
                <w:iCs/>
                <w:caps/>
                <w:sz w:val="26"/>
                <w:szCs w:val="26"/>
                <w:lang w:val="es-PE"/>
              </w:rPr>
              <w:t xml:space="preserve"> </w:t>
            </w:r>
            <w:r w:rsidR="005C2769">
              <w:rPr>
                <w:rFonts w:ascii="Arial" w:hAnsi="Arial" w:cs="Arial"/>
                <w:b/>
                <w:iCs/>
                <w:caps/>
                <w:sz w:val="26"/>
                <w:szCs w:val="26"/>
                <w:lang w:val="es-PE"/>
              </w:rPr>
              <w:t>0</w:t>
            </w:r>
            <w:r w:rsidR="00CA0A75">
              <w:rPr>
                <w:rFonts w:ascii="Arial" w:hAnsi="Arial" w:cs="Arial"/>
                <w:b/>
                <w:iCs/>
                <w:caps/>
                <w:sz w:val="26"/>
                <w:szCs w:val="26"/>
                <w:lang w:val="es-PE"/>
              </w:rPr>
              <w:t>22</w:t>
            </w:r>
            <w:r w:rsidR="007758DB">
              <w:rPr>
                <w:rFonts w:ascii="Arial" w:hAnsi="Arial" w:cs="Arial"/>
                <w:b/>
                <w:iCs/>
                <w:caps/>
                <w:sz w:val="26"/>
                <w:szCs w:val="26"/>
                <w:lang w:val="es-PE"/>
              </w:rPr>
              <w:t>/2017</w:t>
            </w:r>
            <w:r w:rsidR="005C2769">
              <w:rPr>
                <w:rFonts w:ascii="Arial" w:hAnsi="Arial" w:cs="Arial"/>
                <w:b/>
                <w:iCs/>
                <w:caps/>
                <w:sz w:val="26"/>
                <w:szCs w:val="26"/>
                <w:lang w:val="es-PE"/>
              </w:rPr>
              <w:t xml:space="preserve"> de la </w:t>
            </w:r>
            <w:r w:rsidR="007758DB">
              <w:rPr>
                <w:rFonts w:ascii="Arial" w:hAnsi="Arial" w:cs="Arial"/>
                <w:b/>
                <w:iCs/>
                <w:caps/>
                <w:sz w:val="26"/>
                <w:szCs w:val="26"/>
                <w:lang w:val="es-PE"/>
              </w:rPr>
              <w:t xml:space="preserve">SEGUNDA </w:t>
            </w:r>
            <w:r>
              <w:rPr>
                <w:rFonts w:ascii="Arial" w:hAnsi="Arial" w:cs="Arial"/>
                <w:b/>
                <w:iCs/>
                <w:caps/>
                <w:sz w:val="26"/>
                <w:szCs w:val="26"/>
                <w:lang w:val="es-PE"/>
              </w:rPr>
              <w:t>sala unitaria DE PRIMERA INSTANCIA.</w:t>
            </w:r>
          </w:p>
          <w:p w:rsidR="00734879" w:rsidRPr="000A1F0F" w:rsidRDefault="00734879" w:rsidP="005C65DC">
            <w:pPr>
              <w:pStyle w:val="Encabezado"/>
              <w:ind w:left="977" w:right="51" w:hanging="1134"/>
              <w:jc w:val="both"/>
              <w:rPr>
                <w:rFonts w:ascii="Arial" w:hAnsi="Arial" w:cs="Arial"/>
                <w:b/>
                <w:iCs/>
                <w:caps/>
                <w:sz w:val="26"/>
                <w:szCs w:val="26"/>
                <w:lang w:val="es-PE"/>
              </w:rPr>
            </w:pPr>
          </w:p>
          <w:p w:rsidR="00734879" w:rsidRPr="000A1F0F" w:rsidRDefault="00734879" w:rsidP="005C65DC">
            <w:pPr>
              <w:pStyle w:val="Encabezado"/>
              <w:ind w:left="977" w:right="497" w:hanging="1134"/>
              <w:jc w:val="both"/>
              <w:rPr>
                <w:rFonts w:ascii="Arial" w:hAnsi="Arial" w:cs="Arial"/>
                <w:b/>
                <w:iCs/>
                <w:caps/>
                <w:sz w:val="26"/>
                <w:szCs w:val="26"/>
                <w:lang w:val="es-PE"/>
              </w:rPr>
            </w:pPr>
            <w:r w:rsidRPr="000A1F0F">
              <w:rPr>
                <w:rFonts w:ascii="Arial" w:hAnsi="Arial" w:cs="Arial"/>
                <w:b/>
                <w:iCs/>
                <w:caps/>
                <w:sz w:val="26"/>
                <w:szCs w:val="26"/>
                <w:lang w:val="es-PE"/>
              </w:rPr>
              <w:t xml:space="preserve">               ponente: magISTRAD</w:t>
            </w:r>
            <w:r w:rsidR="00CA0A75">
              <w:rPr>
                <w:rFonts w:ascii="Arial" w:hAnsi="Arial" w:cs="Arial"/>
                <w:b/>
                <w:iCs/>
                <w:caps/>
                <w:sz w:val="26"/>
                <w:szCs w:val="26"/>
                <w:lang w:val="es-PE"/>
              </w:rPr>
              <w:t xml:space="preserve">A MARIA ELENA </w:t>
            </w:r>
            <w:r w:rsidR="00926F3C">
              <w:rPr>
                <w:rFonts w:ascii="Arial" w:hAnsi="Arial" w:cs="Arial"/>
                <w:b/>
                <w:iCs/>
                <w:caps/>
                <w:sz w:val="26"/>
                <w:szCs w:val="26"/>
                <w:lang w:val="es-PE"/>
              </w:rPr>
              <w:t>VILLA DE JARQUIN</w:t>
            </w:r>
            <w:r>
              <w:rPr>
                <w:rFonts w:ascii="Arial" w:hAnsi="Arial" w:cs="Arial"/>
                <w:b/>
                <w:iCs/>
                <w:caps/>
                <w:sz w:val="26"/>
                <w:szCs w:val="26"/>
                <w:lang w:val="es-PE"/>
              </w:rPr>
              <w:t>.</w:t>
            </w:r>
          </w:p>
        </w:tc>
      </w:tr>
      <w:tr w:rsidR="00734879" w:rsidRPr="00B668BB" w:rsidTr="003C58D4">
        <w:tc>
          <w:tcPr>
            <w:tcW w:w="2356" w:type="dxa"/>
          </w:tcPr>
          <w:p w:rsidR="00734879" w:rsidRPr="00B668BB" w:rsidRDefault="00734879" w:rsidP="003C58D4">
            <w:pPr>
              <w:rPr>
                <w:rFonts w:ascii="Arial" w:hAnsi="Arial" w:cs="Arial"/>
                <w:b/>
                <w:sz w:val="26"/>
                <w:szCs w:val="26"/>
              </w:rPr>
            </w:pPr>
          </w:p>
        </w:tc>
        <w:tc>
          <w:tcPr>
            <w:tcW w:w="7426" w:type="dxa"/>
          </w:tcPr>
          <w:p w:rsidR="00734879" w:rsidRPr="00B668BB" w:rsidRDefault="00734879" w:rsidP="003C58D4">
            <w:pPr>
              <w:tabs>
                <w:tab w:val="left" w:pos="3103"/>
              </w:tabs>
              <w:ind w:left="2961" w:hanging="2961"/>
              <w:jc w:val="both"/>
              <w:rPr>
                <w:rFonts w:ascii="Arial" w:hAnsi="Arial" w:cs="Arial"/>
                <w:b/>
                <w:iCs/>
                <w:caps/>
                <w:sz w:val="26"/>
                <w:szCs w:val="26"/>
              </w:rPr>
            </w:pPr>
            <w:r w:rsidRPr="00B668BB">
              <w:rPr>
                <w:rFonts w:ascii="Arial" w:hAnsi="Arial" w:cs="Arial"/>
                <w:b/>
                <w:i/>
                <w:iCs/>
                <w:caps/>
                <w:sz w:val="26"/>
                <w:szCs w:val="26"/>
              </w:rPr>
              <w:t xml:space="preserve">                                   </w:t>
            </w:r>
          </w:p>
        </w:tc>
      </w:tr>
      <w:tr w:rsidR="00734879" w:rsidRPr="00FC7072" w:rsidTr="003C58D4">
        <w:tc>
          <w:tcPr>
            <w:tcW w:w="2356" w:type="dxa"/>
          </w:tcPr>
          <w:p w:rsidR="00734879" w:rsidRPr="00FC7072" w:rsidRDefault="00734879" w:rsidP="00FC7072">
            <w:pPr>
              <w:spacing w:line="360" w:lineRule="auto"/>
              <w:jc w:val="both"/>
              <w:rPr>
                <w:rFonts w:ascii="Arial" w:hAnsi="Arial" w:cs="Arial"/>
                <w:b/>
                <w:sz w:val="26"/>
                <w:szCs w:val="26"/>
              </w:rPr>
            </w:pPr>
          </w:p>
        </w:tc>
        <w:tc>
          <w:tcPr>
            <w:tcW w:w="7426" w:type="dxa"/>
          </w:tcPr>
          <w:p w:rsidR="00734879" w:rsidRPr="00FC7072" w:rsidRDefault="00734879" w:rsidP="00FC7072">
            <w:pPr>
              <w:tabs>
                <w:tab w:val="left" w:pos="3103"/>
              </w:tabs>
              <w:spacing w:line="360" w:lineRule="auto"/>
              <w:ind w:left="2961" w:hanging="2961"/>
              <w:jc w:val="both"/>
              <w:rPr>
                <w:rFonts w:ascii="Arial" w:hAnsi="Arial" w:cs="Arial"/>
                <w:b/>
                <w:i/>
                <w:iCs/>
                <w:caps/>
                <w:sz w:val="26"/>
                <w:szCs w:val="26"/>
              </w:rPr>
            </w:pPr>
          </w:p>
        </w:tc>
      </w:tr>
    </w:tbl>
    <w:p w:rsidR="00926F3C" w:rsidRPr="00FC7072" w:rsidRDefault="00B5033E" w:rsidP="00FC7072">
      <w:pPr>
        <w:pStyle w:val="Textoindependiente"/>
        <w:spacing w:after="0" w:line="360" w:lineRule="auto"/>
        <w:jc w:val="both"/>
        <w:rPr>
          <w:rFonts w:ascii="Arial" w:hAnsi="Arial" w:cs="Arial"/>
          <w:b/>
          <w:sz w:val="26"/>
          <w:szCs w:val="26"/>
        </w:rPr>
      </w:pPr>
      <w:r>
        <w:rPr>
          <w:rFonts w:ascii="Arial" w:hAnsi="Arial" w:cs="Arial"/>
          <w:b/>
          <w:sz w:val="26"/>
          <w:szCs w:val="26"/>
        </w:rPr>
        <w:t xml:space="preserve">OAXACA DE JUÁREZ, OAXACA, NUEVE </w:t>
      </w:r>
      <w:r w:rsidR="005C2769" w:rsidRPr="00FC7072">
        <w:rPr>
          <w:rFonts w:ascii="Arial" w:hAnsi="Arial" w:cs="Arial"/>
          <w:b/>
          <w:sz w:val="26"/>
          <w:szCs w:val="26"/>
        </w:rPr>
        <w:t>DE</w:t>
      </w:r>
      <w:r w:rsidR="00FD3098">
        <w:rPr>
          <w:rFonts w:ascii="Arial" w:hAnsi="Arial" w:cs="Arial"/>
          <w:b/>
          <w:sz w:val="26"/>
          <w:szCs w:val="26"/>
        </w:rPr>
        <w:t xml:space="preserve"> MAYO</w:t>
      </w:r>
      <w:r w:rsidR="005D5D82">
        <w:rPr>
          <w:rFonts w:ascii="Arial" w:hAnsi="Arial" w:cs="Arial"/>
          <w:b/>
          <w:sz w:val="26"/>
          <w:szCs w:val="26"/>
        </w:rPr>
        <w:t xml:space="preserve"> DE</w:t>
      </w:r>
      <w:r w:rsidR="00734879" w:rsidRPr="00FC7072">
        <w:rPr>
          <w:rFonts w:ascii="Arial" w:hAnsi="Arial" w:cs="Arial"/>
          <w:b/>
          <w:sz w:val="26"/>
          <w:szCs w:val="26"/>
        </w:rPr>
        <w:t xml:space="preserve"> DOS MIL </w:t>
      </w:r>
      <w:r w:rsidR="00400116" w:rsidRPr="00FC7072">
        <w:rPr>
          <w:rFonts w:ascii="Arial" w:hAnsi="Arial" w:cs="Arial"/>
          <w:b/>
          <w:sz w:val="26"/>
          <w:szCs w:val="26"/>
        </w:rPr>
        <w:t>DIECINUEVE</w:t>
      </w:r>
      <w:r w:rsidR="00926F3C">
        <w:rPr>
          <w:rFonts w:ascii="Arial" w:hAnsi="Arial" w:cs="Arial"/>
          <w:b/>
          <w:sz w:val="26"/>
          <w:szCs w:val="26"/>
        </w:rPr>
        <w:t>.</w:t>
      </w:r>
    </w:p>
    <w:p w:rsidR="00926F3C" w:rsidRDefault="00734879" w:rsidP="005D5D82">
      <w:pPr>
        <w:pStyle w:val="Textoindependiente"/>
        <w:spacing w:after="0" w:line="360" w:lineRule="auto"/>
        <w:ind w:firstLine="708"/>
        <w:jc w:val="both"/>
        <w:rPr>
          <w:rFonts w:ascii="Arial" w:hAnsi="Arial" w:cs="Arial"/>
          <w:sz w:val="26"/>
          <w:szCs w:val="26"/>
        </w:rPr>
      </w:pPr>
      <w:r w:rsidRPr="00FC7072">
        <w:rPr>
          <w:rFonts w:ascii="Arial" w:hAnsi="Arial" w:cs="Arial"/>
          <w:sz w:val="26"/>
          <w:szCs w:val="26"/>
        </w:rPr>
        <w:t xml:space="preserve">Por recibido el Cuaderno de Revisión </w:t>
      </w:r>
      <w:r w:rsidR="005C2769" w:rsidRPr="00FC7072">
        <w:rPr>
          <w:rFonts w:ascii="Arial" w:hAnsi="Arial" w:cs="Arial"/>
          <w:b/>
          <w:sz w:val="26"/>
          <w:szCs w:val="26"/>
        </w:rPr>
        <w:t>0</w:t>
      </w:r>
      <w:r w:rsidR="00CA0A75">
        <w:rPr>
          <w:rFonts w:ascii="Arial" w:hAnsi="Arial" w:cs="Arial"/>
          <w:b/>
          <w:sz w:val="26"/>
          <w:szCs w:val="26"/>
        </w:rPr>
        <w:t>326</w:t>
      </w:r>
      <w:r w:rsidRPr="00FC7072">
        <w:rPr>
          <w:rFonts w:ascii="Arial" w:hAnsi="Arial" w:cs="Arial"/>
          <w:b/>
          <w:sz w:val="26"/>
          <w:szCs w:val="26"/>
        </w:rPr>
        <w:t xml:space="preserve">/2018 </w:t>
      </w:r>
      <w:r w:rsidRPr="00FC7072">
        <w:rPr>
          <w:rFonts w:ascii="Arial" w:hAnsi="Arial" w:cs="Arial"/>
          <w:sz w:val="26"/>
          <w:szCs w:val="26"/>
        </w:rPr>
        <w:t>que remite la Secretaría General de Acuerdos, con motivo del recurso</w:t>
      </w:r>
      <w:r w:rsidR="005C2769" w:rsidRPr="00FC7072">
        <w:rPr>
          <w:rFonts w:ascii="Arial" w:hAnsi="Arial" w:cs="Arial"/>
          <w:sz w:val="26"/>
          <w:szCs w:val="26"/>
        </w:rPr>
        <w:t xml:space="preserve"> de revisión interpuesto por </w:t>
      </w:r>
      <w:r w:rsidR="003E5568">
        <w:rPr>
          <w:rFonts w:ascii="Arial" w:hAnsi="Arial" w:cs="Arial"/>
          <w:b/>
          <w:sz w:val="26"/>
          <w:szCs w:val="26"/>
        </w:rPr>
        <w:t>**********</w:t>
      </w:r>
      <w:r w:rsidR="005C2769" w:rsidRPr="00FC7072">
        <w:rPr>
          <w:rFonts w:ascii="Arial" w:hAnsi="Arial" w:cs="Arial"/>
          <w:sz w:val="26"/>
          <w:szCs w:val="26"/>
        </w:rPr>
        <w:t>en contra de</w:t>
      </w:r>
      <w:r w:rsidR="007758DB" w:rsidRPr="00FC7072">
        <w:rPr>
          <w:rFonts w:ascii="Arial" w:hAnsi="Arial" w:cs="Arial"/>
          <w:sz w:val="26"/>
          <w:szCs w:val="26"/>
        </w:rPr>
        <w:t xml:space="preserve"> </w:t>
      </w:r>
      <w:r w:rsidR="005C2769" w:rsidRPr="00FC7072">
        <w:rPr>
          <w:rFonts w:ascii="Arial" w:hAnsi="Arial" w:cs="Arial"/>
          <w:sz w:val="26"/>
          <w:szCs w:val="26"/>
        </w:rPr>
        <w:t>l</w:t>
      </w:r>
      <w:r w:rsidR="007758DB" w:rsidRPr="00FC7072">
        <w:rPr>
          <w:rFonts w:ascii="Arial" w:hAnsi="Arial" w:cs="Arial"/>
          <w:sz w:val="26"/>
          <w:szCs w:val="26"/>
        </w:rPr>
        <w:t xml:space="preserve">a sentencia de fecha </w:t>
      </w:r>
      <w:r w:rsidR="00CA0A75">
        <w:rPr>
          <w:rFonts w:ascii="Arial" w:hAnsi="Arial" w:cs="Arial"/>
          <w:sz w:val="26"/>
          <w:szCs w:val="26"/>
        </w:rPr>
        <w:t xml:space="preserve">06 seis de agosto </w:t>
      </w:r>
      <w:r w:rsidR="000D6E56" w:rsidRPr="00FC7072">
        <w:rPr>
          <w:rFonts w:ascii="Arial" w:hAnsi="Arial" w:cs="Arial"/>
          <w:sz w:val="26"/>
          <w:szCs w:val="26"/>
        </w:rPr>
        <w:t>de 2018</w:t>
      </w:r>
      <w:r w:rsidRPr="00FC7072">
        <w:rPr>
          <w:rFonts w:ascii="Arial" w:hAnsi="Arial" w:cs="Arial"/>
          <w:sz w:val="26"/>
          <w:szCs w:val="26"/>
        </w:rPr>
        <w:t xml:space="preserve"> dos mil </w:t>
      </w:r>
      <w:r w:rsidR="000D6E56" w:rsidRPr="00FC7072">
        <w:rPr>
          <w:rFonts w:ascii="Arial" w:hAnsi="Arial" w:cs="Arial"/>
          <w:sz w:val="26"/>
          <w:szCs w:val="26"/>
        </w:rPr>
        <w:t>dieciocho</w:t>
      </w:r>
      <w:r w:rsidRPr="00FC7072">
        <w:rPr>
          <w:rFonts w:ascii="Arial" w:hAnsi="Arial" w:cs="Arial"/>
          <w:sz w:val="26"/>
          <w:szCs w:val="26"/>
        </w:rPr>
        <w:t>, dictad</w:t>
      </w:r>
      <w:r w:rsidR="00206F2D" w:rsidRPr="00FC7072">
        <w:rPr>
          <w:rFonts w:ascii="Arial" w:hAnsi="Arial" w:cs="Arial"/>
          <w:sz w:val="26"/>
          <w:szCs w:val="26"/>
        </w:rPr>
        <w:t>o</w:t>
      </w:r>
      <w:r w:rsidRPr="00FC7072">
        <w:rPr>
          <w:rFonts w:ascii="Arial" w:hAnsi="Arial" w:cs="Arial"/>
          <w:sz w:val="26"/>
          <w:szCs w:val="26"/>
        </w:rPr>
        <w:t xml:space="preserve"> en el expediente </w:t>
      </w:r>
      <w:r w:rsidR="000D6E56" w:rsidRPr="00FC7072">
        <w:rPr>
          <w:rFonts w:ascii="Arial" w:hAnsi="Arial" w:cs="Arial"/>
          <w:b/>
          <w:sz w:val="26"/>
          <w:szCs w:val="26"/>
        </w:rPr>
        <w:t>0</w:t>
      </w:r>
      <w:r w:rsidR="00CA0A75">
        <w:rPr>
          <w:rFonts w:ascii="Arial" w:hAnsi="Arial" w:cs="Arial"/>
          <w:b/>
          <w:sz w:val="26"/>
          <w:szCs w:val="26"/>
        </w:rPr>
        <w:t>22</w:t>
      </w:r>
      <w:r w:rsidR="007758DB" w:rsidRPr="00FC7072">
        <w:rPr>
          <w:rFonts w:ascii="Arial" w:hAnsi="Arial" w:cs="Arial"/>
          <w:b/>
          <w:sz w:val="26"/>
          <w:szCs w:val="26"/>
        </w:rPr>
        <w:t>/2017</w:t>
      </w:r>
      <w:r w:rsidRPr="00FC7072">
        <w:rPr>
          <w:rFonts w:ascii="Arial" w:hAnsi="Arial" w:cs="Arial"/>
          <w:b/>
          <w:sz w:val="26"/>
          <w:szCs w:val="26"/>
        </w:rPr>
        <w:t xml:space="preserve"> </w:t>
      </w:r>
      <w:r w:rsidRPr="00FC7072">
        <w:rPr>
          <w:rFonts w:ascii="Arial" w:hAnsi="Arial" w:cs="Arial"/>
          <w:sz w:val="26"/>
          <w:szCs w:val="26"/>
        </w:rPr>
        <w:t>del índice de</w:t>
      </w:r>
      <w:r w:rsidR="000D6E56" w:rsidRPr="00FC7072">
        <w:rPr>
          <w:rFonts w:ascii="Arial" w:hAnsi="Arial" w:cs="Arial"/>
          <w:sz w:val="26"/>
          <w:szCs w:val="26"/>
        </w:rPr>
        <w:t xml:space="preserve"> la S</w:t>
      </w:r>
      <w:r w:rsidR="007758DB" w:rsidRPr="00FC7072">
        <w:rPr>
          <w:rFonts w:ascii="Arial" w:hAnsi="Arial" w:cs="Arial"/>
          <w:sz w:val="26"/>
          <w:szCs w:val="26"/>
        </w:rPr>
        <w:t>egunda</w:t>
      </w:r>
      <w:r w:rsidRPr="00FC7072">
        <w:rPr>
          <w:rFonts w:ascii="Arial" w:hAnsi="Arial" w:cs="Arial"/>
          <w:sz w:val="26"/>
          <w:szCs w:val="26"/>
        </w:rPr>
        <w:t xml:space="preserve"> Sala Unitaria de Primera Instancia, relativo al juicio de nulidad promovido por </w:t>
      </w:r>
      <w:r w:rsidR="003D5FA9">
        <w:rPr>
          <w:rFonts w:ascii="Arial" w:hAnsi="Arial" w:cs="Arial"/>
          <w:b/>
          <w:sz w:val="26"/>
          <w:szCs w:val="26"/>
        </w:rPr>
        <w:t>LA</w:t>
      </w:r>
      <w:r w:rsidR="00926F3C" w:rsidRPr="00FC7072">
        <w:rPr>
          <w:rFonts w:ascii="Arial" w:hAnsi="Arial" w:cs="Arial"/>
          <w:b/>
          <w:sz w:val="26"/>
          <w:szCs w:val="26"/>
        </w:rPr>
        <w:t xml:space="preserve"> RECURRENTE, </w:t>
      </w:r>
      <w:r w:rsidRPr="00FC7072">
        <w:rPr>
          <w:rFonts w:ascii="Arial" w:hAnsi="Arial" w:cs="Arial"/>
          <w:sz w:val="26"/>
          <w:szCs w:val="26"/>
        </w:rPr>
        <w:t>en contra de</w:t>
      </w:r>
      <w:r w:rsidR="00926F3C">
        <w:rPr>
          <w:rFonts w:ascii="Arial" w:hAnsi="Arial" w:cs="Arial"/>
          <w:sz w:val="26"/>
          <w:szCs w:val="26"/>
        </w:rPr>
        <w:t>l</w:t>
      </w:r>
      <w:r w:rsidRPr="00FC7072">
        <w:rPr>
          <w:rFonts w:ascii="Arial" w:hAnsi="Arial" w:cs="Arial"/>
          <w:sz w:val="26"/>
          <w:szCs w:val="26"/>
        </w:rPr>
        <w:t xml:space="preserve"> </w:t>
      </w:r>
      <w:r w:rsidR="007758DB" w:rsidRPr="00FC7072">
        <w:rPr>
          <w:rFonts w:ascii="Arial" w:eastAsia="Calibri" w:hAnsi="Arial" w:cs="Arial"/>
          <w:b/>
          <w:bCs/>
          <w:color w:val="000000" w:themeColor="text1"/>
          <w:sz w:val="26"/>
          <w:szCs w:val="26"/>
        </w:rPr>
        <w:t xml:space="preserve">POLICIA </w:t>
      </w:r>
      <w:r w:rsidR="00926F3C" w:rsidRPr="00FC7072">
        <w:rPr>
          <w:rFonts w:ascii="Arial" w:eastAsia="Calibri" w:hAnsi="Arial" w:cs="Arial"/>
          <w:b/>
          <w:bCs/>
          <w:color w:val="000000" w:themeColor="text1"/>
          <w:sz w:val="26"/>
          <w:szCs w:val="26"/>
        </w:rPr>
        <w:t>VIAL</w:t>
      </w:r>
      <w:r w:rsidR="00CA0A75">
        <w:rPr>
          <w:rFonts w:ascii="Arial" w:eastAsia="Calibri" w:hAnsi="Arial" w:cs="Arial"/>
          <w:b/>
          <w:bCs/>
          <w:color w:val="000000" w:themeColor="text1"/>
          <w:sz w:val="26"/>
          <w:szCs w:val="26"/>
        </w:rPr>
        <w:t xml:space="preserve"> REYNALDO GUZMÁN CANSECO</w:t>
      </w:r>
      <w:r w:rsidR="00CA0A75" w:rsidRPr="00FC7072">
        <w:rPr>
          <w:rFonts w:ascii="Arial" w:eastAsia="Calibri" w:hAnsi="Arial" w:cs="Arial"/>
          <w:b/>
          <w:bCs/>
          <w:color w:val="000000" w:themeColor="text1"/>
          <w:sz w:val="26"/>
          <w:szCs w:val="26"/>
        </w:rPr>
        <w:t xml:space="preserve">, </w:t>
      </w:r>
      <w:r w:rsidR="00CA0A75">
        <w:rPr>
          <w:rFonts w:ascii="Arial" w:eastAsia="Calibri" w:hAnsi="Arial" w:cs="Arial"/>
          <w:b/>
          <w:bCs/>
          <w:color w:val="000000" w:themeColor="text1"/>
          <w:sz w:val="26"/>
          <w:szCs w:val="26"/>
        </w:rPr>
        <w:t>CON NÚMERO ESTADÍSTICO PV-12</w:t>
      </w:r>
      <w:r w:rsidR="007758DB" w:rsidRPr="00FC7072">
        <w:rPr>
          <w:rFonts w:ascii="Arial" w:eastAsia="Calibri" w:hAnsi="Arial" w:cs="Arial"/>
          <w:b/>
          <w:bCs/>
          <w:color w:val="000000" w:themeColor="text1"/>
          <w:sz w:val="26"/>
          <w:szCs w:val="26"/>
        </w:rPr>
        <w:t>, ADSCRITO A LA</w:t>
      </w:r>
      <w:r w:rsidR="00926F3C">
        <w:rPr>
          <w:rFonts w:ascii="Arial" w:eastAsia="Calibri" w:hAnsi="Arial" w:cs="Arial"/>
          <w:b/>
          <w:bCs/>
          <w:color w:val="000000" w:themeColor="text1"/>
          <w:sz w:val="26"/>
          <w:szCs w:val="26"/>
        </w:rPr>
        <w:t xml:space="preserve"> COMISIÓN DE SEGU</w:t>
      </w:r>
      <w:r w:rsidR="007758DB" w:rsidRPr="00FC7072">
        <w:rPr>
          <w:rFonts w:ascii="Arial" w:eastAsia="Calibri" w:hAnsi="Arial" w:cs="Arial"/>
          <w:b/>
          <w:bCs/>
          <w:color w:val="000000" w:themeColor="text1"/>
          <w:sz w:val="26"/>
          <w:szCs w:val="26"/>
        </w:rPr>
        <w:t>RIDAD PÚBLICA Y VIALIDAD DEL MUNICIPIO DE OAXACA DE JUÁREZ</w:t>
      </w:r>
      <w:r w:rsidR="005C65DC">
        <w:rPr>
          <w:rFonts w:ascii="Arial" w:eastAsia="Calibri" w:hAnsi="Arial" w:cs="Arial"/>
          <w:b/>
          <w:bCs/>
          <w:color w:val="000000" w:themeColor="text1"/>
          <w:sz w:val="26"/>
          <w:szCs w:val="26"/>
        </w:rPr>
        <w:t xml:space="preserve"> y A LA RECAUDADORA DE RENTAS DE LA COORDINACIÓN DE FINANZAS Y ADMINISTRACIÓN DEL MUNICIPIO DE OAXACA DE JUÁREZ</w:t>
      </w:r>
      <w:r w:rsidR="005C65DC" w:rsidRPr="00FC7072">
        <w:rPr>
          <w:rFonts w:ascii="Arial" w:eastAsia="Calibri" w:hAnsi="Arial" w:cs="Arial"/>
          <w:b/>
          <w:bCs/>
          <w:color w:val="000000" w:themeColor="text1"/>
          <w:sz w:val="26"/>
          <w:szCs w:val="26"/>
        </w:rPr>
        <w:t>;</w:t>
      </w:r>
      <w:r w:rsidR="005C65DC" w:rsidRPr="00FC7072">
        <w:rPr>
          <w:rFonts w:ascii="Arial" w:hAnsi="Arial" w:cs="Arial"/>
          <w:sz w:val="26"/>
          <w:szCs w:val="26"/>
        </w:rPr>
        <w:t xml:space="preserve"> </w:t>
      </w:r>
      <w:r w:rsidR="00816D09" w:rsidRPr="00FC7072">
        <w:rPr>
          <w:rFonts w:ascii="Arial" w:hAnsi="Arial" w:cs="Arial"/>
          <w:sz w:val="26"/>
          <w:szCs w:val="26"/>
        </w:rPr>
        <w:t>por lo que</w:t>
      </w:r>
      <w:r w:rsidR="007B5890" w:rsidRPr="00FC7072">
        <w:rPr>
          <w:rFonts w:ascii="Arial" w:hAnsi="Arial" w:cs="Arial"/>
          <w:sz w:val="26"/>
          <w:szCs w:val="26"/>
        </w:rPr>
        <w:t>,</w:t>
      </w:r>
      <w:r w:rsidR="00816D09" w:rsidRPr="00FC7072">
        <w:rPr>
          <w:rFonts w:ascii="Arial" w:hAnsi="Arial" w:cs="Arial"/>
          <w:sz w:val="26"/>
          <w:szCs w:val="26"/>
        </w:rPr>
        <w:t xml:space="preserve"> con fundamento en los artículos 207 y 208 de la Ley de Justicia Administrativa para el Estado de Oaxaca,</w:t>
      </w:r>
      <w:r w:rsidR="005D5D82">
        <w:rPr>
          <w:rFonts w:ascii="Arial" w:hAnsi="Arial" w:cs="Arial"/>
          <w:sz w:val="26"/>
          <w:szCs w:val="26"/>
        </w:rPr>
        <w:t xml:space="preserve"> vigente hasta el veinte de octubre de dos mil diecisiete,</w:t>
      </w:r>
      <w:r w:rsidR="00816D09" w:rsidRPr="00FC7072">
        <w:rPr>
          <w:rFonts w:ascii="Arial" w:hAnsi="Arial" w:cs="Arial"/>
          <w:sz w:val="26"/>
          <w:szCs w:val="26"/>
        </w:rPr>
        <w:t xml:space="preserve"> se admite. En consecuencia, se procede a dictar resolución en</w:t>
      </w:r>
      <w:r w:rsidR="00926F3C">
        <w:rPr>
          <w:rFonts w:ascii="Arial" w:hAnsi="Arial" w:cs="Arial"/>
          <w:sz w:val="26"/>
          <w:szCs w:val="26"/>
        </w:rPr>
        <w:t xml:space="preserve"> los siguientes términos:</w:t>
      </w:r>
    </w:p>
    <w:p w:rsidR="00926F3C" w:rsidRDefault="00926F3C" w:rsidP="00FC7072">
      <w:pPr>
        <w:pStyle w:val="Textoindependiente"/>
        <w:spacing w:after="0" w:line="360" w:lineRule="auto"/>
        <w:jc w:val="both"/>
        <w:rPr>
          <w:rFonts w:ascii="Arial" w:hAnsi="Arial" w:cs="Arial"/>
          <w:sz w:val="26"/>
          <w:szCs w:val="26"/>
        </w:rPr>
      </w:pPr>
    </w:p>
    <w:p w:rsidR="00926F3C" w:rsidRDefault="00734879" w:rsidP="00926F3C">
      <w:pPr>
        <w:pStyle w:val="Textoindependiente"/>
        <w:spacing w:after="0" w:line="360" w:lineRule="auto"/>
        <w:jc w:val="center"/>
        <w:rPr>
          <w:rFonts w:ascii="Arial" w:hAnsi="Arial" w:cs="Arial"/>
          <w:b/>
          <w:bCs/>
          <w:sz w:val="26"/>
          <w:szCs w:val="26"/>
        </w:rPr>
      </w:pPr>
      <w:r w:rsidRPr="00FC7072">
        <w:rPr>
          <w:rFonts w:ascii="Arial" w:hAnsi="Arial" w:cs="Arial"/>
          <w:b/>
          <w:bCs/>
          <w:sz w:val="26"/>
          <w:szCs w:val="26"/>
        </w:rPr>
        <w:t>R E S U L T A N D O</w:t>
      </w:r>
    </w:p>
    <w:p w:rsidR="00926F3C" w:rsidRDefault="00926F3C" w:rsidP="00926F3C">
      <w:pPr>
        <w:pStyle w:val="Textoindependiente"/>
        <w:spacing w:after="0" w:line="360" w:lineRule="auto"/>
        <w:jc w:val="center"/>
        <w:rPr>
          <w:rFonts w:ascii="Arial" w:hAnsi="Arial" w:cs="Arial"/>
          <w:b/>
          <w:bCs/>
          <w:sz w:val="26"/>
          <w:szCs w:val="26"/>
        </w:rPr>
      </w:pPr>
    </w:p>
    <w:p w:rsidR="00926F3C" w:rsidRDefault="006A281D" w:rsidP="00FC7072">
      <w:pPr>
        <w:pStyle w:val="Textoindependiente"/>
        <w:spacing w:after="0" w:line="360" w:lineRule="auto"/>
        <w:jc w:val="both"/>
        <w:rPr>
          <w:rFonts w:ascii="Arial" w:hAnsi="Arial" w:cs="Arial"/>
          <w:sz w:val="26"/>
          <w:szCs w:val="26"/>
        </w:rPr>
      </w:pPr>
      <w:r>
        <w:rPr>
          <w:rFonts w:ascii="Arial" w:hAnsi="Arial" w:cs="Arial"/>
          <w:b/>
          <w:bCs/>
          <w:sz w:val="26"/>
          <w:szCs w:val="26"/>
        </w:rPr>
        <w:t xml:space="preserve">     </w:t>
      </w:r>
      <w:r w:rsidR="00734879" w:rsidRPr="00FC7072">
        <w:rPr>
          <w:rFonts w:ascii="Arial" w:hAnsi="Arial" w:cs="Arial"/>
          <w:b/>
          <w:bCs/>
          <w:sz w:val="26"/>
          <w:szCs w:val="26"/>
        </w:rPr>
        <w:t xml:space="preserve">PRIMERO. </w:t>
      </w:r>
      <w:r w:rsidR="000D6E56" w:rsidRPr="00FC7072">
        <w:rPr>
          <w:rFonts w:ascii="Arial" w:hAnsi="Arial" w:cs="Arial"/>
          <w:sz w:val="26"/>
          <w:szCs w:val="26"/>
        </w:rPr>
        <w:t xml:space="preserve">Inconforme con </w:t>
      </w:r>
      <w:r w:rsidR="00403B74" w:rsidRPr="00FC7072">
        <w:rPr>
          <w:rFonts w:ascii="Arial" w:hAnsi="Arial" w:cs="Arial"/>
          <w:sz w:val="26"/>
          <w:szCs w:val="26"/>
        </w:rPr>
        <w:t xml:space="preserve">la sentencia de fecha </w:t>
      </w:r>
      <w:r w:rsidR="00CA0A75">
        <w:rPr>
          <w:rFonts w:ascii="Arial" w:hAnsi="Arial" w:cs="Arial"/>
          <w:sz w:val="26"/>
          <w:szCs w:val="26"/>
        </w:rPr>
        <w:t xml:space="preserve">06 seis de agosto </w:t>
      </w:r>
      <w:r w:rsidR="00403B74" w:rsidRPr="00FC7072">
        <w:rPr>
          <w:rFonts w:ascii="Arial" w:hAnsi="Arial" w:cs="Arial"/>
          <w:sz w:val="26"/>
          <w:szCs w:val="26"/>
        </w:rPr>
        <w:t>de 2018 dos mil dieciocho</w:t>
      </w:r>
      <w:r w:rsidR="00734879" w:rsidRPr="00FC7072">
        <w:rPr>
          <w:rFonts w:ascii="Arial" w:hAnsi="Arial" w:cs="Arial"/>
          <w:sz w:val="26"/>
          <w:szCs w:val="26"/>
        </w:rPr>
        <w:t>, dictad</w:t>
      </w:r>
      <w:r w:rsidR="00403B74" w:rsidRPr="00FC7072">
        <w:rPr>
          <w:rFonts w:ascii="Arial" w:hAnsi="Arial" w:cs="Arial"/>
          <w:sz w:val="26"/>
          <w:szCs w:val="26"/>
        </w:rPr>
        <w:t xml:space="preserve">a por </w:t>
      </w:r>
      <w:r w:rsidR="00926F3C">
        <w:rPr>
          <w:rFonts w:ascii="Arial" w:hAnsi="Arial" w:cs="Arial"/>
          <w:sz w:val="26"/>
          <w:szCs w:val="26"/>
        </w:rPr>
        <w:t xml:space="preserve">la </w:t>
      </w:r>
      <w:r w:rsidR="000D6E56" w:rsidRPr="00FC7072">
        <w:rPr>
          <w:rFonts w:ascii="Arial" w:hAnsi="Arial" w:cs="Arial"/>
          <w:sz w:val="26"/>
          <w:szCs w:val="26"/>
        </w:rPr>
        <w:t>S</w:t>
      </w:r>
      <w:r w:rsidR="00403B74" w:rsidRPr="00FC7072">
        <w:rPr>
          <w:rFonts w:ascii="Arial" w:hAnsi="Arial" w:cs="Arial"/>
          <w:sz w:val="26"/>
          <w:szCs w:val="26"/>
        </w:rPr>
        <w:t>egunda</w:t>
      </w:r>
      <w:r w:rsidR="00734879" w:rsidRPr="00FC7072">
        <w:rPr>
          <w:rFonts w:ascii="Arial" w:hAnsi="Arial" w:cs="Arial"/>
          <w:sz w:val="26"/>
          <w:szCs w:val="26"/>
        </w:rPr>
        <w:t xml:space="preserve"> Sala Unitaria de Primera Instancia, </w:t>
      </w:r>
      <w:r w:rsidR="003E5568">
        <w:rPr>
          <w:rFonts w:ascii="Arial" w:hAnsi="Arial" w:cs="Arial"/>
          <w:b/>
          <w:sz w:val="26"/>
          <w:szCs w:val="26"/>
        </w:rPr>
        <w:t>**********</w:t>
      </w:r>
      <w:r w:rsidR="00734879" w:rsidRPr="00FC7072">
        <w:rPr>
          <w:rFonts w:ascii="Arial" w:hAnsi="Arial" w:cs="Arial"/>
          <w:sz w:val="26"/>
          <w:szCs w:val="26"/>
        </w:rPr>
        <w:t xml:space="preserve">, interpuso en </w:t>
      </w:r>
      <w:r w:rsidR="00926F3C">
        <w:rPr>
          <w:rFonts w:ascii="Arial" w:hAnsi="Arial" w:cs="Arial"/>
          <w:sz w:val="26"/>
          <w:szCs w:val="26"/>
        </w:rPr>
        <w:t>su contra recurso de revisión.</w:t>
      </w:r>
    </w:p>
    <w:p w:rsidR="00926F3C" w:rsidRDefault="00926F3C" w:rsidP="00FC7072">
      <w:pPr>
        <w:pStyle w:val="Textoindependiente"/>
        <w:spacing w:after="0" w:line="360" w:lineRule="auto"/>
        <w:jc w:val="both"/>
        <w:rPr>
          <w:rFonts w:ascii="Arial" w:hAnsi="Arial" w:cs="Arial"/>
          <w:sz w:val="26"/>
          <w:szCs w:val="26"/>
        </w:rPr>
      </w:pPr>
    </w:p>
    <w:p w:rsidR="00926F3C" w:rsidRDefault="006A281D" w:rsidP="00FC7072">
      <w:pPr>
        <w:pStyle w:val="Textoindependiente"/>
        <w:spacing w:after="0" w:line="360" w:lineRule="auto"/>
        <w:jc w:val="both"/>
        <w:rPr>
          <w:rFonts w:ascii="Arial" w:eastAsia="Calibri" w:hAnsi="Arial" w:cs="Arial"/>
          <w:sz w:val="26"/>
          <w:szCs w:val="26"/>
        </w:rPr>
      </w:pPr>
      <w:r>
        <w:rPr>
          <w:rFonts w:ascii="Arial" w:hAnsi="Arial" w:cs="Arial"/>
          <w:b/>
          <w:bCs/>
          <w:sz w:val="26"/>
          <w:szCs w:val="26"/>
        </w:rPr>
        <w:t xml:space="preserve">    </w:t>
      </w:r>
      <w:r w:rsidR="00734879" w:rsidRPr="00FC7072">
        <w:rPr>
          <w:rFonts w:ascii="Arial" w:hAnsi="Arial" w:cs="Arial"/>
          <w:b/>
          <w:bCs/>
          <w:sz w:val="26"/>
          <w:szCs w:val="26"/>
        </w:rPr>
        <w:t xml:space="preserve">SEGUNDO. </w:t>
      </w:r>
      <w:r w:rsidR="00734879" w:rsidRPr="00FC7072">
        <w:rPr>
          <w:rFonts w:ascii="Arial" w:eastAsia="Calibri" w:hAnsi="Arial" w:cs="Arial"/>
          <w:sz w:val="26"/>
          <w:szCs w:val="26"/>
        </w:rPr>
        <w:t>L</w:t>
      </w:r>
      <w:r w:rsidR="00403B74" w:rsidRPr="00FC7072">
        <w:rPr>
          <w:rFonts w:ascii="Arial" w:eastAsia="Calibri" w:hAnsi="Arial" w:cs="Arial"/>
          <w:sz w:val="26"/>
          <w:szCs w:val="26"/>
        </w:rPr>
        <w:t>os puntos resolutivos de l</w:t>
      </w:r>
      <w:r w:rsidR="00734879" w:rsidRPr="00FC7072">
        <w:rPr>
          <w:rFonts w:ascii="Arial" w:eastAsia="Calibri" w:hAnsi="Arial" w:cs="Arial"/>
          <w:sz w:val="26"/>
          <w:szCs w:val="26"/>
        </w:rPr>
        <w:t xml:space="preserve">a </w:t>
      </w:r>
      <w:r w:rsidR="00403B74" w:rsidRPr="00FC7072">
        <w:rPr>
          <w:rFonts w:ascii="Arial" w:eastAsia="Calibri" w:hAnsi="Arial" w:cs="Arial"/>
          <w:sz w:val="26"/>
          <w:szCs w:val="26"/>
        </w:rPr>
        <w:t>sentencia</w:t>
      </w:r>
      <w:r w:rsidR="00734879" w:rsidRPr="00FC7072">
        <w:rPr>
          <w:rFonts w:ascii="Arial" w:eastAsia="Calibri" w:hAnsi="Arial" w:cs="Arial"/>
          <w:sz w:val="26"/>
          <w:szCs w:val="26"/>
        </w:rPr>
        <w:t xml:space="preserve"> recurrid</w:t>
      </w:r>
      <w:r w:rsidR="00403B74" w:rsidRPr="00FC7072">
        <w:rPr>
          <w:rFonts w:ascii="Arial" w:eastAsia="Calibri" w:hAnsi="Arial" w:cs="Arial"/>
          <w:sz w:val="26"/>
          <w:szCs w:val="26"/>
        </w:rPr>
        <w:t>a</w:t>
      </w:r>
      <w:r w:rsidR="00734879" w:rsidRPr="00FC7072">
        <w:rPr>
          <w:rFonts w:ascii="Arial" w:eastAsia="Calibri" w:hAnsi="Arial" w:cs="Arial"/>
          <w:sz w:val="26"/>
          <w:szCs w:val="26"/>
        </w:rPr>
        <w:t xml:space="preserve">, </w:t>
      </w:r>
      <w:r w:rsidR="00403B74" w:rsidRPr="00FC7072">
        <w:rPr>
          <w:rFonts w:ascii="Arial" w:eastAsia="Calibri" w:hAnsi="Arial" w:cs="Arial"/>
          <w:sz w:val="26"/>
          <w:szCs w:val="26"/>
        </w:rPr>
        <w:t>son</w:t>
      </w:r>
      <w:r w:rsidR="005C65DC">
        <w:rPr>
          <w:rFonts w:ascii="Arial" w:eastAsia="Calibri" w:hAnsi="Arial" w:cs="Arial"/>
          <w:sz w:val="26"/>
          <w:szCs w:val="26"/>
        </w:rPr>
        <w:t xml:space="preserve"> del tenor literal siguiente:</w:t>
      </w:r>
    </w:p>
    <w:p w:rsidR="00734879" w:rsidRPr="00FC7072" w:rsidRDefault="00403B74" w:rsidP="00FC7072">
      <w:pPr>
        <w:pStyle w:val="Textoindependiente"/>
        <w:spacing w:after="0" w:line="360" w:lineRule="auto"/>
        <w:jc w:val="both"/>
        <w:rPr>
          <w:rFonts w:ascii="Arial" w:eastAsia="Calibri" w:hAnsi="Arial" w:cs="Arial"/>
          <w:sz w:val="26"/>
          <w:szCs w:val="26"/>
        </w:rPr>
      </w:pPr>
      <w:r w:rsidRPr="00FC7072">
        <w:rPr>
          <w:rFonts w:ascii="Arial" w:eastAsia="Calibri" w:hAnsi="Arial" w:cs="Arial"/>
          <w:sz w:val="26"/>
          <w:szCs w:val="26"/>
        </w:rPr>
        <w:t xml:space="preserve"> </w:t>
      </w:r>
    </w:p>
    <w:p w:rsidR="00403B74" w:rsidRPr="00CA0A75" w:rsidRDefault="00403B74" w:rsidP="00FC7072">
      <w:pPr>
        <w:pStyle w:val="Textoindependienteprimerasangra2"/>
        <w:spacing w:line="360" w:lineRule="auto"/>
        <w:ind w:left="709" w:right="900" w:firstLine="0"/>
        <w:jc w:val="both"/>
        <w:rPr>
          <w:rFonts w:ascii="Arial" w:hAnsi="Arial" w:cs="Arial"/>
        </w:rPr>
      </w:pPr>
      <w:r w:rsidRPr="00CA0A75">
        <w:rPr>
          <w:rFonts w:ascii="Arial" w:hAnsi="Arial" w:cs="Arial"/>
          <w:b/>
        </w:rPr>
        <w:lastRenderedPageBreak/>
        <w:t>“PRIMERO</w:t>
      </w:r>
      <w:r w:rsidRPr="00CA0A75">
        <w:rPr>
          <w:rFonts w:ascii="Arial" w:hAnsi="Arial" w:cs="Arial"/>
        </w:rPr>
        <w:t>.- Esta Sala Unitaria de Primera Instancia es competente para conocer y resolver de</w:t>
      </w:r>
      <w:r w:rsidR="00926F3C" w:rsidRPr="00CA0A75">
        <w:rPr>
          <w:rFonts w:ascii="Arial" w:hAnsi="Arial" w:cs="Arial"/>
        </w:rPr>
        <w:t xml:space="preserve"> </w:t>
      </w:r>
      <w:r w:rsidRPr="00CA0A75">
        <w:rPr>
          <w:rFonts w:ascii="Arial" w:hAnsi="Arial" w:cs="Arial"/>
        </w:rPr>
        <w:t>l</w:t>
      </w:r>
      <w:r w:rsidR="00926F3C" w:rsidRPr="00CA0A75">
        <w:rPr>
          <w:rFonts w:ascii="Arial" w:hAnsi="Arial" w:cs="Arial"/>
        </w:rPr>
        <w:t>a</w:t>
      </w:r>
      <w:r w:rsidRPr="00CA0A75">
        <w:rPr>
          <w:rFonts w:ascii="Arial" w:hAnsi="Arial" w:cs="Arial"/>
        </w:rPr>
        <w:t xml:space="preserve"> presente</w:t>
      </w:r>
      <w:r w:rsidR="00926F3C" w:rsidRPr="00CA0A75">
        <w:rPr>
          <w:rFonts w:ascii="Arial" w:hAnsi="Arial" w:cs="Arial"/>
        </w:rPr>
        <w:t xml:space="preserve"> causa</w:t>
      </w:r>
      <w:r w:rsidRPr="00CA0A75">
        <w:rPr>
          <w:rFonts w:ascii="Arial" w:hAnsi="Arial" w:cs="Arial"/>
        </w:rPr>
        <w:t xml:space="preserve">, por las razones </w:t>
      </w:r>
      <w:r w:rsidR="00926F3C" w:rsidRPr="00CA0A75">
        <w:rPr>
          <w:rFonts w:ascii="Arial" w:hAnsi="Arial" w:cs="Arial"/>
        </w:rPr>
        <w:t xml:space="preserve">dadas </w:t>
      </w:r>
      <w:r w:rsidRPr="00CA0A75">
        <w:rPr>
          <w:rFonts w:ascii="Arial" w:hAnsi="Arial" w:cs="Arial"/>
        </w:rPr>
        <w:t>en el considerando primero de este fallo.</w:t>
      </w:r>
    </w:p>
    <w:p w:rsidR="00403B74" w:rsidRPr="00CA0A75" w:rsidRDefault="00403B74" w:rsidP="00FC7072">
      <w:pPr>
        <w:pStyle w:val="Textoindependienteprimerasangra2"/>
        <w:spacing w:line="360" w:lineRule="auto"/>
        <w:ind w:left="709" w:right="900" w:firstLine="0"/>
        <w:jc w:val="both"/>
        <w:rPr>
          <w:rFonts w:ascii="Arial" w:hAnsi="Arial" w:cs="Arial"/>
        </w:rPr>
      </w:pPr>
      <w:r w:rsidRPr="00CA0A75">
        <w:rPr>
          <w:rFonts w:ascii="Arial" w:hAnsi="Arial" w:cs="Arial"/>
          <w:b/>
        </w:rPr>
        <w:t>SEGUNDO</w:t>
      </w:r>
      <w:r w:rsidRPr="00CA0A75">
        <w:rPr>
          <w:rFonts w:ascii="Arial" w:hAnsi="Arial" w:cs="Arial"/>
        </w:rPr>
        <w:t>.- La personalidad de las partes quedó acreditada en autos.</w:t>
      </w:r>
    </w:p>
    <w:p w:rsidR="00CA0A75" w:rsidRPr="00CA0A75" w:rsidRDefault="00403B74" w:rsidP="00CA0A75">
      <w:pPr>
        <w:pStyle w:val="Textoindependienteprimerasangra2"/>
        <w:spacing w:line="360" w:lineRule="auto"/>
        <w:ind w:left="709" w:right="900" w:firstLine="0"/>
        <w:jc w:val="both"/>
        <w:rPr>
          <w:rFonts w:ascii="Arial" w:hAnsi="Arial" w:cs="Arial"/>
        </w:rPr>
      </w:pPr>
      <w:r w:rsidRPr="00CA0A75">
        <w:rPr>
          <w:rFonts w:ascii="Arial" w:hAnsi="Arial" w:cs="Arial"/>
          <w:b/>
        </w:rPr>
        <w:t>TERCERO.</w:t>
      </w:r>
      <w:r w:rsidRPr="00CA0A75">
        <w:rPr>
          <w:rFonts w:ascii="Arial" w:hAnsi="Arial" w:cs="Arial"/>
        </w:rPr>
        <w:t xml:space="preserve">- Se reconoce la </w:t>
      </w:r>
      <w:r w:rsidRPr="00CA0A75">
        <w:rPr>
          <w:rFonts w:ascii="Arial" w:hAnsi="Arial" w:cs="Arial"/>
          <w:b/>
        </w:rPr>
        <w:t xml:space="preserve">LEGALIDAD Y VALIDEZ </w:t>
      </w:r>
      <w:r w:rsidRPr="00CA0A75">
        <w:rPr>
          <w:rFonts w:ascii="Arial" w:hAnsi="Arial" w:cs="Arial"/>
        </w:rPr>
        <w:t xml:space="preserve">del </w:t>
      </w:r>
      <w:r w:rsidR="00926F3C" w:rsidRPr="00CA0A75">
        <w:rPr>
          <w:rFonts w:ascii="Arial" w:hAnsi="Arial" w:cs="Arial"/>
        </w:rPr>
        <w:t>acta de infracción de folio</w:t>
      </w:r>
      <w:r w:rsidR="00CA0A75" w:rsidRPr="00CA0A75">
        <w:rPr>
          <w:rFonts w:ascii="Arial" w:hAnsi="Arial" w:cs="Arial"/>
        </w:rPr>
        <w:t xml:space="preserve"> 4752</w:t>
      </w:r>
      <w:r w:rsidR="00926F3C" w:rsidRPr="00CA0A75">
        <w:rPr>
          <w:rFonts w:ascii="Arial" w:hAnsi="Arial" w:cs="Arial"/>
        </w:rPr>
        <w:t xml:space="preserve">, de </w:t>
      </w:r>
      <w:r w:rsidR="00CA0A75" w:rsidRPr="00CA0A75">
        <w:rPr>
          <w:rFonts w:ascii="Arial" w:hAnsi="Arial" w:cs="Arial"/>
        </w:rPr>
        <w:t>dos</w:t>
      </w:r>
      <w:r w:rsidR="005C65DC" w:rsidRPr="00CA0A75">
        <w:rPr>
          <w:rFonts w:ascii="Arial" w:hAnsi="Arial" w:cs="Arial"/>
        </w:rPr>
        <w:t xml:space="preserve"> de </w:t>
      </w:r>
      <w:r w:rsidR="00CA0A75" w:rsidRPr="00CA0A75">
        <w:rPr>
          <w:rFonts w:ascii="Arial" w:hAnsi="Arial" w:cs="Arial"/>
        </w:rPr>
        <w:t xml:space="preserve">Marzo </w:t>
      </w:r>
      <w:r w:rsidR="005C65DC" w:rsidRPr="00CA0A75">
        <w:rPr>
          <w:rFonts w:ascii="Arial" w:hAnsi="Arial" w:cs="Arial"/>
        </w:rPr>
        <w:t>de dos mil diecisiete (sic), Elaborada</w:t>
      </w:r>
      <w:r w:rsidR="00926F3C" w:rsidRPr="00CA0A75">
        <w:rPr>
          <w:rFonts w:ascii="Arial" w:hAnsi="Arial" w:cs="Arial"/>
        </w:rPr>
        <w:t xml:space="preserve"> por el Policía Vial </w:t>
      </w:r>
      <w:r w:rsidR="00CA0A75" w:rsidRPr="00CA0A75">
        <w:rPr>
          <w:rFonts w:ascii="Arial" w:hAnsi="Arial" w:cs="Arial"/>
          <w:b/>
        </w:rPr>
        <w:t xml:space="preserve">REYNALDO GUZMÁN CONSECO (SIC) </w:t>
      </w:r>
      <w:r w:rsidR="0016790E" w:rsidRPr="00CA0A75">
        <w:rPr>
          <w:rFonts w:ascii="Arial" w:hAnsi="Arial" w:cs="Arial"/>
        </w:rPr>
        <w:t xml:space="preserve">con numero estadístico </w:t>
      </w:r>
      <w:r w:rsidR="00CA0A75" w:rsidRPr="00CA0A75">
        <w:rPr>
          <w:rFonts w:ascii="Arial" w:hAnsi="Arial" w:cs="Arial"/>
        </w:rPr>
        <w:t>PV-12</w:t>
      </w:r>
      <w:r w:rsidR="0016790E" w:rsidRPr="00CA0A75">
        <w:rPr>
          <w:rFonts w:ascii="Arial" w:hAnsi="Arial" w:cs="Arial"/>
        </w:rPr>
        <w:t xml:space="preserve"> de la Comisaria de Vialidad del Municipio de Oaxaca de Juárez, Oaxaca;</w:t>
      </w:r>
      <w:r w:rsidR="00CA0A75" w:rsidRPr="00CA0A75">
        <w:rPr>
          <w:rFonts w:ascii="Arial" w:hAnsi="Arial" w:cs="Arial"/>
        </w:rPr>
        <w:t xml:space="preserve"> y el recibo de pago con número de folioTRA01300000261372, de tres de marzo de dos mil diecisiete, del Recaudador de Rentas de la Coordinación de fianzas y Administración del Municipio de Oaxaca de Juárez, Oaxaca;  </w:t>
      </w:r>
      <w:r w:rsidR="0016790E" w:rsidRPr="00CA0A75">
        <w:rPr>
          <w:rFonts w:ascii="Arial" w:hAnsi="Arial" w:cs="Arial"/>
        </w:rPr>
        <w:t xml:space="preserve"> en </w:t>
      </w:r>
      <w:r w:rsidR="00CA0A75" w:rsidRPr="00CA0A75">
        <w:rPr>
          <w:rFonts w:ascii="Arial" w:hAnsi="Arial" w:cs="Arial"/>
        </w:rPr>
        <w:t>consecuencia, es improcedente la devolución de la cantidad pagada ni la cancelación del acta de infracción</w:t>
      </w:r>
      <w:r w:rsidR="0016790E" w:rsidRPr="00CA0A75">
        <w:rPr>
          <w:rFonts w:ascii="Arial" w:hAnsi="Arial" w:cs="Arial"/>
        </w:rPr>
        <w:t>.</w:t>
      </w:r>
      <w:r w:rsidR="00926F3C" w:rsidRPr="00CA0A75">
        <w:rPr>
          <w:rFonts w:ascii="Arial" w:hAnsi="Arial" w:cs="Arial"/>
        </w:rPr>
        <w:t xml:space="preserve">  </w:t>
      </w:r>
    </w:p>
    <w:p w:rsidR="00926F3C" w:rsidRPr="00CA0A75" w:rsidRDefault="00403B74" w:rsidP="00FC7072">
      <w:pPr>
        <w:pStyle w:val="Textoindependienteprimerasangra2"/>
        <w:spacing w:line="360" w:lineRule="auto"/>
        <w:ind w:left="709" w:right="900" w:firstLine="0"/>
        <w:jc w:val="both"/>
        <w:rPr>
          <w:rFonts w:ascii="Arial" w:hAnsi="Arial" w:cs="Arial"/>
        </w:rPr>
      </w:pPr>
      <w:r w:rsidRPr="00CA0A75">
        <w:rPr>
          <w:rFonts w:ascii="Arial" w:hAnsi="Arial" w:cs="Arial"/>
          <w:b/>
        </w:rPr>
        <w:t>CUARTO.</w:t>
      </w:r>
      <w:r w:rsidR="00926F3C" w:rsidRPr="00CA0A75">
        <w:rPr>
          <w:rFonts w:ascii="Arial" w:hAnsi="Arial" w:cs="Arial"/>
        </w:rPr>
        <w:t xml:space="preserve">- </w:t>
      </w:r>
      <w:r w:rsidR="00926F3C" w:rsidRPr="00CA0A75">
        <w:rPr>
          <w:rFonts w:ascii="Arial" w:hAnsi="Arial" w:cs="Arial"/>
          <w:b/>
        </w:rPr>
        <w:t xml:space="preserve">NOTIFÍQUESE </w:t>
      </w:r>
      <w:r w:rsidR="00CA0A75" w:rsidRPr="00CA0A75">
        <w:rPr>
          <w:rFonts w:ascii="Arial" w:hAnsi="Arial" w:cs="Arial"/>
        </w:rPr>
        <w:t>PERSONALMENTE A LA</w:t>
      </w:r>
      <w:r w:rsidRPr="00CA0A75">
        <w:rPr>
          <w:rFonts w:ascii="Arial" w:hAnsi="Arial" w:cs="Arial"/>
        </w:rPr>
        <w:t xml:space="preserve"> ACTOR</w:t>
      </w:r>
      <w:r w:rsidR="00CA0A75" w:rsidRPr="00CA0A75">
        <w:rPr>
          <w:rFonts w:ascii="Arial" w:hAnsi="Arial" w:cs="Arial"/>
        </w:rPr>
        <w:t>A</w:t>
      </w:r>
      <w:r w:rsidR="00926F3C" w:rsidRPr="00CA0A75">
        <w:rPr>
          <w:rFonts w:ascii="Arial" w:hAnsi="Arial" w:cs="Arial"/>
        </w:rPr>
        <w:t xml:space="preserve"> </w:t>
      </w:r>
      <w:r w:rsidRPr="00CA0A75">
        <w:rPr>
          <w:rFonts w:ascii="Arial" w:hAnsi="Arial" w:cs="Arial"/>
        </w:rPr>
        <w:t xml:space="preserve"> Y POR OFICIO A LA AUTORIDAD DEMANDADA</w:t>
      </w:r>
      <w:r w:rsidRPr="00CA0A75">
        <w:rPr>
          <w:rFonts w:ascii="Arial" w:hAnsi="Arial" w:cs="Arial"/>
          <w:b/>
        </w:rPr>
        <w:t>. CÚMPLASE</w:t>
      </w:r>
      <w:r w:rsidR="0016790E" w:rsidRPr="00CA0A75">
        <w:rPr>
          <w:rFonts w:ascii="Arial" w:hAnsi="Arial" w:cs="Arial"/>
        </w:rPr>
        <w:t>.</w:t>
      </w:r>
    </w:p>
    <w:p w:rsidR="00403B74" w:rsidRPr="00FC7072" w:rsidRDefault="00EB01EB" w:rsidP="00FC7072">
      <w:pPr>
        <w:pStyle w:val="Textoindependienteprimerasangra2"/>
        <w:spacing w:line="360" w:lineRule="auto"/>
        <w:ind w:left="709" w:right="900" w:firstLine="0"/>
        <w:jc w:val="both"/>
        <w:rPr>
          <w:rFonts w:ascii="Arial" w:eastAsia="Times New Roman" w:hAnsi="Arial" w:cs="Arial"/>
          <w:b/>
          <w:bCs/>
          <w:i/>
          <w:lang w:eastAsia="es-ES"/>
        </w:rPr>
      </w:pPr>
      <w:r w:rsidRPr="00FC7072">
        <w:rPr>
          <w:rFonts w:ascii="Arial" w:hAnsi="Arial" w:cs="Arial"/>
          <w:i/>
        </w:rPr>
        <w:t xml:space="preserve"> </w:t>
      </w:r>
    </w:p>
    <w:p w:rsidR="00926F3C" w:rsidRDefault="00926F3C" w:rsidP="00926F3C">
      <w:pPr>
        <w:pStyle w:val="Textoindependiente"/>
        <w:spacing w:after="0" w:line="360" w:lineRule="auto"/>
        <w:jc w:val="center"/>
        <w:rPr>
          <w:rFonts w:ascii="Arial" w:eastAsia="Times New Roman" w:hAnsi="Arial" w:cs="Arial"/>
          <w:b/>
          <w:sz w:val="26"/>
          <w:szCs w:val="26"/>
          <w:lang w:eastAsia="es-ES"/>
        </w:rPr>
      </w:pPr>
      <w:r>
        <w:rPr>
          <w:rFonts w:ascii="Arial" w:eastAsia="Times New Roman" w:hAnsi="Arial" w:cs="Arial"/>
          <w:b/>
          <w:sz w:val="26"/>
          <w:szCs w:val="26"/>
          <w:lang w:eastAsia="es-ES"/>
        </w:rPr>
        <w:t>C O N S I D E R A N D O</w:t>
      </w:r>
    </w:p>
    <w:p w:rsidR="00926F3C" w:rsidRDefault="00926F3C" w:rsidP="00926F3C">
      <w:pPr>
        <w:pStyle w:val="Textoindependiente"/>
        <w:spacing w:after="0" w:line="360" w:lineRule="auto"/>
        <w:jc w:val="center"/>
        <w:rPr>
          <w:rFonts w:ascii="Arial" w:eastAsia="Times New Roman" w:hAnsi="Arial" w:cs="Arial"/>
          <w:b/>
          <w:sz w:val="26"/>
          <w:szCs w:val="26"/>
          <w:lang w:eastAsia="es-ES"/>
        </w:rPr>
      </w:pPr>
    </w:p>
    <w:p w:rsidR="00926F3C" w:rsidRDefault="00915577" w:rsidP="00FC7072">
      <w:pPr>
        <w:pStyle w:val="Textoindependiente"/>
        <w:spacing w:after="0" w:line="360" w:lineRule="auto"/>
        <w:jc w:val="both"/>
        <w:rPr>
          <w:rFonts w:ascii="Arial" w:hAnsi="Arial" w:cs="Arial"/>
          <w:b/>
          <w:sz w:val="26"/>
          <w:szCs w:val="26"/>
        </w:rPr>
      </w:pPr>
      <w:r>
        <w:rPr>
          <w:rFonts w:ascii="Arial" w:hAnsi="Arial" w:cs="Arial"/>
          <w:b/>
          <w:sz w:val="26"/>
          <w:szCs w:val="26"/>
        </w:rPr>
        <w:t xml:space="preserve">         </w:t>
      </w:r>
      <w:r w:rsidR="00734879" w:rsidRPr="00FC7072">
        <w:rPr>
          <w:rFonts w:ascii="Arial" w:hAnsi="Arial" w:cs="Arial"/>
          <w:b/>
          <w:sz w:val="26"/>
          <w:szCs w:val="26"/>
        </w:rPr>
        <w:t xml:space="preserve">PRIMERO. </w:t>
      </w:r>
      <w:r w:rsidR="00734879" w:rsidRPr="00FC7072">
        <w:rPr>
          <w:rFonts w:ascii="Arial" w:hAnsi="Arial" w:cs="Arial"/>
          <w:sz w:val="26"/>
          <w:szCs w:val="26"/>
          <w:lang w:eastAsia="es-ES"/>
        </w:rPr>
        <w:t xml:space="preserve">Esta Sala Superior es competente para conocer del presente asunto, de conformidad con lo dispuesto por los artículos 114 </w:t>
      </w:r>
      <w:r w:rsidR="006809AE" w:rsidRPr="00FC7072">
        <w:rPr>
          <w:rFonts w:ascii="Arial" w:hAnsi="Arial" w:cs="Arial"/>
          <w:sz w:val="26"/>
          <w:szCs w:val="26"/>
          <w:lang w:eastAsia="es-ES"/>
        </w:rPr>
        <w:t>Quá</w:t>
      </w:r>
      <w:r w:rsidR="002D1C06" w:rsidRPr="00FC7072">
        <w:rPr>
          <w:rFonts w:ascii="Arial" w:hAnsi="Arial" w:cs="Arial"/>
          <w:sz w:val="26"/>
          <w:szCs w:val="26"/>
          <w:lang w:eastAsia="es-ES"/>
        </w:rPr>
        <w:t>ter</w:t>
      </w:r>
      <w:r w:rsidR="00F02BF6" w:rsidRPr="00FC7072">
        <w:rPr>
          <w:rFonts w:ascii="Arial" w:hAnsi="Arial" w:cs="Arial"/>
          <w:sz w:val="26"/>
          <w:szCs w:val="26"/>
          <w:lang w:eastAsia="es-ES"/>
        </w:rPr>
        <w:t>,</w:t>
      </w:r>
      <w:r w:rsidR="002D1C06" w:rsidRPr="00FC7072">
        <w:rPr>
          <w:rFonts w:ascii="Arial" w:hAnsi="Arial" w:cs="Arial"/>
          <w:sz w:val="26"/>
          <w:szCs w:val="26"/>
          <w:lang w:eastAsia="es-ES"/>
        </w:rPr>
        <w:t xml:space="preserve"> </w:t>
      </w:r>
      <w:r w:rsidR="00F72CD9" w:rsidRPr="00FC7072">
        <w:rPr>
          <w:rFonts w:ascii="Arial" w:hAnsi="Arial" w:cs="Arial"/>
          <w:sz w:val="26"/>
          <w:szCs w:val="26"/>
          <w:lang w:eastAsia="es-ES"/>
        </w:rPr>
        <w:t xml:space="preserve">tercer párrafo de la Constitución Local </w:t>
      </w:r>
      <w:r w:rsidR="00734879" w:rsidRPr="00FC7072">
        <w:rPr>
          <w:rFonts w:ascii="Arial" w:hAnsi="Arial" w:cs="Arial"/>
          <w:sz w:val="26"/>
          <w:szCs w:val="26"/>
          <w:lang w:eastAsia="es-ES"/>
        </w:rPr>
        <w:t xml:space="preserve">del Estado Libre y Soberano de Oaxaca, </w:t>
      </w:r>
      <w:r w:rsidR="00734879" w:rsidRPr="00FC7072">
        <w:rPr>
          <w:rFonts w:ascii="Arial" w:hAnsi="Arial" w:cs="Arial"/>
          <w:sz w:val="26"/>
          <w:szCs w:val="26"/>
        </w:rPr>
        <w:t xml:space="preserve">así como los diversos 86, 88, 92, 93, fracción I, 94, 201, 206 y 208, de la Ley de Justicia Administrativa para el Estado de Oaxaca, vigente hasta el 20 veinte de octubre de 2017 dos mil diecisiete, </w:t>
      </w:r>
      <w:r w:rsidR="000A1DF2" w:rsidRPr="000E6DC7">
        <w:rPr>
          <w:rFonts w:ascii="Arial" w:hAnsi="Arial" w:cs="Arial"/>
          <w:bCs/>
          <w:iCs/>
          <w:sz w:val="24"/>
          <w:szCs w:val="24"/>
        </w:rPr>
        <w:t xml:space="preserve">dado que se trata de un </w:t>
      </w:r>
      <w:r w:rsidR="000A1DF2">
        <w:rPr>
          <w:rFonts w:ascii="Arial" w:hAnsi="Arial" w:cs="Arial"/>
          <w:bCs/>
          <w:iCs/>
          <w:sz w:val="24"/>
          <w:szCs w:val="24"/>
        </w:rPr>
        <w:t xml:space="preserve">juicio iniciado el 07 siete de marzo de 2017 dos mil diecisiete y resuelto el 06 seis de agosto de 2018 dos mil dieciocho, </w:t>
      </w:r>
      <w:r w:rsidR="00F72CD9" w:rsidRPr="00FC7072">
        <w:rPr>
          <w:rFonts w:ascii="Arial" w:hAnsi="Arial" w:cs="Arial"/>
          <w:sz w:val="26"/>
          <w:szCs w:val="26"/>
        </w:rPr>
        <w:t>dictado</w:t>
      </w:r>
      <w:r w:rsidR="009A30DC">
        <w:rPr>
          <w:rFonts w:ascii="Arial" w:hAnsi="Arial" w:cs="Arial"/>
          <w:sz w:val="26"/>
          <w:szCs w:val="26"/>
        </w:rPr>
        <w:t xml:space="preserve"> en el expediente </w:t>
      </w:r>
      <w:r w:rsidR="00B93CDC" w:rsidRPr="00FC7072">
        <w:rPr>
          <w:rFonts w:ascii="Arial" w:hAnsi="Arial" w:cs="Arial"/>
          <w:b/>
          <w:sz w:val="26"/>
          <w:szCs w:val="26"/>
        </w:rPr>
        <w:t>0</w:t>
      </w:r>
      <w:r w:rsidR="0021329B">
        <w:rPr>
          <w:rFonts w:ascii="Arial" w:hAnsi="Arial" w:cs="Arial"/>
          <w:b/>
          <w:sz w:val="26"/>
          <w:szCs w:val="26"/>
        </w:rPr>
        <w:t>22</w:t>
      </w:r>
      <w:r w:rsidR="00B93CDC" w:rsidRPr="00FC7072">
        <w:rPr>
          <w:rFonts w:ascii="Arial" w:hAnsi="Arial" w:cs="Arial"/>
          <w:b/>
          <w:sz w:val="26"/>
          <w:szCs w:val="26"/>
        </w:rPr>
        <w:t>/201</w:t>
      </w:r>
      <w:r w:rsidR="00EB01EB" w:rsidRPr="00FC7072">
        <w:rPr>
          <w:rFonts w:ascii="Arial" w:hAnsi="Arial" w:cs="Arial"/>
          <w:b/>
          <w:sz w:val="26"/>
          <w:szCs w:val="26"/>
        </w:rPr>
        <w:t>7</w:t>
      </w:r>
      <w:r w:rsidR="00734879" w:rsidRPr="00FC7072">
        <w:rPr>
          <w:rFonts w:ascii="Arial" w:hAnsi="Arial" w:cs="Arial"/>
          <w:b/>
          <w:sz w:val="26"/>
          <w:szCs w:val="26"/>
        </w:rPr>
        <w:t xml:space="preserve"> </w:t>
      </w:r>
      <w:r w:rsidR="00734879" w:rsidRPr="00FC7072">
        <w:rPr>
          <w:rFonts w:ascii="Arial" w:hAnsi="Arial" w:cs="Arial"/>
          <w:sz w:val="26"/>
          <w:szCs w:val="26"/>
        </w:rPr>
        <w:t>del índice de</w:t>
      </w:r>
      <w:r w:rsidR="00B93CDC" w:rsidRPr="00FC7072">
        <w:rPr>
          <w:rFonts w:ascii="Arial" w:hAnsi="Arial" w:cs="Arial"/>
          <w:sz w:val="26"/>
          <w:szCs w:val="26"/>
        </w:rPr>
        <w:t xml:space="preserve"> la S</w:t>
      </w:r>
      <w:r w:rsidR="00EB01EB" w:rsidRPr="00FC7072">
        <w:rPr>
          <w:rFonts w:ascii="Arial" w:hAnsi="Arial" w:cs="Arial"/>
          <w:sz w:val="26"/>
          <w:szCs w:val="26"/>
        </w:rPr>
        <w:t>egunda</w:t>
      </w:r>
      <w:r w:rsidR="00734879" w:rsidRPr="00FC7072">
        <w:rPr>
          <w:rFonts w:ascii="Arial" w:hAnsi="Arial" w:cs="Arial"/>
          <w:sz w:val="26"/>
          <w:szCs w:val="26"/>
        </w:rPr>
        <w:t xml:space="preserve"> Sala Unitaria de Primera Instancia</w:t>
      </w:r>
      <w:r w:rsidR="00926F3C">
        <w:rPr>
          <w:rFonts w:ascii="Arial" w:hAnsi="Arial" w:cs="Arial"/>
          <w:b/>
          <w:sz w:val="26"/>
          <w:szCs w:val="26"/>
        </w:rPr>
        <w:t>.</w:t>
      </w:r>
    </w:p>
    <w:p w:rsidR="00926F3C" w:rsidRDefault="00926F3C" w:rsidP="00FC7072">
      <w:pPr>
        <w:pStyle w:val="Textoindependiente"/>
        <w:spacing w:after="0" w:line="360" w:lineRule="auto"/>
        <w:jc w:val="both"/>
        <w:rPr>
          <w:rFonts w:ascii="Arial" w:hAnsi="Arial" w:cs="Arial"/>
          <w:sz w:val="26"/>
          <w:szCs w:val="26"/>
        </w:rPr>
      </w:pPr>
    </w:p>
    <w:p w:rsidR="00734879" w:rsidRDefault="003D2080" w:rsidP="00FC7072">
      <w:pPr>
        <w:pStyle w:val="Textoindependiente"/>
        <w:spacing w:after="0" w:line="360" w:lineRule="auto"/>
        <w:jc w:val="both"/>
        <w:rPr>
          <w:rFonts w:ascii="Arial" w:hAnsi="Arial" w:cs="Arial"/>
          <w:sz w:val="26"/>
          <w:szCs w:val="26"/>
        </w:rPr>
      </w:pPr>
      <w:r>
        <w:rPr>
          <w:rFonts w:ascii="Arial" w:hAnsi="Arial" w:cs="Arial"/>
          <w:b/>
          <w:sz w:val="26"/>
          <w:szCs w:val="26"/>
        </w:rPr>
        <w:t xml:space="preserve">         </w:t>
      </w:r>
      <w:r w:rsidR="00915577">
        <w:rPr>
          <w:rFonts w:ascii="Arial" w:hAnsi="Arial" w:cs="Arial"/>
          <w:b/>
          <w:sz w:val="26"/>
          <w:szCs w:val="26"/>
        </w:rPr>
        <w:t>SEGUNDO</w:t>
      </w:r>
      <w:r w:rsidR="00734879" w:rsidRPr="00FC7072">
        <w:rPr>
          <w:rFonts w:ascii="Arial" w:hAnsi="Arial" w:cs="Arial"/>
          <w:b/>
          <w:sz w:val="26"/>
          <w:szCs w:val="26"/>
        </w:rPr>
        <w:t>.</w:t>
      </w:r>
      <w:r w:rsidR="00734879" w:rsidRPr="00FC7072">
        <w:rPr>
          <w:rFonts w:ascii="Arial" w:hAnsi="Arial" w:cs="Arial"/>
          <w:sz w:val="26"/>
          <w:szCs w:val="26"/>
        </w:rPr>
        <w:t xml:space="preserve"> Los agravios hechos valer se encuentran expuestos en el escrito de</w:t>
      </w:r>
      <w:r w:rsidR="00EB01EB" w:rsidRPr="00FC7072">
        <w:rPr>
          <w:rFonts w:ascii="Arial" w:hAnsi="Arial" w:cs="Arial"/>
          <w:sz w:val="26"/>
          <w:szCs w:val="26"/>
        </w:rPr>
        <w:t xml:space="preserve"> </w:t>
      </w:r>
      <w:r w:rsidR="00734879" w:rsidRPr="00FC7072">
        <w:rPr>
          <w:rFonts w:ascii="Arial" w:hAnsi="Arial" w:cs="Arial"/>
          <w:sz w:val="26"/>
          <w:szCs w:val="26"/>
        </w:rPr>
        <w:t>l</w:t>
      </w:r>
      <w:r w:rsidR="00EB01EB" w:rsidRPr="00FC7072">
        <w:rPr>
          <w:rFonts w:ascii="Arial" w:hAnsi="Arial" w:cs="Arial"/>
          <w:sz w:val="26"/>
          <w:szCs w:val="26"/>
        </w:rPr>
        <w:t>a</w:t>
      </w:r>
      <w:r w:rsidR="00734879" w:rsidRPr="00FC7072">
        <w:rPr>
          <w:rFonts w:ascii="Arial" w:hAnsi="Arial" w:cs="Arial"/>
          <w:sz w:val="26"/>
          <w:szCs w:val="26"/>
        </w:rPr>
        <w:t xml:space="preserve"> recurrente, por lo que no existe necesidad de transcribirlos, al no transgredirle derecho alguno, como tampoco se vulnera disposición expresa que imponga tal obligación.</w:t>
      </w:r>
      <w:r w:rsidR="00AB28FA" w:rsidRPr="00FC7072">
        <w:rPr>
          <w:rFonts w:ascii="Arial" w:hAnsi="Arial" w:cs="Arial"/>
          <w:sz w:val="26"/>
          <w:szCs w:val="26"/>
        </w:rPr>
        <w:t xml:space="preserve"> </w:t>
      </w:r>
    </w:p>
    <w:p w:rsidR="00712BB8" w:rsidRDefault="00712BB8" w:rsidP="00FC7072">
      <w:pPr>
        <w:pStyle w:val="Textoindependiente"/>
        <w:spacing w:after="0" w:line="360" w:lineRule="auto"/>
        <w:jc w:val="both"/>
        <w:rPr>
          <w:rFonts w:ascii="Arial" w:hAnsi="Arial" w:cs="Arial"/>
          <w:sz w:val="26"/>
          <w:szCs w:val="26"/>
        </w:rPr>
      </w:pPr>
    </w:p>
    <w:p w:rsidR="006A281D" w:rsidRDefault="00915577" w:rsidP="006A281D">
      <w:pPr>
        <w:spacing w:line="360" w:lineRule="auto"/>
        <w:ind w:firstLine="709"/>
        <w:jc w:val="both"/>
        <w:rPr>
          <w:rFonts w:ascii="Arial" w:hAnsi="Arial" w:cs="Arial"/>
          <w:bCs/>
          <w:sz w:val="26"/>
          <w:szCs w:val="26"/>
        </w:rPr>
      </w:pPr>
      <w:r>
        <w:rPr>
          <w:rFonts w:ascii="Arial" w:hAnsi="Arial" w:cs="Arial"/>
          <w:b/>
          <w:sz w:val="26"/>
          <w:szCs w:val="26"/>
        </w:rPr>
        <w:t>TERCERO</w:t>
      </w:r>
      <w:r w:rsidR="00734879" w:rsidRPr="00FC7072">
        <w:rPr>
          <w:rFonts w:ascii="Arial" w:hAnsi="Arial" w:cs="Arial"/>
          <w:sz w:val="26"/>
          <w:szCs w:val="26"/>
        </w:rPr>
        <w:t>.-</w:t>
      </w:r>
      <w:r w:rsidR="007D1573" w:rsidRPr="00FC7072">
        <w:rPr>
          <w:rFonts w:ascii="Arial" w:hAnsi="Arial" w:cs="Arial"/>
          <w:sz w:val="26"/>
          <w:szCs w:val="26"/>
        </w:rPr>
        <w:t xml:space="preserve"> </w:t>
      </w:r>
      <w:r w:rsidR="006A281D" w:rsidRPr="00EA17AB">
        <w:rPr>
          <w:rFonts w:ascii="Arial" w:hAnsi="Arial" w:cs="Arial"/>
          <w:bCs/>
          <w:sz w:val="26"/>
          <w:szCs w:val="26"/>
        </w:rPr>
        <w:t>A</w:t>
      </w:r>
      <w:r w:rsidR="006A281D" w:rsidRPr="006A281D">
        <w:rPr>
          <w:rFonts w:ascii="Arial" w:hAnsi="Arial" w:cs="Arial"/>
          <w:bCs/>
          <w:sz w:val="26"/>
          <w:szCs w:val="26"/>
        </w:rPr>
        <w:t xml:space="preserve"> pesar que los argumentos esbozados por la recurrente constituyen la repetición de los conceptos de impugnación expresados en su demanda, a fin de cumplir con la máxima obligación constitucional de garantizar a los administrados el ejercicio de un recurso efectivo como lo prevé el artículo 17 de la Constitución Federal, </w:t>
      </w:r>
      <w:r w:rsidR="006A281D" w:rsidRPr="006A281D">
        <w:rPr>
          <w:rFonts w:ascii="Arial" w:hAnsi="Arial" w:cs="Arial"/>
          <w:bCs/>
          <w:sz w:val="26"/>
          <w:szCs w:val="26"/>
        </w:rPr>
        <w:lastRenderedPageBreak/>
        <w:t xml:space="preserve">se procede a contrastar el  contenido de la sentencia con los conceptos de impugnación expuestos en el escrito inicial de demanda. </w:t>
      </w:r>
    </w:p>
    <w:p w:rsidR="006A281D" w:rsidRPr="006A281D" w:rsidRDefault="006A281D" w:rsidP="006A281D">
      <w:pPr>
        <w:spacing w:line="360" w:lineRule="auto"/>
        <w:ind w:firstLine="709"/>
        <w:jc w:val="both"/>
        <w:rPr>
          <w:rFonts w:ascii="Arial" w:hAnsi="Arial" w:cs="Arial"/>
          <w:bCs/>
          <w:sz w:val="26"/>
          <w:szCs w:val="26"/>
        </w:rPr>
      </w:pPr>
    </w:p>
    <w:p w:rsidR="006A281D" w:rsidRDefault="006A281D" w:rsidP="006A281D">
      <w:pPr>
        <w:spacing w:line="360" w:lineRule="auto"/>
        <w:ind w:firstLine="709"/>
        <w:jc w:val="both"/>
        <w:rPr>
          <w:rFonts w:ascii="Arial" w:hAnsi="Arial" w:cs="Arial"/>
          <w:bCs/>
          <w:sz w:val="26"/>
          <w:szCs w:val="26"/>
        </w:rPr>
      </w:pPr>
      <w:r w:rsidRPr="006A281D">
        <w:rPr>
          <w:rFonts w:ascii="Arial" w:hAnsi="Arial" w:cs="Arial"/>
          <w:bCs/>
          <w:sz w:val="26"/>
          <w:szCs w:val="26"/>
        </w:rPr>
        <w:t xml:space="preserve">Así, con base en las constancias remitidas para la solución del presente asunto que tienen pleno valor probatorio en términos del artículo 173 fracción I de la </w:t>
      </w:r>
      <w:r w:rsidR="00EA17AB">
        <w:rPr>
          <w:rFonts w:ascii="Arial" w:hAnsi="Arial" w:cs="Arial"/>
          <w:bCs/>
          <w:sz w:val="26"/>
          <w:szCs w:val="26"/>
        </w:rPr>
        <w:t xml:space="preserve">reformada </w:t>
      </w:r>
      <w:r w:rsidRPr="006A281D">
        <w:rPr>
          <w:rFonts w:ascii="Arial" w:hAnsi="Arial" w:cs="Arial"/>
          <w:bCs/>
          <w:sz w:val="26"/>
          <w:szCs w:val="26"/>
        </w:rPr>
        <w:t>Ley de Justicia Administrativa para el Estado de Oaxaca por tratarse de actuaciones judiciales, se tiene lo siguiente:</w:t>
      </w:r>
    </w:p>
    <w:p w:rsidR="006A281D" w:rsidRDefault="006A281D" w:rsidP="006A281D">
      <w:pPr>
        <w:spacing w:line="360" w:lineRule="auto"/>
        <w:ind w:firstLine="709"/>
        <w:jc w:val="both"/>
        <w:rPr>
          <w:rFonts w:ascii="Arial" w:hAnsi="Arial" w:cs="Arial"/>
          <w:bCs/>
          <w:sz w:val="26"/>
          <w:szCs w:val="26"/>
        </w:rPr>
      </w:pPr>
    </w:p>
    <w:p w:rsidR="006A281D" w:rsidRPr="00B25719" w:rsidRDefault="006A281D" w:rsidP="00B25719">
      <w:pPr>
        <w:pStyle w:val="Sinespaciado"/>
        <w:numPr>
          <w:ilvl w:val="0"/>
          <w:numId w:val="12"/>
        </w:numPr>
        <w:spacing w:after="120" w:line="360" w:lineRule="auto"/>
        <w:ind w:right="49"/>
        <w:jc w:val="both"/>
        <w:rPr>
          <w:rFonts w:ascii="Arial" w:hAnsi="Arial" w:cs="Arial"/>
        </w:rPr>
      </w:pPr>
      <w:r>
        <w:rPr>
          <w:rFonts w:ascii="Arial" w:hAnsi="Arial" w:cs="Arial"/>
          <w:bCs/>
          <w:sz w:val="24"/>
          <w:szCs w:val="24"/>
        </w:rPr>
        <w:t xml:space="preserve">En el escrito de demanda a la altura del primer concepto de impugnación se tiene la siguiente expresión: </w:t>
      </w:r>
      <w:r>
        <w:rPr>
          <w:rFonts w:ascii="Arial" w:hAnsi="Arial" w:cs="Arial"/>
          <w:bCs/>
          <w:i/>
          <w:sz w:val="24"/>
          <w:szCs w:val="24"/>
        </w:rPr>
        <w:t>“</w:t>
      </w:r>
      <w:r w:rsidR="00B25719" w:rsidRPr="00315461">
        <w:rPr>
          <w:rFonts w:ascii="Arial" w:hAnsi="Arial" w:cs="Arial"/>
        </w:rPr>
        <w:t>El acta de infracción impugnada no satisface los requisitos de debida fundamentación y motivación conforme a lo dispuesto por el artículo 16 Constitucional. En efecto, para que una multa por infracción al Reglamento de Vialidad para el Municipio de Oaxaca de Juárez en vigor, se encuentre debidamente fundada y motivada se requiere que se haga la descripción clara y completa de la conducta que satisface la hipótesis legal invocada con la debida precisión tanto del artículo, como de la fracción e inciso en cada caso en particular, hecho que definitivamente no ocurrió en la especie.</w:t>
      </w:r>
      <w:r w:rsidR="00B25719">
        <w:rPr>
          <w:rFonts w:ascii="Arial" w:hAnsi="Arial" w:cs="Arial"/>
        </w:rPr>
        <w:t xml:space="preserve"> </w:t>
      </w:r>
      <w:r w:rsidR="00B25719" w:rsidRPr="00315461">
        <w:rPr>
          <w:rFonts w:ascii="Arial" w:hAnsi="Arial" w:cs="Arial"/>
        </w:rPr>
        <w:t xml:space="preserve">Se dice lo anterior, toda vez que la autoridad demandada </w:t>
      </w:r>
      <w:r w:rsidR="00B25719">
        <w:rPr>
          <w:rFonts w:ascii="Arial" w:hAnsi="Arial" w:cs="Arial"/>
        </w:rPr>
        <w:t>señalo como falta administrativa que supuestamente cometí para proceder a levantar el acta de infracción que ahora impugno: POR FALTA DE LICENCIA ART. 132 FRAC I Y ESTACIONARSE EN DOBLE FILA ART 60. FRAC. II; es decir, existe</w:t>
      </w:r>
      <w:r w:rsidR="00B25719" w:rsidRPr="00315461">
        <w:rPr>
          <w:rFonts w:ascii="Arial" w:hAnsi="Arial" w:cs="Arial"/>
        </w:rPr>
        <w:t>, existe una inadecuada fundamentación y motivación del acto impugnado</w:t>
      </w:r>
      <w:r w:rsidR="00B25719">
        <w:rPr>
          <w:rFonts w:ascii="Arial" w:hAnsi="Arial" w:cs="Arial"/>
        </w:rPr>
        <w:t>, como consecuencia no se logra</w:t>
      </w:r>
      <w:r w:rsidR="00B25719" w:rsidRPr="00315461">
        <w:rPr>
          <w:rFonts w:ascii="Arial" w:hAnsi="Arial" w:cs="Arial"/>
        </w:rPr>
        <w:t xml:space="preserve"> acreditar la infracción imputada, pues como lo precisé en el capítulo de hechos, niego lisa y llanamente haber cometido las mismas; es decir, la demandada fue omisa en precisar en forma clara las circunstancias en que ocurrieron los hechos, pues no se motivó como se cercioraron y el lugar donde supuestamente cometí la violación al reglamento de tránsito, razón por la cual no basta que la demandada pretenda motivar el acto combatido sin especificar el lugar en el que se cometió la supuesta infracción de tránsito y demás elementos que motivaron a la demandada a levantar la infracción impugnada, lo que me ocasiona que se me deje en un total estado de indefensión, ya que hasta el día de hoy desconozco los motivos por los cuales se me infraccionó.</w:t>
      </w:r>
      <w:r w:rsidRPr="00B25719">
        <w:rPr>
          <w:rFonts w:ascii="Arial" w:hAnsi="Arial" w:cs="Arial"/>
          <w:bCs/>
          <w:i/>
          <w:sz w:val="24"/>
          <w:szCs w:val="24"/>
        </w:rPr>
        <w:t xml:space="preserve">..” </w:t>
      </w:r>
      <w:r w:rsidRPr="00B25719">
        <w:rPr>
          <w:rFonts w:ascii="Arial" w:hAnsi="Arial" w:cs="Arial"/>
          <w:bCs/>
          <w:sz w:val="24"/>
          <w:szCs w:val="24"/>
        </w:rPr>
        <w:t>(</w:t>
      </w:r>
      <w:r w:rsidR="00B25719" w:rsidRPr="00B25719">
        <w:rPr>
          <w:rFonts w:ascii="Arial" w:hAnsi="Arial" w:cs="Arial"/>
          <w:bCs/>
          <w:sz w:val="24"/>
          <w:szCs w:val="24"/>
        </w:rPr>
        <w:t>Folio</w:t>
      </w:r>
      <w:r w:rsidR="00B25719">
        <w:rPr>
          <w:rFonts w:ascii="Arial" w:hAnsi="Arial" w:cs="Arial"/>
          <w:bCs/>
          <w:sz w:val="24"/>
          <w:szCs w:val="24"/>
        </w:rPr>
        <w:t xml:space="preserve"> 2 y </w:t>
      </w:r>
      <w:r w:rsidRPr="00B25719">
        <w:rPr>
          <w:rFonts w:ascii="Arial" w:hAnsi="Arial" w:cs="Arial"/>
          <w:bCs/>
          <w:sz w:val="24"/>
          <w:szCs w:val="24"/>
        </w:rPr>
        <w:t xml:space="preserve"> 3 del sumario natural) </w:t>
      </w:r>
      <w:r w:rsidRPr="00B25719">
        <w:rPr>
          <w:rFonts w:ascii="Arial" w:hAnsi="Arial" w:cs="Arial"/>
          <w:b/>
          <w:bCs/>
          <w:sz w:val="24"/>
          <w:szCs w:val="24"/>
        </w:rPr>
        <w:t>y,</w:t>
      </w:r>
    </w:p>
    <w:p w:rsidR="006A281D" w:rsidRPr="00B25719" w:rsidRDefault="006A281D" w:rsidP="00B25719">
      <w:pPr>
        <w:pStyle w:val="Textoindependienteprimerasangra2"/>
        <w:numPr>
          <w:ilvl w:val="0"/>
          <w:numId w:val="12"/>
        </w:numPr>
        <w:tabs>
          <w:tab w:val="left" w:pos="6946"/>
          <w:tab w:val="left" w:pos="7230"/>
        </w:tabs>
        <w:spacing w:line="360" w:lineRule="auto"/>
        <w:ind w:right="49"/>
        <w:jc w:val="both"/>
        <w:rPr>
          <w:rFonts w:ascii="Arial" w:hAnsi="Arial" w:cs="Arial"/>
          <w:i/>
        </w:rPr>
      </w:pPr>
      <w:r>
        <w:rPr>
          <w:rFonts w:ascii="Arial" w:hAnsi="Arial" w:cs="Arial"/>
          <w:bCs/>
          <w:sz w:val="24"/>
          <w:szCs w:val="24"/>
        </w:rPr>
        <w:t>Mientras tanto, de la sentenci</w:t>
      </w:r>
      <w:r w:rsidR="00B25719">
        <w:rPr>
          <w:rFonts w:ascii="Arial" w:hAnsi="Arial" w:cs="Arial"/>
          <w:bCs/>
          <w:sz w:val="24"/>
          <w:szCs w:val="24"/>
        </w:rPr>
        <w:t>a alzada se tiene lo siguiente:</w:t>
      </w:r>
      <w:r>
        <w:rPr>
          <w:rFonts w:ascii="Arial" w:hAnsi="Arial" w:cs="Arial"/>
          <w:bCs/>
          <w:i/>
          <w:sz w:val="24"/>
          <w:szCs w:val="24"/>
        </w:rPr>
        <w:t xml:space="preserve">“…Del contenido de acta de infracción se advierte que el Policía Vial invocó </w:t>
      </w:r>
      <w:r w:rsidR="00B25719" w:rsidRPr="00652FDB">
        <w:rPr>
          <w:rFonts w:ascii="Arial" w:hAnsi="Arial" w:cs="Arial"/>
          <w:b/>
          <w:i/>
        </w:rPr>
        <w:t>como fundamentación</w:t>
      </w:r>
      <w:r w:rsidR="00B25719" w:rsidRPr="00F94358">
        <w:rPr>
          <w:rFonts w:ascii="Arial" w:hAnsi="Arial" w:cs="Arial"/>
          <w:i/>
        </w:rPr>
        <w:t xml:space="preserve"> los artículos </w:t>
      </w:r>
      <w:r w:rsidR="00B25719">
        <w:rPr>
          <w:rFonts w:ascii="Arial" w:hAnsi="Arial" w:cs="Arial"/>
          <w:i/>
        </w:rPr>
        <w:t xml:space="preserve">59, fracción IV, 86, fracción XXXIII, y 137 </w:t>
      </w:r>
      <w:r w:rsidR="00B25719" w:rsidRPr="00F94358">
        <w:rPr>
          <w:rFonts w:ascii="Arial" w:hAnsi="Arial" w:cs="Arial"/>
          <w:i/>
        </w:rPr>
        <w:t>del Reglamento de Vialidad para el Municip</w:t>
      </w:r>
      <w:r w:rsidR="00B25719">
        <w:rPr>
          <w:rFonts w:ascii="Arial" w:hAnsi="Arial" w:cs="Arial"/>
          <w:i/>
        </w:rPr>
        <w:t xml:space="preserve">io de Oaxaca de Juárez, Oaxaca;  </w:t>
      </w:r>
      <w:r w:rsidR="00B25719" w:rsidRPr="0021329B">
        <w:rPr>
          <w:rFonts w:ascii="Arial" w:hAnsi="Arial" w:cs="Arial"/>
          <w:b/>
          <w:i/>
        </w:rPr>
        <w:t>y como motivación</w:t>
      </w:r>
      <w:r w:rsidR="00B25719">
        <w:rPr>
          <w:rFonts w:ascii="Arial" w:hAnsi="Arial" w:cs="Arial"/>
          <w:b/>
          <w:i/>
        </w:rPr>
        <w:t xml:space="preserve"> de la falta administrativa</w:t>
      </w:r>
      <w:r w:rsidR="00B25719">
        <w:rPr>
          <w:rFonts w:ascii="Arial" w:hAnsi="Arial" w:cs="Arial"/>
          <w:i/>
        </w:rPr>
        <w:t xml:space="preserve"> por falta de licencia y estacionarse en doble fila, actualizándose como faltas </w:t>
      </w:r>
      <w:r w:rsidR="00B25719">
        <w:rPr>
          <w:rFonts w:ascii="Arial" w:hAnsi="Arial" w:cs="Arial"/>
          <w:i/>
        </w:rPr>
        <w:lastRenderedPageBreak/>
        <w:t xml:space="preserve">las obligaciones como conductor de no contar la licencia correspondiente y no estacionarse en doble fila; al no hacerlo así de moto proprio se ubicó en la hipótesis normativa </w:t>
      </w:r>
      <w:r w:rsidR="00B25719" w:rsidRPr="00FC7072">
        <w:rPr>
          <w:rFonts w:ascii="Arial" w:hAnsi="Arial" w:cs="Arial"/>
          <w:i/>
        </w:rPr>
        <w:t xml:space="preserve">Del contenido de dichos numerales </w:t>
      </w:r>
      <w:r w:rsidR="00B25719">
        <w:rPr>
          <w:rFonts w:ascii="Arial" w:hAnsi="Arial" w:cs="Arial"/>
          <w:i/>
        </w:rPr>
        <w:t xml:space="preserve">se advierte que los conductores tienen la obligación de contar con licencia de conducir y está prohibido estacionarse en lugares restrictivos en donde exista señalando y a quien lo haga se le infraccionada, y para garantizar el pago se le puede retener la licencia, tarjeta y placa de circulación, incluso el vehículo.  </w:t>
      </w:r>
      <w:r w:rsidR="00B25719" w:rsidRPr="00FC7072">
        <w:rPr>
          <w:rFonts w:ascii="Arial" w:hAnsi="Arial" w:cs="Arial"/>
          <w:i/>
        </w:rPr>
        <w:t>Es por ello que en el caso en concreto, no se aprecia que la fundamentación y motivación sea incorrecta o indebida como lo expresa la parte actora, sino que sí corresponde a la infracción cometida</w:t>
      </w:r>
      <w:r w:rsidR="00B25719">
        <w:rPr>
          <w:rFonts w:ascii="Arial" w:hAnsi="Arial" w:cs="Arial"/>
          <w:i/>
        </w:rPr>
        <w:t xml:space="preserve">s </w:t>
      </w:r>
      <w:r w:rsidRPr="00B25719">
        <w:rPr>
          <w:rFonts w:ascii="Arial" w:hAnsi="Arial" w:cs="Arial"/>
          <w:bCs/>
          <w:i/>
          <w:sz w:val="24"/>
          <w:szCs w:val="24"/>
        </w:rPr>
        <w:t xml:space="preserve">…” </w:t>
      </w:r>
      <w:r w:rsidR="00B25719">
        <w:rPr>
          <w:rFonts w:ascii="Arial" w:hAnsi="Arial" w:cs="Arial"/>
          <w:bCs/>
          <w:sz w:val="24"/>
          <w:szCs w:val="24"/>
        </w:rPr>
        <w:t>(folios 49 vuelta y 50</w:t>
      </w:r>
      <w:r w:rsidRPr="00B25719">
        <w:rPr>
          <w:rFonts w:ascii="Arial" w:hAnsi="Arial" w:cs="Arial"/>
          <w:bCs/>
          <w:sz w:val="24"/>
          <w:szCs w:val="24"/>
        </w:rPr>
        <w:t xml:space="preserve">) </w:t>
      </w:r>
    </w:p>
    <w:p w:rsidR="005E016B" w:rsidRDefault="005E016B" w:rsidP="00B25719">
      <w:pPr>
        <w:pStyle w:val="Textoindependienteprimerasangra2"/>
        <w:tabs>
          <w:tab w:val="left" w:pos="7371"/>
          <w:tab w:val="left" w:pos="7513"/>
        </w:tabs>
        <w:spacing w:line="360" w:lineRule="auto"/>
        <w:ind w:right="758"/>
        <w:jc w:val="both"/>
        <w:rPr>
          <w:rFonts w:ascii="Arial" w:hAnsi="Arial" w:cs="Arial"/>
          <w:i/>
        </w:rPr>
      </w:pPr>
    </w:p>
    <w:p w:rsidR="00B25719" w:rsidRPr="005E016B" w:rsidRDefault="00B25719" w:rsidP="005E016B">
      <w:pPr>
        <w:pStyle w:val="Textoindependienteprimerasangra2"/>
        <w:tabs>
          <w:tab w:val="left" w:pos="7088"/>
          <w:tab w:val="left" w:pos="7230"/>
        </w:tabs>
        <w:spacing w:line="360" w:lineRule="auto"/>
        <w:ind w:right="49"/>
        <w:jc w:val="both"/>
        <w:rPr>
          <w:rFonts w:ascii="Arial" w:hAnsi="Arial" w:cs="Arial"/>
          <w:sz w:val="26"/>
          <w:szCs w:val="26"/>
        </w:rPr>
      </w:pPr>
      <w:r w:rsidRPr="005E016B">
        <w:rPr>
          <w:rFonts w:ascii="Arial" w:hAnsi="Arial" w:cs="Arial"/>
          <w:sz w:val="26"/>
          <w:szCs w:val="26"/>
        </w:rPr>
        <w:t>De estas transcripciones se obtiene que son meramente fundados los agravios expuestos, en atención a la invocación que hace la recurrente de la jurisprudencia de rubro: “EXHAUSTIVIDAD. SU EXIGENCIA IMPLICA LA MAYOR CALIDAD POSIBLE DE LAS SENTENCIAS PARA CUMPLIR CON LA PLENITUD EXIGIDA POR EL ARTÍCULO 17 CONSTITUCIONAL”, debido a que la sala de conocimiento no se pronunció sobre los puntos propuestos por la aquí disconforme en cuanto a que consideró que el acta de infracción impugnada no contenía el detalle de modo, tiempo y lugar en que ocurrieron los hechos que le dieron origen y que en consecuencia, dicho acto no se hallaba debidamente fundado y motivado. En ese sentido, procede reasumir jurisdicción como sigue.</w:t>
      </w:r>
    </w:p>
    <w:p w:rsidR="00B25719" w:rsidRPr="005E016B" w:rsidRDefault="00B25719" w:rsidP="005E016B">
      <w:pPr>
        <w:pStyle w:val="Textoindependienteprimerasangra2"/>
        <w:tabs>
          <w:tab w:val="left" w:pos="7088"/>
          <w:tab w:val="left" w:pos="7230"/>
        </w:tabs>
        <w:spacing w:line="360" w:lineRule="auto"/>
        <w:ind w:right="49"/>
        <w:jc w:val="both"/>
        <w:rPr>
          <w:rFonts w:ascii="Arial" w:hAnsi="Arial" w:cs="Arial"/>
          <w:sz w:val="26"/>
          <w:szCs w:val="26"/>
        </w:rPr>
      </w:pPr>
    </w:p>
    <w:p w:rsidR="00B25719" w:rsidRPr="005E016B" w:rsidRDefault="00B25719" w:rsidP="005E016B">
      <w:pPr>
        <w:pStyle w:val="Textoindependienteprimerasangra2"/>
        <w:tabs>
          <w:tab w:val="left" w:pos="6804"/>
          <w:tab w:val="left" w:pos="6946"/>
          <w:tab w:val="left" w:pos="7088"/>
          <w:tab w:val="left" w:pos="7230"/>
        </w:tabs>
        <w:spacing w:line="360" w:lineRule="auto"/>
        <w:ind w:right="49"/>
        <w:jc w:val="both"/>
        <w:rPr>
          <w:rFonts w:ascii="Arial" w:hAnsi="Arial" w:cs="Arial"/>
          <w:sz w:val="26"/>
          <w:szCs w:val="26"/>
        </w:rPr>
      </w:pPr>
      <w:r w:rsidRPr="005E016B">
        <w:rPr>
          <w:rFonts w:ascii="Arial" w:hAnsi="Arial" w:cs="Arial"/>
          <w:sz w:val="26"/>
          <w:szCs w:val="26"/>
        </w:rPr>
        <w:t xml:space="preserve">Del análisis que se </w:t>
      </w:r>
      <w:r w:rsidR="005E016B">
        <w:rPr>
          <w:rFonts w:ascii="Arial" w:hAnsi="Arial" w:cs="Arial"/>
          <w:sz w:val="26"/>
          <w:szCs w:val="26"/>
        </w:rPr>
        <w:t>hace al acta de infracción 4752</w:t>
      </w:r>
      <w:r w:rsidRPr="005E016B">
        <w:rPr>
          <w:rFonts w:ascii="Arial" w:hAnsi="Arial" w:cs="Arial"/>
          <w:sz w:val="26"/>
          <w:szCs w:val="26"/>
        </w:rPr>
        <w:t xml:space="preserve"> de </w:t>
      </w:r>
      <w:r w:rsidR="005E016B">
        <w:rPr>
          <w:rFonts w:ascii="Arial" w:hAnsi="Arial" w:cs="Arial"/>
          <w:sz w:val="26"/>
          <w:szCs w:val="26"/>
        </w:rPr>
        <w:t xml:space="preserve">02 dos de marzo </w:t>
      </w:r>
      <w:r w:rsidRPr="005E016B">
        <w:rPr>
          <w:rFonts w:ascii="Arial" w:hAnsi="Arial" w:cs="Arial"/>
          <w:sz w:val="26"/>
          <w:szCs w:val="26"/>
        </w:rPr>
        <w:t>de 2017 dos mil diecisiete agregada a folio 7 (siete) del sumario, se tiene que en el apartado MOTIVACIÓN su emisor indicó: “</w:t>
      </w:r>
      <w:r w:rsidR="005E016B">
        <w:rPr>
          <w:rFonts w:ascii="Arial" w:hAnsi="Arial" w:cs="Arial"/>
          <w:sz w:val="26"/>
          <w:szCs w:val="26"/>
        </w:rPr>
        <w:t>ARTICULO 59 FRACCIÓN IX ARTÍCULO 137</w:t>
      </w:r>
      <w:r w:rsidRPr="005E016B">
        <w:rPr>
          <w:rFonts w:ascii="Arial" w:hAnsi="Arial" w:cs="Arial"/>
          <w:sz w:val="26"/>
          <w:szCs w:val="26"/>
        </w:rPr>
        <w:t>”; y en el apartado FUN</w:t>
      </w:r>
      <w:r w:rsidR="005E016B">
        <w:rPr>
          <w:rFonts w:ascii="Arial" w:hAnsi="Arial" w:cs="Arial"/>
          <w:sz w:val="26"/>
          <w:szCs w:val="26"/>
        </w:rPr>
        <w:t>DAMENTACIÓN señaló: “ARTÍCULO 86</w:t>
      </w:r>
      <w:r w:rsidRPr="005E016B">
        <w:rPr>
          <w:rFonts w:ascii="Arial" w:hAnsi="Arial" w:cs="Arial"/>
          <w:sz w:val="26"/>
          <w:szCs w:val="26"/>
        </w:rPr>
        <w:t xml:space="preserve"> FRACCIÓN</w:t>
      </w:r>
      <w:r w:rsidR="005E016B">
        <w:rPr>
          <w:rFonts w:ascii="Arial" w:hAnsi="Arial" w:cs="Arial"/>
          <w:sz w:val="26"/>
          <w:szCs w:val="26"/>
        </w:rPr>
        <w:t xml:space="preserve"> XXXIII </w:t>
      </w:r>
      <w:r w:rsidRPr="005E016B">
        <w:rPr>
          <w:rFonts w:ascii="Arial" w:hAnsi="Arial" w:cs="Arial"/>
          <w:sz w:val="26"/>
          <w:szCs w:val="26"/>
        </w:rPr>
        <w:t xml:space="preserve">”; sin embargo, fue omiso en explicar a detalle cómo es que se percató que la actora </w:t>
      </w:r>
      <w:r w:rsidR="005E016B">
        <w:rPr>
          <w:rFonts w:ascii="Arial" w:hAnsi="Arial" w:cs="Arial"/>
          <w:sz w:val="26"/>
          <w:szCs w:val="26"/>
        </w:rPr>
        <w:t xml:space="preserve"> se estaciono en doble fila </w:t>
      </w:r>
      <w:r w:rsidRPr="005E016B">
        <w:rPr>
          <w:rFonts w:ascii="Arial" w:hAnsi="Arial" w:cs="Arial"/>
          <w:sz w:val="26"/>
          <w:szCs w:val="26"/>
        </w:rPr>
        <w:t>y menos aún explicó porque, en todo caso,  dicha acción constituye una infracción al Reglamento de Vialidad del Municipio de Oaxaca de Juárez y tampoco detalló cómo tal conducta se adecúa a los artículos que invocó. Es por ello que el acta de in</w:t>
      </w:r>
      <w:r w:rsidR="005E016B">
        <w:rPr>
          <w:rFonts w:ascii="Arial" w:hAnsi="Arial" w:cs="Arial"/>
          <w:sz w:val="26"/>
          <w:szCs w:val="26"/>
        </w:rPr>
        <w:t>fracción de tránsito folio 4752</w:t>
      </w:r>
      <w:r w:rsidRPr="005E016B">
        <w:rPr>
          <w:rFonts w:ascii="Arial" w:hAnsi="Arial" w:cs="Arial"/>
          <w:sz w:val="26"/>
          <w:szCs w:val="26"/>
        </w:rPr>
        <w:t xml:space="preserve"> de </w:t>
      </w:r>
      <w:r w:rsidR="005E016B">
        <w:rPr>
          <w:rFonts w:ascii="Arial" w:hAnsi="Arial" w:cs="Arial"/>
          <w:sz w:val="26"/>
          <w:szCs w:val="26"/>
        </w:rPr>
        <w:t xml:space="preserve">02 dos de marzo </w:t>
      </w:r>
      <w:r w:rsidRPr="005E016B">
        <w:rPr>
          <w:rFonts w:ascii="Arial" w:hAnsi="Arial" w:cs="Arial"/>
          <w:sz w:val="26"/>
          <w:szCs w:val="26"/>
        </w:rPr>
        <w:t xml:space="preserve">de 2017 dos mil diecisiete, incumple con lo estatuido por el artículo 7 fracción V de la Ley de Justicia Administrativa para el Estado de Oaxaca, porque es </w:t>
      </w:r>
      <w:r w:rsidRPr="005E016B">
        <w:rPr>
          <w:rFonts w:ascii="Arial" w:hAnsi="Arial" w:cs="Arial"/>
          <w:sz w:val="26"/>
          <w:szCs w:val="26"/>
        </w:rPr>
        <w:lastRenderedPageBreak/>
        <w:t xml:space="preserve">insuficiente que manera superficial indique que se pasó la luz roja del semáforo, para cumplir con una debida fundamentación y motivación debía, además, explicar las razones especiales, circunstancias específicas o causas particulares que llevaron a la enjuiciada a determinar tal conducta y además adecuar tales argumentos a los preceptos legales que citó para así cumplir con los requisitos previstos en el artículo recién invocado. </w:t>
      </w:r>
    </w:p>
    <w:p w:rsidR="00B25719" w:rsidRPr="00B25719" w:rsidRDefault="00B25719" w:rsidP="00B25719">
      <w:pPr>
        <w:pStyle w:val="Textoindependienteprimerasangra2"/>
        <w:tabs>
          <w:tab w:val="left" w:pos="7371"/>
          <w:tab w:val="left" w:pos="7513"/>
        </w:tabs>
        <w:spacing w:line="360" w:lineRule="auto"/>
        <w:ind w:right="758"/>
        <w:jc w:val="both"/>
        <w:rPr>
          <w:rFonts w:ascii="Arial" w:hAnsi="Arial" w:cs="Arial"/>
          <w:i/>
        </w:rPr>
      </w:pPr>
    </w:p>
    <w:p w:rsidR="00B25719" w:rsidRPr="005E016B" w:rsidRDefault="00B25719" w:rsidP="005E016B">
      <w:pPr>
        <w:pStyle w:val="Textoindependienteprimerasangra2"/>
        <w:tabs>
          <w:tab w:val="left" w:pos="7088"/>
        </w:tabs>
        <w:spacing w:line="360" w:lineRule="auto"/>
        <w:ind w:right="191"/>
        <w:jc w:val="both"/>
        <w:rPr>
          <w:rFonts w:ascii="Arial" w:hAnsi="Arial" w:cs="Arial"/>
          <w:sz w:val="26"/>
          <w:szCs w:val="26"/>
        </w:rPr>
      </w:pPr>
      <w:r w:rsidRPr="005E016B">
        <w:rPr>
          <w:rFonts w:ascii="Arial" w:hAnsi="Arial" w:cs="Arial"/>
          <w:sz w:val="26"/>
          <w:szCs w:val="26"/>
        </w:rPr>
        <w:t>Tiene aplicación la jurisprudencia V.2o. J/32 del Segundo Tribunal Colegiado del Quinto Circuito, dictada en la octava época, la cual se encuentra publicada en la Gaceta del Semanario Judicial de la Federación número 54 de junio de 1992, y que está visible a página 49 con el rubro y texto siguientes:</w:t>
      </w:r>
    </w:p>
    <w:p w:rsidR="00B25719" w:rsidRPr="00B25719" w:rsidRDefault="00B25719" w:rsidP="00B25719">
      <w:pPr>
        <w:pStyle w:val="Textoindependienteprimerasangra2"/>
        <w:tabs>
          <w:tab w:val="left" w:pos="7371"/>
          <w:tab w:val="left" w:pos="7513"/>
        </w:tabs>
        <w:spacing w:line="360" w:lineRule="auto"/>
        <w:ind w:right="758"/>
        <w:jc w:val="both"/>
        <w:rPr>
          <w:rFonts w:ascii="Arial" w:hAnsi="Arial" w:cs="Arial"/>
          <w:i/>
        </w:rPr>
      </w:pPr>
    </w:p>
    <w:p w:rsidR="00B25719" w:rsidRPr="00EA17AB" w:rsidRDefault="00EA17AB" w:rsidP="00EA17AB">
      <w:pPr>
        <w:pStyle w:val="Textoindependienteprimerasangra2"/>
        <w:tabs>
          <w:tab w:val="left" w:pos="7371"/>
          <w:tab w:val="left" w:pos="7513"/>
        </w:tabs>
        <w:spacing w:line="276" w:lineRule="auto"/>
        <w:ind w:right="758"/>
        <w:jc w:val="both"/>
        <w:rPr>
          <w:rFonts w:ascii="Arial" w:hAnsi="Arial" w:cs="Arial"/>
        </w:rPr>
      </w:pPr>
      <w:r>
        <w:rPr>
          <w:rFonts w:ascii="Arial" w:hAnsi="Arial" w:cs="Arial"/>
          <w:b/>
        </w:rPr>
        <w:t>“FUNDAMENTACIÓ</w:t>
      </w:r>
      <w:r w:rsidR="00B25719" w:rsidRPr="00EA17AB">
        <w:rPr>
          <w:rFonts w:ascii="Arial" w:hAnsi="Arial" w:cs="Arial"/>
          <w:b/>
        </w:rPr>
        <w:t>N Y MOTIVACION.</w:t>
      </w:r>
      <w:r w:rsidR="00B25719" w:rsidRPr="00EA17AB">
        <w:rPr>
          <w:rFonts w:ascii="Arial" w:hAnsi="Arial" w:cs="Arial"/>
        </w:rPr>
        <w:t xml:space="preserve"> De acuerdo con el artículo 16 de la Constitución Federal, todo acto de autoridad debe estar adecuada y suficientemente fundado y motivado, entendiéndose por lo primero que ha de expresar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w:t>
      </w:r>
    </w:p>
    <w:p w:rsidR="00B25719" w:rsidRPr="00B25719" w:rsidRDefault="00B25719" w:rsidP="00B25719">
      <w:pPr>
        <w:pStyle w:val="Textoindependienteprimerasangra2"/>
        <w:tabs>
          <w:tab w:val="left" w:pos="7371"/>
          <w:tab w:val="left" w:pos="7513"/>
        </w:tabs>
        <w:spacing w:line="360" w:lineRule="auto"/>
        <w:ind w:right="758"/>
        <w:jc w:val="both"/>
        <w:rPr>
          <w:rFonts w:ascii="Arial" w:hAnsi="Arial" w:cs="Arial"/>
          <w:i/>
        </w:rPr>
      </w:pPr>
    </w:p>
    <w:p w:rsidR="00B25719" w:rsidRPr="005E016B" w:rsidRDefault="00B25719" w:rsidP="005E016B">
      <w:pPr>
        <w:pStyle w:val="Textoindependienteprimerasangra2"/>
        <w:tabs>
          <w:tab w:val="left" w:pos="7088"/>
          <w:tab w:val="left" w:pos="7230"/>
        </w:tabs>
        <w:spacing w:line="360" w:lineRule="auto"/>
        <w:ind w:right="49"/>
        <w:jc w:val="both"/>
        <w:rPr>
          <w:rFonts w:ascii="Arial" w:hAnsi="Arial" w:cs="Arial"/>
          <w:sz w:val="26"/>
          <w:szCs w:val="26"/>
        </w:rPr>
      </w:pPr>
      <w:r w:rsidRPr="005E016B">
        <w:rPr>
          <w:rFonts w:ascii="Arial" w:hAnsi="Arial" w:cs="Arial"/>
          <w:sz w:val="26"/>
          <w:szCs w:val="26"/>
        </w:rPr>
        <w:t>Así como la jurisprudencia I.6o.C. J/52 emitida por el Sexto Tribunal Colegiado en materia civil del Primer Circuito en la novena época, y que está publicada en la página 2127 del Semanario Judicial de la Federación y su Gaceta a Tomo XXV de enero de 2007, con el rubro y texto siguientes:</w:t>
      </w:r>
    </w:p>
    <w:p w:rsidR="00B25719" w:rsidRPr="00B25719" w:rsidRDefault="00B25719" w:rsidP="00EA17AB">
      <w:pPr>
        <w:pStyle w:val="Textoindependienteprimerasangra2"/>
        <w:tabs>
          <w:tab w:val="left" w:pos="7371"/>
          <w:tab w:val="left" w:pos="7513"/>
        </w:tabs>
        <w:spacing w:line="360" w:lineRule="auto"/>
        <w:ind w:left="0" w:right="758" w:firstLine="0"/>
        <w:jc w:val="both"/>
        <w:rPr>
          <w:rFonts w:ascii="Arial" w:hAnsi="Arial" w:cs="Arial"/>
          <w:i/>
        </w:rPr>
      </w:pPr>
    </w:p>
    <w:p w:rsidR="00B25719" w:rsidRPr="00EA17AB" w:rsidRDefault="00B25719" w:rsidP="00EA17AB">
      <w:pPr>
        <w:pStyle w:val="Textoindependienteprimerasangra2"/>
        <w:tabs>
          <w:tab w:val="left" w:pos="7371"/>
          <w:tab w:val="left" w:pos="7513"/>
        </w:tabs>
        <w:spacing w:line="276" w:lineRule="auto"/>
        <w:ind w:right="758"/>
        <w:jc w:val="both"/>
        <w:rPr>
          <w:rFonts w:ascii="Arial" w:hAnsi="Arial" w:cs="Arial"/>
        </w:rPr>
      </w:pPr>
      <w:r w:rsidRPr="00EA17AB">
        <w:rPr>
          <w:rFonts w:ascii="Arial" w:hAnsi="Arial" w:cs="Arial"/>
          <w:b/>
        </w:rPr>
        <w:t>“FUNDAMENTACIÓN Y MOTIVACIÓN. SU DISTINCIÓN ENTRE SU FALTA Y CUANDO ES INDEBIDA</w:t>
      </w:r>
      <w:r w:rsidRPr="00EA17AB">
        <w:rPr>
          <w:rFonts w:ascii="Arial" w:hAnsi="Arial" w:cs="Arial"/>
        </w:rPr>
        <w:t>. Debe distinguirse entre la falta y la indebida fundamentación y motivación; toda vez que por lo primero se entiende la ausencia total de la cita de la norma en que se apoya una resolución y de las circunstancias especiales o razones particulares que se tuvieron en cuenta para su emisión; mientras que la diversa hipótesis se actualiza cuando en la sentencia o acto se citan preceptos legales, pero no son aplicables al caso concreto y se exponen las razones que la autoridad tuvo para dictar la resolución, pero no corresponden al caso específico, objeto de decisión, o bien, cuando no existe adecuación entre los motivos invocados en el acto de autoridad y las normas aplicables a éste.”</w:t>
      </w:r>
    </w:p>
    <w:p w:rsidR="00B25719" w:rsidRPr="00B25719" w:rsidRDefault="00B25719" w:rsidP="00EA17AB">
      <w:pPr>
        <w:pStyle w:val="Textoindependienteprimerasangra2"/>
        <w:tabs>
          <w:tab w:val="left" w:pos="7371"/>
          <w:tab w:val="left" w:pos="7513"/>
        </w:tabs>
        <w:spacing w:line="360" w:lineRule="auto"/>
        <w:ind w:left="0" w:right="758" w:firstLine="0"/>
        <w:jc w:val="both"/>
        <w:rPr>
          <w:rFonts w:ascii="Arial" w:hAnsi="Arial" w:cs="Arial"/>
          <w:i/>
        </w:rPr>
      </w:pPr>
    </w:p>
    <w:p w:rsidR="00B25719" w:rsidRPr="005E016B" w:rsidRDefault="00B25719" w:rsidP="005E016B">
      <w:pPr>
        <w:pStyle w:val="Textoindependienteprimerasangra2"/>
        <w:tabs>
          <w:tab w:val="left" w:pos="6946"/>
          <w:tab w:val="left" w:pos="7088"/>
          <w:tab w:val="left" w:pos="7230"/>
          <w:tab w:val="left" w:pos="7655"/>
        </w:tabs>
        <w:spacing w:line="360" w:lineRule="auto"/>
        <w:ind w:right="191"/>
        <w:jc w:val="both"/>
        <w:rPr>
          <w:rFonts w:ascii="Arial" w:hAnsi="Arial" w:cs="Arial"/>
          <w:sz w:val="26"/>
          <w:szCs w:val="26"/>
        </w:rPr>
      </w:pPr>
      <w:r w:rsidRPr="005E016B">
        <w:rPr>
          <w:rFonts w:ascii="Arial" w:hAnsi="Arial" w:cs="Arial"/>
          <w:sz w:val="26"/>
          <w:szCs w:val="26"/>
        </w:rPr>
        <w:t xml:space="preserve">Por estas razones, se declara la NULIDAD LISA Y LLANA del acta de infracción de tránsito folio </w:t>
      </w:r>
      <w:r w:rsidR="005E016B">
        <w:rPr>
          <w:rFonts w:ascii="Arial" w:hAnsi="Arial" w:cs="Arial"/>
          <w:sz w:val="26"/>
          <w:szCs w:val="26"/>
        </w:rPr>
        <w:t>4752</w:t>
      </w:r>
      <w:r w:rsidRPr="005E016B">
        <w:rPr>
          <w:rFonts w:ascii="Arial" w:hAnsi="Arial" w:cs="Arial"/>
          <w:sz w:val="26"/>
          <w:szCs w:val="26"/>
        </w:rPr>
        <w:t xml:space="preserve"> de </w:t>
      </w:r>
      <w:r w:rsidR="005E016B">
        <w:rPr>
          <w:rFonts w:ascii="Arial" w:hAnsi="Arial" w:cs="Arial"/>
          <w:sz w:val="26"/>
          <w:szCs w:val="26"/>
        </w:rPr>
        <w:t xml:space="preserve">02 dos de marzo </w:t>
      </w:r>
      <w:r w:rsidRPr="005E016B">
        <w:rPr>
          <w:rFonts w:ascii="Arial" w:hAnsi="Arial" w:cs="Arial"/>
          <w:sz w:val="26"/>
          <w:szCs w:val="26"/>
        </w:rPr>
        <w:t xml:space="preserve">de 2017 dos mil diecisiete y se declaran nulos los actos posteriores </w:t>
      </w:r>
      <w:r w:rsidRPr="005E016B">
        <w:rPr>
          <w:rFonts w:ascii="Arial" w:hAnsi="Arial" w:cs="Arial"/>
          <w:sz w:val="26"/>
          <w:szCs w:val="26"/>
        </w:rPr>
        <w:lastRenderedPageBreak/>
        <w:t>que se hayan realizado como consecuencia de la misma, por tanto, se ordena al POLICÍA</w:t>
      </w:r>
      <w:r w:rsidR="005E016B">
        <w:rPr>
          <w:rFonts w:ascii="Arial" w:hAnsi="Arial" w:cs="Arial"/>
          <w:sz w:val="26"/>
          <w:szCs w:val="26"/>
        </w:rPr>
        <w:t xml:space="preserve"> VIAL con número estadístico 12</w:t>
      </w:r>
      <w:r w:rsidRPr="005E016B">
        <w:rPr>
          <w:rFonts w:ascii="Arial" w:hAnsi="Arial" w:cs="Arial"/>
          <w:sz w:val="26"/>
          <w:szCs w:val="26"/>
        </w:rPr>
        <w:t xml:space="preserve">. </w:t>
      </w:r>
    </w:p>
    <w:p w:rsidR="00B25719" w:rsidRPr="00B25719" w:rsidRDefault="00B25719" w:rsidP="00B25719">
      <w:pPr>
        <w:pStyle w:val="Textoindependienteprimerasangra2"/>
        <w:tabs>
          <w:tab w:val="left" w:pos="7371"/>
          <w:tab w:val="left" w:pos="7513"/>
        </w:tabs>
        <w:spacing w:line="360" w:lineRule="auto"/>
        <w:ind w:right="758"/>
        <w:jc w:val="both"/>
        <w:rPr>
          <w:rFonts w:ascii="Arial" w:hAnsi="Arial" w:cs="Arial"/>
          <w:i/>
        </w:rPr>
      </w:pPr>
    </w:p>
    <w:p w:rsidR="00B25719" w:rsidRPr="005E016B" w:rsidRDefault="00B25719" w:rsidP="005E016B">
      <w:pPr>
        <w:pStyle w:val="Textoindependienteprimerasangra2"/>
        <w:tabs>
          <w:tab w:val="left" w:pos="6804"/>
          <w:tab w:val="left" w:pos="7088"/>
          <w:tab w:val="left" w:pos="7230"/>
        </w:tabs>
        <w:spacing w:line="360" w:lineRule="auto"/>
        <w:ind w:right="191"/>
        <w:jc w:val="both"/>
        <w:rPr>
          <w:rFonts w:ascii="Arial" w:hAnsi="Arial" w:cs="Arial"/>
          <w:sz w:val="26"/>
          <w:szCs w:val="26"/>
        </w:rPr>
      </w:pPr>
      <w:r w:rsidRPr="005E016B">
        <w:rPr>
          <w:rFonts w:ascii="Arial" w:hAnsi="Arial" w:cs="Arial"/>
          <w:sz w:val="26"/>
          <w:szCs w:val="26"/>
        </w:rPr>
        <w:t>Tiene aplicación la jurisprudencia de la novena época dictad por el Séptimo Tribunal Colegiado en Materia Administrativa del Primer Circuito que aparece en la página 2212 del Semanario Judicial de la Federación y su Gaceta a Tomo XXII de octubre de 2005, bajo el rubro y texto siguientes:</w:t>
      </w:r>
    </w:p>
    <w:p w:rsidR="00B25719" w:rsidRPr="00B25719" w:rsidRDefault="00B25719" w:rsidP="00B25719">
      <w:pPr>
        <w:pStyle w:val="Textoindependienteprimerasangra2"/>
        <w:tabs>
          <w:tab w:val="left" w:pos="7371"/>
          <w:tab w:val="left" w:pos="7513"/>
        </w:tabs>
        <w:spacing w:line="360" w:lineRule="auto"/>
        <w:ind w:right="758"/>
        <w:jc w:val="both"/>
        <w:rPr>
          <w:rFonts w:ascii="Arial" w:hAnsi="Arial" w:cs="Arial"/>
          <w:i/>
        </w:rPr>
      </w:pPr>
    </w:p>
    <w:p w:rsidR="00B25719" w:rsidRPr="00EA17AB" w:rsidRDefault="00B25719" w:rsidP="00EA17AB">
      <w:pPr>
        <w:pStyle w:val="Textoindependienteprimerasangra2"/>
        <w:tabs>
          <w:tab w:val="left" w:pos="7371"/>
          <w:tab w:val="left" w:pos="7513"/>
        </w:tabs>
        <w:spacing w:line="276" w:lineRule="auto"/>
        <w:ind w:right="758"/>
        <w:jc w:val="both"/>
        <w:rPr>
          <w:rFonts w:ascii="Arial" w:hAnsi="Arial" w:cs="Arial"/>
        </w:rPr>
      </w:pPr>
      <w:r w:rsidRPr="00EA17AB">
        <w:rPr>
          <w:rFonts w:ascii="Arial" w:hAnsi="Arial" w:cs="Arial"/>
          <w:b/>
          <w:i/>
        </w:rPr>
        <w:t>“</w:t>
      </w:r>
      <w:r w:rsidRPr="00EA17AB">
        <w:rPr>
          <w:rFonts w:ascii="Arial" w:hAnsi="Arial" w:cs="Arial"/>
          <w:b/>
        </w:rPr>
        <w:t>NULIDAD. REGLAS PARA SU DETERMINACIÓN EN EL JUICIO CONTENCIOSO ADMINISTRATIVO EN EL DISTRITO FEDERAL</w:t>
      </w:r>
      <w:r w:rsidRPr="00EA17AB">
        <w:rPr>
          <w:rFonts w:ascii="Arial" w:hAnsi="Arial" w:cs="Arial"/>
        </w:rPr>
        <w:t>. Los artículos 80 a 82 de la Ley del Tribunal de lo Contencioso Administrativo del Distrito Federal, no prevén textualmente las figuras jurídicas de "nulidad lisa y llana" o "nulidad para efectos", limitándose a precisar que dicho tribunal podrá decretar la nulidad de los actos impugnados, y que sus sentencias habrán de ejecutarse en los términos que dispongan éstas. A efecto de determinar si la nulidad decretada por las Salas de dicho órgano contencioso administrativo debe ser lisa y llana, o en su defecto, para efectos, deberá estarse a los criterios jurisprudenciales en la materia, así como a los principios que rigen el derecho administrativo. Se decretará la nulidad lisa y llana cuando el acto impugnado adolezca de vicios ostensibles y particularmente graves, que bajo ninguna forma pueden ser convalidados; el resultado jurídico de este tipo de nulidad implica la existencia de cosa juzgada, por lo que la autoridad demandada no podrá emitir una nueva resolución en el mismo sentido; por ejemplo, la incompetencia del servidor público que emitió el acto impugnado, y por regla general, en los asuntos en que el Tribunal de lo Contencioso Administrativo del Distrito Federal estudie el fondo del asunto, determinando que la conducta del particular está justificada por alguna norma de carácter general, o que los hechos que generaron el acto administrativo o fiscal no encuadran en el supuesto normativo invocado por la demandada. Por otra parte, la nulidad para efectos procede en los casos en que el acto impugnado contenga vicios subsanables, o que los mismos se encuentren en el procedimiento que le dio origen, lo que doctrinalmente se conoce como vicios de nulidad relativa; la consecuencia jurídica de dicha determinación obliga a la autoridad a subsanar tales ilicitudes, ya sea reponiendo el procedimiento o dictando una nueva determinación; de manera ejemplificativa, y no restrictiva, se pueden citar defectos u omisiones en el llamamiento al procedimiento administrativo (emplazamiento); no brindar oportunidad de probar y alegar; indebida fundamentación y motivación; y el no constreñimiento de la resolución a la cuestión debatida, que se forma con la pretensión del Estado y las defensas del particular, como sería la falta o indebida valoración de pruebas.”</w:t>
      </w:r>
    </w:p>
    <w:p w:rsidR="006A281D" w:rsidRPr="00EA17AB" w:rsidRDefault="006A281D" w:rsidP="00EA17AB">
      <w:pPr>
        <w:tabs>
          <w:tab w:val="left" w:pos="7513"/>
        </w:tabs>
        <w:spacing w:line="276" w:lineRule="auto"/>
        <w:ind w:firstLine="709"/>
        <w:jc w:val="both"/>
        <w:rPr>
          <w:rFonts w:ascii="Arial" w:hAnsi="Arial" w:cs="Arial"/>
          <w:bCs/>
        </w:rPr>
      </w:pPr>
    </w:p>
    <w:p w:rsidR="007C6F9C" w:rsidRPr="00943460" w:rsidRDefault="00943460" w:rsidP="00943460">
      <w:pPr>
        <w:spacing w:line="360" w:lineRule="auto"/>
        <w:jc w:val="both"/>
        <w:rPr>
          <w:rFonts w:ascii="Arial" w:hAnsi="Arial" w:cs="Arial"/>
          <w:sz w:val="26"/>
          <w:szCs w:val="26"/>
        </w:rPr>
      </w:pPr>
      <w:r w:rsidRPr="00943460">
        <w:rPr>
          <w:rFonts w:ascii="Arial" w:hAnsi="Arial" w:cs="Arial"/>
          <w:sz w:val="26"/>
          <w:szCs w:val="26"/>
        </w:rPr>
        <w:t xml:space="preserve">         </w:t>
      </w:r>
      <w:r w:rsidR="007C6F9C" w:rsidRPr="00943460">
        <w:rPr>
          <w:rFonts w:ascii="Arial" w:hAnsi="Arial" w:cs="Arial"/>
          <w:sz w:val="26"/>
          <w:szCs w:val="26"/>
        </w:rPr>
        <w:t xml:space="preserve">En cuanto a la pretensión del actor se le </w:t>
      </w:r>
      <w:r>
        <w:rPr>
          <w:rFonts w:ascii="Arial" w:hAnsi="Arial" w:cs="Arial"/>
          <w:sz w:val="26"/>
          <w:szCs w:val="26"/>
        </w:rPr>
        <w:t>de</w:t>
      </w:r>
      <w:r w:rsidR="00F31637">
        <w:rPr>
          <w:rFonts w:ascii="Arial" w:hAnsi="Arial" w:cs="Arial"/>
          <w:sz w:val="26"/>
          <w:szCs w:val="26"/>
        </w:rPr>
        <w:t>vuelvan las cantidades de $889</w:t>
      </w:r>
      <w:r>
        <w:rPr>
          <w:rFonts w:ascii="Arial" w:hAnsi="Arial" w:cs="Arial"/>
          <w:sz w:val="26"/>
          <w:szCs w:val="26"/>
        </w:rPr>
        <w:t>.00</w:t>
      </w:r>
      <w:r w:rsidR="007C6F9C" w:rsidRPr="00943460">
        <w:rPr>
          <w:rFonts w:ascii="Arial" w:hAnsi="Arial" w:cs="Arial"/>
          <w:sz w:val="26"/>
          <w:szCs w:val="26"/>
        </w:rPr>
        <w:t xml:space="preserve"> (</w:t>
      </w:r>
      <w:r w:rsidR="00F31637">
        <w:rPr>
          <w:rFonts w:ascii="Arial" w:hAnsi="Arial" w:cs="Arial"/>
          <w:sz w:val="26"/>
          <w:szCs w:val="26"/>
        </w:rPr>
        <w:t xml:space="preserve">ochocientos ochenta y nueve </w:t>
      </w:r>
      <w:r>
        <w:rPr>
          <w:rFonts w:ascii="Arial" w:hAnsi="Arial" w:cs="Arial"/>
          <w:sz w:val="26"/>
          <w:szCs w:val="26"/>
        </w:rPr>
        <w:t xml:space="preserve">pesos 00/100 m.n.) </w:t>
      </w:r>
      <w:r w:rsidR="007C6F9C" w:rsidRPr="00943460">
        <w:rPr>
          <w:rFonts w:ascii="Arial" w:hAnsi="Arial" w:cs="Arial"/>
          <w:sz w:val="26"/>
          <w:szCs w:val="26"/>
        </w:rPr>
        <w:t>mismas que especifica en el punt</w:t>
      </w:r>
      <w:r>
        <w:rPr>
          <w:rFonts w:ascii="Arial" w:hAnsi="Arial" w:cs="Arial"/>
          <w:sz w:val="26"/>
          <w:szCs w:val="26"/>
        </w:rPr>
        <w:t>o tercero de su</w:t>
      </w:r>
      <w:r w:rsidR="00F31637">
        <w:rPr>
          <w:rFonts w:ascii="Arial" w:hAnsi="Arial" w:cs="Arial"/>
          <w:sz w:val="26"/>
          <w:szCs w:val="26"/>
        </w:rPr>
        <w:t xml:space="preserve"> demanda a foja 5; cuyos pago</w:t>
      </w:r>
      <w:r w:rsidR="007C6F9C" w:rsidRPr="00943460">
        <w:rPr>
          <w:rFonts w:ascii="Arial" w:hAnsi="Arial" w:cs="Arial"/>
          <w:sz w:val="26"/>
          <w:szCs w:val="26"/>
        </w:rPr>
        <w:t xml:space="preserve"> d</w:t>
      </w:r>
      <w:r w:rsidR="00F31637">
        <w:rPr>
          <w:rFonts w:ascii="Arial" w:hAnsi="Arial" w:cs="Arial"/>
          <w:sz w:val="26"/>
          <w:szCs w:val="26"/>
        </w:rPr>
        <w:t>emuestro haber realizado con el</w:t>
      </w:r>
      <w:r w:rsidR="007C6F9C" w:rsidRPr="00943460">
        <w:rPr>
          <w:rFonts w:ascii="Arial" w:hAnsi="Arial" w:cs="Arial"/>
          <w:sz w:val="26"/>
          <w:szCs w:val="26"/>
        </w:rPr>
        <w:t xml:space="preserve"> recibo</w:t>
      </w:r>
      <w:r w:rsidR="00F31637">
        <w:rPr>
          <w:rFonts w:ascii="Arial" w:hAnsi="Arial" w:cs="Arial"/>
          <w:sz w:val="26"/>
          <w:szCs w:val="26"/>
        </w:rPr>
        <w:t xml:space="preserve"> oficial</w:t>
      </w:r>
      <w:r w:rsidR="007C6F9C" w:rsidRPr="00943460">
        <w:rPr>
          <w:rFonts w:ascii="Arial" w:hAnsi="Arial" w:cs="Arial"/>
          <w:sz w:val="26"/>
          <w:szCs w:val="26"/>
        </w:rPr>
        <w:t xml:space="preserve"> de pago folio </w:t>
      </w:r>
      <w:r>
        <w:rPr>
          <w:rFonts w:ascii="Arial" w:hAnsi="Arial" w:cs="Arial"/>
          <w:sz w:val="26"/>
          <w:szCs w:val="26"/>
        </w:rPr>
        <w:t>TRA0</w:t>
      </w:r>
      <w:r w:rsidR="00F31637">
        <w:rPr>
          <w:rFonts w:ascii="Arial" w:hAnsi="Arial" w:cs="Arial"/>
          <w:sz w:val="26"/>
          <w:szCs w:val="26"/>
        </w:rPr>
        <w:t>1300000261372</w:t>
      </w:r>
      <w:r w:rsidR="007C6F9C" w:rsidRPr="00943460">
        <w:rPr>
          <w:rFonts w:ascii="Arial" w:hAnsi="Arial" w:cs="Arial"/>
          <w:sz w:val="26"/>
          <w:szCs w:val="26"/>
        </w:rPr>
        <w:t xml:space="preserve"> </w:t>
      </w:r>
      <w:r>
        <w:rPr>
          <w:rFonts w:ascii="Arial" w:hAnsi="Arial" w:cs="Arial"/>
          <w:sz w:val="26"/>
          <w:szCs w:val="26"/>
        </w:rPr>
        <w:t xml:space="preserve"> de</w:t>
      </w:r>
      <w:r w:rsidR="007C6F9C" w:rsidRPr="00943460">
        <w:rPr>
          <w:rFonts w:ascii="Arial" w:hAnsi="Arial" w:cs="Arial"/>
          <w:sz w:val="26"/>
          <w:szCs w:val="26"/>
        </w:rPr>
        <w:t xml:space="preserve"> </w:t>
      </w:r>
      <w:r w:rsidR="00F31637">
        <w:rPr>
          <w:rFonts w:ascii="Arial" w:hAnsi="Arial" w:cs="Arial"/>
          <w:sz w:val="26"/>
          <w:szCs w:val="26"/>
        </w:rPr>
        <w:t xml:space="preserve">03 tres de marzo </w:t>
      </w:r>
      <w:r>
        <w:rPr>
          <w:rFonts w:ascii="Arial" w:hAnsi="Arial" w:cs="Arial"/>
          <w:sz w:val="26"/>
          <w:szCs w:val="26"/>
        </w:rPr>
        <w:t xml:space="preserve">de </w:t>
      </w:r>
      <w:r w:rsidR="007C6F9C" w:rsidRPr="00943460">
        <w:rPr>
          <w:rFonts w:ascii="Arial" w:hAnsi="Arial" w:cs="Arial"/>
          <w:sz w:val="26"/>
          <w:szCs w:val="26"/>
        </w:rPr>
        <w:t xml:space="preserve">2017 dos mil diecisiete respectivamente expedidos a su nombre por la </w:t>
      </w:r>
      <w:r w:rsidR="001A3881">
        <w:rPr>
          <w:rFonts w:ascii="Arial" w:hAnsi="Arial" w:cs="Arial"/>
          <w:sz w:val="26"/>
          <w:szCs w:val="26"/>
        </w:rPr>
        <w:t xml:space="preserve">Recaudadora </w:t>
      </w:r>
      <w:r w:rsidR="001A3881">
        <w:rPr>
          <w:rFonts w:ascii="Arial" w:hAnsi="Arial" w:cs="Arial"/>
          <w:sz w:val="26"/>
          <w:szCs w:val="26"/>
        </w:rPr>
        <w:lastRenderedPageBreak/>
        <w:t xml:space="preserve">de Rentas de la Coordinación de Finanzas y Administración del Municipio de Oaxaca </w:t>
      </w:r>
      <w:r w:rsidR="007C6F9C" w:rsidRPr="00943460">
        <w:rPr>
          <w:rFonts w:ascii="Arial" w:hAnsi="Arial" w:cs="Arial"/>
          <w:sz w:val="26"/>
          <w:szCs w:val="26"/>
        </w:rPr>
        <w:t xml:space="preserve">y que desde luego se vincula al vehículo señalado en el acta de infracción impugnada como el origen del mismo; esto es, dado que las placas de circulación que obran en el documento, el nombre del actor y numero de infracción </w:t>
      </w:r>
      <w:r w:rsidR="00F31637">
        <w:rPr>
          <w:rFonts w:ascii="Arial" w:hAnsi="Arial" w:cs="Arial"/>
          <w:sz w:val="26"/>
          <w:szCs w:val="26"/>
        </w:rPr>
        <w:t>figuran de manera precisa en el</w:t>
      </w:r>
      <w:r w:rsidR="007C6F9C" w:rsidRPr="00943460">
        <w:rPr>
          <w:rFonts w:ascii="Arial" w:hAnsi="Arial" w:cs="Arial"/>
          <w:sz w:val="26"/>
          <w:szCs w:val="26"/>
        </w:rPr>
        <w:t xml:space="preserve"> reci</w:t>
      </w:r>
      <w:r w:rsidR="00F31637">
        <w:rPr>
          <w:rFonts w:ascii="Arial" w:hAnsi="Arial" w:cs="Arial"/>
          <w:sz w:val="26"/>
          <w:szCs w:val="26"/>
        </w:rPr>
        <w:t>bo</w:t>
      </w:r>
      <w:r>
        <w:rPr>
          <w:rFonts w:ascii="Arial" w:hAnsi="Arial" w:cs="Arial"/>
          <w:sz w:val="26"/>
          <w:szCs w:val="26"/>
        </w:rPr>
        <w:t xml:space="preserve"> de cuenta, visto</w:t>
      </w:r>
      <w:r w:rsidR="00F31637">
        <w:rPr>
          <w:rFonts w:ascii="Arial" w:hAnsi="Arial" w:cs="Arial"/>
          <w:sz w:val="26"/>
          <w:szCs w:val="26"/>
        </w:rPr>
        <w:t xml:space="preserve"> a folio 8</w:t>
      </w:r>
      <w:r>
        <w:rPr>
          <w:rFonts w:ascii="Arial" w:hAnsi="Arial" w:cs="Arial"/>
          <w:sz w:val="26"/>
          <w:szCs w:val="26"/>
        </w:rPr>
        <w:t>, del mismo expediente</w:t>
      </w:r>
      <w:r w:rsidR="007C6F9C" w:rsidRPr="00943460">
        <w:rPr>
          <w:rFonts w:ascii="Arial" w:hAnsi="Arial" w:cs="Arial"/>
          <w:sz w:val="26"/>
          <w:szCs w:val="26"/>
        </w:rPr>
        <w:t>, y que por tratarse de documentos emanados de autoridad fiscal, emitido dentro de sus facultades, conforme al artículo 3 del Código Fiscal Municipal del Estado de Oaxaca para el ejercicio 2017, produce prueba plena, conforme a los dispuesto en el artículo 203, fracción I de la Ley que rige el proceso administrativo ya citado; respecto de su contenido y alcanza para demostrar el pago de su importe efectuado por el actor y relativo a infracción de tránsito, (multa), puesto que está facturado a su nombre.</w:t>
      </w:r>
    </w:p>
    <w:p w:rsidR="00047C91" w:rsidRDefault="00943460" w:rsidP="00943460">
      <w:pPr>
        <w:spacing w:line="360" w:lineRule="auto"/>
        <w:jc w:val="both"/>
        <w:rPr>
          <w:rFonts w:ascii="Arial" w:hAnsi="Arial" w:cs="Arial"/>
          <w:sz w:val="26"/>
          <w:szCs w:val="26"/>
        </w:rPr>
      </w:pPr>
      <w:r>
        <w:rPr>
          <w:rFonts w:ascii="Arial" w:hAnsi="Arial" w:cs="Arial"/>
          <w:sz w:val="26"/>
          <w:szCs w:val="26"/>
        </w:rPr>
        <w:t xml:space="preserve">        </w:t>
      </w:r>
      <w:r w:rsidR="007C6F9C" w:rsidRPr="00943460">
        <w:rPr>
          <w:rFonts w:ascii="Arial" w:hAnsi="Arial" w:cs="Arial"/>
          <w:sz w:val="26"/>
          <w:szCs w:val="26"/>
        </w:rPr>
        <w:t>Por siguiente, siendo un acto consecuente, inmediato y directo del aquí acto impugnado, que se declaró nulo en forma lisa y llana, es por lo que resulta un efecto propio de tal declaración, procede se ordene a la</w:t>
      </w:r>
      <w:r w:rsidR="001A3881">
        <w:rPr>
          <w:rFonts w:ascii="Arial" w:hAnsi="Arial" w:cs="Arial"/>
          <w:sz w:val="26"/>
          <w:szCs w:val="26"/>
        </w:rPr>
        <w:t xml:space="preserve"> Recaudadora de Rentas de la Coordinación de Finanzas y Administración del Municipio de Oaxaca de Juárez, Oaxaca</w:t>
      </w:r>
      <w:r w:rsidR="00F31637">
        <w:rPr>
          <w:rFonts w:ascii="Arial" w:hAnsi="Arial" w:cs="Arial"/>
          <w:sz w:val="26"/>
          <w:szCs w:val="26"/>
        </w:rPr>
        <w:t>, Oaxaca, la devolución de la cantidad indebidamente pagada</w:t>
      </w:r>
      <w:r w:rsidR="001A3881">
        <w:rPr>
          <w:rFonts w:ascii="Arial" w:hAnsi="Arial" w:cs="Arial"/>
          <w:sz w:val="26"/>
          <w:szCs w:val="26"/>
        </w:rPr>
        <w:t>,</w:t>
      </w:r>
      <w:r w:rsidR="00EA17AB">
        <w:rPr>
          <w:rFonts w:ascii="Arial" w:hAnsi="Arial" w:cs="Arial"/>
          <w:sz w:val="26"/>
          <w:szCs w:val="26"/>
        </w:rPr>
        <w:t xml:space="preserve"> </w:t>
      </w:r>
      <w:r w:rsidR="001A3881">
        <w:rPr>
          <w:rFonts w:ascii="Arial" w:hAnsi="Arial" w:cs="Arial"/>
          <w:sz w:val="26"/>
          <w:szCs w:val="26"/>
        </w:rPr>
        <w:t>y</w:t>
      </w:r>
      <w:r w:rsidR="007C6F9C" w:rsidRPr="00943460">
        <w:rPr>
          <w:rFonts w:ascii="Arial" w:hAnsi="Arial" w:cs="Arial"/>
          <w:sz w:val="26"/>
          <w:szCs w:val="26"/>
        </w:rPr>
        <w:t xml:space="preserve"> para restituir al administrado, aquí actor </w:t>
      </w:r>
      <w:r w:rsidR="003E5568">
        <w:rPr>
          <w:rFonts w:ascii="Arial" w:hAnsi="Arial" w:cs="Arial"/>
          <w:b/>
          <w:sz w:val="26"/>
          <w:szCs w:val="26"/>
        </w:rPr>
        <w:t>**********</w:t>
      </w:r>
      <w:r w:rsidR="007C6F9C" w:rsidRPr="00943460">
        <w:rPr>
          <w:rFonts w:ascii="Arial" w:hAnsi="Arial" w:cs="Arial"/>
          <w:sz w:val="26"/>
          <w:szCs w:val="26"/>
        </w:rPr>
        <w:t xml:space="preserve">en pleno goce de sus derechos afectados con la emisión de dicho acto , se le haga la devolución de las cantidades que pago en concepto de multa por la ilegal infracción al Reglamento de la Ley de Tránsito , que se le atribuyo. Ahora, cabe destacar que ante la pretensión reclamada en devolución y de acuerdo a una compresión integral de la demanda, de conformidad con el artículo 206 de la ley de la materia debe hacerse la devolución arriba mencionada al actor. Sirve de soporte a lo anterior la </w:t>
      </w:r>
      <w:r w:rsidR="00047C91">
        <w:rPr>
          <w:rFonts w:ascii="Arial" w:hAnsi="Arial" w:cs="Arial"/>
          <w:sz w:val="26"/>
          <w:szCs w:val="26"/>
        </w:rPr>
        <w:t>Tesis aislada emitida por los T</w:t>
      </w:r>
      <w:r w:rsidR="007C6F9C" w:rsidRPr="00943460">
        <w:rPr>
          <w:rFonts w:ascii="Arial" w:hAnsi="Arial" w:cs="Arial"/>
          <w:sz w:val="26"/>
          <w:szCs w:val="26"/>
        </w:rPr>
        <w:t>r</w:t>
      </w:r>
      <w:r w:rsidR="00047C91">
        <w:rPr>
          <w:rFonts w:ascii="Arial" w:hAnsi="Arial" w:cs="Arial"/>
          <w:sz w:val="26"/>
          <w:szCs w:val="26"/>
        </w:rPr>
        <w:t xml:space="preserve">ibunales Colegiados de Circuito, Publicada en el Semanario Judicial de la Federación y su Gaceta, Tomo XX, diciembre de 2004, pág. 1454: </w:t>
      </w:r>
    </w:p>
    <w:p w:rsidR="002A4E0D" w:rsidRDefault="002A4E0D" w:rsidP="00943460">
      <w:pPr>
        <w:spacing w:line="360" w:lineRule="auto"/>
        <w:jc w:val="both"/>
        <w:rPr>
          <w:rFonts w:ascii="Arial" w:hAnsi="Arial" w:cs="Arial"/>
          <w:sz w:val="26"/>
          <w:szCs w:val="26"/>
        </w:rPr>
      </w:pPr>
    </w:p>
    <w:p w:rsidR="007C6F9C" w:rsidRPr="00047C91" w:rsidRDefault="00047C91" w:rsidP="00EA17AB">
      <w:pPr>
        <w:spacing w:line="276" w:lineRule="auto"/>
        <w:ind w:left="567" w:right="333"/>
        <w:jc w:val="both"/>
        <w:rPr>
          <w:rFonts w:ascii="Arial" w:hAnsi="Arial" w:cs="Arial"/>
        </w:rPr>
      </w:pPr>
      <w:r w:rsidRPr="00047C91">
        <w:rPr>
          <w:rFonts w:ascii="Arial" w:hAnsi="Arial" w:cs="Arial"/>
          <w:b/>
        </w:rPr>
        <w:t>SENTENCIAS DEL TRIBUNAL FEDERAL DE JUSTICIA FISCAL Y ADMINISTRATIVA. LA ORDEN DE RESTITUIR AL ACTOR EN SUS DERECHOS EN SU EFECTO PROPIO DE LAS QUE DECLARAN LA NULIDAD QUE, POR TANTO, NO IMPLICA LA INTRODUCCIÓN DE UN NUEVO ELEMENTO EN LA LITIS NI SUPLENCIA DE LA QUEJA DEFICIENTE</w:t>
      </w:r>
      <w:r w:rsidRPr="00047C91">
        <w:rPr>
          <w:rFonts w:ascii="Arial" w:hAnsi="Arial" w:cs="Arial"/>
        </w:rPr>
        <w:t>.</w:t>
      </w:r>
      <w:r>
        <w:rPr>
          <w:rFonts w:ascii="Arial" w:hAnsi="Arial" w:cs="Arial"/>
        </w:rPr>
        <w:t xml:space="preserve"> La orden para restituir al actor en el goce de los derechos de que fue privado mediante la resolución impugnada en el juicio contencioso administrativo, es un  efecto propio de las sentencias que declaran la nulidad y, por tanto, no implica la introducción de un elemento nuevo en la Litis ni la suplencia de la deficiencia de la queja, sino una obligación del </w:t>
      </w:r>
      <w:r>
        <w:rPr>
          <w:rFonts w:ascii="Arial" w:hAnsi="Arial" w:cs="Arial"/>
        </w:rPr>
        <w:lastRenderedPageBreak/>
        <w:t xml:space="preserve">Tribunal Federal de Justicia Fiscal y administrativa que le imponen los principios </w:t>
      </w:r>
      <w:r w:rsidR="002A4E0D">
        <w:rPr>
          <w:rFonts w:ascii="Arial" w:hAnsi="Arial" w:cs="Arial"/>
        </w:rPr>
        <w:t xml:space="preserve">de legalidad y de justicia. En efecto, la nulidad de la nulidad de la resolución impugnada que priva al actor de sus derechos de manera ilegal, necesariamente, debe tener como efecto, la nulidad de la resolución impugnada que priva al actor de sus derechos de manera ilegal, necesariamente debe tener como efecto su restitución pues, de no ser así, no tendría sentido la declaración de nulidad” </w:t>
      </w:r>
      <w:r w:rsidRPr="00047C91">
        <w:rPr>
          <w:rFonts w:ascii="Arial" w:hAnsi="Arial" w:cs="Arial"/>
        </w:rPr>
        <w:t xml:space="preserve"> </w:t>
      </w:r>
      <w:r w:rsidR="007C6F9C" w:rsidRPr="00047C91">
        <w:rPr>
          <w:rFonts w:ascii="Arial" w:hAnsi="Arial" w:cs="Arial"/>
        </w:rPr>
        <w:t xml:space="preserve">  </w:t>
      </w:r>
    </w:p>
    <w:p w:rsidR="007C6F9C" w:rsidRPr="007C6F9C" w:rsidRDefault="007C6F9C" w:rsidP="00EA17AB">
      <w:pPr>
        <w:spacing w:after="120" w:line="276" w:lineRule="auto"/>
        <w:jc w:val="both"/>
        <w:rPr>
          <w:rFonts w:ascii="Arial" w:hAnsi="Arial" w:cs="Arial"/>
          <w:i/>
          <w:sz w:val="26"/>
          <w:szCs w:val="26"/>
        </w:rPr>
      </w:pPr>
    </w:p>
    <w:p w:rsidR="00306EE4" w:rsidRDefault="007C6F9C" w:rsidP="007C27D8">
      <w:pPr>
        <w:spacing w:after="120" w:line="360" w:lineRule="auto"/>
        <w:jc w:val="both"/>
        <w:rPr>
          <w:rFonts w:ascii="Arial" w:hAnsi="Arial" w:cs="Arial"/>
          <w:sz w:val="26"/>
          <w:szCs w:val="26"/>
        </w:rPr>
      </w:pPr>
      <w:r>
        <w:rPr>
          <w:rFonts w:ascii="Arial" w:hAnsi="Arial" w:cs="Arial"/>
          <w:i/>
          <w:sz w:val="26"/>
          <w:szCs w:val="26"/>
        </w:rPr>
        <w:t xml:space="preserve">       </w:t>
      </w:r>
      <w:r w:rsidR="00606506" w:rsidRPr="00606506">
        <w:rPr>
          <w:rFonts w:ascii="Arial" w:hAnsi="Arial" w:cs="Arial"/>
          <w:i/>
          <w:sz w:val="26"/>
          <w:szCs w:val="26"/>
        </w:rPr>
        <w:t xml:space="preserve"> </w:t>
      </w:r>
      <w:r w:rsidR="009B6654">
        <w:rPr>
          <w:rFonts w:ascii="Arial" w:eastAsia="Times New Roman" w:hAnsi="Arial" w:cs="Arial"/>
          <w:bCs/>
          <w:sz w:val="26"/>
          <w:szCs w:val="26"/>
          <w:lang w:eastAsia="es-ES"/>
        </w:rPr>
        <w:t>Por consiguiente, c</w:t>
      </w:r>
      <w:r w:rsidR="00A837CE" w:rsidRPr="00894AC8">
        <w:rPr>
          <w:rFonts w:ascii="Arial" w:eastAsia="Calibri" w:hAnsi="Arial" w:cs="Arial"/>
          <w:sz w:val="26"/>
          <w:szCs w:val="26"/>
        </w:rPr>
        <w:t xml:space="preserve">on fundamento en los artículos </w:t>
      </w:r>
      <w:r w:rsidR="00A837CE" w:rsidRPr="00894AC8">
        <w:rPr>
          <w:rFonts w:ascii="Arial" w:hAnsi="Arial" w:cs="Arial"/>
          <w:sz w:val="26"/>
          <w:szCs w:val="26"/>
        </w:rPr>
        <w:t>207 y 208 de la Ley de Justicia Administrativa para el Estado</w:t>
      </w:r>
      <w:r w:rsidR="00A837CE" w:rsidRPr="00441F72">
        <w:rPr>
          <w:rFonts w:ascii="Arial" w:hAnsi="Arial" w:cs="Arial"/>
          <w:sz w:val="26"/>
          <w:szCs w:val="26"/>
        </w:rPr>
        <w:t>,</w:t>
      </w:r>
      <w:r w:rsidR="00EA17AB">
        <w:rPr>
          <w:rFonts w:ascii="Arial" w:hAnsi="Arial" w:cs="Arial"/>
          <w:sz w:val="26"/>
          <w:szCs w:val="26"/>
        </w:rPr>
        <w:t xml:space="preserve"> vigente hasta el veinte de octubre de dos mil diecisiete,</w:t>
      </w:r>
      <w:r w:rsidR="00A837CE" w:rsidRPr="00441F72">
        <w:rPr>
          <w:rFonts w:ascii="Arial" w:hAnsi="Arial" w:cs="Arial"/>
          <w:sz w:val="26"/>
          <w:szCs w:val="26"/>
        </w:rPr>
        <w:t xml:space="preserve"> se</w:t>
      </w:r>
    </w:p>
    <w:p w:rsidR="00306EE4" w:rsidRDefault="00A837CE" w:rsidP="00306EE4">
      <w:pPr>
        <w:spacing w:after="120" w:line="360" w:lineRule="auto"/>
        <w:jc w:val="center"/>
        <w:rPr>
          <w:rFonts w:ascii="Arial" w:hAnsi="Arial" w:cs="Arial"/>
          <w:sz w:val="26"/>
          <w:szCs w:val="26"/>
        </w:rPr>
      </w:pPr>
      <w:r w:rsidRPr="00441F72">
        <w:rPr>
          <w:rFonts w:ascii="Arial" w:hAnsi="Arial" w:cs="Arial"/>
          <w:b/>
          <w:sz w:val="26"/>
          <w:szCs w:val="26"/>
        </w:rPr>
        <w:t>R E S U E L V E</w:t>
      </w:r>
    </w:p>
    <w:p w:rsidR="00306EE4" w:rsidRDefault="002A4E0D" w:rsidP="007C27D8">
      <w:pPr>
        <w:spacing w:after="120" w:line="360" w:lineRule="auto"/>
        <w:jc w:val="both"/>
        <w:rPr>
          <w:rFonts w:ascii="Arial" w:hAnsi="Arial" w:cs="Arial"/>
          <w:sz w:val="26"/>
          <w:szCs w:val="26"/>
        </w:rPr>
      </w:pPr>
      <w:r>
        <w:rPr>
          <w:rFonts w:ascii="Arial" w:hAnsi="Arial" w:cs="Arial"/>
          <w:b/>
          <w:sz w:val="26"/>
          <w:szCs w:val="26"/>
        </w:rPr>
        <w:t xml:space="preserve">        </w:t>
      </w:r>
      <w:r w:rsidR="002743F5">
        <w:rPr>
          <w:rFonts w:ascii="Arial" w:hAnsi="Arial" w:cs="Arial"/>
          <w:b/>
          <w:sz w:val="26"/>
          <w:szCs w:val="26"/>
        </w:rPr>
        <w:t xml:space="preserve">  </w:t>
      </w:r>
      <w:r w:rsidR="00A837CE" w:rsidRPr="00894AC8">
        <w:rPr>
          <w:rFonts w:ascii="Arial" w:hAnsi="Arial" w:cs="Arial"/>
          <w:b/>
          <w:sz w:val="26"/>
          <w:szCs w:val="26"/>
        </w:rPr>
        <w:t>PRIMERO</w:t>
      </w:r>
      <w:r w:rsidR="00A837CE" w:rsidRPr="00894AC8">
        <w:rPr>
          <w:rFonts w:ascii="Arial" w:hAnsi="Arial" w:cs="Arial"/>
          <w:sz w:val="26"/>
          <w:szCs w:val="26"/>
        </w:rPr>
        <w:t xml:space="preserve">. Se </w:t>
      </w:r>
      <w:r w:rsidR="009D6EAE">
        <w:rPr>
          <w:rFonts w:ascii="Arial" w:hAnsi="Arial" w:cs="Arial"/>
          <w:b/>
          <w:sz w:val="26"/>
          <w:szCs w:val="26"/>
        </w:rPr>
        <w:t>REVOCA</w:t>
      </w:r>
      <w:r w:rsidR="00A837CE" w:rsidRPr="00894AC8">
        <w:rPr>
          <w:rFonts w:ascii="Arial" w:hAnsi="Arial" w:cs="Arial"/>
          <w:b/>
          <w:sz w:val="26"/>
          <w:szCs w:val="26"/>
        </w:rPr>
        <w:t xml:space="preserve"> </w:t>
      </w:r>
      <w:r w:rsidR="00A837CE" w:rsidRPr="00894AC8">
        <w:rPr>
          <w:rFonts w:ascii="Arial" w:hAnsi="Arial" w:cs="Arial"/>
          <w:sz w:val="26"/>
          <w:szCs w:val="26"/>
        </w:rPr>
        <w:t>la se</w:t>
      </w:r>
      <w:r w:rsidR="00A837CE">
        <w:rPr>
          <w:rFonts w:ascii="Arial" w:hAnsi="Arial" w:cs="Arial"/>
          <w:sz w:val="26"/>
          <w:szCs w:val="26"/>
        </w:rPr>
        <w:t xml:space="preserve">ntencia de </w:t>
      </w:r>
      <w:r w:rsidR="00F31637">
        <w:rPr>
          <w:rFonts w:ascii="Arial" w:hAnsi="Arial" w:cs="Arial"/>
          <w:sz w:val="26"/>
          <w:szCs w:val="26"/>
        </w:rPr>
        <w:t xml:space="preserve">06 seis de agosto </w:t>
      </w:r>
      <w:r w:rsidR="00441F72">
        <w:rPr>
          <w:rFonts w:ascii="Arial" w:hAnsi="Arial" w:cs="Arial"/>
          <w:sz w:val="26"/>
          <w:szCs w:val="26"/>
        </w:rPr>
        <w:t>de 2018 dos mil dieciocho,</w:t>
      </w:r>
      <w:r w:rsidR="00A837CE" w:rsidRPr="00894AC8">
        <w:rPr>
          <w:rFonts w:ascii="Arial" w:hAnsi="Arial" w:cs="Arial"/>
          <w:sz w:val="26"/>
          <w:szCs w:val="26"/>
        </w:rPr>
        <w:t xml:space="preserve"> por las razones otorgadas e</w:t>
      </w:r>
      <w:r w:rsidR="00306EE4">
        <w:rPr>
          <w:rFonts w:ascii="Arial" w:hAnsi="Arial" w:cs="Arial"/>
          <w:sz w:val="26"/>
          <w:szCs w:val="26"/>
        </w:rPr>
        <w:t>n el considerando que antecede.</w:t>
      </w:r>
    </w:p>
    <w:p w:rsidR="002743F5" w:rsidRDefault="002743F5" w:rsidP="007C27D8">
      <w:pPr>
        <w:spacing w:after="120" w:line="360" w:lineRule="auto"/>
        <w:jc w:val="both"/>
        <w:rPr>
          <w:rFonts w:ascii="Arial" w:hAnsi="Arial" w:cs="Arial"/>
          <w:sz w:val="26"/>
          <w:szCs w:val="26"/>
        </w:rPr>
      </w:pPr>
      <w:r>
        <w:rPr>
          <w:rFonts w:ascii="Arial" w:hAnsi="Arial" w:cs="Arial"/>
          <w:b/>
          <w:sz w:val="26"/>
          <w:szCs w:val="26"/>
        </w:rPr>
        <w:t xml:space="preserve">          SEGUNDO</w:t>
      </w:r>
      <w:r w:rsidRPr="002743F5">
        <w:rPr>
          <w:rFonts w:ascii="Arial" w:hAnsi="Arial" w:cs="Arial"/>
          <w:sz w:val="26"/>
          <w:szCs w:val="26"/>
        </w:rPr>
        <w:t>.  Se declara</w:t>
      </w:r>
      <w:r>
        <w:rPr>
          <w:rFonts w:ascii="Arial" w:hAnsi="Arial" w:cs="Arial"/>
          <w:b/>
          <w:sz w:val="26"/>
          <w:szCs w:val="26"/>
        </w:rPr>
        <w:t xml:space="preserve"> </w:t>
      </w:r>
      <w:r w:rsidRPr="003C4376">
        <w:rPr>
          <w:rFonts w:ascii="Arial" w:hAnsi="Arial" w:cs="Arial"/>
          <w:b/>
          <w:sz w:val="26"/>
          <w:szCs w:val="26"/>
        </w:rPr>
        <w:t xml:space="preserve">LA NULIDAD LISA Y LLANA </w:t>
      </w:r>
      <w:r>
        <w:rPr>
          <w:rFonts w:ascii="Arial" w:hAnsi="Arial" w:cs="Arial"/>
          <w:sz w:val="26"/>
          <w:szCs w:val="26"/>
        </w:rPr>
        <w:t>del acta de infracción folio 4752</w:t>
      </w:r>
      <w:r w:rsidRPr="00FC7072">
        <w:rPr>
          <w:rFonts w:ascii="Arial" w:hAnsi="Arial" w:cs="Arial"/>
          <w:sz w:val="26"/>
          <w:szCs w:val="26"/>
        </w:rPr>
        <w:t xml:space="preserve"> de </w:t>
      </w:r>
      <w:r>
        <w:rPr>
          <w:rFonts w:ascii="Arial" w:hAnsi="Arial" w:cs="Arial"/>
          <w:sz w:val="26"/>
          <w:szCs w:val="26"/>
        </w:rPr>
        <w:t xml:space="preserve">02 de marzo </w:t>
      </w:r>
      <w:r w:rsidRPr="00FC7072">
        <w:rPr>
          <w:rFonts w:ascii="Arial" w:hAnsi="Arial" w:cs="Arial"/>
          <w:sz w:val="26"/>
          <w:szCs w:val="26"/>
        </w:rPr>
        <w:t xml:space="preserve">de </w:t>
      </w:r>
      <w:r>
        <w:rPr>
          <w:rFonts w:ascii="Arial" w:hAnsi="Arial" w:cs="Arial"/>
          <w:sz w:val="26"/>
          <w:szCs w:val="26"/>
        </w:rPr>
        <w:t xml:space="preserve">2017 </w:t>
      </w:r>
      <w:r w:rsidRPr="00FC7072">
        <w:rPr>
          <w:rFonts w:ascii="Arial" w:hAnsi="Arial" w:cs="Arial"/>
          <w:sz w:val="26"/>
          <w:szCs w:val="26"/>
        </w:rPr>
        <w:t xml:space="preserve">dos mil diecisiete, formulada por el Policía Vial </w:t>
      </w:r>
      <w:r>
        <w:rPr>
          <w:rFonts w:ascii="Arial" w:hAnsi="Arial" w:cs="Arial"/>
          <w:sz w:val="26"/>
          <w:szCs w:val="26"/>
        </w:rPr>
        <w:t xml:space="preserve"> Reynaldo Guzmán Canseco, con número estadístico PV-12</w:t>
      </w:r>
      <w:r w:rsidRPr="00FC7072">
        <w:rPr>
          <w:rFonts w:ascii="Arial" w:hAnsi="Arial" w:cs="Arial"/>
          <w:sz w:val="26"/>
          <w:szCs w:val="26"/>
        </w:rPr>
        <w:t>,  adscrito a la Comisaría de Vialidad de</w:t>
      </w:r>
      <w:r>
        <w:rPr>
          <w:rFonts w:ascii="Arial" w:hAnsi="Arial" w:cs="Arial"/>
          <w:sz w:val="26"/>
          <w:szCs w:val="26"/>
        </w:rPr>
        <w:t>l Municipio de Oaxaca de Juárez;</w:t>
      </w:r>
      <w:r w:rsidRPr="00FC7072">
        <w:rPr>
          <w:rFonts w:ascii="Arial" w:hAnsi="Arial" w:cs="Arial"/>
          <w:sz w:val="26"/>
          <w:szCs w:val="26"/>
        </w:rPr>
        <w:t xml:space="preserve"> </w:t>
      </w:r>
      <w:r>
        <w:rPr>
          <w:rFonts w:ascii="Arial" w:hAnsi="Arial" w:cs="Arial"/>
          <w:sz w:val="26"/>
          <w:szCs w:val="26"/>
        </w:rPr>
        <w:t xml:space="preserve">y en consecuencia </w:t>
      </w:r>
      <w:r w:rsidRPr="002743F5">
        <w:rPr>
          <w:rFonts w:ascii="Arial" w:hAnsi="Arial" w:cs="Arial"/>
          <w:sz w:val="26"/>
          <w:szCs w:val="26"/>
        </w:rPr>
        <w:t>s</w:t>
      </w:r>
      <w:r w:rsidRPr="002743F5">
        <w:rPr>
          <w:rFonts w:ascii="Arial" w:hAnsi="Arial" w:cs="Arial"/>
          <w:bCs/>
          <w:iCs/>
          <w:sz w:val="26"/>
          <w:szCs w:val="26"/>
        </w:rPr>
        <w:t xml:space="preserve">e ordena a </w:t>
      </w:r>
      <w:r w:rsidR="00581376">
        <w:rPr>
          <w:rFonts w:ascii="Arial" w:hAnsi="Arial" w:cs="Arial"/>
          <w:bCs/>
          <w:iCs/>
          <w:sz w:val="26"/>
          <w:szCs w:val="26"/>
        </w:rPr>
        <w:t>la Recaudadora de R</w:t>
      </w:r>
      <w:r w:rsidRPr="002743F5">
        <w:rPr>
          <w:rFonts w:ascii="Arial" w:hAnsi="Arial" w:cs="Arial"/>
          <w:bCs/>
          <w:iCs/>
          <w:sz w:val="26"/>
          <w:szCs w:val="26"/>
        </w:rPr>
        <w:t xml:space="preserve">entas de la </w:t>
      </w:r>
      <w:r w:rsidR="00581376">
        <w:rPr>
          <w:rFonts w:ascii="Arial" w:hAnsi="Arial" w:cs="Arial"/>
          <w:bCs/>
          <w:iCs/>
          <w:sz w:val="26"/>
          <w:szCs w:val="26"/>
        </w:rPr>
        <w:t>C</w:t>
      </w:r>
      <w:r w:rsidRPr="002743F5">
        <w:rPr>
          <w:rFonts w:ascii="Arial" w:hAnsi="Arial" w:cs="Arial"/>
          <w:bCs/>
          <w:iCs/>
          <w:sz w:val="26"/>
          <w:szCs w:val="26"/>
        </w:rPr>
        <w:t xml:space="preserve">oordinación  de </w:t>
      </w:r>
      <w:r w:rsidR="00581376">
        <w:rPr>
          <w:rFonts w:ascii="Arial" w:hAnsi="Arial" w:cs="Arial"/>
          <w:bCs/>
          <w:iCs/>
          <w:sz w:val="26"/>
          <w:szCs w:val="26"/>
        </w:rPr>
        <w:t>F</w:t>
      </w:r>
      <w:r w:rsidRPr="002743F5">
        <w:rPr>
          <w:rFonts w:ascii="Arial" w:hAnsi="Arial" w:cs="Arial"/>
          <w:bCs/>
          <w:iCs/>
          <w:sz w:val="26"/>
          <w:szCs w:val="26"/>
        </w:rPr>
        <w:t xml:space="preserve">inanzas y </w:t>
      </w:r>
      <w:r w:rsidR="00581376">
        <w:rPr>
          <w:rFonts w:ascii="Arial" w:hAnsi="Arial" w:cs="Arial"/>
          <w:bCs/>
          <w:iCs/>
          <w:sz w:val="26"/>
          <w:szCs w:val="26"/>
        </w:rPr>
        <w:t>A</w:t>
      </w:r>
      <w:r w:rsidRPr="002743F5">
        <w:rPr>
          <w:rFonts w:ascii="Arial" w:hAnsi="Arial" w:cs="Arial"/>
          <w:bCs/>
          <w:iCs/>
          <w:sz w:val="26"/>
          <w:szCs w:val="26"/>
        </w:rPr>
        <w:t xml:space="preserve">dministración </w:t>
      </w:r>
      <w:r w:rsidR="00581376">
        <w:rPr>
          <w:rFonts w:ascii="Arial" w:hAnsi="Arial" w:cs="Arial"/>
          <w:bCs/>
          <w:iCs/>
          <w:sz w:val="26"/>
          <w:szCs w:val="26"/>
        </w:rPr>
        <w:t>del M</w:t>
      </w:r>
      <w:r w:rsidRPr="002743F5">
        <w:rPr>
          <w:rFonts w:ascii="Arial" w:hAnsi="Arial" w:cs="Arial"/>
          <w:bCs/>
          <w:iCs/>
          <w:sz w:val="26"/>
          <w:szCs w:val="26"/>
        </w:rPr>
        <w:t xml:space="preserve">unicipio de Oaxaca de Juárez, Oaxaca, haga la devolución a la actora </w:t>
      </w:r>
      <w:r w:rsidR="003E5568">
        <w:rPr>
          <w:rFonts w:ascii="Arial" w:hAnsi="Arial" w:cs="Arial"/>
          <w:b/>
          <w:bCs/>
          <w:iCs/>
          <w:sz w:val="26"/>
          <w:szCs w:val="26"/>
        </w:rPr>
        <w:t>**********</w:t>
      </w:r>
      <w:r w:rsidRPr="002743F5">
        <w:rPr>
          <w:rFonts w:ascii="Arial" w:hAnsi="Arial" w:cs="Arial"/>
          <w:bCs/>
          <w:iCs/>
          <w:sz w:val="26"/>
          <w:szCs w:val="26"/>
        </w:rPr>
        <w:t>, de la cantidad de $889.00 (ochocientos ochenta y nueve pesos 00/100 m.n.) y $7, 473.00 (Siete mil cuatrocientos setenta y tres pesos 00/100 m.n.) que se indica en el recibo oficial con número de folio TRA01300000261372</w:t>
      </w:r>
      <w:r w:rsidR="00581376">
        <w:rPr>
          <w:rFonts w:ascii="Arial" w:hAnsi="Arial" w:cs="Arial"/>
          <w:bCs/>
          <w:iCs/>
          <w:sz w:val="26"/>
          <w:szCs w:val="26"/>
        </w:rPr>
        <w:t>.</w:t>
      </w:r>
    </w:p>
    <w:p w:rsidR="00915577" w:rsidRDefault="00BB2FE1" w:rsidP="00915577">
      <w:pPr>
        <w:spacing w:line="360" w:lineRule="auto"/>
        <w:ind w:firstLine="709"/>
        <w:jc w:val="both"/>
        <w:rPr>
          <w:rFonts w:ascii="Arial" w:hAnsi="Arial" w:cs="Arial"/>
          <w:bCs/>
          <w:sz w:val="24"/>
          <w:szCs w:val="24"/>
        </w:rPr>
      </w:pPr>
      <w:r w:rsidRPr="00BB2FE1">
        <w:rPr>
          <w:rFonts w:ascii="Arial" w:eastAsia="Calibri" w:hAnsi="Arial" w:cs="Arial"/>
          <w:b/>
          <w:sz w:val="26"/>
          <w:szCs w:val="26"/>
        </w:rPr>
        <w:t xml:space="preserve"> </w:t>
      </w:r>
      <w:r w:rsidR="002A4E0D">
        <w:rPr>
          <w:rFonts w:ascii="Arial" w:eastAsia="Calibri" w:hAnsi="Arial" w:cs="Arial"/>
          <w:b/>
          <w:sz w:val="26"/>
          <w:szCs w:val="26"/>
        </w:rPr>
        <w:t xml:space="preserve">       </w:t>
      </w:r>
      <w:r w:rsidR="00581376">
        <w:rPr>
          <w:rFonts w:ascii="Arial" w:eastAsia="Calibri" w:hAnsi="Arial" w:cs="Arial"/>
          <w:b/>
          <w:sz w:val="26"/>
          <w:szCs w:val="26"/>
        </w:rPr>
        <w:t>TERCERO</w:t>
      </w:r>
      <w:r w:rsidR="00581376" w:rsidRPr="00441F72">
        <w:rPr>
          <w:rFonts w:ascii="Arial" w:hAnsi="Arial" w:cs="Arial"/>
          <w:b/>
          <w:sz w:val="26"/>
          <w:szCs w:val="26"/>
        </w:rPr>
        <w:t xml:space="preserve">. </w:t>
      </w:r>
      <w:r w:rsidR="00915577">
        <w:rPr>
          <w:rFonts w:ascii="Arial" w:hAnsi="Arial" w:cs="Arial"/>
          <w:bCs/>
          <w:sz w:val="26"/>
          <w:szCs w:val="26"/>
        </w:rPr>
        <w:t>Mediante Acuerdo General AG/TJAO/015/2018 aprobado por el Pleno de la Sala Superior del Tribunal de Justicia Administrativa del Estado de Oaxaca en sesión administrativa de 27 veintisiete de noviembre de 2018 dos mil dieciocho, se autorizó el cambio de domicilio de este órgano jurisdiccional, por lo que, atendiendo a la FE DE ERRATAS del Acuerdo en referencia, se hace de conocimiento a las partes que el actual domicilio del Tribunal de Justicia Administrativa del Estado de Oaxaca se ubica en la Calle de Miguel Hidalgo 215, Colonia Centro, Municipio de Oaxaca de Juárez, Oaxaca, código postal 68000, por lo que las promociones y acuerdos que dirijan a este Tribunal deberán presentarse en el domicilio antes señalado.</w:t>
      </w:r>
    </w:p>
    <w:p w:rsidR="00306EE4" w:rsidRDefault="00915577" w:rsidP="007C27D8">
      <w:pPr>
        <w:spacing w:after="120" w:line="360" w:lineRule="auto"/>
        <w:jc w:val="both"/>
        <w:rPr>
          <w:rFonts w:ascii="Arial" w:hAnsi="Arial" w:cs="Arial"/>
          <w:sz w:val="26"/>
          <w:szCs w:val="26"/>
        </w:rPr>
      </w:pPr>
      <w:r>
        <w:rPr>
          <w:rFonts w:ascii="Arial" w:hAnsi="Arial" w:cs="Arial"/>
          <w:b/>
          <w:sz w:val="26"/>
          <w:szCs w:val="26"/>
        </w:rPr>
        <w:t xml:space="preserve">               CUARTO.- </w:t>
      </w:r>
      <w:r w:rsidR="00734879" w:rsidRPr="00441F72">
        <w:rPr>
          <w:rFonts w:ascii="Arial" w:hAnsi="Arial" w:cs="Arial"/>
          <w:b/>
          <w:sz w:val="26"/>
          <w:szCs w:val="26"/>
        </w:rPr>
        <w:t>NOTIFÍQUESE Y CÚMPLASE;</w:t>
      </w:r>
      <w:r w:rsidR="00734879" w:rsidRPr="00441F72">
        <w:rPr>
          <w:rFonts w:ascii="Arial" w:hAnsi="Arial" w:cs="Arial"/>
          <w:sz w:val="26"/>
          <w:szCs w:val="26"/>
        </w:rPr>
        <w:t xml:space="preserve"> con copia certificada de la presente resolución, vuelvan las constancias remitidas, </w:t>
      </w:r>
      <w:r w:rsidR="00734879" w:rsidRPr="00441F72">
        <w:rPr>
          <w:rFonts w:ascii="Arial" w:hAnsi="Arial" w:cs="Arial"/>
          <w:sz w:val="26"/>
          <w:szCs w:val="26"/>
        </w:rPr>
        <w:lastRenderedPageBreak/>
        <w:t>a la S</w:t>
      </w:r>
      <w:r w:rsidR="00441F72">
        <w:rPr>
          <w:rFonts w:ascii="Arial" w:hAnsi="Arial" w:cs="Arial"/>
          <w:sz w:val="26"/>
          <w:szCs w:val="26"/>
        </w:rPr>
        <w:t>egunda</w:t>
      </w:r>
      <w:r w:rsidR="00734879" w:rsidRPr="00441F72">
        <w:rPr>
          <w:rFonts w:ascii="Arial" w:hAnsi="Arial" w:cs="Arial"/>
          <w:sz w:val="26"/>
          <w:szCs w:val="26"/>
        </w:rPr>
        <w:t xml:space="preserve"> Sala Unitaria de Primera Instancia y, en su oportunidad archívese el presente cuaderno de revisión como asunto concluido. </w:t>
      </w:r>
    </w:p>
    <w:p w:rsidR="00EB3C85" w:rsidRDefault="002A4E0D" w:rsidP="00306EE4">
      <w:pPr>
        <w:spacing w:after="120" w:line="360" w:lineRule="auto"/>
        <w:jc w:val="both"/>
        <w:rPr>
          <w:rFonts w:ascii="Arial" w:hAnsi="Arial" w:cs="Arial"/>
          <w:sz w:val="26"/>
          <w:szCs w:val="26"/>
        </w:rPr>
      </w:pPr>
      <w:r>
        <w:rPr>
          <w:rFonts w:ascii="Arial" w:hAnsi="Arial" w:cs="Arial"/>
          <w:sz w:val="26"/>
          <w:szCs w:val="26"/>
        </w:rPr>
        <w:t xml:space="preserve">        </w:t>
      </w:r>
      <w:r w:rsidR="00734879" w:rsidRPr="00441F72">
        <w:rPr>
          <w:rFonts w:ascii="Arial" w:hAnsi="Arial" w:cs="Arial"/>
          <w:sz w:val="26"/>
          <w:szCs w:val="26"/>
        </w:rPr>
        <w:t>Así por unanimidad de votos, lo resolvieron y firmaron los Magistrados integrantes de la Sala Superior del Tribunal de Justicia Administrativa del Estado, quienes, actúan con Secretaria General de Acuerdos de este T</w:t>
      </w:r>
      <w:r w:rsidR="00306EE4">
        <w:rPr>
          <w:rFonts w:ascii="Arial" w:hAnsi="Arial" w:cs="Arial"/>
          <w:sz w:val="26"/>
          <w:szCs w:val="26"/>
        </w:rPr>
        <w:t>ribunal, que autoriza y da fe.</w:t>
      </w:r>
    </w:p>
    <w:p w:rsidR="00EA17AB" w:rsidRDefault="00EA17AB" w:rsidP="00306EE4">
      <w:pPr>
        <w:spacing w:after="120" w:line="360" w:lineRule="auto"/>
        <w:jc w:val="both"/>
        <w:rPr>
          <w:rFonts w:ascii="Arial" w:hAnsi="Arial" w:cs="Arial"/>
          <w:sz w:val="26"/>
          <w:szCs w:val="26"/>
        </w:rPr>
      </w:pPr>
    </w:p>
    <w:p w:rsidR="00EA17AB" w:rsidRPr="00441F72" w:rsidRDefault="00EA17AB" w:rsidP="00306EE4">
      <w:pPr>
        <w:spacing w:after="120" w:line="360" w:lineRule="auto"/>
        <w:jc w:val="both"/>
        <w:rPr>
          <w:rFonts w:ascii="Arial" w:hAnsi="Arial" w:cs="Arial"/>
          <w:sz w:val="26"/>
          <w:szCs w:val="26"/>
        </w:rPr>
      </w:pPr>
    </w:p>
    <w:p w:rsidR="00734879" w:rsidRPr="00A35776" w:rsidRDefault="00734879" w:rsidP="00734879">
      <w:pPr>
        <w:jc w:val="center"/>
        <w:rPr>
          <w:rFonts w:ascii="Arial" w:eastAsia="Calibri" w:hAnsi="Arial" w:cs="Arial"/>
          <w:sz w:val="24"/>
          <w:szCs w:val="24"/>
        </w:rPr>
      </w:pPr>
      <w:r w:rsidRPr="00A35776">
        <w:rPr>
          <w:rFonts w:ascii="Arial" w:eastAsia="Calibri" w:hAnsi="Arial" w:cs="Arial"/>
          <w:sz w:val="24"/>
          <w:szCs w:val="24"/>
        </w:rPr>
        <w:t>MAGISTRADO ADRIÁN QUIROGA AVENDAÑO</w:t>
      </w:r>
    </w:p>
    <w:p w:rsidR="00734879" w:rsidRPr="00A35776" w:rsidRDefault="00EA17AB" w:rsidP="00734879">
      <w:pPr>
        <w:jc w:val="center"/>
        <w:rPr>
          <w:rFonts w:ascii="Arial" w:eastAsia="Calibri" w:hAnsi="Arial" w:cs="Arial"/>
          <w:sz w:val="24"/>
          <w:szCs w:val="24"/>
        </w:rPr>
      </w:pPr>
      <w:r>
        <w:rPr>
          <w:rFonts w:ascii="Arial" w:eastAsia="Calibri" w:hAnsi="Arial" w:cs="Arial"/>
          <w:sz w:val="24"/>
          <w:szCs w:val="24"/>
        </w:rPr>
        <w:t>PRESIDENTE</w:t>
      </w:r>
    </w:p>
    <w:p w:rsidR="00BB2FE1" w:rsidRDefault="00BB2FE1" w:rsidP="00306EE4">
      <w:pPr>
        <w:rPr>
          <w:rFonts w:ascii="Arial" w:eastAsia="Calibri" w:hAnsi="Arial" w:cs="Arial"/>
          <w:sz w:val="24"/>
          <w:szCs w:val="24"/>
        </w:rPr>
      </w:pPr>
    </w:p>
    <w:p w:rsidR="00EA17AB" w:rsidRDefault="00EA17AB" w:rsidP="00306EE4">
      <w:pPr>
        <w:rPr>
          <w:rFonts w:ascii="Arial" w:eastAsia="Calibri" w:hAnsi="Arial" w:cs="Arial"/>
          <w:sz w:val="24"/>
          <w:szCs w:val="24"/>
        </w:rPr>
      </w:pPr>
    </w:p>
    <w:p w:rsidR="00EA17AB" w:rsidRDefault="00EA17AB" w:rsidP="00306EE4">
      <w:pPr>
        <w:rPr>
          <w:rFonts w:ascii="Arial" w:eastAsia="Calibri" w:hAnsi="Arial" w:cs="Arial"/>
          <w:sz w:val="24"/>
          <w:szCs w:val="24"/>
        </w:rPr>
      </w:pPr>
    </w:p>
    <w:p w:rsidR="00EA17AB" w:rsidRDefault="00EA17AB" w:rsidP="00306EE4">
      <w:pPr>
        <w:rPr>
          <w:rFonts w:ascii="Arial" w:eastAsia="Calibri" w:hAnsi="Arial" w:cs="Arial"/>
          <w:sz w:val="24"/>
          <w:szCs w:val="24"/>
        </w:rPr>
      </w:pPr>
    </w:p>
    <w:p w:rsidR="00EA17AB" w:rsidRDefault="00EA17AB" w:rsidP="00EA17AB"/>
    <w:p w:rsidR="00EA17AB" w:rsidRPr="00EA17AB" w:rsidRDefault="00EA17AB" w:rsidP="00EA17AB"/>
    <w:p w:rsidR="00734879" w:rsidRDefault="00734879" w:rsidP="00EB3C85">
      <w:pPr>
        <w:pStyle w:val="Ttulo1"/>
        <w:spacing w:before="0" w:line="360" w:lineRule="auto"/>
        <w:jc w:val="center"/>
        <w:rPr>
          <w:rFonts w:ascii="Arial" w:eastAsia="Calibri" w:hAnsi="Arial" w:cs="Arial"/>
          <w:color w:val="auto"/>
          <w:sz w:val="24"/>
          <w:szCs w:val="24"/>
        </w:rPr>
      </w:pPr>
      <w:r w:rsidRPr="00A35776">
        <w:rPr>
          <w:rFonts w:ascii="Arial" w:eastAsia="Calibri" w:hAnsi="Arial" w:cs="Arial"/>
          <w:color w:val="auto"/>
          <w:sz w:val="24"/>
          <w:szCs w:val="24"/>
        </w:rPr>
        <w:t>MAGISTRADO HUGO VILLEGAS AQUINO</w:t>
      </w:r>
    </w:p>
    <w:p w:rsidR="00EA17AB" w:rsidRPr="00EA17AB" w:rsidRDefault="00EA17AB" w:rsidP="00EA17AB"/>
    <w:p w:rsidR="00EA17AB" w:rsidRDefault="00EA17AB" w:rsidP="00EA17AB"/>
    <w:p w:rsidR="00EA17AB" w:rsidRDefault="00EA17AB" w:rsidP="00EA17AB"/>
    <w:p w:rsidR="00EA17AB" w:rsidRDefault="00EA17AB" w:rsidP="00EA17AB"/>
    <w:p w:rsidR="00EA17AB" w:rsidRPr="00EA17AB" w:rsidRDefault="00EA17AB" w:rsidP="00EA17AB"/>
    <w:p w:rsidR="00EB3C85" w:rsidRDefault="00EB3C85" w:rsidP="00EB3C85">
      <w:pPr>
        <w:pStyle w:val="Ttulo1"/>
        <w:spacing w:before="0" w:line="360" w:lineRule="auto"/>
        <w:jc w:val="center"/>
        <w:rPr>
          <w:rFonts w:ascii="Arial" w:eastAsia="Calibri" w:hAnsi="Arial" w:cs="Arial"/>
          <w:color w:val="auto"/>
          <w:sz w:val="24"/>
          <w:szCs w:val="24"/>
        </w:rPr>
      </w:pPr>
    </w:p>
    <w:p w:rsidR="00EA17AB" w:rsidRPr="00A35776" w:rsidRDefault="00EA17AB" w:rsidP="00EA17AB">
      <w:pPr>
        <w:pStyle w:val="Ttulo1"/>
        <w:spacing w:before="0" w:line="360" w:lineRule="auto"/>
        <w:jc w:val="center"/>
        <w:rPr>
          <w:rFonts w:ascii="Arial" w:eastAsia="Calibri" w:hAnsi="Arial" w:cs="Arial"/>
          <w:color w:val="auto"/>
          <w:sz w:val="24"/>
          <w:szCs w:val="24"/>
        </w:rPr>
      </w:pPr>
      <w:r w:rsidRPr="00A35776">
        <w:rPr>
          <w:rFonts w:ascii="Arial" w:eastAsia="Calibri" w:hAnsi="Arial" w:cs="Arial"/>
          <w:color w:val="auto"/>
          <w:sz w:val="24"/>
          <w:szCs w:val="24"/>
        </w:rPr>
        <w:t>MAGISTRADO ENRIQUE PACHECO MARTÍNEZ</w:t>
      </w:r>
    </w:p>
    <w:p w:rsidR="00EA17AB" w:rsidRDefault="00EA17AB" w:rsidP="00EA17AB"/>
    <w:p w:rsidR="00EA17AB" w:rsidRDefault="00EA17AB" w:rsidP="00EA17AB"/>
    <w:p w:rsidR="00EA17AB" w:rsidRDefault="00EA17AB" w:rsidP="00EA17AB"/>
    <w:p w:rsidR="00EA17AB" w:rsidRDefault="00EA17AB" w:rsidP="00EA17AB"/>
    <w:p w:rsidR="00EA17AB" w:rsidRDefault="00EA17AB" w:rsidP="00EA17AB"/>
    <w:p w:rsidR="00EA17AB" w:rsidRDefault="00EA17AB" w:rsidP="00EA17AB"/>
    <w:p w:rsidR="00EA17AB" w:rsidRPr="00EA17AB" w:rsidRDefault="00EA17AB" w:rsidP="00EA17AB"/>
    <w:p w:rsidR="00734879" w:rsidRDefault="00734879" w:rsidP="00EB3C85">
      <w:pPr>
        <w:pStyle w:val="Ttulo1"/>
        <w:spacing w:before="0" w:line="360" w:lineRule="auto"/>
        <w:jc w:val="center"/>
        <w:rPr>
          <w:rFonts w:ascii="Arial" w:eastAsia="Calibri" w:hAnsi="Arial" w:cs="Arial"/>
          <w:color w:val="auto"/>
          <w:sz w:val="24"/>
          <w:szCs w:val="24"/>
        </w:rPr>
      </w:pPr>
      <w:r w:rsidRPr="00A35776">
        <w:rPr>
          <w:rFonts w:ascii="Arial" w:eastAsia="Calibri" w:hAnsi="Arial" w:cs="Arial"/>
          <w:color w:val="auto"/>
          <w:sz w:val="24"/>
          <w:szCs w:val="24"/>
        </w:rPr>
        <w:t>MAGISTRADA MARÍA ELENA VILLA DE JARQUÍN</w:t>
      </w:r>
    </w:p>
    <w:p w:rsidR="00EA17AB" w:rsidRDefault="00EA17AB" w:rsidP="00EA17AB"/>
    <w:p w:rsidR="00EA17AB" w:rsidRDefault="00EA17AB" w:rsidP="00EA17AB"/>
    <w:p w:rsidR="00EA17AB" w:rsidRDefault="00EA17AB" w:rsidP="00EA17AB"/>
    <w:p w:rsidR="00EA17AB" w:rsidRDefault="00EA17AB" w:rsidP="00EA17AB"/>
    <w:p w:rsidR="00EA17AB" w:rsidRPr="00EA17AB" w:rsidRDefault="00EA17AB" w:rsidP="00EA17AB"/>
    <w:p w:rsidR="00EB3C85" w:rsidRPr="00A35776" w:rsidRDefault="00EB3C85" w:rsidP="00EB3C85">
      <w:pPr>
        <w:pStyle w:val="Ttulo2"/>
        <w:spacing w:before="0" w:line="360" w:lineRule="auto"/>
        <w:jc w:val="center"/>
        <w:rPr>
          <w:rFonts w:ascii="Arial" w:eastAsia="Calibri" w:hAnsi="Arial" w:cs="Arial"/>
          <w:color w:val="auto"/>
          <w:sz w:val="24"/>
          <w:szCs w:val="24"/>
        </w:rPr>
      </w:pPr>
    </w:p>
    <w:p w:rsidR="00734879" w:rsidRDefault="00734879" w:rsidP="00EB3C85">
      <w:pPr>
        <w:pStyle w:val="Ttulo2"/>
        <w:spacing w:before="0" w:line="360" w:lineRule="auto"/>
        <w:jc w:val="center"/>
        <w:rPr>
          <w:rFonts w:ascii="Arial" w:eastAsia="Calibri" w:hAnsi="Arial" w:cs="Arial"/>
          <w:color w:val="auto"/>
          <w:sz w:val="24"/>
          <w:szCs w:val="24"/>
        </w:rPr>
      </w:pPr>
      <w:r w:rsidRPr="00A35776">
        <w:rPr>
          <w:rFonts w:ascii="Arial" w:eastAsia="Calibri" w:hAnsi="Arial" w:cs="Arial"/>
          <w:color w:val="auto"/>
          <w:sz w:val="24"/>
          <w:szCs w:val="24"/>
        </w:rPr>
        <w:t>MAGISTRADO MANUEL VELASCO ALCÁNTARA</w:t>
      </w:r>
    </w:p>
    <w:p w:rsidR="00EA17AB" w:rsidRDefault="00EA17AB" w:rsidP="00EA17AB"/>
    <w:p w:rsidR="00EA17AB" w:rsidRDefault="00EA17AB" w:rsidP="00EA17AB"/>
    <w:p w:rsidR="00EA17AB" w:rsidRDefault="00EA17AB" w:rsidP="00EA17AB"/>
    <w:p w:rsidR="00EA17AB" w:rsidRDefault="00EA17AB" w:rsidP="00EA17AB"/>
    <w:p w:rsidR="00EA17AB" w:rsidRPr="00EA17AB" w:rsidRDefault="00EA17AB" w:rsidP="00EA17AB"/>
    <w:p w:rsidR="00EB3C85" w:rsidRPr="00A35776" w:rsidRDefault="00EB3C85" w:rsidP="00EB3C85">
      <w:pPr>
        <w:rPr>
          <w:sz w:val="24"/>
          <w:szCs w:val="24"/>
        </w:rPr>
      </w:pPr>
    </w:p>
    <w:p w:rsidR="006716D9" w:rsidRPr="00A35776" w:rsidRDefault="00EB3C85" w:rsidP="00EA17AB">
      <w:pPr>
        <w:pStyle w:val="Prrafodelista"/>
        <w:spacing w:line="276" w:lineRule="auto"/>
        <w:ind w:left="1429"/>
        <w:rPr>
          <w:rFonts w:ascii="Arial" w:eastAsia="Calibri" w:hAnsi="Arial" w:cs="Arial"/>
          <w:sz w:val="24"/>
          <w:szCs w:val="24"/>
        </w:rPr>
      </w:pPr>
      <w:r w:rsidRPr="00A35776">
        <w:rPr>
          <w:rFonts w:ascii="Arial" w:eastAsia="Calibri" w:hAnsi="Arial" w:cs="Arial"/>
          <w:sz w:val="24"/>
          <w:szCs w:val="24"/>
        </w:rPr>
        <w:t xml:space="preserve">       </w:t>
      </w:r>
      <w:r w:rsidR="006716D9" w:rsidRPr="00A35776">
        <w:rPr>
          <w:rFonts w:ascii="Arial" w:eastAsia="Calibri" w:hAnsi="Arial" w:cs="Arial"/>
          <w:sz w:val="24"/>
          <w:szCs w:val="24"/>
        </w:rPr>
        <w:t>LICENCIADA LETICIA GARCIA SOTO.</w:t>
      </w:r>
    </w:p>
    <w:p w:rsidR="00011BA9" w:rsidRPr="00EA17AB" w:rsidRDefault="00EB3C85" w:rsidP="00EA17AB">
      <w:pPr>
        <w:pStyle w:val="Prrafodelista"/>
        <w:spacing w:line="276" w:lineRule="auto"/>
        <w:ind w:left="1429"/>
        <w:rPr>
          <w:rFonts w:ascii="Arial" w:eastAsia="Calibri" w:hAnsi="Arial" w:cs="Arial"/>
          <w:bCs/>
          <w:sz w:val="24"/>
          <w:szCs w:val="24"/>
        </w:rPr>
      </w:pPr>
      <w:r w:rsidRPr="00A35776">
        <w:rPr>
          <w:rFonts w:ascii="Arial" w:eastAsia="Calibri" w:hAnsi="Arial" w:cs="Arial"/>
          <w:sz w:val="24"/>
          <w:szCs w:val="24"/>
        </w:rPr>
        <w:t xml:space="preserve">    </w:t>
      </w:r>
      <w:r w:rsidR="006716D9" w:rsidRPr="00A35776">
        <w:rPr>
          <w:rFonts w:ascii="Arial" w:eastAsia="Calibri" w:hAnsi="Arial" w:cs="Arial"/>
          <w:sz w:val="24"/>
          <w:szCs w:val="24"/>
        </w:rPr>
        <w:t>SECRETARIA GENERAL DE ACUERDOS.</w:t>
      </w:r>
    </w:p>
    <w:sectPr w:rsidR="00011BA9" w:rsidRPr="00EA17AB" w:rsidSect="00522458">
      <w:headerReference w:type="even" r:id="rId8"/>
      <w:headerReference w:type="default" r:id="rId9"/>
      <w:footerReference w:type="even" r:id="rId10"/>
      <w:footerReference w:type="default" r:id="rId11"/>
      <w:headerReference w:type="first" r:id="rId12"/>
      <w:footerReference w:type="first" r:id="rId13"/>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DDA" w:rsidRDefault="00B06DDA">
      <w:r>
        <w:separator/>
      </w:r>
    </w:p>
  </w:endnote>
  <w:endnote w:type="continuationSeparator" w:id="0">
    <w:p w:rsidR="00B06DDA" w:rsidRDefault="00B06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501" w:rsidRDefault="000D650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501" w:rsidRDefault="000D6501">
    <w:pPr>
      <w:pStyle w:val="Piedepgina"/>
    </w:pPr>
    <w:r>
      <w:rPr>
        <w:noProof/>
        <w:lang w:eastAsia="es-MX"/>
      </w:rPr>
      <w:drawing>
        <wp:anchor distT="0" distB="0" distL="114300" distR="114300" simplePos="0" relativeHeight="251663360" behindDoc="0" locked="0" layoutInCell="1" allowOverlap="1" wp14:anchorId="1AF3A8D4" wp14:editId="10A08990">
          <wp:simplePos x="0" y="0"/>
          <wp:positionH relativeFrom="column">
            <wp:posOffset>-1450975</wp:posOffset>
          </wp:positionH>
          <wp:positionV relativeFrom="paragraph">
            <wp:posOffset>-5403252</wp:posOffset>
          </wp:positionV>
          <wp:extent cx="1188720" cy="1122045"/>
          <wp:effectExtent l="0" t="0" r="0" b="1905"/>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501" w:rsidRDefault="000D650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DDA" w:rsidRDefault="00B06DDA">
      <w:r>
        <w:separator/>
      </w:r>
    </w:p>
  </w:footnote>
  <w:footnote w:type="continuationSeparator" w:id="0">
    <w:p w:rsidR="00B06DDA" w:rsidRDefault="00B06D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3C58D4" w:rsidRDefault="000D6E56">
        <w:pPr>
          <w:pStyle w:val="Encabezado"/>
          <w:jc w:val="center"/>
        </w:pPr>
        <w:r>
          <w:fldChar w:fldCharType="begin"/>
        </w:r>
        <w:r>
          <w:instrText>PAGE   \* MERGEFORMAT</w:instrText>
        </w:r>
        <w:r>
          <w:fldChar w:fldCharType="separate"/>
        </w:r>
        <w:r w:rsidR="000D6501">
          <w:rPr>
            <w:noProof/>
          </w:rPr>
          <w:t>2</w:t>
        </w:r>
        <w:r>
          <w:fldChar w:fldCharType="end"/>
        </w:r>
      </w:p>
    </w:sdtContent>
  </w:sdt>
  <w:p w:rsidR="003C58D4" w:rsidRDefault="000D6501">
    <w:pPr>
      <w:pStyle w:val="Encabezado"/>
    </w:pPr>
    <w:bookmarkStart w:id="0" w:name="_GoBack"/>
    <w:r>
      <w:rPr>
        <w:noProof/>
        <w:lang w:eastAsia="es-MX"/>
      </w:rPr>
      <w:drawing>
        <wp:anchor distT="0" distB="0" distL="114300" distR="114300" simplePos="0" relativeHeight="251672576" behindDoc="0" locked="0" layoutInCell="1" allowOverlap="1" wp14:anchorId="5D8FFDAC" wp14:editId="78039F93">
          <wp:simplePos x="0" y="0"/>
          <wp:positionH relativeFrom="column">
            <wp:posOffset>5249919</wp:posOffset>
          </wp:positionH>
          <wp:positionV relativeFrom="paragraph">
            <wp:posOffset>5183654</wp:posOffset>
          </wp:positionV>
          <wp:extent cx="1188720" cy="1122045"/>
          <wp:effectExtent l="0" t="0" r="0" b="190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3C58D4" w:rsidRDefault="000D6E56" w:rsidP="003C58D4">
        <w:pPr>
          <w:pStyle w:val="Encabezado"/>
          <w:jc w:val="center"/>
          <w:rPr>
            <w:noProof/>
          </w:rPr>
        </w:pPr>
        <w:r>
          <w:fldChar w:fldCharType="begin"/>
        </w:r>
        <w:r>
          <w:instrText xml:space="preserve"> PAGE   \* MERGEFORMAT </w:instrText>
        </w:r>
        <w:r>
          <w:fldChar w:fldCharType="separate"/>
        </w:r>
        <w:r w:rsidR="000D6501">
          <w:rPr>
            <w:noProof/>
          </w:rPr>
          <w:t>1</w:t>
        </w:r>
        <w:r>
          <w:rPr>
            <w:noProof/>
          </w:rPr>
          <w:fldChar w:fldCharType="end"/>
        </w:r>
      </w:p>
    </w:sdtContent>
  </w:sdt>
  <w:p w:rsidR="003C58D4" w:rsidRDefault="000D6E56" w:rsidP="003C58D4">
    <w:pPr>
      <w:pStyle w:val="Encabezado"/>
      <w:jc w:val="center"/>
    </w:pPr>
    <w:r>
      <w:rPr>
        <w:noProof/>
        <w:lang w:val="es-MX" w:eastAsia="es-MX"/>
      </w:rPr>
      <w:drawing>
        <wp:anchor distT="0" distB="0" distL="114300" distR="114300" simplePos="0" relativeHeight="251659264" behindDoc="1" locked="0" layoutInCell="1" allowOverlap="1" wp14:anchorId="34D390AD" wp14:editId="336211E4">
          <wp:simplePos x="0" y="0"/>
          <wp:positionH relativeFrom="column">
            <wp:posOffset>-153619</wp:posOffset>
          </wp:positionH>
          <wp:positionV relativeFrom="paragraph">
            <wp:posOffset>4243095</wp:posOffset>
          </wp:positionV>
          <wp:extent cx="5850890" cy="3641220"/>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0890" cy="3641220"/>
                  </a:xfrm>
                  <a:prstGeom prst="rect">
                    <a:avLst/>
                  </a:prstGeom>
                  <a:noFill/>
                  <a:ln>
                    <a:noFill/>
                  </a:ln>
                </pic:spPr>
              </pic:pic>
            </a:graphicData>
          </a:graphic>
        </wp:anchor>
      </w:drawing>
    </w:r>
    <w:r w:rsidRPr="003E6AD7">
      <w:rPr>
        <w:noProof/>
        <w:lang w:val="es-MX" w:eastAsia="es-MX"/>
      </w:rPr>
      <w:drawing>
        <wp:anchor distT="0" distB="0" distL="114300" distR="114300" simplePos="0" relativeHeight="251651072" behindDoc="0" locked="0" layoutInCell="1" allowOverlap="1" wp14:anchorId="545537E3" wp14:editId="644DD40F">
          <wp:simplePos x="0" y="0"/>
          <wp:positionH relativeFrom="page">
            <wp:posOffset>313639</wp:posOffset>
          </wp:positionH>
          <wp:positionV relativeFrom="paragraph">
            <wp:posOffset>4557344</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501" w:rsidRDefault="000D650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97D3F"/>
    <w:multiLevelType w:val="hybridMultilevel"/>
    <w:tmpl w:val="6C9E5530"/>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
    <w:nsid w:val="02313FF8"/>
    <w:multiLevelType w:val="hybridMultilevel"/>
    <w:tmpl w:val="91501428"/>
    <w:lvl w:ilvl="0" w:tplc="158CDB5A">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
    <w:nsid w:val="0AEE7EFB"/>
    <w:multiLevelType w:val="hybridMultilevel"/>
    <w:tmpl w:val="1B2012CA"/>
    <w:lvl w:ilvl="0" w:tplc="080A000B">
      <w:start w:val="1"/>
      <w:numFmt w:val="bullet"/>
      <w:lvlText w:val=""/>
      <w:lvlJc w:val="left"/>
      <w:pPr>
        <w:ind w:left="2496" w:hanging="360"/>
      </w:pPr>
      <w:rPr>
        <w:rFonts w:ascii="Wingdings" w:hAnsi="Wingdings" w:hint="default"/>
      </w:rPr>
    </w:lvl>
    <w:lvl w:ilvl="1" w:tplc="080A0003" w:tentative="1">
      <w:start w:val="1"/>
      <w:numFmt w:val="bullet"/>
      <w:lvlText w:val="o"/>
      <w:lvlJc w:val="left"/>
      <w:pPr>
        <w:ind w:left="3216" w:hanging="360"/>
      </w:pPr>
      <w:rPr>
        <w:rFonts w:ascii="Courier New" w:hAnsi="Courier New" w:cs="Courier New" w:hint="default"/>
      </w:rPr>
    </w:lvl>
    <w:lvl w:ilvl="2" w:tplc="080A0005" w:tentative="1">
      <w:start w:val="1"/>
      <w:numFmt w:val="bullet"/>
      <w:lvlText w:val=""/>
      <w:lvlJc w:val="left"/>
      <w:pPr>
        <w:ind w:left="3936" w:hanging="360"/>
      </w:pPr>
      <w:rPr>
        <w:rFonts w:ascii="Wingdings" w:hAnsi="Wingdings" w:hint="default"/>
      </w:rPr>
    </w:lvl>
    <w:lvl w:ilvl="3" w:tplc="080A0001" w:tentative="1">
      <w:start w:val="1"/>
      <w:numFmt w:val="bullet"/>
      <w:lvlText w:val=""/>
      <w:lvlJc w:val="left"/>
      <w:pPr>
        <w:ind w:left="4656" w:hanging="360"/>
      </w:pPr>
      <w:rPr>
        <w:rFonts w:ascii="Symbol" w:hAnsi="Symbol" w:hint="default"/>
      </w:rPr>
    </w:lvl>
    <w:lvl w:ilvl="4" w:tplc="080A0003" w:tentative="1">
      <w:start w:val="1"/>
      <w:numFmt w:val="bullet"/>
      <w:lvlText w:val="o"/>
      <w:lvlJc w:val="left"/>
      <w:pPr>
        <w:ind w:left="5376" w:hanging="360"/>
      </w:pPr>
      <w:rPr>
        <w:rFonts w:ascii="Courier New" w:hAnsi="Courier New" w:cs="Courier New" w:hint="default"/>
      </w:rPr>
    </w:lvl>
    <w:lvl w:ilvl="5" w:tplc="080A0005" w:tentative="1">
      <w:start w:val="1"/>
      <w:numFmt w:val="bullet"/>
      <w:lvlText w:val=""/>
      <w:lvlJc w:val="left"/>
      <w:pPr>
        <w:ind w:left="6096" w:hanging="360"/>
      </w:pPr>
      <w:rPr>
        <w:rFonts w:ascii="Wingdings" w:hAnsi="Wingdings" w:hint="default"/>
      </w:rPr>
    </w:lvl>
    <w:lvl w:ilvl="6" w:tplc="080A0001" w:tentative="1">
      <w:start w:val="1"/>
      <w:numFmt w:val="bullet"/>
      <w:lvlText w:val=""/>
      <w:lvlJc w:val="left"/>
      <w:pPr>
        <w:ind w:left="6816" w:hanging="360"/>
      </w:pPr>
      <w:rPr>
        <w:rFonts w:ascii="Symbol" w:hAnsi="Symbol" w:hint="default"/>
      </w:rPr>
    </w:lvl>
    <w:lvl w:ilvl="7" w:tplc="080A0003" w:tentative="1">
      <w:start w:val="1"/>
      <w:numFmt w:val="bullet"/>
      <w:lvlText w:val="o"/>
      <w:lvlJc w:val="left"/>
      <w:pPr>
        <w:ind w:left="7536" w:hanging="360"/>
      </w:pPr>
      <w:rPr>
        <w:rFonts w:ascii="Courier New" w:hAnsi="Courier New" w:cs="Courier New" w:hint="default"/>
      </w:rPr>
    </w:lvl>
    <w:lvl w:ilvl="8" w:tplc="080A0005" w:tentative="1">
      <w:start w:val="1"/>
      <w:numFmt w:val="bullet"/>
      <w:lvlText w:val=""/>
      <w:lvlJc w:val="left"/>
      <w:pPr>
        <w:ind w:left="8256" w:hanging="360"/>
      </w:pPr>
      <w:rPr>
        <w:rFonts w:ascii="Wingdings" w:hAnsi="Wingdings" w:hint="default"/>
      </w:rPr>
    </w:lvl>
  </w:abstractNum>
  <w:abstractNum w:abstractNumId="3">
    <w:nsid w:val="0CDF0541"/>
    <w:multiLevelType w:val="hybridMultilevel"/>
    <w:tmpl w:val="4EEAC5DE"/>
    <w:lvl w:ilvl="0" w:tplc="080A0001">
      <w:start w:val="1"/>
      <w:numFmt w:val="bullet"/>
      <w:lvlText w:val=""/>
      <w:lvlJc w:val="left"/>
      <w:pPr>
        <w:ind w:left="1429" w:hanging="360"/>
      </w:pPr>
      <w:rPr>
        <w:rFonts w:ascii="Symbol" w:hAnsi="Symbol" w:hint="default"/>
      </w:rPr>
    </w:lvl>
    <w:lvl w:ilvl="1" w:tplc="080A0003">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
    <w:nsid w:val="1C186BDC"/>
    <w:multiLevelType w:val="hybridMultilevel"/>
    <w:tmpl w:val="A27CE50E"/>
    <w:lvl w:ilvl="0" w:tplc="D138FC4C">
      <w:start w:val="1"/>
      <w:numFmt w:val="decimal"/>
      <w:lvlText w:val="%1)"/>
      <w:lvlJc w:val="left"/>
      <w:pPr>
        <w:ind w:left="1065" w:hanging="360"/>
      </w:pPr>
      <w:rPr>
        <w:rFonts w:hint="default"/>
        <w:sz w:val="24"/>
        <w:szCs w:val="24"/>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5">
    <w:nsid w:val="2A3F5D08"/>
    <w:multiLevelType w:val="hybridMultilevel"/>
    <w:tmpl w:val="91501428"/>
    <w:lvl w:ilvl="0" w:tplc="158CDB5A">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33AF0F9B"/>
    <w:multiLevelType w:val="hybridMultilevel"/>
    <w:tmpl w:val="73A87C26"/>
    <w:lvl w:ilvl="0" w:tplc="61C063A0">
      <w:numFmt w:val="bullet"/>
      <w:lvlText w:val=""/>
      <w:lvlJc w:val="left"/>
      <w:pPr>
        <w:ind w:left="1069" w:hanging="360"/>
      </w:pPr>
      <w:rPr>
        <w:rFonts w:ascii="Symbol" w:eastAsia="Calibri" w:hAnsi="Symbol" w:cs="Aria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7">
    <w:nsid w:val="3A1D183C"/>
    <w:multiLevelType w:val="hybridMultilevel"/>
    <w:tmpl w:val="9716CED2"/>
    <w:lvl w:ilvl="0" w:tplc="D3284014">
      <w:start w:val="1"/>
      <w:numFmt w:val="lowerLetter"/>
      <w:lvlText w:val="%1)"/>
      <w:lvlJc w:val="left"/>
      <w:pPr>
        <w:ind w:left="2327" w:hanging="105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460B5DFF"/>
    <w:multiLevelType w:val="hybridMultilevel"/>
    <w:tmpl w:val="6DF01A86"/>
    <w:lvl w:ilvl="0" w:tplc="C99C069E">
      <w:start w:val="1"/>
      <w:numFmt w:val="lowerLetter"/>
      <w:lvlText w:val="%1)"/>
      <w:lvlJc w:val="left"/>
      <w:pPr>
        <w:ind w:left="1069" w:hanging="360"/>
      </w:pPr>
      <w:rPr>
        <w:rFonts w:ascii="Arial" w:eastAsiaTheme="minorHAnsi" w:hAnsi="Arial" w:cs="Arial"/>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nsid w:val="6DC27283"/>
    <w:multiLevelType w:val="hybridMultilevel"/>
    <w:tmpl w:val="A1001E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702166C5"/>
    <w:multiLevelType w:val="hybridMultilevel"/>
    <w:tmpl w:val="8EB075BC"/>
    <w:lvl w:ilvl="0" w:tplc="080A000B">
      <w:start w:val="1"/>
      <w:numFmt w:val="bullet"/>
      <w:lvlText w:val=""/>
      <w:lvlJc w:val="left"/>
      <w:pPr>
        <w:ind w:left="1776" w:hanging="360"/>
      </w:pPr>
      <w:rPr>
        <w:rFonts w:ascii="Wingdings" w:hAnsi="Wingdings" w:hint="default"/>
        <w:color w:val="auto"/>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1">
    <w:nsid w:val="71441639"/>
    <w:multiLevelType w:val="hybridMultilevel"/>
    <w:tmpl w:val="25AED548"/>
    <w:lvl w:ilvl="0" w:tplc="080A000B">
      <w:start w:val="1"/>
      <w:numFmt w:val="bullet"/>
      <w:lvlText w:val=""/>
      <w:lvlJc w:val="left"/>
      <w:pPr>
        <w:ind w:left="644"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1"/>
  </w:num>
  <w:num w:numId="3">
    <w:abstractNumId w:val="9"/>
  </w:num>
  <w:num w:numId="4">
    <w:abstractNumId w:val="10"/>
  </w:num>
  <w:num w:numId="5">
    <w:abstractNumId w:val="0"/>
  </w:num>
  <w:num w:numId="6">
    <w:abstractNumId w:val="2"/>
  </w:num>
  <w:num w:numId="7">
    <w:abstractNumId w:val="6"/>
  </w:num>
  <w:num w:numId="8">
    <w:abstractNumId w:val="1"/>
  </w:num>
  <w:num w:numId="9">
    <w:abstractNumId w:val="3"/>
  </w:num>
  <w:num w:numId="10">
    <w:abstractNumId w:val="7"/>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5"/>
  <w:mirrorMargins/>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879"/>
    <w:rsid w:val="000014D0"/>
    <w:rsid w:val="00002A47"/>
    <w:rsid w:val="000031F1"/>
    <w:rsid w:val="00011BA9"/>
    <w:rsid w:val="0001352D"/>
    <w:rsid w:val="00024866"/>
    <w:rsid w:val="00036510"/>
    <w:rsid w:val="000421C4"/>
    <w:rsid w:val="00043FCA"/>
    <w:rsid w:val="00047C91"/>
    <w:rsid w:val="000538EE"/>
    <w:rsid w:val="00055EA0"/>
    <w:rsid w:val="00056C72"/>
    <w:rsid w:val="00060E72"/>
    <w:rsid w:val="00066700"/>
    <w:rsid w:val="000732E3"/>
    <w:rsid w:val="000953D9"/>
    <w:rsid w:val="000967F6"/>
    <w:rsid w:val="000A1DF2"/>
    <w:rsid w:val="000A613B"/>
    <w:rsid w:val="000A756D"/>
    <w:rsid w:val="000B03CF"/>
    <w:rsid w:val="000B1F53"/>
    <w:rsid w:val="000B28CA"/>
    <w:rsid w:val="000C55AB"/>
    <w:rsid w:val="000D6501"/>
    <w:rsid w:val="000D6E56"/>
    <w:rsid w:val="000F098C"/>
    <w:rsid w:val="000F64CA"/>
    <w:rsid w:val="00110BDB"/>
    <w:rsid w:val="0011451A"/>
    <w:rsid w:val="001177F2"/>
    <w:rsid w:val="00122CB0"/>
    <w:rsid w:val="001304DC"/>
    <w:rsid w:val="00132BA3"/>
    <w:rsid w:val="00135060"/>
    <w:rsid w:val="001402F1"/>
    <w:rsid w:val="001458F2"/>
    <w:rsid w:val="0014676D"/>
    <w:rsid w:val="0015367D"/>
    <w:rsid w:val="00161E0B"/>
    <w:rsid w:val="00162026"/>
    <w:rsid w:val="001665B8"/>
    <w:rsid w:val="00166806"/>
    <w:rsid w:val="0016790E"/>
    <w:rsid w:val="0017133D"/>
    <w:rsid w:val="00190330"/>
    <w:rsid w:val="001910E3"/>
    <w:rsid w:val="0019595E"/>
    <w:rsid w:val="00195C8E"/>
    <w:rsid w:val="00195D8F"/>
    <w:rsid w:val="001A1030"/>
    <w:rsid w:val="001A3881"/>
    <w:rsid w:val="001A5EB1"/>
    <w:rsid w:val="001A6C74"/>
    <w:rsid w:val="001B0BAF"/>
    <w:rsid w:val="001B1417"/>
    <w:rsid w:val="001B1B6A"/>
    <w:rsid w:val="001B4A9A"/>
    <w:rsid w:val="001C0D3E"/>
    <w:rsid w:val="001C1524"/>
    <w:rsid w:val="001C4CC4"/>
    <w:rsid w:val="001C4E36"/>
    <w:rsid w:val="001C67A3"/>
    <w:rsid w:val="001D14B7"/>
    <w:rsid w:val="001D18A1"/>
    <w:rsid w:val="001D3AF3"/>
    <w:rsid w:val="001D4BEA"/>
    <w:rsid w:val="001E0230"/>
    <w:rsid w:val="00204675"/>
    <w:rsid w:val="00206F2D"/>
    <w:rsid w:val="0021329B"/>
    <w:rsid w:val="002154ED"/>
    <w:rsid w:val="00215966"/>
    <w:rsid w:val="00221663"/>
    <w:rsid w:val="0022712E"/>
    <w:rsid w:val="00231234"/>
    <w:rsid w:val="002337CE"/>
    <w:rsid w:val="002452B1"/>
    <w:rsid w:val="00252172"/>
    <w:rsid w:val="00253FB7"/>
    <w:rsid w:val="00255806"/>
    <w:rsid w:val="00262BC8"/>
    <w:rsid w:val="0026706C"/>
    <w:rsid w:val="002743F5"/>
    <w:rsid w:val="002745E9"/>
    <w:rsid w:val="0027524D"/>
    <w:rsid w:val="00275547"/>
    <w:rsid w:val="002800FC"/>
    <w:rsid w:val="00282CA9"/>
    <w:rsid w:val="002917AB"/>
    <w:rsid w:val="0029246B"/>
    <w:rsid w:val="00293595"/>
    <w:rsid w:val="002938F5"/>
    <w:rsid w:val="002A4E0D"/>
    <w:rsid w:val="002B38C3"/>
    <w:rsid w:val="002B4649"/>
    <w:rsid w:val="002C2358"/>
    <w:rsid w:val="002C3EE4"/>
    <w:rsid w:val="002C674E"/>
    <w:rsid w:val="002C6B31"/>
    <w:rsid w:val="002D1C06"/>
    <w:rsid w:val="002D5411"/>
    <w:rsid w:val="002D75B5"/>
    <w:rsid w:val="002E40D0"/>
    <w:rsid w:val="002F1A16"/>
    <w:rsid w:val="00306EE4"/>
    <w:rsid w:val="0031199B"/>
    <w:rsid w:val="00313817"/>
    <w:rsid w:val="00315461"/>
    <w:rsid w:val="00325611"/>
    <w:rsid w:val="00330592"/>
    <w:rsid w:val="00331538"/>
    <w:rsid w:val="00334DD2"/>
    <w:rsid w:val="0034015F"/>
    <w:rsid w:val="003557AE"/>
    <w:rsid w:val="003645FD"/>
    <w:rsid w:val="00376B55"/>
    <w:rsid w:val="00380A16"/>
    <w:rsid w:val="00382986"/>
    <w:rsid w:val="00385594"/>
    <w:rsid w:val="003933E1"/>
    <w:rsid w:val="00394A6A"/>
    <w:rsid w:val="00396F1D"/>
    <w:rsid w:val="003A5074"/>
    <w:rsid w:val="003A7E5D"/>
    <w:rsid w:val="003B3E44"/>
    <w:rsid w:val="003B5BFE"/>
    <w:rsid w:val="003C2AD6"/>
    <w:rsid w:val="003C4376"/>
    <w:rsid w:val="003C58D4"/>
    <w:rsid w:val="003D07B9"/>
    <w:rsid w:val="003D2080"/>
    <w:rsid w:val="003D5FA9"/>
    <w:rsid w:val="003E0C6E"/>
    <w:rsid w:val="003E43C5"/>
    <w:rsid w:val="003E4BB3"/>
    <w:rsid w:val="003E5568"/>
    <w:rsid w:val="003E5667"/>
    <w:rsid w:val="003F34A2"/>
    <w:rsid w:val="00400116"/>
    <w:rsid w:val="00403B74"/>
    <w:rsid w:val="00411C39"/>
    <w:rsid w:val="004154BA"/>
    <w:rsid w:val="004206DE"/>
    <w:rsid w:val="00427F45"/>
    <w:rsid w:val="0044072F"/>
    <w:rsid w:val="00441F72"/>
    <w:rsid w:val="004442A0"/>
    <w:rsid w:val="004453D6"/>
    <w:rsid w:val="0044645D"/>
    <w:rsid w:val="00451740"/>
    <w:rsid w:val="00460B99"/>
    <w:rsid w:val="0046536A"/>
    <w:rsid w:val="00472191"/>
    <w:rsid w:val="00474BA7"/>
    <w:rsid w:val="0047701A"/>
    <w:rsid w:val="004771C8"/>
    <w:rsid w:val="00477FB9"/>
    <w:rsid w:val="00480A35"/>
    <w:rsid w:val="00483492"/>
    <w:rsid w:val="00486E85"/>
    <w:rsid w:val="00486FD1"/>
    <w:rsid w:val="00491E51"/>
    <w:rsid w:val="00493EFD"/>
    <w:rsid w:val="0049429C"/>
    <w:rsid w:val="00497064"/>
    <w:rsid w:val="004A4DFA"/>
    <w:rsid w:val="004B12B8"/>
    <w:rsid w:val="004B1FF1"/>
    <w:rsid w:val="004B4077"/>
    <w:rsid w:val="004C2177"/>
    <w:rsid w:val="004C33AA"/>
    <w:rsid w:val="004C3D8B"/>
    <w:rsid w:val="004C4251"/>
    <w:rsid w:val="004C58AA"/>
    <w:rsid w:val="004F5BEE"/>
    <w:rsid w:val="004F6BC2"/>
    <w:rsid w:val="00507274"/>
    <w:rsid w:val="00513FBA"/>
    <w:rsid w:val="00522458"/>
    <w:rsid w:val="00523A8B"/>
    <w:rsid w:val="00524A21"/>
    <w:rsid w:val="00535FB3"/>
    <w:rsid w:val="00540BFB"/>
    <w:rsid w:val="00545967"/>
    <w:rsid w:val="00545C29"/>
    <w:rsid w:val="00551068"/>
    <w:rsid w:val="0055489E"/>
    <w:rsid w:val="0056067B"/>
    <w:rsid w:val="0056262A"/>
    <w:rsid w:val="00563D6B"/>
    <w:rsid w:val="00565E88"/>
    <w:rsid w:val="00573D79"/>
    <w:rsid w:val="00581376"/>
    <w:rsid w:val="005820B8"/>
    <w:rsid w:val="00584AEB"/>
    <w:rsid w:val="0059312E"/>
    <w:rsid w:val="0059406B"/>
    <w:rsid w:val="00595EF1"/>
    <w:rsid w:val="005A12A9"/>
    <w:rsid w:val="005A4BC2"/>
    <w:rsid w:val="005B0ED8"/>
    <w:rsid w:val="005B1501"/>
    <w:rsid w:val="005B28CD"/>
    <w:rsid w:val="005B2E01"/>
    <w:rsid w:val="005C2769"/>
    <w:rsid w:val="005C5213"/>
    <w:rsid w:val="005C61CB"/>
    <w:rsid w:val="005C65DC"/>
    <w:rsid w:val="005C75F5"/>
    <w:rsid w:val="005D4F11"/>
    <w:rsid w:val="005D5D82"/>
    <w:rsid w:val="005D72EC"/>
    <w:rsid w:val="005E016B"/>
    <w:rsid w:val="005E62EF"/>
    <w:rsid w:val="00601126"/>
    <w:rsid w:val="00601575"/>
    <w:rsid w:val="00602D2B"/>
    <w:rsid w:val="00603B59"/>
    <w:rsid w:val="00606506"/>
    <w:rsid w:val="0061288A"/>
    <w:rsid w:val="00615C6B"/>
    <w:rsid w:val="006423C6"/>
    <w:rsid w:val="00652FDB"/>
    <w:rsid w:val="006535D7"/>
    <w:rsid w:val="00660759"/>
    <w:rsid w:val="00660B35"/>
    <w:rsid w:val="00665115"/>
    <w:rsid w:val="006672C7"/>
    <w:rsid w:val="006716D9"/>
    <w:rsid w:val="00680068"/>
    <w:rsid w:val="006809AE"/>
    <w:rsid w:val="00690768"/>
    <w:rsid w:val="00693067"/>
    <w:rsid w:val="00695AA5"/>
    <w:rsid w:val="00697883"/>
    <w:rsid w:val="006A281D"/>
    <w:rsid w:val="006B351B"/>
    <w:rsid w:val="006B5CF9"/>
    <w:rsid w:val="006C1B58"/>
    <w:rsid w:val="006C25AF"/>
    <w:rsid w:val="006D13D0"/>
    <w:rsid w:val="006D4821"/>
    <w:rsid w:val="006D4860"/>
    <w:rsid w:val="006E35A2"/>
    <w:rsid w:val="006E65FC"/>
    <w:rsid w:val="00701E7F"/>
    <w:rsid w:val="00712BB8"/>
    <w:rsid w:val="00713BF9"/>
    <w:rsid w:val="00727B74"/>
    <w:rsid w:val="00730843"/>
    <w:rsid w:val="00734879"/>
    <w:rsid w:val="007371FA"/>
    <w:rsid w:val="0074240D"/>
    <w:rsid w:val="00746810"/>
    <w:rsid w:val="007472B9"/>
    <w:rsid w:val="00763B30"/>
    <w:rsid w:val="00766A71"/>
    <w:rsid w:val="00767D54"/>
    <w:rsid w:val="007758DB"/>
    <w:rsid w:val="007839CD"/>
    <w:rsid w:val="00784366"/>
    <w:rsid w:val="007874E0"/>
    <w:rsid w:val="00795127"/>
    <w:rsid w:val="007A6334"/>
    <w:rsid w:val="007A6ED7"/>
    <w:rsid w:val="007B5890"/>
    <w:rsid w:val="007B65CC"/>
    <w:rsid w:val="007C27D8"/>
    <w:rsid w:val="007C6F9C"/>
    <w:rsid w:val="007D1573"/>
    <w:rsid w:val="007D3621"/>
    <w:rsid w:val="007D5124"/>
    <w:rsid w:val="007E01C3"/>
    <w:rsid w:val="007F078A"/>
    <w:rsid w:val="007F2ADA"/>
    <w:rsid w:val="007F3964"/>
    <w:rsid w:val="007F59CA"/>
    <w:rsid w:val="007F70C0"/>
    <w:rsid w:val="00802D13"/>
    <w:rsid w:val="00805B76"/>
    <w:rsid w:val="00812D51"/>
    <w:rsid w:val="00816D09"/>
    <w:rsid w:val="0083160A"/>
    <w:rsid w:val="00831B66"/>
    <w:rsid w:val="00834B93"/>
    <w:rsid w:val="0083600F"/>
    <w:rsid w:val="008422F9"/>
    <w:rsid w:val="00842F40"/>
    <w:rsid w:val="008432B4"/>
    <w:rsid w:val="00850155"/>
    <w:rsid w:val="00851D80"/>
    <w:rsid w:val="008579B8"/>
    <w:rsid w:val="00860F2A"/>
    <w:rsid w:val="00862F3A"/>
    <w:rsid w:val="008663A0"/>
    <w:rsid w:val="00875336"/>
    <w:rsid w:val="008761E3"/>
    <w:rsid w:val="00881502"/>
    <w:rsid w:val="0088323C"/>
    <w:rsid w:val="00887CD5"/>
    <w:rsid w:val="008A0736"/>
    <w:rsid w:val="008A080B"/>
    <w:rsid w:val="008B2C30"/>
    <w:rsid w:val="008B6A86"/>
    <w:rsid w:val="008D0438"/>
    <w:rsid w:val="008D2B03"/>
    <w:rsid w:val="008D76F0"/>
    <w:rsid w:val="008D7CD3"/>
    <w:rsid w:val="008E00CC"/>
    <w:rsid w:val="008E79FD"/>
    <w:rsid w:val="008F3680"/>
    <w:rsid w:val="008F3E2F"/>
    <w:rsid w:val="00904EF5"/>
    <w:rsid w:val="0091457B"/>
    <w:rsid w:val="00915577"/>
    <w:rsid w:val="00921F38"/>
    <w:rsid w:val="00926F3C"/>
    <w:rsid w:val="00927FB3"/>
    <w:rsid w:val="00933555"/>
    <w:rsid w:val="00943460"/>
    <w:rsid w:val="009570F5"/>
    <w:rsid w:val="009609AF"/>
    <w:rsid w:val="00971A66"/>
    <w:rsid w:val="00972258"/>
    <w:rsid w:val="00986264"/>
    <w:rsid w:val="00994EE4"/>
    <w:rsid w:val="009A0906"/>
    <w:rsid w:val="009A30DC"/>
    <w:rsid w:val="009A7420"/>
    <w:rsid w:val="009B10FF"/>
    <w:rsid w:val="009B6654"/>
    <w:rsid w:val="009B75B8"/>
    <w:rsid w:val="009C6721"/>
    <w:rsid w:val="009D07DC"/>
    <w:rsid w:val="009D34DE"/>
    <w:rsid w:val="009D54BC"/>
    <w:rsid w:val="009D6EAE"/>
    <w:rsid w:val="009E1D7E"/>
    <w:rsid w:val="009E4F67"/>
    <w:rsid w:val="009F796C"/>
    <w:rsid w:val="00A02D88"/>
    <w:rsid w:val="00A15C49"/>
    <w:rsid w:val="00A348A8"/>
    <w:rsid w:val="00A35776"/>
    <w:rsid w:val="00A4041D"/>
    <w:rsid w:val="00A70DEC"/>
    <w:rsid w:val="00A7148C"/>
    <w:rsid w:val="00A728C4"/>
    <w:rsid w:val="00A734B4"/>
    <w:rsid w:val="00A74717"/>
    <w:rsid w:val="00A82205"/>
    <w:rsid w:val="00A837CE"/>
    <w:rsid w:val="00A85FA1"/>
    <w:rsid w:val="00A918FA"/>
    <w:rsid w:val="00A9386E"/>
    <w:rsid w:val="00A976E2"/>
    <w:rsid w:val="00AA00C2"/>
    <w:rsid w:val="00AA3DFD"/>
    <w:rsid w:val="00AB28FA"/>
    <w:rsid w:val="00AB2CA3"/>
    <w:rsid w:val="00AB47E7"/>
    <w:rsid w:val="00AC0606"/>
    <w:rsid w:val="00AC4EB0"/>
    <w:rsid w:val="00AC74ED"/>
    <w:rsid w:val="00AC7A56"/>
    <w:rsid w:val="00AD2FA6"/>
    <w:rsid w:val="00AE1305"/>
    <w:rsid w:val="00AE1583"/>
    <w:rsid w:val="00AE2A43"/>
    <w:rsid w:val="00AE30CB"/>
    <w:rsid w:val="00AE64D2"/>
    <w:rsid w:val="00AF3C79"/>
    <w:rsid w:val="00AF496C"/>
    <w:rsid w:val="00AF4BD0"/>
    <w:rsid w:val="00B06DDA"/>
    <w:rsid w:val="00B10D1F"/>
    <w:rsid w:val="00B22F91"/>
    <w:rsid w:val="00B25719"/>
    <w:rsid w:val="00B35508"/>
    <w:rsid w:val="00B5033E"/>
    <w:rsid w:val="00B5126D"/>
    <w:rsid w:val="00B56BD9"/>
    <w:rsid w:val="00B60F8F"/>
    <w:rsid w:val="00B672AC"/>
    <w:rsid w:val="00B81DD6"/>
    <w:rsid w:val="00B84AB1"/>
    <w:rsid w:val="00B93CDC"/>
    <w:rsid w:val="00B96855"/>
    <w:rsid w:val="00B974FB"/>
    <w:rsid w:val="00B97D5D"/>
    <w:rsid w:val="00BA2175"/>
    <w:rsid w:val="00BA2CAE"/>
    <w:rsid w:val="00BB248B"/>
    <w:rsid w:val="00BB2FE1"/>
    <w:rsid w:val="00BB6715"/>
    <w:rsid w:val="00BC0A08"/>
    <w:rsid w:val="00BC7043"/>
    <w:rsid w:val="00BC7192"/>
    <w:rsid w:val="00BD10C4"/>
    <w:rsid w:val="00BD37D9"/>
    <w:rsid w:val="00BD64D2"/>
    <w:rsid w:val="00BD7FF2"/>
    <w:rsid w:val="00BE24B5"/>
    <w:rsid w:val="00C00249"/>
    <w:rsid w:val="00C106A0"/>
    <w:rsid w:val="00C163F0"/>
    <w:rsid w:val="00C208E5"/>
    <w:rsid w:val="00C34C77"/>
    <w:rsid w:val="00C40145"/>
    <w:rsid w:val="00C41369"/>
    <w:rsid w:val="00C50DA0"/>
    <w:rsid w:val="00C53D4E"/>
    <w:rsid w:val="00C55785"/>
    <w:rsid w:val="00C60443"/>
    <w:rsid w:val="00C636E8"/>
    <w:rsid w:val="00C855A4"/>
    <w:rsid w:val="00C91703"/>
    <w:rsid w:val="00CA0A75"/>
    <w:rsid w:val="00CA52C4"/>
    <w:rsid w:val="00CA6D65"/>
    <w:rsid w:val="00CB26A3"/>
    <w:rsid w:val="00CB38CB"/>
    <w:rsid w:val="00CB550F"/>
    <w:rsid w:val="00CB6DC1"/>
    <w:rsid w:val="00CC49FF"/>
    <w:rsid w:val="00CC590F"/>
    <w:rsid w:val="00CD08E7"/>
    <w:rsid w:val="00CE2854"/>
    <w:rsid w:val="00D02C82"/>
    <w:rsid w:val="00D03E9B"/>
    <w:rsid w:val="00D0757F"/>
    <w:rsid w:val="00D07FBC"/>
    <w:rsid w:val="00D111BD"/>
    <w:rsid w:val="00D135DB"/>
    <w:rsid w:val="00D1489D"/>
    <w:rsid w:val="00D17043"/>
    <w:rsid w:val="00D31D14"/>
    <w:rsid w:val="00D3650E"/>
    <w:rsid w:val="00D41255"/>
    <w:rsid w:val="00D426A4"/>
    <w:rsid w:val="00D46A0D"/>
    <w:rsid w:val="00D51D12"/>
    <w:rsid w:val="00D62446"/>
    <w:rsid w:val="00D62868"/>
    <w:rsid w:val="00D73949"/>
    <w:rsid w:val="00D75F1D"/>
    <w:rsid w:val="00D7649F"/>
    <w:rsid w:val="00D77133"/>
    <w:rsid w:val="00D856D4"/>
    <w:rsid w:val="00DC2197"/>
    <w:rsid w:val="00DD5423"/>
    <w:rsid w:val="00DF4A96"/>
    <w:rsid w:val="00E00AF1"/>
    <w:rsid w:val="00E01261"/>
    <w:rsid w:val="00E04E08"/>
    <w:rsid w:val="00E05C46"/>
    <w:rsid w:val="00E21359"/>
    <w:rsid w:val="00E21468"/>
    <w:rsid w:val="00E25EFD"/>
    <w:rsid w:val="00E306CB"/>
    <w:rsid w:val="00E40078"/>
    <w:rsid w:val="00E46FD3"/>
    <w:rsid w:val="00E5127B"/>
    <w:rsid w:val="00E533F3"/>
    <w:rsid w:val="00E56D4D"/>
    <w:rsid w:val="00E70CEE"/>
    <w:rsid w:val="00E82223"/>
    <w:rsid w:val="00E95ADA"/>
    <w:rsid w:val="00EA17AB"/>
    <w:rsid w:val="00EB01EB"/>
    <w:rsid w:val="00EB14C1"/>
    <w:rsid w:val="00EB219E"/>
    <w:rsid w:val="00EB3C85"/>
    <w:rsid w:val="00EB4CAF"/>
    <w:rsid w:val="00EB4FCC"/>
    <w:rsid w:val="00EC10AD"/>
    <w:rsid w:val="00EC3931"/>
    <w:rsid w:val="00ED1D7E"/>
    <w:rsid w:val="00ED251E"/>
    <w:rsid w:val="00ED49A8"/>
    <w:rsid w:val="00EF1020"/>
    <w:rsid w:val="00EF1E5E"/>
    <w:rsid w:val="00EF2FC6"/>
    <w:rsid w:val="00F025A6"/>
    <w:rsid w:val="00F02BF6"/>
    <w:rsid w:val="00F17812"/>
    <w:rsid w:val="00F17BBF"/>
    <w:rsid w:val="00F25E75"/>
    <w:rsid w:val="00F31637"/>
    <w:rsid w:val="00F31945"/>
    <w:rsid w:val="00F40FAF"/>
    <w:rsid w:val="00F42535"/>
    <w:rsid w:val="00F56B1A"/>
    <w:rsid w:val="00F64BC3"/>
    <w:rsid w:val="00F66738"/>
    <w:rsid w:val="00F72CD9"/>
    <w:rsid w:val="00F76560"/>
    <w:rsid w:val="00F848E1"/>
    <w:rsid w:val="00F85DA8"/>
    <w:rsid w:val="00F85EBA"/>
    <w:rsid w:val="00F94358"/>
    <w:rsid w:val="00F97A40"/>
    <w:rsid w:val="00F97E6E"/>
    <w:rsid w:val="00FA388D"/>
    <w:rsid w:val="00FA4DBF"/>
    <w:rsid w:val="00FA7221"/>
    <w:rsid w:val="00FB2416"/>
    <w:rsid w:val="00FC58B8"/>
    <w:rsid w:val="00FC7072"/>
    <w:rsid w:val="00FD30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5E4C2E-64BA-4346-B6B3-41F1A524E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879"/>
    <w:pPr>
      <w:spacing w:after="0" w:line="240" w:lineRule="auto"/>
    </w:pPr>
  </w:style>
  <w:style w:type="paragraph" w:styleId="Ttulo1">
    <w:name w:val="heading 1"/>
    <w:basedOn w:val="Normal"/>
    <w:next w:val="Normal"/>
    <w:link w:val="Ttulo1Car"/>
    <w:uiPriority w:val="9"/>
    <w:qFormat/>
    <w:rsid w:val="006535D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6535D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34879"/>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734879"/>
    <w:rPr>
      <w:rFonts w:ascii="Times New Roman" w:eastAsia="PMingLiU" w:hAnsi="Times New Roman" w:cs="Times New Roman"/>
      <w:sz w:val="24"/>
      <w:szCs w:val="24"/>
      <w:lang w:val="es-ES" w:eastAsia="zh-TW"/>
    </w:rPr>
  </w:style>
  <w:style w:type="paragraph" w:styleId="Sinespaciado">
    <w:name w:val="No Spacing"/>
    <w:uiPriority w:val="1"/>
    <w:qFormat/>
    <w:rsid w:val="00734879"/>
    <w:pPr>
      <w:spacing w:after="0" w:line="240" w:lineRule="auto"/>
    </w:pPr>
    <w:rPr>
      <w:lang w:val="es-ES"/>
    </w:rPr>
  </w:style>
  <w:style w:type="paragraph" w:styleId="Prrafodelista">
    <w:name w:val="List Paragraph"/>
    <w:basedOn w:val="Normal"/>
    <w:uiPriority w:val="34"/>
    <w:qFormat/>
    <w:rsid w:val="00734879"/>
    <w:pPr>
      <w:ind w:left="720"/>
      <w:contextualSpacing/>
    </w:pPr>
  </w:style>
  <w:style w:type="paragraph" w:styleId="Textodeglobo">
    <w:name w:val="Balloon Text"/>
    <w:basedOn w:val="Normal"/>
    <w:link w:val="TextodegloboCar"/>
    <w:uiPriority w:val="99"/>
    <w:semiHidden/>
    <w:unhideWhenUsed/>
    <w:rsid w:val="005A12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12A9"/>
    <w:rPr>
      <w:rFonts w:ascii="Segoe UI" w:hAnsi="Segoe UI" w:cs="Segoe UI"/>
      <w:sz w:val="18"/>
      <w:szCs w:val="18"/>
    </w:rPr>
  </w:style>
  <w:style w:type="paragraph" w:customStyle="1" w:styleId="Textoindependiente21">
    <w:name w:val="Texto independiente 21"/>
    <w:basedOn w:val="Normal"/>
    <w:rsid w:val="00A837CE"/>
    <w:pPr>
      <w:widowControl w:val="0"/>
      <w:spacing w:line="480" w:lineRule="auto"/>
      <w:ind w:right="51" w:firstLine="1134"/>
      <w:jc w:val="both"/>
    </w:pPr>
    <w:rPr>
      <w:rFonts w:ascii="Courier" w:eastAsia="Times New Roman" w:hAnsi="Courier" w:cs="Times New Roman"/>
      <w:sz w:val="24"/>
      <w:szCs w:val="20"/>
      <w:lang w:val="es-ES" w:eastAsia="es-ES"/>
    </w:rPr>
  </w:style>
  <w:style w:type="paragraph" w:styleId="Textonotapie">
    <w:name w:val="footnote text"/>
    <w:basedOn w:val="Normal"/>
    <w:link w:val="TextonotapieCar"/>
    <w:uiPriority w:val="99"/>
    <w:semiHidden/>
    <w:unhideWhenUsed/>
    <w:rsid w:val="00A837CE"/>
    <w:rPr>
      <w:sz w:val="20"/>
      <w:szCs w:val="20"/>
      <w:lang w:val="es-ES"/>
    </w:rPr>
  </w:style>
  <w:style w:type="character" w:customStyle="1" w:styleId="TextonotapieCar">
    <w:name w:val="Texto nota pie Car"/>
    <w:basedOn w:val="Fuentedeprrafopredeter"/>
    <w:link w:val="Textonotapie"/>
    <w:uiPriority w:val="99"/>
    <w:semiHidden/>
    <w:rsid w:val="00A837CE"/>
    <w:rPr>
      <w:sz w:val="20"/>
      <w:szCs w:val="20"/>
      <w:lang w:val="es-ES"/>
    </w:rPr>
  </w:style>
  <w:style w:type="character" w:styleId="Refdenotaalpie">
    <w:name w:val="footnote reference"/>
    <w:basedOn w:val="Fuentedeprrafopredeter"/>
    <w:uiPriority w:val="99"/>
    <w:semiHidden/>
    <w:unhideWhenUsed/>
    <w:rsid w:val="00A837CE"/>
    <w:rPr>
      <w:vertAlign w:val="superscript"/>
    </w:rPr>
  </w:style>
  <w:style w:type="paragraph" w:customStyle="1" w:styleId="Estilo">
    <w:name w:val="Estilo"/>
    <w:basedOn w:val="Sinespaciado"/>
    <w:link w:val="EstiloCar"/>
    <w:qFormat/>
    <w:rsid w:val="00A837CE"/>
    <w:pPr>
      <w:jc w:val="both"/>
    </w:pPr>
    <w:rPr>
      <w:rFonts w:ascii="Arial" w:eastAsiaTheme="minorEastAsia" w:hAnsi="Arial"/>
      <w:sz w:val="24"/>
      <w:lang w:val="es-MX" w:eastAsia="es-MX"/>
    </w:rPr>
  </w:style>
  <w:style w:type="character" w:customStyle="1" w:styleId="EstiloCar">
    <w:name w:val="Estilo Car"/>
    <w:basedOn w:val="Fuentedeprrafopredeter"/>
    <w:link w:val="Estilo"/>
    <w:rsid w:val="00A837CE"/>
    <w:rPr>
      <w:rFonts w:ascii="Arial" w:eastAsiaTheme="minorEastAsia" w:hAnsi="Arial"/>
      <w:sz w:val="24"/>
      <w:lang w:eastAsia="es-MX"/>
    </w:rPr>
  </w:style>
  <w:style w:type="paragraph" w:styleId="Sangradetextonormal">
    <w:name w:val="Body Text Indent"/>
    <w:basedOn w:val="Normal"/>
    <w:link w:val="SangradetextonormalCar"/>
    <w:uiPriority w:val="99"/>
    <w:unhideWhenUsed/>
    <w:rsid w:val="00A837CE"/>
    <w:pPr>
      <w:spacing w:after="120"/>
      <w:ind w:left="283"/>
    </w:pPr>
  </w:style>
  <w:style w:type="character" w:customStyle="1" w:styleId="SangradetextonormalCar">
    <w:name w:val="Sangría de texto normal Car"/>
    <w:basedOn w:val="Fuentedeprrafopredeter"/>
    <w:link w:val="Sangradetextonormal"/>
    <w:uiPriority w:val="99"/>
    <w:rsid w:val="00A837CE"/>
  </w:style>
  <w:style w:type="paragraph" w:styleId="Textoindependienteprimerasangra2">
    <w:name w:val="Body Text First Indent 2"/>
    <w:basedOn w:val="Sangradetextonormal"/>
    <w:link w:val="Textoindependienteprimerasangra2Car"/>
    <w:uiPriority w:val="99"/>
    <w:unhideWhenUsed/>
    <w:rsid w:val="00A837CE"/>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A837CE"/>
  </w:style>
  <w:style w:type="character" w:customStyle="1" w:styleId="Ttulo1Car">
    <w:name w:val="Título 1 Car"/>
    <w:basedOn w:val="Fuentedeprrafopredeter"/>
    <w:link w:val="Ttulo1"/>
    <w:uiPriority w:val="9"/>
    <w:rsid w:val="006535D7"/>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6535D7"/>
    <w:rPr>
      <w:rFonts w:asciiTheme="majorHAnsi" w:eastAsiaTheme="majorEastAsia" w:hAnsiTheme="majorHAnsi" w:cstheme="majorBidi"/>
      <w:color w:val="365F91" w:themeColor="accent1" w:themeShade="BF"/>
      <w:sz w:val="26"/>
      <w:szCs w:val="26"/>
    </w:rPr>
  </w:style>
  <w:style w:type="paragraph" w:styleId="Textoindependiente">
    <w:name w:val="Body Text"/>
    <w:basedOn w:val="Normal"/>
    <w:link w:val="TextoindependienteCar"/>
    <w:uiPriority w:val="99"/>
    <w:unhideWhenUsed/>
    <w:rsid w:val="006535D7"/>
    <w:pPr>
      <w:spacing w:after="120"/>
    </w:pPr>
  </w:style>
  <w:style w:type="character" w:customStyle="1" w:styleId="TextoindependienteCar">
    <w:name w:val="Texto independiente Car"/>
    <w:basedOn w:val="Fuentedeprrafopredeter"/>
    <w:link w:val="Textoindependiente"/>
    <w:uiPriority w:val="99"/>
    <w:rsid w:val="006535D7"/>
  </w:style>
  <w:style w:type="paragraph" w:styleId="Piedepgina">
    <w:name w:val="footer"/>
    <w:basedOn w:val="Normal"/>
    <w:link w:val="PiedepginaCar"/>
    <w:uiPriority w:val="99"/>
    <w:unhideWhenUsed/>
    <w:rsid w:val="005D5D82"/>
    <w:pPr>
      <w:tabs>
        <w:tab w:val="center" w:pos="4419"/>
        <w:tab w:val="right" w:pos="8838"/>
      </w:tabs>
    </w:pPr>
  </w:style>
  <w:style w:type="character" w:customStyle="1" w:styleId="PiedepginaCar">
    <w:name w:val="Pie de página Car"/>
    <w:basedOn w:val="Fuentedeprrafopredeter"/>
    <w:link w:val="Piedepgina"/>
    <w:uiPriority w:val="99"/>
    <w:rsid w:val="005D5D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34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C1CD6-C984-4148-80C2-5AC4D5885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9</Pages>
  <Words>3164</Words>
  <Characters>17403</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TCAC-Personal</dc:creator>
  <cp:lastModifiedBy>TCAC-Personal</cp:lastModifiedBy>
  <cp:revision>10</cp:revision>
  <cp:lastPrinted>2019-04-12T14:29:00Z</cp:lastPrinted>
  <dcterms:created xsi:type="dcterms:W3CDTF">2019-04-26T19:17:00Z</dcterms:created>
  <dcterms:modified xsi:type="dcterms:W3CDTF">2019-07-01T18:33:00Z</dcterms:modified>
</cp:coreProperties>
</file>