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5" w:type="dxa"/>
        <w:tblInd w:w="-781" w:type="dxa"/>
        <w:tblLayout w:type="fixed"/>
        <w:tblCellMar>
          <w:left w:w="70" w:type="dxa"/>
          <w:right w:w="70" w:type="dxa"/>
        </w:tblCellMar>
        <w:tblLook w:val="0000" w:firstRow="0" w:lastRow="0" w:firstColumn="0" w:lastColumn="0" w:noHBand="0" w:noVBand="0"/>
      </w:tblPr>
      <w:tblGrid>
        <w:gridCol w:w="2356"/>
        <w:gridCol w:w="6859"/>
      </w:tblGrid>
      <w:tr w:rsidR="00E0592B" w:rsidRPr="00B93B6A" w:rsidTr="003325A2">
        <w:tc>
          <w:tcPr>
            <w:tcW w:w="2356" w:type="dxa"/>
          </w:tcPr>
          <w:p w:rsidR="00E0592B" w:rsidRPr="00B93B6A" w:rsidRDefault="00E0592B" w:rsidP="003325A2">
            <w:pPr>
              <w:pStyle w:val="Ttulo1"/>
              <w:rPr>
                <w:rFonts w:ascii="Arial" w:hAnsi="Arial" w:cs="Arial"/>
                <w:sz w:val="26"/>
                <w:szCs w:val="26"/>
              </w:rPr>
            </w:pPr>
          </w:p>
        </w:tc>
        <w:tc>
          <w:tcPr>
            <w:tcW w:w="6859" w:type="dxa"/>
          </w:tcPr>
          <w:p w:rsidR="00E0592B" w:rsidRPr="00B93B6A" w:rsidRDefault="00E0592B" w:rsidP="0018059B">
            <w:pPr>
              <w:tabs>
                <w:tab w:val="left" w:pos="3103"/>
              </w:tabs>
              <w:spacing w:line="276" w:lineRule="auto"/>
              <w:ind w:left="1119"/>
              <w:jc w:val="both"/>
              <w:rPr>
                <w:rFonts w:ascii="Arial" w:hAnsi="Arial" w:cs="Arial"/>
                <w:b/>
                <w:iCs/>
                <w:caps/>
                <w:sz w:val="26"/>
                <w:szCs w:val="26"/>
              </w:rPr>
            </w:pPr>
            <w:r w:rsidRPr="00B93B6A">
              <w:rPr>
                <w:rFonts w:ascii="Arial" w:hAnsi="Arial" w:cs="Arial"/>
                <w:b/>
                <w:iCs/>
                <w:caps/>
                <w:sz w:val="26"/>
                <w:szCs w:val="26"/>
              </w:rPr>
              <w:t>SALA SUPERIOR DEL TRIBUNAL DE LO  CONTENCIOSO ADMINISTRATIVO Y DE CUENTAS DEL poder judicial del ESTADO DE OAXACA</w:t>
            </w:r>
          </w:p>
          <w:p w:rsidR="00E0592B" w:rsidRPr="00B93B6A" w:rsidRDefault="00E0592B" w:rsidP="0018059B">
            <w:pPr>
              <w:pStyle w:val="Encabezado"/>
              <w:tabs>
                <w:tab w:val="clear" w:pos="4252"/>
              </w:tabs>
              <w:spacing w:line="276" w:lineRule="auto"/>
              <w:ind w:left="1119" w:right="51"/>
              <w:jc w:val="both"/>
              <w:rPr>
                <w:rFonts w:ascii="Arial" w:hAnsi="Arial" w:cs="Arial"/>
                <w:b/>
                <w:iCs/>
                <w:caps/>
                <w:sz w:val="26"/>
                <w:szCs w:val="26"/>
              </w:rPr>
            </w:pPr>
            <w:r w:rsidRPr="00B93B6A">
              <w:rPr>
                <w:rFonts w:ascii="Arial" w:hAnsi="Arial" w:cs="Arial"/>
                <w:b/>
                <w:iCs/>
                <w:caps/>
                <w:sz w:val="26"/>
                <w:szCs w:val="26"/>
              </w:rPr>
              <w:t xml:space="preserve">               </w:t>
            </w:r>
          </w:p>
          <w:p w:rsidR="00E0592B" w:rsidRDefault="00E0592B" w:rsidP="0018059B">
            <w:pPr>
              <w:pStyle w:val="Encabezado"/>
              <w:tabs>
                <w:tab w:val="clear" w:pos="4252"/>
              </w:tabs>
              <w:spacing w:line="276" w:lineRule="auto"/>
              <w:ind w:right="51"/>
              <w:jc w:val="both"/>
              <w:rPr>
                <w:rFonts w:ascii="Arial" w:hAnsi="Arial" w:cs="Arial"/>
                <w:b/>
                <w:iCs/>
                <w:caps/>
                <w:sz w:val="26"/>
                <w:szCs w:val="26"/>
              </w:rPr>
            </w:pPr>
            <w:r w:rsidRPr="00B93B6A">
              <w:rPr>
                <w:rFonts w:ascii="Arial" w:hAnsi="Arial" w:cs="Arial"/>
                <w:b/>
                <w:iCs/>
                <w:caps/>
                <w:sz w:val="26"/>
                <w:szCs w:val="26"/>
              </w:rPr>
              <w:t xml:space="preserve">               </w:t>
            </w:r>
            <w:r w:rsidR="008F3EFC" w:rsidRPr="00B93B6A">
              <w:rPr>
                <w:rFonts w:ascii="Arial" w:hAnsi="Arial" w:cs="Arial"/>
                <w:b/>
                <w:iCs/>
                <w:caps/>
                <w:sz w:val="26"/>
                <w:szCs w:val="26"/>
              </w:rPr>
              <w:t xml:space="preserve"> RECURSO DE REVISIÓN: 0</w:t>
            </w:r>
            <w:r w:rsidR="009B3E0C">
              <w:rPr>
                <w:rFonts w:ascii="Arial" w:hAnsi="Arial" w:cs="Arial"/>
                <w:b/>
                <w:iCs/>
                <w:caps/>
                <w:sz w:val="26"/>
                <w:szCs w:val="26"/>
              </w:rPr>
              <w:t>32</w:t>
            </w:r>
            <w:r w:rsidR="00224BDA">
              <w:rPr>
                <w:rFonts w:ascii="Arial" w:hAnsi="Arial" w:cs="Arial"/>
                <w:b/>
                <w:iCs/>
                <w:caps/>
                <w:sz w:val="26"/>
                <w:szCs w:val="26"/>
              </w:rPr>
              <w:t>0</w:t>
            </w:r>
            <w:r w:rsidR="000745D7" w:rsidRPr="00B93B6A">
              <w:rPr>
                <w:rFonts w:ascii="Arial" w:hAnsi="Arial" w:cs="Arial"/>
                <w:b/>
                <w:iCs/>
                <w:caps/>
                <w:sz w:val="26"/>
                <w:szCs w:val="26"/>
              </w:rPr>
              <w:t>/2017</w:t>
            </w:r>
          </w:p>
          <w:p w:rsidR="0018059B" w:rsidRPr="00B93B6A" w:rsidRDefault="0018059B" w:rsidP="0018059B">
            <w:pPr>
              <w:pStyle w:val="Encabezado"/>
              <w:tabs>
                <w:tab w:val="clear" w:pos="4252"/>
              </w:tabs>
              <w:spacing w:line="276" w:lineRule="auto"/>
              <w:ind w:right="51"/>
              <w:jc w:val="both"/>
              <w:rPr>
                <w:rFonts w:ascii="Arial" w:hAnsi="Arial" w:cs="Arial"/>
                <w:b/>
                <w:iCs/>
                <w:caps/>
                <w:sz w:val="26"/>
                <w:szCs w:val="26"/>
              </w:rPr>
            </w:pPr>
          </w:p>
          <w:p w:rsidR="00E0592B" w:rsidRPr="00B93B6A" w:rsidRDefault="00E57647" w:rsidP="0018059B">
            <w:pPr>
              <w:pStyle w:val="Encabezado"/>
              <w:tabs>
                <w:tab w:val="clear" w:pos="4252"/>
              </w:tabs>
              <w:spacing w:line="276" w:lineRule="auto"/>
              <w:ind w:left="1119" w:right="51"/>
              <w:jc w:val="both"/>
              <w:rPr>
                <w:rFonts w:ascii="Arial" w:hAnsi="Arial" w:cs="Arial"/>
                <w:b/>
                <w:iCs/>
                <w:caps/>
                <w:sz w:val="26"/>
                <w:szCs w:val="26"/>
              </w:rPr>
            </w:pPr>
            <w:r>
              <w:rPr>
                <w:rFonts w:ascii="Arial" w:hAnsi="Arial" w:cs="Arial"/>
                <w:b/>
                <w:iCs/>
                <w:caps/>
                <w:sz w:val="26"/>
                <w:szCs w:val="26"/>
              </w:rPr>
              <w:t>CUADERNO DE SUSPENSIÓN</w:t>
            </w:r>
            <w:r w:rsidR="00E0592B" w:rsidRPr="00B93B6A">
              <w:rPr>
                <w:rFonts w:ascii="Arial" w:hAnsi="Arial" w:cs="Arial"/>
                <w:b/>
                <w:iCs/>
                <w:caps/>
                <w:sz w:val="26"/>
                <w:szCs w:val="26"/>
              </w:rPr>
              <w:t xml:space="preserve">: </w:t>
            </w:r>
            <w:r w:rsidR="00224BDA">
              <w:rPr>
                <w:rFonts w:ascii="Arial" w:hAnsi="Arial" w:cs="Arial"/>
                <w:b/>
                <w:iCs/>
                <w:caps/>
                <w:sz w:val="26"/>
                <w:szCs w:val="26"/>
              </w:rPr>
              <w:t>0339</w:t>
            </w:r>
            <w:r w:rsidR="000745D7" w:rsidRPr="00B93B6A">
              <w:rPr>
                <w:rFonts w:ascii="Arial" w:hAnsi="Arial" w:cs="Arial"/>
                <w:b/>
                <w:iCs/>
                <w:caps/>
                <w:sz w:val="26"/>
                <w:szCs w:val="26"/>
              </w:rPr>
              <w:t>/2016</w:t>
            </w:r>
            <w:r w:rsidR="00E0592B" w:rsidRPr="00B93B6A">
              <w:rPr>
                <w:rFonts w:ascii="Arial" w:hAnsi="Arial" w:cs="Arial"/>
                <w:b/>
                <w:iCs/>
                <w:caps/>
                <w:sz w:val="26"/>
                <w:szCs w:val="26"/>
              </w:rPr>
              <w:t xml:space="preserve"> DE LA </w:t>
            </w:r>
            <w:r w:rsidR="0080442D" w:rsidRPr="00B93B6A">
              <w:rPr>
                <w:rFonts w:ascii="Arial" w:hAnsi="Arial" w:cs="Arial"/>
                <w:b/>
                <w:iCs/>
                <w:caps/>
                <w:sz w:val="26"/>
                <w:szCs w:val="26"/>
              </w:rPr>
              <w:t>TERCERA</w:t>
            </w:r>
            <w:r w:rsidR="00E0592B" w:rsidRPr="00B93B6A">
              <w:rPr>
                <w:rFonts w:ascii="Arial" w:hAnsi="Arial" w:cs="Arial"/>
                <w:b/>
                <w:iCs/>
                <w:caps/>
                <w:sz w:val="26"/>
                <w:szCs w:val="26"/>
              </w:rPr>
              <w:t xml:space="preserve"> SALA UNITARIA DE PRIMERA INSTANCIA </w:t>
            </w:r>
          </w:p>
          <w:p w:rsidR="00E0592B" w:rsidRPr="00B93B6A" w:rsidRDefault="00E0592B" w:rsidP="0018059B">
            <w:pPr>
              <w:pStyle w:val="Encabezado"/>
              <w:tabs>
                <w:tab w:val="clear" w:pos="4252"/>
              </w:tabs>
              <w:spacing w:line="276" w:lineRule="auto"/>
              <w:ind w:left="1119" w:right="51"/>
              <w:jc w:val="both"/>
              <w:rPr>
                <w:rFonts w:ascii="Arial" w:hAnsi="Arial" w:cs="Arial"/>
                <w:b/>
                <w:iCs/>
                <w:caps/>
                <w:sz w:val="26"/>
                <w:szCs w:val="26"/>
              </w:rPr>
            </w:pPr>
          </w:p>
          <w:p w:rsidR="00E0592B" w:rsidRPr="00B93B6A" w:rsidRDefault="00E0592B" w:rsidP="0018059B">
            <w:pPr>
              <w:pStyle w:val="Encabezado"/>
              <w:tabs>
                <w:tab w:val="clear" w:pos="4252"/>
              </w:tabs>
              <w:spacing w:line="276" w:lineRule="auto"/>
              <w:ind w:left="1119" w:right="51"/>
              <w:jc w:val="both"/>
              <w:rPr>
                <w:rFonts w:ascii="Arial" w:hAnsi="Arial" w:cs="Arial"/>
                <w:b/>
                <w:iCs/>
                <w:caps/>
                <w:sz w:val="26"/>
                <w:szCs w:val="26"/>
              </w:rPr>
            </w:pPr>
            <w:r w:rsidRPr="00B93B6A">
              <w:rPr>
                <w:rFonts w:ascii="Arial" w:hAnsi="Arial" w:cs="Arial"/>
                <w:b/>
                <w:iCs/>
                <w:caps/>
                <w:sz w:val="26"/>
                <w:szCs w:val="26"/>
              </w:rPr>
              <w:t xml:space="preserve">MAGISTRADO ponente: </w:t>
            </w:r>
            <w:r w:rsidR="009B3E0C">
              <w:rPr>
                <w:rFonts w:ascii="Arial" w:hAnsi="Arial" w:cs="Arial"/>
                <w:b/>
                <w:iCs/>
                <w:caps/>
                <w:sz w:val="26"/>
                <w:szCs w:val="26"/>
              </w:rPr>
              <w:t>MARÍA EUGENIA VILLANUEVA ABRAJÁN</w:t>
            </w:r>
          </w:p>
        </w:tc>
      </w:tr>
      <w:tr w:rsidR="00E0592B" w:rsidRPr="00B93B6A" w:rsidTr="003325A2">
        <w:tc>
          <w:tcPr>
            <w:tcW w:w="2356" w:type="dxa"/>
          </w:tcPr>
          <w:p w:rsidR="00E0592B" w:rsidRPr="00B93B6A" w:rsidRDefault="00E0592B" w:rsidP="003325A2">
            <w:pPr>
              <w:rPr>
                <w:rFonts w:ascii="Arial" w:hAnsi="Arial" w:cs="Arial"/>
                <w:b/>
                <w:sz w:val="26"/>
                <w:szCs w:val="26"/>
              </w:rPr>
            </w:pPr>
          </w:p>
        </w:tc>
        <w:tc>
          <w:tcPr>
            <w:tcW w:w="6859" w:type="dxa"/>
          </w:tcPr>
          <w:p w:rsidR="00E0592B" w:rsidRPr="00B93B6A" w:rsidRDefault="00E0592B" w:rsidP="003325A2">
            <w:pPr>
              <w:tabs>
                <w:tab w:val="left" w:pos="3103"/>
              </w:tabs>
              <w:ind w:left="2961" w:hanging="2961"/>
              <w:jc w:val="both"/>
              <w:rPr>
                <w:rFonts w:ascii="Arial" w:hAnsi="Arial" w:cs="Arial"/>
                <w:b/>
                <w:iCs/>
                <w:caps/>
                <w:sz w:val="26"/>
                <w:szCs w:val="26"/>
              </w:rPr>
            </w:pPr>
            <w:r w:rsidRPr="00B93B6A">
              <w:rPr>
                <w:rFonts w:ascii="Arial" w:hAnsi="Arial" w:cs="Arial"/>
                <w:b/>
                <w:i/>
                <w:iCs/>
                <w:caps/>
                <w:sz w:val="26"/>
                <w:szCs w:val="26"/>
              </w:rPr>
              <w:t xml:space="preserve">                                   </w:t>
            </w:r>
          </w:p>
        </w:tc>
      </w:tr>
      <w:tr w:rsidR="00E0592B" w:rsidRPr="00B93B6A" w:rsidTr="003325A2">
        <w:tc>
          <w:tcPr>
            <w:tcW w:w="2356" w:type="dxa"/>
          </w:tcPr>
          <w:p w:rsidR="00E0592B" w:rsidRPr="00B93B6A" w:rsidRDefault="00E0592B" w:rsidP="003325A2">
            <w:pPr>
              <w:rPr>
                <w:rFonts w:ascii="Arial" w:hAnsi="Arial" w:cs="Arial"/>
                <w:b/>
                <w:sz w:val="26"/>
                <w:szCs w:val="26"/>
              </w:rPr>
            </w:pPr>
          </w:p>
        </w:tc>
        <w:tc>
          <w:tcPr>
            <w:tcW w:w="6859" w:type="dxa"/>
          </w:tcPr>
          <w:p w:rsidR="00E0592B" w:rsidRPr="00B93B6A" w:rsidRDefault="00E0592B" w:rsidP="003325A2">
            <w:pPr>
              <w:tabs>
                <w:tab w:val="left" w:pos="3103"/>
              </w:tabs>
              <w:ind w:left="2961" w:hanging="2961"/>
              <w:jc w:val="both"/>
              <w:rPr>
                <w:rFonts w:ascii="Arial" w:hAnsi="Arial" w:cs="Arial"/>
                <w:b/>
                <w:i/>
                <w:iCs/>
                <w:caps/>
                <w:sz w:val="26"/>
                <w:szCs w:val="26"/>
              </w:rPr>
            </w:pPr>
          </w:p>
        </w:tc>
      </w:tr>
    </w:tbl>
    <w:p w:rsidR="00E0592B" w:rsidRDefault="00E0592B" w:rsidP="00E0592B">
      <w:pPr>
        <w:spacing w:line="360" w:lineRule="auto"/>
        <w:jc w:val="both"/>
        <w:rPr>
          <w:rFonts w:ascii="Arial" w:eastAsia="Calibri" w:hAnsi="Arial" w:cs="Arial"/>
          <w:b/>
          <w:sz w:val="26"/>
          <w:szCs w:val="26"/>
        </w:rPr>
      </w:pPr>
      <w:r w:rsidRPr="00B93B6A">
        <w:rPr>
          <w:rFonts w:ascii="Arial" w:eastAsia="Calibri" w:hAnsi="Arial" w:cs="Arial"/>
          <w:b/>
          <w:sz w:val="26"/>
          <w:szCs w:val="26"/>
        </w:rPr>
        <w:t xml:space="preserve">OAXACA DE JUÁREZ, OAXACA A </w:t>
      </w:r>
      <w:r w:rsidR="00676797">
        <w:rPr>
          <w:rFonts w:ascii="Arial" w:eastAsia="Calibri" w:hAnsi="Arial" w:cs="Arial"/>
          <w:b/>
          <w:sz w:val="26"/>
          <w:szCs w:val="26"/>
        </w:rPr>
        <w:t>09 NUEVE DE NOVIEMBRE</w:t>
      </w:r>
      <w:r w:rsidR="000C5DED" w:rsidRPr="00B93B6A">
        <w:rPr>
          <w:rFonts w:ascii="Arial" w:eastAsia="Calibri" w:hAnsi="Arial" w:cs="Arial"/>
          <w:b/>
          <w:sz w:val="26"/>
          <w:szCs w:val="26"/>
        </w:rPr>
        <w:t xml:space="preserve"> DE 2017 DOS MIL DIECISIETE</w:t>
      </w:r>
      <w:r w:rsidR="00B93B6A" w:rsidRPr="00B93B6A">
        <w:rPr>
          <w:rFonts w:ascii="Arial" w:eastAsia="Calibri" w:hAnsi="Arial" w:cs="Arial"/>
          <w:b/>
          <w:sz w:val="26"/>
          <w:szCs w:val="26"/>
        </w:rPr>
        <w:t>.</w:t>
      </w:r>
      <w:r w:rsidR="0018059B">
        <w:rPr>
          <w:rFonts w:ascii="Arial" w:eastAsia="Calibri" w:hAnsi="Arial" w:cs="Arial"/>
          <w:b/>
          <w:sz w:val="26"/>
          <w:szCs w:val="26"/>
        </w:rPr>
        <w:t xml:space="preserve"> </w:t>
      </w:r>
    </w:p>
    <w:p w:rsidR="00676797" w:rsidRPr="00B93B6A" w:rsidRDefault="00676797" w:rsidP="00E0592B">
      <w:pPr>
        <w:spacing w:line="360" w:lineRule="auto"/>
        <w:jc w:val="both"/>
        <w:rPr>
          <w:rFonts w:ascii="Arial" w:eastAsia="Calibri" w:hAnsi="Arial" w:cs="Arial"/>
          <w:b/>
          <w:sz w:val="26"/>
          <w:szCs w:val="26"/>
        </w:rPr>
      </w:pPr>
    </w:p>
    <w:p w:rsidR="00E0592B" w:rsidRPr="00B93B6A" w:rsidRDefault="00E0592B" w:rsidP="00912F60">
      <w:pPr>
        <w:spacing w:line="360" w:lineRule="auto"/>
        <w:ind w:firstLine="708"/>
        <w:jc w:val="both"/>
        <w:rPr>
          <w:rFonts w:ascii="Arial" w:eastAsia="Calibri" w:hAnsi="Arial" w:cs="Arial"/>
          <w:sz w:val="26"/>
          <w:szCs w:val="26"/>
        </w:rPr>
      </w:pPr>
      <w:r w:rsidRPr="00B93B6A">
        <w:rPr>
          <w:rFonts w:ascii="Arial" w:eastAsia="Calibri" w:hAnsi="Arial" w:cs="Arial"/>
          <w:sz w:val="26"/>
          <w:szCs w:val="26"/>
        </w:rPr>
        <w:t xml:space="preserve">Por recibido el Cuaderno de Revisión </w:t>
      </w:r>
      <w:r w:rsidR="000745D7" w:rsidRPr="00B93B6A">
        <w:rPr>
          <w:rFonts w:ascii="Arial" w:eastAsia="Calibri" w:hAnsi="Arial" w:cs="Arial"/>
          <w:b/>
          <w:sz w:val="26"/>
          <w:szCs w:val="26"/>
        </w:rPr>
        <w:t>0</w:t>
      </w:r>
      <w:r w:rsidR="009B3E0C">
        <w:rPr>
          <w:rFonts w:ascii="Arial" w:eastAsia="Calibri" w:hAnsi="Arial" w:cs="Arial"/>
          <w:b/>
          <w:sz w:val="26"/>
          <w:szCs w:val="26"/>
        </w:rPr>
        <w:t>32</w:t>
      </w:r>
      <w:r w:rsidR="00224BDA">
        <w:rPr>
          <w:rFonts w:ascii="Arial" w:eastAsia="Calibri" w:hAnsi="Arial" w:cs="Arial"/>
          <w:b/>
          <w:sz w:val="26"/>
          <w:szCs w:val="26"/>
        </w:rPr>
        <w:t>0</w:t>
      </w:r>
      <w:r w:rsidR="000745D7" w:rsidRPr="00B93B6A">
        <w:rPr>
          <w:rFonts w:ascii="Arial" w:eastAsia="Calibri" w:hAnsi="Arial" w:cs="Arial"/>
          <w:b/>
          <w:sz w:val="26"/>
          <w:szCs w:val="26"/>
        </w:rPr>
        <w:t>/2017</w:t>
      </w:r>
      <w:r w:rsidRPr="00B93B6A">
        <w:rPr>
          <w:rFonts w:ascii="Arial" w:eastAsia="Calibri" w:hAnsi="Arial" w:cs="Arial"/>
          <w:sz w:val="26"/>
          <w:szCs w:val="26"/>
        </w:rPr>
        <w:t>, que remite la Secretaría General de Acuerdos, con motivo del rec</w:t>
      </w:r>
      <w:r w:rsidR="003F4607" w:rsidRPr="00B93B6A">
        <w:rPr>
          <w:rFonts w:ascii="Arial" w:eastAsia="Calibri" w:hAnsi="Arial" w:cs="Arial"/>
          <w:sz w:val="26"/>
          <w:szCs w:val="26"/>
        </w:rPr>
        <w:t xml:space="preserve">urso de revisión interpuesto por </w:t>
      </w:r>
      <w:r w:rsidR="00F0608A">
        <w:rPr>
          <w:rFonts w:ascii="Arial" w:hAnsi="Arial" w:cs="Arial"/>
          <w:b/>
          <w:bCs/>
          <w:color w:val="000000"/>
          <w:sz w:val="26"/>
          <w:szCs w:val="26"/>
        </w:rPr>
        <w:t>**********</w:t>
      </w:r>
      <w:r w:rsidR="009C26EA" w:rsidRPr="00B93B6A">
        <w:rPr>
          <w:rFonts w:ascii="Arial" w:hAnsi="Arial" w:cs="Arial"/>
          <w:b/>
          <w:bCs/>
          <w:color w:val="000000"/>
          <w:sz w:val="26"/>
          <w:szCs w:val="26"/>
        </w:rPr>
        <w:t>,</w:t>
      </w:r>
      <w:r w:rsidR="00617B78" w:rsidRPr="00B93B6A">
        <w:rPr>
          <w:rFonts w:ascii="Arial" w:hAnsi="Arial" w:cs="Arial"/>
          <w:b/>
          <w:bCs/>
          <w:color w:val="000000"/>
          <w:sz w:val="26"/>
          <w:szCs w:val="26"/>
        </w:rPr>
        <w:t xml:space="preserve"> </w:t>
      </w:r>
      <w:r w:rsidR="00617B78" w:rsidRPr="00B93B6A">
        <w:rPr>
          <w:rFonts w:ascii="Arial" w:hAnsi="Arial" w:cs="Arial"/>
          <w:bCs/>
          <w:color w:val="000000"/>
          <w:sz w:val="26"/>
          <w:szCs w:val="26"/>
        </w:rPr>
        <w:t>actor</w:t>
      </w:r>
      <w:r w:rsidR="00224BDA">
        <w:rPr>
          <w:rFonts w:ascii="Arial" w:hAnsi="Arial" w:cs="Arial"/>
          <w:bCs/>
          <w:color w:val="000000"/>
          <w:sz w:val="26"/>
          <w:szCs w:val="26"/>
        </w:rPr>
        <w:t>a</w:t>
      </w:r>
      <w:r w:rsidR="00617B78" w:rsidRPr="00B93B6A">
        <w:rPr>
          <w:rFonts w:ascii="Arial" w:hAnsi="Arial" w:cs="Arial"/>
          <w:bCs/>
          <w:color w:val="000000"/>
          <w:sz w:val="26"/>
          <w:szCs w:val="26"/>
        </w:rPr>
        <w:t xml:space="preserve"> del juicio natural</w:t>
      </w:r>
      <w:r w:rsidR="00912F60" w:rsidRPr="00B93B6A">
        <w:rPr>
          <w:rFonts w:ascii="Arial" w:hAnsi="Arial" w:cs="Arial"/>
          <w:b/>
          <w:bCs/>
          <w:color w:val="000000"/>
          <w:sz w:val="26"/>
          <w:szCs w:val="26"/>
        </w:rPr>
        <w:t xml:space="preserve">, </w:t>
      </w:r>
      <w:r w:rsidRPr="00B93B6A">
        <w:rPr>
          <w:rFonts w:ascii="Arial" w:eastAsia="Calibri" w:hAnsi="Arial" w:cs="Arial"/>
          <w:sz w:val="26"/>
          <w:szCs w:val="26"/>
        </w:rPr>
        <w:t xml:space="preserve">en contra  </w:t>
      </w:r>
      <w:r w:rsidR="006F1783" w:rsidRPr="00B93B6A">
        <w:rPr>
          <w:rFonts w:ascii="Arial" w:eastAsia="Calibri" w:hAnsi="Arial" w:cs="Arial"/>
          <w:sz w:val="26"/>
          <w:szCs w:val="26"/>
        </w:rPr>
        <w:t>de</w:t>
      </w:r>
      <w:r w:rsidR="00912F60" w:rsidRPr="00B93B6A">
        <w:rPr>
          <w:rFonts w:ascii="Arial" w:eastAsia="Calibri" w:hAnsi="Arial" w:cs="Arial"/>
          <w:sz w:val="26"/>
          <w:szCs w:val="26"/>
        </w:rPr>
        <w:t xml:space="preserve"> </w:t>
      </w:r>
      <w:r w:rsidR="000C5DED" w:rsidRPr="00B93B6A">
        <w:rPr>
          <w:rFonts w:ascii="Arial" w:eastAsia="Calibri" w:hAnsi="Arial" w:cs="Arial"/>
          <w:sz w:val="26"/>
          <w:szCs w:val="26"/>
        </w:rPr>
        <w:t>l</w:t>
      </w:r>
      <w:r w:rsidR="00912F60" w:rsidRPr="00B93B6A">
        <w:rPr>
          <w:rFonts w:ascii="Arial" w:eastAsia="Calibri" w:hAnsi="Arial" w:cs="Arial"/>
          <w:sz w:val="26"/>
          <w:szCs w:val="26"/>
        </w:rPr>
        <w:t xml:space="preserve">a </w:t>
      </w:r>
      <w:r w:rsidR="00617B78" w:rsidRPr="00B93B6A">
        <w:rPr>
          <w:rFonts w:ascii="Arial" w:eastAsia="Calibri" w:hAnsi="Arial" w:cs="Arial"/>
          <w:sz w:val="26"/>
          <w:szCs w:val="26"/>
        </w:rPr>
        <w:t>resolución de</w:t>
      </w:r>
      <w:r w:rsidR="000745D7" w:rsidRPr="00B93B6A">
        <w:rPr>
          <w:rFonts w:ascii="Arial" w:eastAsia="Calibri" w:hAnsi="Arial" w:cs="Arial"/>
          <w:sz w:val="26"/>
          <w:szCs w:val="26"/>
        </w:rPr>
        <w:t xml:space="preserve"> </w:t>
      </w:r>
      <w:r w:rsidR="00224BDA">
        <w:rPr>
          <w:rFonts w:ascii="Arial" w:eastAsia="Calibri" w:hAnsi="Arial" w:cs="Arial"/>
          <w:sz w:val="26"/>
          <w:szCs w:val="26"/>
        </w:rPr>
        <w:t>9 nueve de diciembre de 2016 dos mil dieciséis</w:t>
      </w:r>
      <w:r w:rsidR="00617B78" w:rsidRPr="00B93B6A">
        <w:rPr>
          <w:rFonts w:ascii="Arial" w:eastAsia="Calibri" w:hAnsi="Arial" w:cs="Arial"/>
          <w:sz w:val="26"/>
          <w:szCs w:val="26"/>
        </w:rPr>
        <w:t>, dictada por la Tercera</w:t>
      </w:r>
      <w:r w:rsidR="0080442D" w:rsidRPr="00B93B6A">
        <w:rPr>
          <w:rFonts w:ascii="Arial" w:eastAsia="Calibri" w:hAnsi="Arial" w:cs="Arial"/>
          <w:sz w:val="26"/>
          <w:szCs w:val="26"/>
        </w:rPr>
        <w:t xml:space="preserve"> Sala Unitaria de Primea Instancia de este Tribunal en el </w:t>
      </w:r>
      <w:r w:rsidR="00213CF2">
        <w:rPr>
          <w:rFonts w:ascii="Arial" w:eastAsia="Calibri" w:hAnsi="Arial" w:cs="Arial"/>
          <w:sz w:val="26"/>
          <w:szCs w:val="26"/>
        </w:rPr>
        <w:t xml:space="preserve">cuaderno de suspensión derivado del </w:t>
      </w:r>
      <w:r w:rsidR="0080442D" w:rsidRPr="00B93B6A">
        <w:rPr>
          <w:rFonts w:ascii="Arial" w:eastAsia="Calibri" w:hAnsi="Arial" w:cs="Arial"/>
          <w:sz w:val="26"/>
          <w:szCs w:val="26"/>
        </w:rPr>
        <w:t xml:space="preserve">juicio de nulidad </w:t>
      </w:r>
      <w:r w:rsidR="0080442D" w:rsidRPr="00B93B6A">
        <w:rPr>
          <w:rFonts w:ascii="Arial" w:eastAsia="Calibri" w:hAnsi="Arial" w:cs="Arial"/>
          <w:b/>
          <w:sz w:val="26"/>
          <w:szCs w:val="26"/>
        </w:rPr>
        <w:t>0</w:t>
      </w:r>
      <w:r w:rsidR="00224BDA">
        <w:rPr>
          <w:rFonts w:ascii="Arial" w:eastAsia="Calibri" w:hAnsi="Arial" w:cs="Arial"/>
          <w:b/>
          <w:sz w:val="26"/>
          <w:szCs w:val="26"/>
        </w:rPr>
        <w:t>339</w:t>
      </w:r>
      <w:r w:rsidR="0080442D" w:rsidRPr="00B93B6A">
        <w:rPr>
          <w:rFonts w:ascii="Arial" w:eastAsia="Calibri" w:hAnsi="Arial" w:cs="Arial"/>
          <w:b/>
          <w:sz w:val="26"/>
          <w:szCs w:val="26"/>
        </w:rPr>
        <w:t xml:space="preserve">/2016, </w:t>
      </w:r>
      <w:r w:rsidR="00912F60" w:rsidRPr="00B93B6A">
        <w:rPr>
          <w:rFonts w:ascii="Arial" w:eastAsia="Calibri" w:hAnsi="Arial" w:cs="Arial"/>
          <w:sz w:val="26"/>
          <w:szCs w:val="26"/>
        </w:rPr>
        <w:t xml:space="preserve"> relativo al juicio promovido por </w:t>
      </w:r>
      <w:r w:rsidR="00224BDA">
        <w:rPr>
          <w:rFonts w:ascii="Arial" w:eastAsia="Calibri" w:hAnsi="Arial" w:cs="Arial"/>
          <w:sz w:val="26"/>
          <w:szCs w:val="26"/>
        </w:rPr>
        <w:t xml:space="preserve">la </w:t>
      </w:r>
      <w:r w:rsidR="00617B78" w:rsidRPr="00B93B6A">
        <w:rPr>
          <w:rFonts w:ascii="Arial" w:eastAsia="Calibri" w:hAnsi="Arial" w:cs="Arial"/>
          <w:b/>
          <w:sz w:val="26"/>
          <w:szCs w:val="26"/>
        </w:rPr>
        <w:t xml:space="preserve">RECURRENTE </w:t>
      </w:r>
      <w:r w:rsidR="00912F60" w:rsidRPr="00B93B6A">
        <w:rPr>
          <w:rFonts w:ascii="Arial" w:eastAsia="Calibri" w:hAnsi="Arial" w:cs="Arial"/>
          <w:sz w:val="26"/>
          <w:szCs w:val="26"/>
        </w:rPr>
        <w:t xml:space="preserve">en contra </w:t>
      </w:r>
      <w:r w:rsidR="000745D7" w:rsidRPr="00B93B6A">
        <w:rPr>
          <w:rFonts w:ascii="Arial" w:eastAsia="Calibri" w:hAnsi="Arial" w:cs="Arial"/>
          <w:sz w:val="26"/>
          <w:szCs w:val="26"/>
        </w:rPr>
        <w:t xml:space="preserve">del </w:t>
      </w:r>
      <w:r w:rsidR="000745D7" w:rsidRPr="00B93B6A">
        <w:rPr>
          <w:rFonts w:ascii="Arial" w:eastAsia="Calibri" w:hAnsi="Arial" w:cs="Arial"/>
          <w:b/>
          <w:sz w:val="26"/>
          <w:szCs w:val="26"/>
        </w:rPr>
        <w:t>SECRETARIO DE V</w:t>
      </w:r>
      <w:r w:rsidR="00224BDA">
        <w:rPr>
          <w:rFonts w:ascii="Arial" w:eastAsia="Calibri" w:hAnsi="Arial" w:cs="Arial"/>
          <w:b/>
          <w:sz w:val="26"/>
          <w:szCs w:val="26"/>
        </w:rPr>
        <w:t>IALIDAD Y TRANSPORTE y otras autoridades,</w:t>
      </w:r>
      <w:r w:rsidRPr="00B93B6A">
        <w:rPr>
          <w:rFonts w:ascii="Arial" w:eastAsia="Calibri" w:hAnsi="Arial" w:cs="Arial"/>
          <w:b/>
          <w:sz w:val="26"/>
          <w:szCs w:val="26"/>
        </w:rPr>
        <w:t xml:space="preserve"> </w:t>
      </w:r>
      <w:r w:rsidRPr="00B93B6A">
        <w:rPr>
          <w:rFonts w:ascii="Arial" w:eastAsia="Calibri" w:hAnsi="Arial" w:cs="Arial"/>
          <w:sz w:val="26"/>
          <w:szCs w:val="26"/>
        </w:rPr>
        <w:t>por lo que con fundamento en los artículos 207 y 208, de la Ley de Justicia Administrativa para el Estado de Oaxaca, se admite. En consecuencia, se procede a dictar resolución en los siguientes términos:</w:t>
      </w:r>
    </w:p>
    <w:p w:rsidR="00E0592B" w:rsidRPr="00B93B6A" w:rsidRDefault="00E0592B" w:rsidP="00E0592B">
      <w:pPr>
        <w:spacing w:line="360" w:lineRule="auto"/>
        <w:jc w:val="center"/>
        <w:rPr>
          <w:rFonts w:ascii="Arial" w:eastAsia="Calibri" w:hAnsi="Arial" w:cs="Arial"/>
          <w:b/>
          <w:bCs/>
          <w:sz w:val="26"/>
          <w:szCs w:val="26"/>
        </w:rPr>
      </w:pPr>
      <w:r w:rsidRPr="00B93B6A">
        <w:rPr>
          <w:rFonts w:ascii="Arial" w:eastAsia="Calibri" w:hAnsi="Arial" w:cs="Arial"/>
          <w:b/>
          <w:bCs/>
          <w:sz w:val="26"/>
          <w:szCs w:val="26"/>
        </w:rPr>
        <w:t>R E S U L T A N D O</w:t>
      </w:r>
    </w:p>
    <w:p w:rsidR="00E0592B" w:rsidRPr="00B93B6A" w:rsidRDefault="00E0592B" w:rsidP="009B3E0C">
      <w:pPr>
        <w:spacing w:before="240" w:line="360" w:lineRule="auto"/>
        <w:ind w:firstLine="709"/>
        <w:jc w:val="both"/>
        <w:rPr>
          <w:rFonts w:ascii="Arial" w:eastAsia="Calibri" w:hAnsi="Arial" w:cs="Arial"/>
          <w:sz w:val="26"/>
          <w:szCs w:val="26"/>
        </w:rPr>
      </w:pPr>
      <w:r w:rsidRPr="00B93B6A">
        <w:rPr>
          <w:rFonts w:ascii="Arial" w:eastAsia="Calibri" w:hAnsi="Arial" w:cs="Arial"/>
          <w:b/>
          <w:bCs/>
          <w:sz w:val="26"/>
          <w:szCs w:val="26"/>
        </w:rPr>
        <w:t xml:space="preserve">PRIMERO. </w:t>
      </w:r>
      <w:r w:rsidRPr="00B93B6A">
        <w:rPr>
          <w:rFonts w:ascii="Arial" w:eastAsia="Calibri" w:hAnsi="Arial" w:cs="Arial"/>
          <w:sz w:val="26"/>
          <w:szCs w:val="26"/>
        </w:rPr>
        <w:t>Inconforme con</w:t>
      </w:r>
      <w:r w:rsidR="00912F60" w:rsidRPr="00B93B6A">
        <w:rPr>
          <w:rFonts w:ascii="Arial" w:eastAsia="Calibri" w:hAnsi="Arial" w:cs="Arial"/>
          <w:sz w:val="26"/>
          <w:szCs w:val="26"/>
        </w:rPr>
        <w:t xml:space="preserve"> la</w:t>
      </w:r>
      <w:r w:rsidR="00D81361" w:rsidRPr="00B93B6A">
        <w:rPr>
          <w:rFonts w:ascii="Arial" w:eastAsia="Calibri" w:hAnsi="Arial" w:cs="Arial"/>
          <w:sz w:val="26"/>
          <w:szCs w:val="26"/>
        </w:rPr>
        <w:t xml:space="preserve"> resolución </w:t>
      </w:r>
      <w:r w:rsidR="004567CC" w:rsidRPr="00B93B6A">
        <w:rPr>
          <w:rFonts w:ascii="Arial" w:eastAsia="Calibri" w:hAnsi="Arial" w:cs="Arial"/>
          <w:sz w:val="26"/>
          <w:szCs w:val="26"/>
        </w:rPr>
        <w:t xml:space="preserve">de </w:t>
      </w:r>
      <w:r w:rsidR="00224BDA">
        <w:rPr>
          <w:rFonts w:ascii="Arial" w:eastAsia="Calibri" w:hAnsi="Arial" w:cs="Arial"/>
          <w:sz w:val="26"/>
          <w:szCs w:val="26"/>
        </w:rPr>
        <w:t>9 nueve de diciembre de 2016 dos mil dieciséis</w:t>
      </w:r>
      <w:r w:rsidR="009B3E0C">
        <w:rPr>
          <w:rFonts w:ascii="Arial" w:eastAsia="Calibri" w:hAnsi="Arial" w:cs="Arial"/>
          <w:sz w:val="26"/>
          <w:szCs w:val="26"/>
        </w:rPr>
        <w:t>,</w:t>
      </w:r>
      <w:r w:rsidR="004567CC" w:rsidRPr="00B93B6A">
        <w:rPr>
          <w:rFonts w:ascii="Arial" w:eastAsia="Calibri" w:hAnsi="Arial" w:cs="Arial"/>
          <w:sz w:val="26"/>
          <w:szCs w:val="26"/>
        </w:rPr>
        <w:t xml:space="preserve"> </w:t>
      </w:r>
      <w:r w:rsidR="0080442D" w:rsidRPr="00B93B6A">
        <w:rPr>
          <w:rFonts w:ascii="Arial" w:eastAsia="Calibri" w:hAnsi="Arial" w:cs="Arial"/>
          <w:sz w:val="26"/>
          <w:szCs w:val="26"/>
        </w:rPr>
        <w:t xml:space="preserve">dictada por la Tercera Sala Unitaria de Primera Instancia de este Tribunal, </w:t>
      </w:r>
      <w:r w:rsidR="00F0608A">
        <w:rPr>
          <w:rFonts w:ascii="Arial" w:hAnsi="Arial" w:cs="Arial"/>
          <w:b/>
          <w:bCs/>
          <w:color w:val="000000"/>
          <w:sz w:val="26"/>
          <w:szCs w:val="26"/>
        </w:rPr>
        <w:t>**********</w:t>
      </w:r>
      <w:r w:rsidR="00D81361" w:rsidRPr="00B93B6A">
        <w:rPr>
          <w:rFonts w:ascii="Arial" w:hAnsi="Arial" w:cs="Arial"/>
          <w:b/>
          <w:bCs/>
          <w:color w:val="000000"/>
          <w:sz w:val="26"/>
          <w:szCs w:val="26"/>
        </w:rPr>
        <w:t xml:space="preserve">, </w:t>
      </w:r>
      <w:r w:rsidR="00D81361" w:rsidRPr="00B93B6A">
        <w:rPr>
          <w:rFonts w:ascii="Arial" w:hAnsi="Arial" w:cs="Arial"/>
          <w:bCs/>
          <w:color w:val="000000"/>
          <w:sz w:val="26"/>
          <w:szCs w:val="26"/>
        </w:rPr>
        <w:t>actor</w:t>
      </w:r>
      <w:r w:rsidR="00224BDA">
        <w:rPr>
          <w:rFonts w:ascii="Arial" w:hAnsi="Arial" w:cs="Arial"/>
          <w:bCs/>
          <w:color w:val="000000"/>
          <w:sz w:val="26"/>
          <w:szCs w:val="26"/>
        </w:rPr>
        <w:t>a</w:t>
      </w:r>
      <w:r w:rsidR="00D81361" w:rsidRPr="00B93B6A">
        <w:rPr>
          <w:rFonts w:ascii="Arial" w:hAnsi="Arial" w:cs="Arial"/>
          <w:bCs/>
          <w:color w:val="000000"/>
          <w:sz w:val="26"/>
          <w:szCs w:val="26"/>
        </w:rPr>
        <w:t xml:space="preserve"> del juicio natural</w:t>
      </w:r>
      <w:r w:rsidRPr="00B93B6A">
        <w:rPr>
          <w:rFonts w:ascii="Arial" w:eastAsia="Calibri" w:hAnsi="Arial" w:cs="Arial"/>
          <w:sz w:val="26"/>
          <w:szCs w:val="26"/>
        </w:rPr>
        <w:t>, interp</w:t>
      </w:r>
      <w:r w:rsidR="00D971D7" w:rsidRPr="00B93B6A">
        <w:rPr>
          <w:rFonts w:ascii="Arial" w:eastAsia="Calibri" w:hAnsi="Arial" w:cs="Arial"/>
          <w:sz w:val="26"/>
          <w:szCs w:val="26"/>
        </w:rPr>
        <w:t>one</w:t>
      </w:r>
      <w:r w:rsidRPr="00B93B6A">
        <w:rPr>
          <w:rFonts w:ascii="Arial" w:eastAsia="Calibri" w:hAnsi="Arial" w:cs="Arial"/>
          <w:sz w:val="26"/>
          <w:szCs w:val="26"/>
        </w:rPr>
        <w:t xml:space="preserve"> en su contra recurso de revisión. </w:t>
      </w:r>
    </w:p>
    <w:p w:rsidR="00D971D7" w:rsidRPr="00B93B6A" w:rsidRDefault="00D971D7" w:rsidP="009B3E0C">
      <w:pPr>
        <w:spacing w:before="240" w:line="360" w:lineRule="auto"/>
        <w:ind w:firstLine="709"/>
        <w:jc w:val="both"/>
        <w:rPr>
          <w:rFonts w:ascii="Arial" w:eastAsia="Calibri" w:hAnsi="Arial" w:cs="Arial"/>
          <w:sz w:val="26"/>
          <w:szCs w:val="26"/>
        </w:rPr>
      </w:pPr>
      <w:r w:rsidRPr="00B93B6A">
        <w:rPr>
          <w:rFonts w:ascii="Arial" w:eastAsia="Calibri" w:hAnsi="Arial" w:cs="Arial"/>
          <w:b/>
          <w:sz w:val="26"/>
          <w:szCs w:val="26"/>
        </w:rPr>
        <w:t xml:space="preserve">SEGUNDO. </w:t>
      </w:r>
      <w:r w:rsidRPr="00B93B6A">
        <w:rPr>
          <w:rFonts w:ascii="Arial" w:eastAsia="Calibri" w:hAnsi="Arial" w:cs="Arial"/>
          <w:sz w:val="26"/>
          <w:szCs w:val="26"/>
        </w:rPr>
        <w:t>L</w:t>
      </w:r>
      <w:r w:rsidR="0080442D" w:rsidRPr="00B93B6A">
        <w:rPr>
          <w:rFonts w:ascii="Arial" w:eastAsia="Calibri" w:hAnsi="Arial" w:cs="Arial"/>
          <w:sz w:val="26"/>
          <w:szCs w:val="26"/>
        </w:rPr>
        <w:t xml:space="preserve">os puntos resolutivos de la </w:t>
      </w:r>
      <w:r w:rsidR="00D81361" w:rsidRPr="00B93B6A">
        <w:rPr>
          <w:rFonts w:ascii="Arial" w:eastAsia="Calibri" w:hAnsi="Arial" w:cs="Arial"/>
          <w:sz w:val="26"/>
          <w:szCs w:val="26"/>
        </w:rPr>
        <w:t xml:space="preserve">resolución </w:t>
      </w:r>
      <w:r w:rsidR="004567CC" w:rsidRPr="00B93B6A">
        <w:rPr>
          <w:rFonts w:ascii="Arial" w:eastAsia="Calibri" w:hAnsi="Arial" w:cs="Arial"/>
          <w:sz w:val="26"/>
          <w:szCs w:val="26"/>
        </w:rPr>
        <w:t>re</w:t>
      </w:r>
      <w:r w:rsidR="00B82D27" w:rsidRPr="00B93B6A">
        <w:rPr>
          <w:rFonts w:ascii="Arial" w:eastAsia="Calibri" w:hAnsi="Arial" w:cs="Arial"/>
          <w:sz w:val="26"/>
          <w:szCs w:val="26"/>
        </w:rPr>
        <w:t>currida son como sigue:</w:t>
      </w:r>
    </w:p>
    <w:p w:rsidR="00D81361" w:rsidRPr="0018059B" w:rsidRDefault="00E0592B" w:rsidP="00233DA7">
      <w:pPr>
        <w:widowControl w:val="0"/>
        <w:tabs>
          <w:tab w:val="left" w:pos="7938"/>
        </w:tabs>
        <w:spacing w:before="240" w:after="240" w:line="360" w:lineRule="auto"/>
        <w:ind w:left="851" w:right="616"/>
        <w:jc w:val="both"/>
        <w:rPr>
          <w:rFonts w:ascii="Arial" w:eastAsia="Times New Roman" w:hAnsi="Arial" w:cs="Arial"/>
          <w:bCs/>
          <w:i/>
          <w:lang w:eastAsia="es-ES"/>
        </w:rPr>
      </w:pPr>
      <w:r w:rsidRPr="0018059B">
        <w:rPr>
          <w:rFonts w:ascii="Arial" w:eastAsia="Times New Roman" w:hAnsi="Arial" w:cs="Arial"/>
          <w:b/>
          <w:bCs/>
          <w:lang w:eastAsia="es-ES"/>
        </w:rPr>
        <w:t xml:space="preserve"> </w:t>
      </w:r>
      <w:r w:rsidR="00233DA7" w:rsidRPr="0018059B">
        <w:rPr>
          <w:rFonts w:ascii="Arial" w:eastAsia="Times New Roman" w:hAnsi="Arial" w:cs="Arial"/>
          <w:b/>
          <w:bCs/>
          <w:lang w:eastAsia="es-ES"/>
        </w:rPr>
        <w:t>“</w:t>
      </w:r>
      <w:r w:rsidR="00B82D27" w:rsidRPr="0018059B">
        <w:rPr>
          <w:rFonts w:ascii="Arial" w:eastAsia="Times New Roman" w:hAnsi="Arial" w:cs="Arial"/>
          <w:b/>
          <w:bCs/>
          <w:i/>
          <w:lang w:eastAsia="es-ES"/>
        </w:rPr>
        <w:t xml:space="preserve">PRIMERO. </w:t>
      </w:r>
      <w:r w:rsidR="004567CC" w:rsidRPr="0018059B">
        <w:rPr>
          <w:rFonts w:ascii="Arial" w:eastAsia="Times New Roman" w:hAnsi="Arial" w:cs="Arial"/>
          <w:b/>
          <w:bCs/>
          <w:i/>
          <w:lang w:eastAsia="es-ES"/>
        </w:rPr>
        <w:t>Se</w:t>
      </w:r>
      <w:r w:rsidR="004567CC" w:rsidRPr="0018059B">
        <w:rPr>
          <w:rFonts w:ascii="Arial" w:eastAsia="Times New Roman" w:hAnsi="Arial" w:cs="Arial"/>
          <w:bCs/>
          <w:i/>
          <w:lang w:eastAsia="es-ES"/>
        </w:rPr>
        <w:t xml:space="preserve"> </w:t>
      </w:r>
      <w:r w:rsidR="004567CC" w:rsidRPr="0018059B">
        <w:rPr>
          <w:rFonts w:ascii="Arial" w:eastAsia="Times New Roman" w:hAnsi="Arial" w:cs="Arial"/>
          <w:b/>
          <w:bCs/>
          <w:i/>
          <w:lang w:eastAsia="es-ES"/>
        </w:rPr>
        <w:t xml:space="preserve">niega la suspensión definitiva a </w:t>
      </w:r>
      <w:r w:rsidR="00F0608A">
        <w:rPr>
          <w:rFonts w:ascii="Arial" w:eastAsia="Times New Roman" w:hAnsi="Arial" w:cs="Arial"/>
          <w:b/>
          <w:bCs/>
          <w:i/>
          <w:lang w:eastAsia="es-ES"/>
        </w:rPr>
        <w:t>**********</w:t>
      </w:r>
      <w:r w:rsidR="004567CC" w:rsidRPr="0018059B">
        <w:rPr>
          <w:rFonts w:ascii="Arial" w:eastAsia="Times New Roman" w:hAnsi="Arial" w:cs="Arial"/>
          <w:b/>
          <w:bCs/>
          <w:i/>
          <w:lang w:eastAsia="es-ES"/>
        </w:rPr>
        <w:t xml:space="preserve">, </w:t>
      </w:r>
      <w:r w:rsidR="00233DA7" w:rsidRPr="0018059B">
        <w:rPr>
          <w:rFonts w:ascii="Arial" w:eastAsia="Times New Roman" w:hAnsi="Arial" w:cs="Arial"/>
          <w:bCs/>
          <w:i/>
          <w:lang w:eastAsia="es-ES"/>
        </w:rPr>
        <w:t>en (sic) tal como fue precisado en el considerando segundo</w:t>
      </w:r>
      <w:r w:rsidR="00224BDA" w:rsidRPr="0018059B">
        <w:rPr>
          <w:rFonts w:ascii="Arial" w:eastAsia="Times New Roman" w:hAnsi="Arial" w:cs="Arial"/>
          <w:bCs/>
          <w:i/>
          <w:lang w:eastAsia="es-ES"/>
        </w:rPr>
        <w:t xml:space="preserve"> y tercero</w:t>
      </w:r>
      <w:r w:rsidR="004567CC" w:rsidRPr="0018059B">
        <w:rPr>
          <w:rFonts w:ascii="Arial" w:eastAsia="Times New Roman" w:hAnsi="Arial" w:cs="Arial"/>
          <w:bCs/>
          <w:i/>
          <w:lang w:eastAsia="es-ES"/>
        </w:rPr>
        <w:t xml:space="preserve">. </w:t>
      </w:r>
      <w:r w:rsidR="007F10F0" w:rsidRPr="0018059B">
        <w:rPr>
          <w:rFonts w:ascii="Arial" w:eastAsia="Times New Roman" w:hAnsi="Arial" w:cs="Arial"/>
          <w:bCs/>
          <w:i/>
          <w:lang w:eastAsia="es-ES"/>
        </w:rPr>
        <w:t xml:space="preserve">- - - - </w:t>
      </w:r>
      <w:r w:rsidR="004567CC" w:rsidRPr="0018059B">
        <w:rPr>
          <w:rFonts w:ascii="Arial" w:eastAsia="Times New Roman" w:hAnsi="Arial" w:cs="Arial"/>
          <w:bCs/>
          <w:i/>
          <w:lang w:eastAsia="es-ES"/>
        </w:rPr>
        <w:t xml:space="preserve"> - - - - - - - - - - - - - - - - - - </w:t>
      </w:r>
      <w:r w:rsidR="00886665">
        <w:rPr>
          <w:rFonts w:ascii="Arial" w:eastAsia="Times New Roman" w:hAnsi="Arial" w:cs="Arial"/>
          <w:bCs/>
          <w:i/>
          <w:lang w:eastAsia="es-ES"/>
        </w:rPr>
        <w:t>- - - - - - - - - - - - - -</w:t>
      </w:r>
    </w:p>
    <w:p w:rsidR="00B82D27" w:rsidRPr="0018059B" w:rsidRDefault="00D81361" w:rsidP="00233DA7">
      <w:pPr>
        <w:widowControl w:val="0"/>
        <w:tabs>
          <w:tab w:val="left" w:pos="7938"/>
        </w:tabs>
        <w:spacing w:after="240" w:line="360" w:lineRule="auto"/>
        <w:ind w:left="851" w:right="616"/>
        <w:jc w:val="both"/>
        <w:rPr>
          <w:rFonts w:ascii="Arial" w:eastAsia="Times New Roman" w:hAnsi="Arial" w:cs="Arial"/>
          <w:bCs/>
          <w:i/>
          <w:lang w:eastAsia="es-ES"/>
        </w:rPr>
      </w:pPr>
      <w:r w:rsidRPr="0018059B">
        <w:rPr>
          <w:rFonts w:ascii="Arial" w:eastAsia="Times New Roman" w:hAnsi="Arial" w:cs="Arial"/>
          <w:b/>
          <w:bCs/>
          <w:i/>
          <w:lang w:eastAsia="es-ES"/>
        </w:rPr>
        <w:t>SEGUNDO.</w:t>
      </w:r>
      <w:r w:rsidR="004567CC" w:rsidRPr="0018059B">
        <w:rPr>
          <w:rFonts w:ascii="Arial" w:eastAsia="Times New Roman" w:hAnsi="Arial" w:cs="Arial"/>
          <w:b/>
          <w:bCs/>
          <w:i/>
          <w:lang w:eastAsia="es-ES"/>
        </w:rPr>
        <w:t xml:space="preserve"> </w:t>
      </w:r>
      <w:r w:rsidR="004567CC" w:rsidRPr="0018059B">
        <w:rPr>
          <w:rFonts w:ascii="Arial" w:eastAsia="Times New Roman" w:hAnsi="Arial" w:cs="Arial"/>
          <w:bCs/>
          <w:i/>
          <w:lang w:eastAsia="es-ES"/>
        </w:rPr>
        <w:t xml:space="preserve">Notifíquese esta resolución personalmente a la parte </w:t>
      </w:r>
      <w:r w:rsidR="004567CC" w:rsidRPr="0018059B">
        <w:rPr>
          <w:rFonts w:ascii="Arial" w:eastAsia="Times New Roman" w:hAnsi="Arial" w:cs="Arial"/>
          <w:bCs/>
          <w:i/>
          <w:lang w:eastAsia="es-ES"/>
        </w:rPr>
        <w:lastRenderedPageBreak/>
        <w:t xml:space="preserve">actora y por medio de oficio a las autoridades demandadas, </w:t>
      </w:r>
      <w:r w:rsidR="00233DA7" w:rsidRPr="0018059B">
        <w:rPr>
          <w:rFonts w:ascii="Arial" w:eastAsia="Times New Roman" w:hAnsi="Arial" w:cs="Arial"/>
          <w:bCs/>
          <w:i/>
          <w:lang w:eastAsia="es-ES"/>
        </w:rPr>
        <w:t>en términos de</w:t>
      </w:r>
      <w:r w:rsidR="004567CC" w:rsidRPr="0018059B">
        <w:rPr>
          <w:rFonts w:ascii="Arial" w:eastAsia="Times New Roman" w:hAnsi="Arial" w:cs="Arial"/>
          <w:bCs/>
          <w:i/>
          <w:lang w:eastAsia="es-ES"/>
        </w:rPr>
        <w:t xml:space="preserve"> los artículos</w:t>
      </w:r>
      <w:r w:rsidR="00F13B38" w:rsidRPr="0018059B">
        <w:rPr>
          <w:rFonts w:ascii="Arial" w:eastAsia="Times New Roman" w:hAnsi="Arial" w:cs="Arial"/>
          <w:bCs/>
          <w:i/>
          <w:lang w:eastAsia="es-ES"/>
        </w:rPr>
        <w:t xml:space="preserve"> 142 fracción I y 143 fracciones I y II de la Ley de Justicia Administrativa para el Estado</w:t>
      </w:r>
      <w:r w:rsidR="004567CC" w:rsidRPr="0018059B">
        <w:rPr>
          <w:rFonts w:ascii="Arial" w:eastAsia="Times New Roman" w:hAnsi="Arial" w:cs="Arial"/>
          <w:bCs/>
          <w:i/>
          <w:lang w:eastAsia="es-ES"/>
        </w:rPr>
        <w:t xml:space="preserve"> de Oaxaca</w:t>
      </w:r>
      <w:r w:rsidR="00F13B38" w:rsidRPr="0018059B">
        <w:rPr>
          <w:rFonts w:ascii="Arial" w:eastAsia="Times New Roman" w:hAnsi="Arial" w:cs="Arial"/>
          <w:b/>
          <w:bCs/>
          <w:i/>
          <w:lang w:eastAsia="es-ES"/>
        </w:rPr>
        <w:t>.</w:t>
      </w:r>
    </w:p>
    <w:p w:rsidR="005F38AA" w:rsidRPr="00342E1F" w:rsidRDefault="00342E1F" w:rsidP="00EC6426">
      <w:pPr>
        <w:widowControl w:val="0"/>
        <w:tabs>
          <w:tab w:val="left" w:pos="7938"/>
        </w:tabs>
        <w:spacing w:before="240" w:line="360" w:lineRule="auto"/>
        <w:ind w:left="851" w:right="616"/>
        <w:jc w:val="both"/>
        <w:rPr>
          <w:rFonts w:ascii="Arial" w:eastAsia="Times New Roman" w:hAnsi="Arial" w:cs="Arial"/>
          <w:bCs/>
          <w:i/>
          <w:sz w:val="24"/>
          <w:szCs w:val="24"/>
          <w:lang w:eastAsia="es-ES"/>
        </w:rPr>
      </w:pPr>
      <w:r>
        <w:rPr>
          <w:rFonts w:ascii="Arial" w:eastAsia="Times New Roman" w:hAnsi="Arial" w:cs="Arial"/>
          <w:bCs/>
          <w:i/>
          <w:sz w:val="24"/>
          <w:szCs w:val="24"/>
          <w:lang w:eastAsia="es-ES"/>
        </w:rPr>
        <w:t>…”</w:t>
      </w:r>
    </w:p>
    <w:p w:rsidR="00E0592B" w:rsidRPr="00B93B6A" w:rsidRDefault="00E0592B" w:rsidP="00E0592B">
      <w:pPr>
        <w:widowControl w:val="0"/>
        <w:tabs>
          <w:tab w:val="left" w:pos="2835"/>
          <w:tab w:val="left" w:pos="7938"/>
        </w:tabs>
        <w:spacing w:before="240" w:line="360" w:lineRule="auto"/>
        <w:ind w:right="17"/>
        <w:jc w:val="center"/>
        <w:rPr>
          <w:rFonts w:ascii="Arial" w:eastAsia="Times New Roman" w:hAnsi="Arial" w:cs="Arial"/>
          <w:bCs/>
          <w:iCs/>
          <w:sz w:val="26"/>
          <w:szCs w:val="26"/>
          <w:lang w:eastAsia="es-ES"/>
        </w:rPr>
      </w:pPr>
      <w:r w:rsidRPr="00B93B6A">
        <w:rPr>
          <w:rFonts w:ascii="Arial" w:eastAsia="Times New Roman" w:hAnsi="Arial" w:cs="Arial"/>
          <w:b/>
          <w:bCs/>
          <w:sz w:val="26"/>
          <w:szCs w:val="26"/>
          <w:lang w:eastAsia="es-ES"/>
        </w:rPr>
        <w:t>C O N S I D E R A N D O</w:t>
      </w:r>
    </w:p>
    <w:p w:rsidR="008F3EFC" w:rsidRPr="00B93B6A" w:rsidRDefault="00E0592B" w:rsidP="00E0592B">
      <w:pPr>
        <w:widowControl w:val="0"/>
        <w:tabs>
          <w:tab w:val="left" w:pos="7938"/>
        </w:tabs>
        <w:spacing w:before="240" w:line="360" w:lineRule="auto"/>
        <w:ind w:right="18" w:firstLine="709"/>
        <w:jc w:val="both"/>
        <w:rPr>
          <w:b/>
          <w:sz w:val="26"/>
          <w:szCs w:val="26"/>
        </w:rPr>
      </w:pPr>
      <w:r w:rsidRPr="00B93B6A">
        <w:rPr>
          <w:rFonts w:ascii="Arial" w:hAnsi="Arial" w:cs="Arial"/>
          <w:b/>
          <w:bCs/>
          <w:iCs/>
          <w:sz w:val="26"/>
          <w:szCs w:val="26"/>
          <w:lang w:eastAsia="es-ES"/>
        </w:rPr>
        <w:t xml:space="preserve">PRIMERO. </w:t>
      </w:r>
      <w:r w:rsidRPr="00B93B6A">
        <w:rPr>
          <w:rFonts w:ascii="Arial" w:hAnsi="Arial" w:cs="Arial"/>
          <w:bCs/>
          <w:iCs/>
          <w:sz w:val="26"/>
          <w:szCs w:val="26"/>
          <w:lang w:eastAsia="es-ES"/>
        </w:rPr>
        <w:t>Esta Sala Superior es competente para conocer del presente asunto, de conformidad con lo dispuesto por los artículos 111, fracciones I y II, de la Constitución Política del Estado Libre y Soberano de Oaxaca, 145, 146, fracciones VII y VIII y 149, fracción I, inciso b) y 151 de la Ley Orgánica del Poder Judicial del Estado, 86, 88, 92, 93 fracción I, 94, 201, 206 y 208 de la Ley de Justicia Administrativa para el Estado de Oaxaca, dado que se trata de un Recurso de Re</w:t>
      </w:r>
      <w:r w:rsidR="008F3EFC" w:rsidRPr="00B93B6A">
        <w:rPr>
          <w:rFonts w:ascii="Arial" w:hAnsi="Arial" w:cs="Arial"/>
          <w:bCs/>
          <w:iCs/>
          <w:sz w:val="26"/>
          <w:szCs w:val="26"/>
          <w:lang w:eastAsia="es-ES"/>
        </w:rPr>
        <w:t>vis</w:t>
      </w:r>
      <w:r w:rsidR="00AB059D" w:rsidRPr="00B93B6A">
        <w:rPr>
          <w:rFonts w:ascii="Arial" w:hAnsi="Arial" w:cs="Arial"/>
          <w:bCs/>
          <w:iCs/>
          <w:sz w:val="26"/>
          <w:szCs w:val="26"/>
          <w:lang w:eastAsia="es-ES"/>
        </w:rPr>
        <w:t>ión interpuesto en contra de</w:t>
      </w:r>
      <w:r w:rsidR="00342E1F" w:rsidRPr="00B93B6A">
        <w:rPr>
          <w:rFonts w:ascii="Arial" w:hAnsi="Arial" w:cs="Arial"/>
          <w:bCs/>
          <w:iCs/>
          <w:sz w:val="26"/>
          <w:szCs w:val="26"/>
          <w:lang w:eastAsia="es-ES"/>
        </w:rPr>
        <w:t xml:space="preserve"> </w:t>
      </w:r>
      <w:r w:rsidR="00AB059D" w:rsidRPr="00B93B6A">
        <w:rPr>
          <w:rFonts w:ascii="Arial" w:hAnsi="Arial" w:cs="Arial"/>
          <w:bCs/>
          <w:iCs/>
          <w:sz w:val="26"/>
          <w:szCs w:val="26"/>
          <w:lang w:eastAsia="es-ES"/>
        </w:rPr>
        <w:t>l</w:t>
      </w:r>
      <w:r w:rsidR="00342E1F" w:rsidRPr="00B93B6A">
        <w:rPr>
          <w:rFonts w:ascii="Arial" w:hAnsi="Arial" w:cs="Arial"/>
          <w:bCs/>
          <w:iCs/>
          <w:sz w:val="26"/>
          <w:szCs w:val="26"/>
          <w:lang w:eastAsia="es-ES"/>
        </w:rPr>
        <w:t xml:space="preserve">a </w:t>
      </w:r>
      <w:r w:rsidR="007F10F0" w:rsidRPr="00B93B6A">
        <w:rPr>
          <w:rFonts w:ascii="Arial" w:hAnsi="Arial" w:cs="Arial"/>
          <w:bCs/>
          <w:iCs/>
          <w:sz w:val="26"/>
          <w:szCs w:val="26"/>
          <w:lang w:eastAsia="es-ES"/>
        </w:rPr>
        <w:t xml:space="preserve">resolución de </w:t>
      </w:r>
      <w:r w:rsidR="00AC376E">
        <w:rPr>
          <w:rFonts w:ascii="Arial" w:hAnsi="Arial" w:cs="Arial"/>
          <w:bCs/>
          <w:iCs/>
          <w:sz w:val="26"/>
          <w:szCs w:val="26"/>
          <w:lang w:eastAsia="es-ES"/>
        </w:rPr>
        <w:t>9 nueve de diciembre de 2016 dos mil dieciséis</w:t>
      </w:r>
      <w:r w:rsidR="00233DA7">
        <w:rPr>
          <w:rFonts w:ascii="Arial" w:hAnsi="Arial" w:cs="Arial"/>
          <w:bCs/>
          <w:iCs/>
          <w:sz w:val="26"/>
          <w:szCs w:val="26"/>
          <w:lang w:eastAsia="es-ES"/>
        </w:rPr>
        <w:t>,</w:t>
      </w:r>
      <w:r w:rsidR="00A17878" w:rsidRPr="00B93B6A">
        <w:rPr>
          <w:rFonts w:ascii="Arial" w:hAnsi="Arial" w:cs="Arial"/>
          <w:bCs/>
          <w:iCs/>
          <w:sz w:val="26"/>
          <w:szCs w:val="26"/>
          <w:lang w:eastAsia="es-ES"/>
        </w:rPr>
        <w:t xml:space="preserve"> dictada por la Tercera Sala Unitaria de Primera Instancia </w:t>
      </w:r>
      <w:r w:rsidR="000D1693" w:rsidRPr="00B93B6A">
        <w:rPr>
          <w:rFonts w:ascii="Arial" w:hAnsi="Arial" w:cs="Arial"/>
          <w:bCs/>
          <w:iCs/>
          <w:sz w:val="26"/>
          <w:szCs w:val="26"/>
          <w:lang w:eastAsia="es-ES"/>
        </w:rPr>
        <w:t xml:space="preserve">de este Tribunal en </w:t>
      </w:r>
      <w:r w:rsidR="006B782A">
        <w:rPr>
          <w:rFonts w:ascii="Arial" w:hAnsi="Arial" w:cs="Arial"/>
          <w:bCs/>
          <w:iCs/>
          <w:sz w:val="26"/>
          <w:szCs w:val="26"/>
          <w:lang w:eastAsia="es-ES"/>
        </w:rPr>
        <w:t>el cuaderno de suspensión deducido del expediente</w:t>
      </w:r>
      <w:r w:rsidR="000D1693" w:rsidRPr="00B93B6A">
        <w:rPr>
          <w:rFonts w:ascii="Arial" w:hAnsi="Arial" w:cs="Arial"/>
          <w:bCs/>
          <w:iCs/>
          <w:sz w:val="26"/>
          <w:szCs w:val="26"/>
          <w:lang w:eastAsia="es-ES"/>
        </w:rPr>
        <w:t xml:space="preserve"> </w:t>
      </w:r>
      <w:r w:rsidR="00AC376E">
        <w:rPr>
          <w:rFonts w:ascii="Arial" w:hAnsi="Arial" w:cs="Arial"/>
          <w:b/>
          <w:bCs/>
          <w:iCs/>
          <w:sz w:val="26"/>
          <w:szCs w:val="26"/>
          <w:lang w:eastAsia="es-ES"/>
        </w:rPr>
        <w:t>339</w:t>
      </w:r>
      <w:r w:rsidR="004567CC" w:rsidRPr="00B93B6A">
        <w:rPr>
          <w:rFonts w:ascii="Arial" w:hAnsi="Arial" w:cs="Arial"/>
          <w:b/>
          <w:bCs/>
          <w:iCs/>
          <w:sz w:val="26"/>
          <w:szCs w:val="26"/>
          <w:lang w:eastAsia="es-ES"/>
        </w:rPr>
        <w:t>/</w:t>
      </w:r>
      <w:r w:rsidR="002B2DA5" w:rsidRPr="00B93B6A">
        <w:rPr>
          <w:rFonts w:ascii="Arial" w:hAnsi="Arial" w:cs="Arial"/>
          <w:b/>
          <w:bCs/>
          <w:iCs/>
          <w:sz w:val="26"/>
          <w:szCs w:val="26"/>
          <w:lang w:eastAsia="es-ES"/>
        </w:rPr>
        <w:t>2016.</w:t>
      </w:r>
    </w:p>
    <w:p w:rsidR="00E0592B" w:rsidRPr="00B93B6A" w:rsidRDefault="008F3EFC" w:rsidP="00E0592B">
      <w:pPr>
        <w:widowControl w:val="0"/>
        <w:tabs>
          <w:tab w:val="left" w:pos="7938"/>
        </w:tabs>
        <w:spacing w:before="240" w:line="360" w:lineRule="auto"/>
        <w:ind w:right="18" w:firstLine="709"/>
        <w:jc w:val="both"/>
        <w:rPr>
          <w:rFonts w:ascii="Arial" w:hAnsi="Arial" w:cs="Arial"/>
          <w:bCs/>
          <w:sz w:val="26"/>
          <w:szCs w:val="26"/>
        </w:rPr>
      </w:pPr>
      <w:r w:rsidRPr="00B93B6A">
        <w:rPr>
          <w:rFonts w:ascii="Arial" w:hAnsi="Arial" w:cs="Arial"/>
          <w:b/>
          <w:bCs/>
          <w:sz w:val="26"/>
          <w:szCs w:val="26"/>
        </w:rPr>
        <w:t xml:space="preserve"> </w:t>
      </w:r>
      <w:r w:rsidR="00E0592B" w:rsidRPr="00B93B6A">
        <w:rPr>
          <w:rFonts w:ascii="Arial" w:hAnsi="Arial" w:cs="Arial"/>
          <w:b/>
          <w:bCs/>
          <w:sz w:val="26"/>
          <w:szCs w:val="26"/>
        </w:rPr>
        <w:t>SEGUNDO.</w:t>
      </w:r>
      <w:r w:rsidR="00E0592B" w:rsidRPr="00B93B6A">
        <w:rPr>
          <w:rFonts w:ascii="Arial" w:hAnsi="Arial" w:cs="Arial"/>
          <w:bCs/>
          <w:sz w:val="26"/>
          <w:szCs w:val="26"/>
        </w:rPr>
        <w:t xml:space="preserve"> Los agravios hechos valer se encuentran expuestos en el escrito respectivo de</w:t>
      </w:r>
      <w:r w:rsidR="00AC376E">
        <w:rPr>
          <w:rFonts w:ascii="Arial" w:hAnsi="Arial" w:cs="Arial"/>
          <w:bCs/>
          <w:sz w:val="26"/>
          <w:szCs w:val="26"/>
        </w:rPr>
        <w:t xml:space="preserve"> </w:t>
      </w:r>
      <w:r w:rsidR="00E0592B" w:rsidRPr="00B93B6A">
        <w:rPr>
          <w:rFonts w:ascii="Arial" w:hAnsi="Arial" w:cs="Arial"/>
          <w:bCs/>
          <w:sz w:val="26"/>
          <w:szCs w:val="26"/>
        </w:rPr>
        <w:t>l</w:t>
      </w:r>
      <w:r w:rsidR="00AC376E">
        <w:rPr>
          <w:rFonts w:ascii="Arial" w:hAnsi="Arial" w:cs="Arial"/>
          <w:bCs/>
          <w:sz w:val="26"/>
          <w:szCs w:val="26"/>
        </w:rPr>
        <w:t>a</w:t>
      </w:r>
      <w:r w:rsidR="00E0592B" w:rsidRPr="00B93B6A">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sidR="00E0592B" w:rsidRPr="00B93B6A">
        <w:rPr>
          <w:rFonts w:ascii="Arial" w:hAnsi="Arial" w:cs="Arial"/>
          <w:sz w:val="26"/>
          <w:szCs w:val="26"/>
        </w:rPr>
        <w:t>.</w:t>
      </w:r>
    </w:p>
    <w:p w:rsidR="00AC376E" w:rsidRDefault="0015738E" w:rsidP="004567CC">
      <w:pPr>
        <w:pStyle w:val="Sinespaciado"/>
        <w:spacing w:before="240" w:line="360" w:lineRule="auto"/>
        <w:ind w:firstLine="708"/>
        <w:jc w:val="both"/>
        <w:rPr>
          <w:rFonts w:ascii="Arial" w:hAnsi="Arial" w:cs="Arial"/>
          <w:bCs/>
          <w:color w:val="000000" w:themeColor="text1"/>
          <w:sz w:val="26"/>
          <w:szCs w:val="26"/>
          <w:lang w:val="es-MX"/>
        </w:rPr>
      </w:pPr>
      <w:r w:rsidRPr="00DC4EEA">
        <w:rPr>
          <w:rFonts w:ascii="Arial" w:hAnsi="Arial" w:cs="Arial"/>
          <w:b/>
          <w:bCs/>
          <w:color w:val="000000" w:themeColor="text1"/>
          <w:sz w:val="26"/>
          <w:szCs w:val="26"/>
          <w:lang w:val="es-MX"/>
        </w:rPr>
        <w:t xml:space="preserve">TERCERO. </w:t>
      </w:r>
      <w:r w:rsidR="007D35B2">
        <w:rPr>
          <w:rFonts w:ascii="Arial" w:hAnsi="Arial" w:cs="Arial"/>
          <w:bCs/>
          <w:color w:val="000000" w:themeColor="text1"/>
          <w:sz w:val="26"/>
          <w:szCs w:val="26"/>
          <w:lang w:val="es-MX"/>
        </w:rPr>
        <w:t>Señala</w:t>
      </w:r>
      <w:r w:rsidR="000A0449">
        <w:rPr>
          <w:rFonts w:ascii="Arial" w:hAnsi="Arial" w:cs="Arial"/>
          <w:bCs/>
          <w:color w:val="000000" w:themeColor="text1"/>
          <w:sz w:val="26"/>
          <w:szCs w:val="26"/>
          <w:lang w:val="es-MX"/>
        </w:rPr>
        <w:t xml:space="preserve"> la disconforme que la resolución recurrida incumple con lo dispuesto por el artículo 177</w:t>
      </w:r>
      <w:r w:rsidR="0041427A">
        <w:rPr>
          <w:rFonts w:ascii="Arial" w:hAnsi="Arial" w:cs="Arial"/>
          <w:bCs/>
          <w:color w:val="000000" w:themeColor="text1"/>
          <w:sz w:val="26"/>
          <w:szCs w:val="26"/>
          <w:lang w:val="es-MX"/>
        </w:rPr>
        <w:t>,</w:t>
      </w:r>
      <w:r w:rsidR="000A0449">
        <w:rPr>
          <w:rFonts w:ascii="Arial" w:hAnsi="Arial" w:cs="Arial"/>
          <w:bCs/>
          <w:color w:val="000000" w:themeColor="text1"/>
          <w:sz w:val="26"/>
          <w:szCs w:val="26"/>
          <w:lang w:val="es-MX"/>
        </w:rPr>
        <w:t xml:space="preserve"> fracción II</w:t>
      </w:r>
      <w:r w:rsidR="0041427A">
        <w:rPr>
          <w:rFonts w:ascii="Arial" w:hAnsi="Arial" w:cs="Arial"/>
          <w:bCs/>
          <w:color w:val="000000" w:themeColor="text1"/>
          <w:sz w:val="26"/>
          <w:szCs w:val="26"/>
          <w:lang w:val="es-MX"/>
        </w:rPr>
        <w:t>,</w:t>
      </w:r>
      <w:r w:rsidR="000A0449">
        <w:rPr>
          <w:rFonts w:ascii="Arial" w:hAnsi="Arial" w:cs="Arial"/>
          <w:bCs/>
          <w:color w:val="000000" w:themeColor="text1"/>
          <w:sz w:val="26"/>
          <w:szCs w:val="26"/>
          <w:lang w:val="es-MX"/>
        </w:rPr>
        <w:t xml:space="preserve"> de la Ley de Justicia Administrativa para el Estado de Oaxaca, que establece que las sentencias deben contener una exposición debidamente fundada y motivada de las consideraciones en que se basa. </w:t>
      </w:r>
    </w:p>
    <w:p w:rsidR="00AC376E" w:rsidRDefault="00D13C06" w:rsidP="004567CC">
      <w:pPr>
        <w:pStyle w:val="Sinespaciado"/>
        <w:spacing w:before="240" w:line="360" w:lineRule="auto"/>
        <w:ind w:firstLine="708"/>
        <w:jc w:val="both"/>
        <w:rPr>
          <w:rFonts w:ascii="Arial" w:hAnsi="Arial" w:cs="Arial"/>
          <w:bCs/>
          <w:color w:val="000000" w:themeColor="text1"/>
          <w:sz w:val="26"/>
          <w:szCs w:val="26"/>
          <w:lang w:val="es-MX"/>
        </w:rPr>
      </w:pPr>
      <w:r>
        <w:rPr>
          <w:rFonts w:ascii="Arial" w:hAnsi="Arial" w:cs="Arial"/>
          <w:bCs/>
          <w:color w:val="000000" w:themeColor="text1"/>
          <w:sz w:val="26"/>
          <w:szCs w:val="26"/>
          <w:lang w:val="es-MX"/>
        </w:rPr>
        <w:t>Que de acuerdo al criterio de la primera instancia, en caso de concederle la medida cautelar se contravendrían disposiciones de orden público, e interés social, para lo cual cita los artículos 35 y 66 de la Ley de Transporte del Estado; preceptos legales que señalan en síntesis que los servicios públicos de transporte de pasajeros sólo podrá efectuarse mediante concesión o permiso que otorgue el Gobernador del Estado y que para su circulación es obligatorio satisfacer diversos requisitos, con los que no cuenta el actor, y que de otorgarse la medida se constituiría un derecho que hasta el momento no se lo ha dado la autoridad, además de que se violentarían los derechos humanos de los usuarios.</w:t>
      </w:r>
    </w:p>
    <w:p w:rsidR="000A0449" w:rsidRPr="00B93B6A" w:rsidRDefault="000A0449" w:rsidP="000D055F">
      <w:pPr>
        <w:pStyle w:val="Sinespaciado"/>
        <w:spacing w:before="240" w:line="360" w:lineRule="auto"/>
        <w:ind w:firstLine="708"/>
        <w:jc w:val="both"/>
        <w:rPr>
          <w:rFonts w:ascii="Arial" w:hAnsi="Arial" w:cs="Arial"/>
          <w:sz w:val="26"/>
          <w:szCs w:val="26"/>
          <w:lang w:val="es-MX"/>
        </w:rPr>
      </w:pPr>
      <w:r w:rsidRPr="00B93B6A">
        <w:rPr>
          <w:rFonts w:ascii="Arial" w:hAnsi="Arial" w:cs="Arial"/>
          <w:sz w:val="26"/>
          <w:szCs w:val="26"/>
          <w:lang w:val="es-MX"/>
        </w:rPr>
        <w:lastRenderedPageBreak/>
        <w:t>Sostiene que esta forma de resolver es ilegal, porque la sala primigenia incumple con su obligación de resolver atendiendo el pr</w:t>
      </w:r>
      <w:r w:rsidR="000D055F">
        <w:rPr>
          <w:rFonts w:ascii="Arial" w:hAnsi="Arial" w:cs="Arial"/>
          <w:sz w:val="26"/>
          <w:szCs w:val="26"/>
          <w:lang w:val="es-MX"/>
        </w:rPr>
        <w:t xml:space="preserve">incipio de integración, </w:t>
      </w:r>
      <w:r w:rsidRPr="00B93B6A">
        <w:rPr>
          <w:rFonts w:ascii="Arial" w:hAnsi="Arial" w:cs="Arial"/>
          <w:sz w:val="26"/>
          <w:szCs w:val="26"/>
          <w:lang w:val="es-MX"/>
        </w:rPr>
        <w:t>conforme al cual</w:t>
      </w:r>
      <w:r w:rsidR="000D055F">
        <w:rPr>
          <w:rFonts w:ascii="Arial" w:hAnsi="Arial" w:cs="Arial"/>
          <w:sz w:val="26"/>
          <w:szCs w:val="26"/>
          <w:lang w:val="es-MX"/>
        </w:rPr>
        <w:t>, señala  que</w:t>
      </w:r>
      <w:r w:rsidRPr="00B93B6A">
        <w:rPr>
          <w:rFonts w:ascii="Arial" w:hAnsi="Arial" w:cs="Arial"/>
          <w:sz w:val="26"/>
          <w:szCs w:val="26"/>
          <w:lang w:val="es-MX"/>
        </w:rPr>
        <w:t xml:space="preserve"> los juzgadores deben</w:t>
      </w:r>
      <w:r w:rsidR="000D055F">
        <w:rPr>
          <w:rFonts w:ascii="Arial" w:hAnsi="Arial" w:cs="Arial"/>
          <w:sz w:val="26"/>
          <w:szCs w:val="26"/>
          <w:lang w:val="es-MX"/>
        </w:rPr>
        <w:t xml:space="preserve"> leer en su integridad las petic</w:t>
      </w:r>
      <w:r w:rsidR="000D055F" w:rsidRPr="00B93B6A">
        <w:rPr>
          <w:rFonts w:ascii="Arial" w:hAnsi="Arial" w:cs="Arial"/>
          <w:sz w:val="26"/>
          <w:szCs w:val="26"/>
          <w:lang w:val="es-MX"/>
        </w:rPr>
        <w:t>i</w:t>
      </w:r>
      <w:r w:rsidR="000D055F">
        <w:rPr>
          <w:rFonts w:ascii="Arial" w:hAnsi="Arial" w:cs="Arial"/>
          <w:sz w:val="26"/>
          <w:szCs w:val="26"/>
          <w:lang w:val="es-MX"/>
        </w:rPr>
        <w:t>ones</w:t>
      </w:r>
      <w:r w:rsidRPr="00B93B6A">
        <w:rPr>
          <w:rFonts w:ascii="Arial" w:hAnsi="Arial" w:cs="Arial"/>
          <w:sz w:val="26"/>
          <w:szCs w:val="26"/>
          <w:lang w:val="es-MX"/>
        </w:rPr>
        <w:t xml:space="preserve"> o demandas de los particulares para extraer del documento las pretensiones de los peticionarios y con base en ello pronunciarse en un sentido justo y equitativo. </w:t>
      </w:r>
    </w:p>
    <w:p w:rsidR="000A0449" w:rsidRPr="00B93B6A" w:rsidRDefault="000A0449" w:rsidP="00415BAF">
      <w:pPr>
        <w:pStyle w:val="Sinespaciado"/>
        <w:spacing w:before="240" w:line="360" w:lineRule="auto"/>
        <w:ind w:firstLine="708"/>
        <w:jc w:val="both"/>
        <w:rPr>
          <w:rFonts w:ascii="Arial" w:hAnsi="Arial" w:cs="Arial"/>
          <w:sz w:val="26"/>
          <w:szCs w:val="26"/>
          <w:lang w:val="es-MX"/>
        </w:rPr>
      </w:pPr>
      <w:r w:rsidRPr="00B93B6A">
        <w:rPr>
          <w:rFonts w:ascii="Arial" w:hAnsi="Arial" w:cs="Arial"/>
          <w:sz w:val="26"/>
          <w:szCs w:val="26"/>
          <w:lang w:val="es-MX"/>
        </w:rPr>
        <w:t xml:space="preserve">Afirma que la sala de origen leyó su demanda en forma sesgada, sectorizando sus partes y que por ende no le da una dimensión exacta a sus pretensiones, </w:t>
      </w:r>
      <w:r w:rsidR="00415BAF">
        <w:rPr>
          <w:rFonts w:ascii="Arial" w:hAnsi="Arial" w:cs="Arial"/>
          <w:sz w:val="26"/>
          <w:szCs w:val="26"/>
          <w:lang w:val="es-MX"/>
        </w:rPr>
        <w:t>toda vez que</w:t>
      </w:r>
      <w:r w:rsidRPr="00B93B6A">
        <w:rPr>
          <w:rFonts w:ascii="Arial" w:hAnsi="Arial" w:cs="Arial"/>
          <w:sz w:val="26"/>
          <w:szCs w:val="26"/>
          <w:lang w:val="es-MX"/>
        </w:rPr>
        <w:t xml:space="preserve"> el objetivo de su demanda es lograr la nulidad de la negativa de las autoridades del transporte para el otorgamiento de la regularización de su acuerdo de concesión</w:t>
      </w:r>
      <w:r w:rsidR="00415BAF">
        <w:rPr>
          <w:rFonts w:ascii="Arial" w:hAnsi="Arial" w:cs="Arial"/>
          <w:sz w:val="26"/>
          <w:szCs w:val="26"/>
          <w:lang w:val="es-MX"/>
        </w:rPr>
        <w:t xml:space="preserve"> de transporte</w:t>
      </w:r>
      <w:r w:rsidRPr="00B93B6A">
        <w:rPr>
          <w:rFonts w:ascii="Arial" w:hAnsi="Arial" w:cs="Arial"/>
          <w:sz w:val="26"/>
          <w:szCs w:val="26"/>
          <w:lang w:val="es-MX"/>
        </w:rPr>
        <w:t xml:space="preserve">, en la modalidad de taxi, así como el otorgamiento de la boleta o constancia de certeza jurídica, la renovación y la autorización para que se le otorguen las placas de circulación de su vehículo. </w:t>
      </w:r>
      <w:r w:rsidR="00415BAF">
        <w:rPr>
          <w:rFonts w:ascii="Arial" w:hAnsi="Arial" w:cs="Arial"/>
          <w:sz w:val="26"/>
          <w:szCs w:val="26"/>
          <w:lang w:val="es-MX"/>
        </w:rPr>
        <w:t>Señala que resulta</w:t>
      </w:r>
      <w:r w:rsidRPr="00B93B6A">
        <w:rPr>
          <w:rFonts w:ascii="Arial" w:hAnsi="Arial" w:cs="Arial"/>
          <w:sz w:val="26"/>
          <w:szCs w:val="26"/>
          <w:lang w:val="es-MX"/>
        </w:rPr>
        <w:t xml:space="preserve"> más grave que la </w:t>
      </w:r>
      <w:r w:rsidR="00415BAF">
        <w:rPr>
          <w:rFonts w:ascii="Arial" w:hAnsi="Arial" w:cs="Arial"/>
          <w:sz w:val="26"/>
          <w:szCs w:val="26"/>
          <w:lang w:val="es-MX"/>
        </w:rPr>
        <w:t>primera instancia</w:t>
      </w:r>
      <w:r w:rsidRPr="00B93B6A">
        <w:rPr>
          <w:rFonts w:ascii="Arial" w:hAnsi="Arial" w:cs="Arial"/>
          <w:sz w:val="26"/>
          <w:szCs w:val="26"/>
          <w:lang w:val="es-MX"/>
        </w:rPr>
        <w:t xml:space="preserve"> condicione el otorgamiento de la suspensión de los actos que reclama a la exhibición de una concesión vigente</w:t>
      </w:r>
      <w:r w:rsidR="00415BAF">
        <w:rPr>
          <w:rFonts w:ascii="Arial" w:hAnsi="Arial" w:cs="Arial"/>
          <w:sz w:val="26"/>
          <w:szCs w:val="26"/>
          <w:lang w:val="es-MX"/>
        </w:rPr>
        <w:t xml:space="preserve"> y de las placas de circulación</w:t>
      </w:r>
      <w:r w:rsidRPr="00B93B6A">
        <w:rPr>
          <w:rFonts w:ascii="Arial" w:hAnsi="Arial" w:cs="Arial"/>
          <w:sz w:val="26"/>
          <w:szCs w:val="26"/>
          <w:lang w:val="es-MX"/>
        </w:rPr>
        <w:t xml:space="preserve">, lo que </w:t>
      </w:r>
      <w:r w:rsidR="00415BAF">
        <w:rPr>
          <w:rFonts w:ascii="Arial" w:hAnsi="Arial" w:cs="Arial"/>
          <w:sz w:val="26"/>
          <w:szCs w:val="26"/>
          <w:lang w:val="es-MX"/>
        </w:rPr>
        <w:t xml:space="preserve">dice es </w:t>
      </w:r>
      <w:r w:rsidRPr="00B93B6A">
        <w:rPr>
          <w:rFonts w:ascii="Arial" w:hAnsi="Arial" w:cs="Arial"/>
          <w:sz w:val="26"/>
          <w:szCs w:val="26"/>
          <w:lang w:val="es-MX"/>
        </w:rPr>
        <w:t xml:space="preserve">incongruente, porque de tener tales documentos no acudiría al órgano jurisdiccional pidiendo justicia y que todo esto es la génesis de sus pretensiones planteada a este órgano jurisdiccional. </w:t>
      </w:r>
    </w:p>
    <w:p w:rsidR="000A0449" w:rsidRPr="00B93B6A" w:rsidRDefault="000A0449" w:rsidP="000A0449">
      <w:pPr>
        <w:pStyle w:val="Sinespaciado"/>
        <w:spacing w:before="240" w:line="360" w:lineRule="auto"/>
        <w:ind w:firstLine="708"/>
        <w:jc w:val="both"/>
        <w:rPr>
          <w:rFonts w:ascii="Arial" w:hAnsi="Arial" w:cs="Arial"/>
          <w:sz w:val="26"/>
          <w:szCs w:val="26"/>
          <w:lang w:val="es-MX"/>
        </w:rPr>
      </w:pPr>
      <w:r w:rsidRPr="00B93B6A">
        <w:rPr>
          <w:rFonts w:ascii="Arial" w:hAnsi="Arial" w:cs="Arial"/>
          <w:sz w:val="26"/>
          <w:szCs w:val="26"/>
          <w:lang w:val="es-MX"/>
        </w:rPr>
        <w:t>Continúa diciendo que no se controvierten disposiciones de interés social como la Ley de T</w:t>
      </w:r>
      <w:r w:rsidR="00443785">
        <w:rPr>
          <w:rFonts w:ascii="Arial" w:hAnsi="Arial" w:cs="Arial"/>
          <w:sz w:val="26"/>
          <w:szCs w:val="26"/>
          <w:lang w:val="es-MX"/>
        </w:rPr>
        <w:t>ransporte del Estado</w:t>
      </w:r>
      <w:r w:rsidRPr="00B93B6A">
        <w:rPr>
          <w:rFonts w:ascii="Arial" w:hAnsi="Arial" w:cs="Arial"/>
          <w:sz w:val="26"/>
          <w:szCs w:val="26"/>
          <w:lang w:val="es-MX"/>
        </w:rPr>
        <w:t>, porque en el sumario exhibió su concesión de transporte y que no exhibe la tarjeta de circulación que es la constancia de tenencia de placas porque la autoridad enjuiciada sistemáticamente se las ha negado y que tal negativa es pr</w:t>
      </w:r>
      <w:r w:rsidR="003E7762">
        <w:rPr>
          <w:rFonts w:ascii="Arial" w:hAnsi="Arial" w:cs="Arial"/>
          <w:sz w:val="26"/>
          <w:szCs w:val="26"/>
          <w:lang w:val="es-MX"/>
        </w:rPr>
        <w:t>ecisamente su reclamo de nulidad. Agrega</w:t>
      </w:r>
      <w:r w:rsidRPr="00B93B6A">
        <w:rPr>
          <w:rFonts w:ascii="Arial" w:hAnsi="Arial" w:cs="Arial"/>
          <w:sz w:val="26"/>
          <w:szCs w:val="26"/>
          <w:lang w:val="es-MX"/>
        </w:rPr>
        <w:t xml:space="preserve">, que si bien la ley </w:t>
      </w:r>
      <w:r w:rsidR="003E7762">
        <w:rPr>
          <w:rFonts w:ascii="Arial" w:hAnsi="Arial" w:cs="Arial"/>
          <w:sz w:val="26"/>
          <w:szCs w:val="26"/>
          <w:lang w:val="es-MX"/>
        </w:rPr>
        <w:t>citada exige los requisitos expresados</w:t>
      </w:r>
      <w:r w:rsidRPr="00B93B6A">
        <w:rPr>
          <w:rFonts w:ascii="Arial" w:hAnsi="Arial" w:cs="Arial"/>
          <w:sz w:val="26"/>
          <w:szCs w:val="26"/>
          <w:lang w:val="es-MX"/>
        </w:rPr>
        <w:t xml:space="preserve">, </w:t>
      </w:r>
      <w:r w:rsidR="003E7762">
        <w:rPr>
          <w:rFonts w:ascii="Arial" w:hAnsi="Arial" w:cs="Arial"/>
          <w:sz w:val="26"/>
          <w:szCs w:val="26"/>
          <w:lang w:val="es-MX"/>
        </w:rPr>
        <w:t xml:space="preserve">ésta </w:t>
      </w:r>
      <w:r w:rsidRPr="00B93B6A">
        <w:rPr>
          <w:rFonts w:ascii="Arial" w:hAnsi="Arial" w:cs="Arial"/>
          <w:sz w:val="26"/>
          <w:szCs w:val="26"/>
          <w:lang w:val="es-MX"/>
        </w:rPr>
        <w:t xml:space="preserve">no puede exigir un imposible, ya que en el caso, no cuenta con tales </w:t>
      </w:r>
      <w:r w:rsidR="003E7762">
        <w:rPr>
          <w:rFonts w:ascii="Arial" w:hAnsi="Arial" w:cs="Arial"/>
          <w:sz w:val="26"/>
          <w:szCs w:val="26"/>
          <w:lang w:val="es-MX"/>
        </w:rPr>
        <w:t>requisitos</w:t>
      </w:r>
      <w:r w:rsidRPr="00B93B6A">
        <w:rPr>
          <w:rFonts w:ascii="Arial" w:hAnsi="Arial" w:cs="Arial"/>
          <w:sz w:val="26"/>
          <w:szCs w:val="26"/>
          <w:lang w:val="es-MX"/>
        </w:rPr>
        <w:t xml:space="preserve"> debido a la </w:t>
      </w:r>
      <w:r w:rsidR="003E7762">
        <w:rPr>
          <w:rFonts w:ascii="Arial" w:hAnsi="Arial" w:cs="Arial"/>
          <w:sz w:val="26"/>
          <w:szCs w:val="26"/>
          <w:lang w:val="es-MX"/>
        </w:rPr>
        <w:t>actuación de</w:t>
      </w:r>
      <w:r w:rsidRPr="00B93B6A">
        <w:rPr>
          <w:rFonts w:ascii="Arial" w:hAnsi="Arial" w:cs="Arial"/>
          <w:sz w:val="26"/>
          <w:szCs w:val="26"/>
          <w:lang w:val="es-MX"/>
        </w:rPr>
        <w:t xml:space="preserve"> la autoridad, por lo que afirma, no </w:t>
      </w:r>
      <w:r w:rsidR="003E7762">
        <w:rPr>
          <w:rFonts w:ascii="Arial" w:hAnsi="Arial" w:cs="Arial"/>
          <w:sz w:val="26"/>
          <w:szCs w:val="26"/>
          <w:lang w:val="es-MX"/>
        </w:rPr>
        <w:t>se contraviene</w:t>
      </w:r>
      <w:r w:rsidRPr="00B93B6A">
        <w:rPr>
          <w:rFonts w:ascii="Arial" w:hAnsi="Arial" w:cs="Arial"/>
          <w:sz w:val="26"/>
          <w:szCs w:val="26"/>
          <w:lang w:val="es-MX"/>
        </w:rPr>
        <w:t xml:space="preserve"> la fracción II del artículo 185 de la Ley de Justicia Administrativa para el Estado de Oaxaca. </w:t>
      </w:r>
    </w:p>
    <w:p w:rsidR="000A0449" w:rsidRPr="00B93B6A" w:rsidRDefault="000A0449" w:rsidP="009B1B22">
      <w:pPr>
        <w:pStyle w:val="Sinespaciado"/>
        <w:spacing w:before="240" w:line="360" w:lineRule="auto"/>
        <w:ind w:firstLine="708"/>
        <w:jc w:val="both"/>
        <w:rPr>
          <w:rFonts w:ascii="Arial" w:hAnsi="Arial" w:cs="Arial"/>
          <w:sz w:val="26"/>
          <w:szCs w:val="26"/>
          <w:lang w:val="es-MX"/>
        </w:rPr>
      </w:pPr>
      <w:r w:rsidRPr="00B93B6A">
        <w:rPr>
          <w:rFonts w:ascii="Arial" w:hAnsi="Arial" w:cs="Arial"/>
          <w:sz w:val="26"/>
          <w:szCs w:val="26"/>
          <w:lang w:val="es-MX"/>
        </w:rPr>
        <w:t xml:space="preserve">También </w:t>
      </w:r>
      <w:r w:rsidR="00EE6CCE">
        <w:rPr>
          <w:rFonts w:ascii="Arial" w:hAnsi="Arial" w:cs="Arial"/>
          <w:sz w:val="26"/>
          <w:szCs w:val="26"/>
          <w:lang w:val="es-MX"/>
        </w:rPr>
        <w:t>señala</w:t>
      </w:r>
      <w:r w:rsidRPr="00B93B6A">
        <w:rPr>
          <w:rFonts w:ascii="Arial" w:hAnsi="Arial" w:cs="Arial"/>
          <w:sz w:val="26"/>
          <w:szCs w:val="26"/>
          <w:lang w:val="es-MX"/>
        </w:rPr>
        <w:t xml:space="preserve"> que al negar</w:t>
      </w:r>
      <w:r w:rsidR="0059675F">
        <w:rPr>
          <w:rFonts w:ascii="Arial" w:hAnsi="Arial" w:cs="Arial"/>
          <w:sz w:val="26"/>
          <w:szCs w:val="26"/>
          <w:lang w:val="es-MX"/>
        </w:rPr>
        <w:t>l</w:t>
      </w:r>
      <w:r w:rsidRPr="00B93B6A">
        <w:rPr>
          <w:rFonts w:ascii="Arial" w:hAnsi="Arial" w:cs="Arial"/>
          <w:sz w:val="26"/>
          <w:szCs w:val="26"/>
          <w:lang w:val="es-MX"/>
        </w:rPr>
        <w:t xml:space="preserve">e la suspensión se </w:t>
      </w:r>
      <w:r w:rsidR="0059675F">
        <w:rPr>
          <w:rFonts w:ascii="Arial" w:hAnsi="Arial" w:cs="Arial"/>
          <w:sz w:val="26"/>
          <w:szCs w:val="26"/>
          <w:lang w:val="es-MX"/>
        </w:rPr>
        <w:t>contraviene la fracción I</w:t>
      </w:r>
      <w:r w:rsidR="0041427A">
        <w:rPr>
          <w:rFonts w:ascii="Arial" w:hAnsi="Arial" w:cs="Arial"/>
          <w:sz w:val="26"/>
          <w:szCs w:val="26"/>
          <w:lang w:val="es-MX"/>
        </w:rPr>
        <w:t>,</w:t>
      </w:r>
      <w:r w:rsidR="0059675F">
        <w:rPr>
          <w:rFonts w:ascii="Arial" w:hAnsi="Arial" w:cs="Arial"/>
          <w:sz w:val="26"/>
          <w:szCs w:val="26"/>
          <w:lang w:val="es-MX"/>
        </w:rPr>
        <w:t xml:space="preserve"> del</w:t>
      </w:r>
      <w:r w:rsidRPr="00B93B6A">
        <w:rPr>
          <w:rFonts w:ascii="Arial" w:hAnsi="Arial" w:cs="Arial"/>
          <w:sz w:val="26"/>
          <w:szCs w:val="26"/>
          <w:lang w:val="es-MX"/>
        </w:rPr>
        <w:t xml:space="preserve"> artículo 185</w:t>
      </w:r>
      <w:r w:rsidR="0041427A">
        <w:rPr>
          <w:rFonts w:ascii="Arial" w:hAnsi="Arial" w:cs="Arial"/>
          <w:sz w:val="26"/>
          <w:szCs w:val="26"/>
          <w:lang w:val="es-MX"/>
        </w:rPr>
        <w:t>,</w:t>
      </w:r>
      <w:r w:rsidRPr="00B93B6A">
        <w:rPr>
          <w:rFonts w:ascii="Arial" w:hAnsi="Arial" w:cs="Arial"/>
          <w:sz w:val="26"/>
          <w:szCs w:val="26"/>
          <w:lang w:val="es-MX"/>
        </w:rPr>
        <w:t xml:space="preserve"> de la Ley de Justicia Administrativa para el Estado de Oaxaca, porque se dejaría sin materia el juicio. Que con la negativa se le causan daños de difícil reparación porque </w:t>
      </w:r>
      <w:r w:rsidR="009B1B22">
        <w:rPr>
          <w:rFonts w:ascii="Arial" w:hAnsi="Arial" w:cs="Arial"/>
          <w:sz w:val="26"/>
          <w:szCs w:val="26"/>
          <w:lang w:val="es-MX"/>
        </w:rPr>
        <w:t xml:space="preserve">se le impide ejercer un oficio del cual depende su familia y cada día que pasa </w:t>
      </w:r>
      <w:r w:rsidRPr="00B93B6A">
        <w:rPr>
          <w:rFonts w:ascii="Arial" w:hAnsi="Arial" w:cs="Arial"/>
          <w:sz w:val="26"/>
          <w:szCs w:val="26"/>
          <w:lang w:val="es-MX"/>
        </w:rPr>
        <w:t xml:space="preserve">su </w:t>
      </w:r>
      <w:r w:rsidRPr="00B93B6A">
        <w:rPr>
          <w:rFonts w:ascii="Arial" w:hAnsi="Arial" w:cs="Arial"/>
          <w:sz w:val="26"/>
          <w:szCs w:val="26"/>
          <w:lang w:val="es-MX"/>
        </w:rPr>
        <w:lastRenderedPageBreak/>
        <w:t xml:space="preserve">manutención se torna imposible. Que </w:t>
      </w:r>
      <w:r w:rsidR="009B1B22">
        <w:rPr>
          <w:rFonts w:ascii="Arial" w:hAnsi="Arial" w:cs="Arial"/>
          <w:sz w:val="26"/>
          <w:szCs w:val="26"/>
          <w:lang w:val="es-MX"/>
        </w:rPr>
        <w:t xml:space="preserve">resulta aplicable lo dispuesto por el artículo 187 de la ley de la materia, que prevé que en caso de que los actos impugnados se </w:t>
      </w:r>
      <w:r w:rsidR="009B1B22" w:rsidRPr="009B1B22">
        <w:rPr>
          <w:rFonts w:ascii="Arial" w:hAnsi="Arial" w:cs="Arial"/>
          <w:b/>
          <w:sz w:val="26"/>
          <w:szCs w:val="26"/>
          <w:lang w:val="es-MX"/>
        </w:rPr>
        <w:t>hubiesen ejecutado</w:t>
      </w:r>
      <w:r w:rsidR="009B1B22">
        <w:rPr>
          <w:rFonts w:ascii="Arial" w:hAnsi="Arial" w:cs="Arial"/>
          <w:sz w:val="26"/>
          <w:szCs w:val="26"/>
          <w:lang w:val="es-MX"/>
        </w:rPr>
        <w:t xml:space="preserve"> y afectan a particulares de escasos recursos económicos</w:t>
      </w:r>
      <w:r w:rsidRPr="00B93B6A">
        <w:rPr>
          <w:rFonts w:ascii="Arial" w:hAnsi="Arial" w:cs="Arial"/>
          <w:sz w:val="26"/>
          <w:szCs w:val="26"/>
          <w:lang w:val="es-MX"/>
        </w:rPr>
        <w:t xml:space="preserve">, impidiéndoseles  </w:t>
      </w:r>
      <w:r w:rsidR="009B1B22">
        <w:rPr>
          <w:rFonts w:ascii="Arial" w:hAnsi="Arial" w:cs="Arial"/>
          <w:sz w:val="26"/>
          <w:szCs w:val="26"/>
          <w:lang w:val="es-MX"/>
        </w:rPr>
        <w:t>el ejercicio de su</w:t>
      </w:r>
      <w:r w:rsidRPr="00B93B6A">
        <w:rPr>
          <w:rFonts w:ascii="Arial" w:hAnsi="Arial" w:cs="Arial"/>
          <w:sz w:val="26"/>
          <w:szCs w:val="26"/>
          <w:lang w:val="es-MX"/>
        </w:rPr>
        <w:t xml:space="preserve"> única act</w:t>
      </w:r>
      <w:r w:rsidR="009B1B22">
        <w:rPr>
          <w:rFonts w:ascii="Arial" w:hAnsi="Arial" w:cs="Arial"/>
          <w:sz w:val="26"/>
          <w:szCs w:val="26"/>
          <w:lang w:val="es-MX"/>
        </w:rPr>
        <w:t xml:space="preserve">ividad personal de subsistencia, mientras se pronuncie la resolución que corresponda, el Magistrado instructor </w:t>
      </w:r>
      <w:r w:rsidR="009B1B22" w:rsidRPr="009B1B22">
        <w:rPr>
          <w:rFonts w:ascii="Arial" w:hAnsi="Arial" w:cs="Arial"/>
          <w:b/>
          <w:sz w:val="26"/>
          <w:szCs w:val="26"/>
          <w:lang w:val="es-MX"/>
        </w:rPr>
        <w:t>podrá</w:t>
      </w:r>
      <w:r w:rsidR="009B1B22">
        <w:rPr>
          <w:rFonts w:ascii="Arial" w:hAnsi="Arial" w:cs="Arial"/>
          <w:sz w:val="26"/>
          <w:szCs w:val="26"/>
          <w:lang w:val="es-MX"/>
        </w:rPr>
        <w:t xml:space="preserve"> dictar</w:t>
      </w:r>
      <w:r w:rsidRPr="00B93B6A">
        <w:rPr>
          <w:rFonts w:ascii="Arial" w:hAnsi="Arial" w:cs="Arial"/>
          <w:sz w:val="26"/>
          <w:szCs w:val="26"/>
          <w:lang w:val="es-MX"/>
        </w:rPr>
        <w:t xml:space="preserve"> discrecionalmente las medidas cautelares que estime pertinentes para preservar el medio de subsistencia del actor, siempre que no se lesionen derechos de terceros</w:t>
      </w:r>
      <w:r w:rsidR="009B1B22">
        <w:rPr>
          <w:rFonts w:ascii="Arial" w:hAnsi="Arial" w:cs="Arial"/>
          <w:sz w:val="26"/>
          <w:szCs w:val="26"/>
          <w:lang w:val="es-MX"/>
        </w:rPr>
        <w:t>; y</w:t>
      </w:r>
      <w:r w:rsidRPr="00B93B6A">
        <w:rPr>
          <w:rFonts w:ascii="Arial" w:hAnsi="Arial" w:cs="Arial"/>
          <w:sz w:val="26"/>
          <w:szCs w:val="26"/>
          <w:lang w:val="es-MX"/>
        </w:rPr>
        <w:t xml:space="preserve"> que en el caso en concreto no se lesiona a terceros, por el contrario tales terceros</w:t>
      </w:r>
      <w:r w:rsidR="009B1B22">
        <w:rPr>
          <w:rFonts w:ascii="Arial" w:hAnsi="Arial" w:cs="Arial"/>
          <w:sz w:val="26"/>
          <w:szCs w:val="26"/>
          <w:lang w:val="es-MX"/>
        </w:rPr>
        <w:t>,</w:t>
      </w:r>
      <w:r w:rsidRPr="00B93B6A">
        <w:rPr>
          <w:rFonts w:ascii="Arial" w:hAnsi="Arial" w:cs="Arial"/>
          <w:sz w:val="26"/>
          <w:szCs w:val="26"/>
          <w:lang w:val="es-MX"/>
        </w:rPr>
        <w:t xml:space="preserve"> que son la población en general</w:t>
      </w:r>
      <w:r w:rsidR="009B1B22">
        <w:rPr>
          <w:rFonts w:ascii="Arial" w:hAnsi="Arial" w:cs="Arial"/>
          <w:sz w:val="26"/>
          <w:szCs w:val="26"/>
          <w:lang w:val="es-MX"/>
        </w:rPr>
        <w:t>,</w:t>
      </w:r>
      <w:r w:rsidRPr="00B93B6A">
        <w:rPr>
          <w:rFonts w:ascii="Arial" w:hAnsi="Arial" w:cs="Arial"/>
          <w:sz w:val="26"/>
          <w:szCs w:val="26"/>
          <w:lang w:val="es-MX"/>
        </w:rPr>
        <w:t xml:space="preserve"> se ven beneficiados con la prestación del servicio público de pasajeros por la libre competencia en materia de transporte  público y que así se evita su monopolización en manos de determinados grupos. </w:t>
      </w:r>
    </w:p>
    <w:p w:rsidR="000A0449" w:rsidRPr="00B93B6A" w:rsidRDefault="009B1B22" w:rsidP="000A0449">
      <w:pPr>
        <w:pStyle w:val="Sinespaciado"/>
        <w:spacing w:before="240" w:line="360" w:lineRule="auto"/>
        <w:ind w:firstLine="708"/>
        <w:jc w:val="both"/>
        <w:rPr>
          <w:rFonts w:ascii="Arial" w:hAnsi="Arial" w:cs="Arial"/>
          <w:sz w:val="26"/>
          <w:szCs w:val="26"/>
          <w:lang w:val="es-MX"/>
        </w:rPr>
      </w:pPr>
      <w:r>
        <w:rPr>
          <w:rFonts w:ascii="Arial" w:hAnsi="Arial" w:cs="Arial"/>
          <w:sz w:val="26"/>
          <w:szCs w:val="26"/>
          <w:lang w:val="es-MX"/>
        </w:rPr>
        <w:t>Ahora bien, d</w:t>
      </w:r>
      <w:r w:rsidR="000A0449" w:rsidRPr="00B93B6A">
        <w:rPr>
          <w:rFonts w:ascii="Arial" w:hAnsi="Arial" w:cs="Arial"/>
          <w:sz w:val="26"/>
          <w:szCs w:val="26"/>
          <w:lang w:val="es-MX"/>
        </w:rPr>
        <w:t xml:space="preserve">e los autos remitidos para la solución del presente asunto que tienen pleno valor probatorio en términos del artículo 173, fracción I de la Ley de Justicia Administrativa para el Estado de Oaxaca, </w:t>
      </w:r>
      <w:r w:rsidR="007D4956">
        <w:rPr>
          <w:rFonts w:ascii="Arial" w:hAnsi="Arial" w:cs="Arial"/>
          <w:sz w:val="26"/>
          <w:szCs w:val="26"/>
          <w:lang w:val="es-MX"/>
        </w:rPr>
        <w:t>al tratarse de actuaciones judiciales; s</w:t>
      </w:r>
      <w:r w:rsidR="000A0449" w:rsidRPr="00B93B6A">
        <w:rPr>
          <w:rFonts w:ascii="Arial" w:hAnsi="Arial" w:cs="Arial"/>
          <w:sz w:val="26"/>
          <w:szCs w:val="26"/>
          <w:lang w:val="es-MX"/>
        </w:rPr>
        <w:t>e tiene la parte de la resolución, que controvierte el revisionista y, que es del tenor literal siguiente:</w:t>
      </w:r>
    </w:p>
    <w:p w:rsidR="007D4956" w:rsidRDefault="000A0449" w:rsidP="000A0449">
      <w:pPr>
        <w:pStyle w:val="Sinespaciado"/>
        <w:spacing w:before="240" w:line="360" w:lineRule="auto"/>
        <w:ind w:left="851" w:right="616"/>
        <w:jc w:val="both"/>
        <w:rPr>
          <w:rFonts w:ascii="Arial" w:hAnsi="Arial" w:cs="Arial"/>
          <w:i/>
          <w:lang w:val="es-MX"/>
        </w:rPr>
      </w:pPr>
      <w:r w:rsidRPr="002C5828">
        <w:rPr>
          <w:rFonts w:ascii="Arial" w:hAnsi="Arial" w:cs="Arial"/>
          <w:i/>
          <w:lang w:val="es-MX"/>
        </w:rPr>
        <w:t xml:space="preserve">“…Al momento de rendir su informe el Director Jurídico de la Secretaría de Vialidad y Transporte del Poder </w:t>
      </w:r>
      <w:r w:rsidR="007D4956">
        <w:rPr>
          <w:rFonts w:ascii="Arial" w:hAnsi="Arial" w:cs="Arial"/>
          <w:i/>
          <w:lang w:val="es-MX"/>
        </w:rPr>
        <w:t>Ejecutivo del Estado de Oaxaca</w:t>
      </w:r>
      <w:r w:rsidRPr="002C5828">
        <w:rPr>
          <w:rFonts w:ascii="Arial" w:hAnsi="Arial" w:cs="Arial"/>
          <w:i/>
          <w:lang w:val="es-MX"/>
        </w:rPr>
        <w:t xml:space="preserve">, </w:t>
      </w:r>
      <w:r w:rsidRPr="002C5828">
        <w:rPr>
          <w:rFonts w:ascii="Arial" w:hAnsi="Arial" w:cs="Arial"/>
          <w:i/>
          <w:u w:val="single"/>
          <w:lang w:val="es-MX"/>
        </w:rPr>
        <w:t>solicitó a este órgano jurisdiccional que se niegue la suspensión definitiva a la parte actora</w:t>
      </w:r>
      <w:r w:rsidRPr="002C5828">
        <w:rPr>
          <w:rFonts w:ascii="Arial" w:hAnsi="Arial" w:cs="Arial"/>
          <w:i/>
          <w:lang w:val="es-MX"/>
        </w:rPr>
        <w:t>, porque consideró que de conceder la medida cautelar solicitada causaría perjuicio al interés social y al orden público</w:t>
      </w:r>
      <w:r w:rsidR="007D4956">
        <w:rPr>
          <w:rFonts w:ascii="Arial" w:hAnsi="Arial" w:cs="Arial"/>
          <w:i/>
          <w:lang w:val="es-MX"/>
        </w:rPr>
        <w:t>.</w:t>
      </w:r>
    </w:p>
    <w:p w:rsidR="000A0449" w:rsidRPr="002C5828" w:rsidRDefault="000A0449" w:rsidP="007D4956">
      <w:pPr>
        <w:pStyle w:val="Sinespaciado"/>
        <w:spacing w:before="240" w:line="360" w:lineRule="auto"/>
        <w:ind w:left="851" w:right="616" w:firstLine="567"/>
        <w:jc w:val="both"/>
        <w:rPr>
          <w:rFonts w:ascii="Arial" w:hAnsi="Arial" w:cs="Arial"/>
          <w:i/>
          <w:lang w:val="es-MX"/>
        </w:rPr>
      </w:pPr>
      <w:r w:rsidRPr="002C5828">
        <w:rPr>
          <w:rFonts w:ascii="Arial" w:hAnsi="Arial" w:cs="Arial"/>
          <w:i/>
          <w:lang w:val="es-MX"/>
        </w:rPr>
        <w:t xml:space="preserve">Por lo que con base en lo expuesto; esta sala toma en consideración  que el artículo 185 de la Ley de Justicia Administrativa para el Estado de Oaxaca, que a la letra dice: </w:t>
      </w:r>
    </w:p>
    <w:p w:rsidR="007D4956" w:rsidRDefault="000A0449" w:rsidP="000A0449">
      <w:pPr>
        <w:pStyle w:val="Sinespaciado"/>
        <w:spacing w:before="240" w:line="360" w:lineRule="auto"/>
        <w:ind w:left="851" w:right="616"/>
        <w:jc w:val="both"/>
        <w:rPr>
          <w:rFonts w:ascii="Arial" w:hAnsi="Arial" w:cs="Arial"/>
          <w:i/>
        </w:rPr>
      </w:pPr>
      <w:r w:rsidRPr="000F241C">
        <w:rPr>
          <w:rFonts w:ascii="Arial" w:hAnsi="Arial" w:cs="Arial"/>
          <w:b/>
          <w:i/>
        </w:rPr>
        <w:t>ARTICULO 185.-</w:t>
      </w:r>
      <w:r w:rsidRPr="002C5828">
        <w:rPr>
          <w:rFonts w:ascii="Arial" w:hAnsi="Arial" w:cs="Arial"/>
          <w:i/>
        </w:rPr>
        <w:t xml:space="preserve"> El actor podrá solicitar la suspensión del acto impugnado, en la demanda o en cualquier momento del juicio, hasta antes de citación para sentencia; tal medida cautelar tendrá por efecto mantener las cosas en el estado en que se encuentren hasta en tanto se pronuncia la sentencia definitiva; el Tribunal deberá resolver lo conducente, haciéndolo saber inmediatamente a la autoridad demandada para su cumplimiento. </w:t>
      </w:r>
    </w:p>
    <w:p w:rsidR="000A0449" w:rsidRPr="002C5828" w:rsidRDefault="000A0449" w:rsidP="007D4956">
      <w:pPr>
        <w:pStyle w:val="Sinespaciado"/>
        <w:spacing w:line="360" w:lineRule="auto"/>
        <w:ind w:left="851" w:right="616"/>
        <w:jc w:val="both"/>
        <w:rPr>
          <w:rFonts w:ascii="Arial" w:hAnsi="Arial" w:cs="Arial"/>
          <w:i/>
        </w:rPr>
      </w:pPr>
      <w:r w:rsidRPr="002C5828">
        <w:rPr>
          <w:rFonts w:ascii="Arial" w:hAnsi="Arial" w:cs="Arial"/>
          <w:i/>
        </w:rPr>
        <w:t>Se concederá la suspensión siempre que:</w:t>
      </w:r>
    </w:p>
    <w:p w:rsidR="000A0449" w:rsidRPr="002C5828" w:rsidRDefault="000A0449" w:rsidP="007D4956">
      <w:pPr>
        <w:pStyle w:val="Sinespaciado"/>
        <w:numPr>
          <w:ilvl w:val="0"/>
          <w:numId w:val="6"/>
        </w:numPr>
        <w:spacing w:line="360" w:lineRule="auto"/>
        <w:ind w:left="851" w:right="616" w:firstLine="0"/>
        <w:jc w:val="both"/>
        <w:rPr>
          <w:rFonts w:ascii="Arial" w:hAnsi="Arial" w:cs="Arial"/>
          <w:i/>
        </w:rPr>
      </w:pPr>
      <w:r w:rsidRPr="002C5828">
        <w:rPr>
          <w:rFonts w:ascii="Arial" w:hAnsi="Arial" w:cs="Arial"/>
          <w:i/>
        </w:rPr>
        <w:t>Se conserve la materia del juicio;</w:t>
      </w:r>
    </w:p>
    <w:p w:rsidR="000A0449" w:rsidRPr="002C5828" w:rsidRDefault="000A0449" w:rsidP="007D4956">
      <w:pPr>
        <w:pStyle w:val="Sinespaciado"/>
        <w:numPr>
          <w:ilvl w:val="0"/>
          <w:numId w:val="6"/>
        </w:numPr>
        <w:spacing w:line="360" w:lineRule="auto"/>
        <w:ind w:left="851" w:right="616" w:firstLine="0"/>
        <w:jc w:val="both"/>
        <w:rPr>
          <w:rFonts w:ascii="Arial" w:hAnsi="Arial" w:cs="Arial"/>
          <w:i/>
          <w:lang w:val="es-MX"/>
        </w:rPr>
      </w:pPr>
      <w:r w:rsidRPr="002C5828">
        <w:rPr>
          <w:rFonts w:ascii="Arial" w:hAnsi="Arial" w:cs="Arial"/>
          <w:i/>
        </w:rPr>
        <w:lastRenderedPageBreak/>
        <w:t xml:space="preserve"> No se afecte el interés social, ni se contravengan disposiciones de orden público; y</w:t>
      </w:r>
    </w:p>
    <w:p w:rsidR="000A0449" w:rsidRPr="007D4956" w:rsidRDefault="000A0449" w:rsidP="007D4956">
      <w:pPr>
        <w:pStyle w:val="Sinespaciado"/>
        <w:numPr>
          <w:ilvl w:val="0"/>
          <w:numId w:val="6"/>
        </w:numPr>
        <w:spacing w:line="360" w:lineRule="auto"/>
        <w:ind w:left="851" w:right="616" w:firstLine="0"/>
        <w:jc w:val="both"/>
        <w:rPr>
          <w:rFonts w:ascii="Arial" w:hAnsi="Arial" w:cs="Arial"/>
          <w:i/>
          <w:lang w:val="es-MX"/>
        </w:rPr>
      </w:pPr>
      <w:r w:rsidRPr="002C5828">
        <w:rPr>
          <w:rFonts w:ascii="Arial" w:hAnsi="Arial" w:cs="Arial"/>
          <w:i/>
        </w:rPr>
        <w:t>Sean de difícil reparación los daños o perjuicios que se causen al solicitante con la ejecución del acto impugnado.</w:t>
      </w:r>
    </w:p>
    <w:p w:rsidR="007D4956" w:rsidRPr="007D4956" w:rsidRDefault="007D4956" w:rsidP="007D4956">
      <w:pPr>
        <w:pStyle w:val="Sinespaciado"/>
        <w:spacing w:line="360" w:lineRule="auto"/>
        <w:ind w:left="851" w:right="616"/>
        <w:jc w:val="both"/>
        <w:rPr>
          <w:rFonts w:ascii="Arial" w:hAnsi="Arial" w:cs="Arial"/>
          <w:i/>
          <w:sz w:val="14"/>
          <w:szCs w:val="14"/>
          <w:lang w:val="es-MX"/>
        </w:rPr>
      </w:pPr>
    </w:p>
    <w:p w:rsidR="000A0449" w:rsidRPr="002C5828" w:rsidRDefault="000A0449" w:rsidP="007D4956">
      <w:pPr>
        <w:pStyle w:val="Sinespaciado"/>
        <w:spacing w:line="360" w:lineRule="auto"/>
        <w:ind w:left="851" w:right="616" w:firstLine="567"/>
        <w:jc w:val="both"/>
        <w:rPr>
          <w:rFonts w:ascii="Arial" w:hAnsi="Arial" w:cs="Arial"/>
          <w:i/>
          <w:lang w:val="es-MX"/>
        </w:rPr>
      </w:pPr>
      <w:r w:rsidRPr="002C5828">
        <w:rPr>
          <w:rFonts w:ascii="Arial" w:hAnsi="Arial" w:cs="Arial"/>
          <w:i/>
          <w:lang w:val="es-MX"/>
        </w:rPr>
        <w:t xml:space="preserve">En el presente caso, se trata de un servicio público concesionado cuya actividad se encuentra rigurosamente reglada en la ley de la materia, </w:t>
      </w:r>
      <w:r w:rsidR="007D4956">
        <w:rPr>
          <w:rFonts w:ascii="Arial" w:hAnsi="Arial" w:cs="Arial"/>
          <w:i/>
          <w:lang w:val="es-MX"/>
        </w:rPr>
        <w:t>y es obligatorio para el prestador</w:t>
      </w:r>
      <w:r w:rsidRPr="002C5828">
        <w:rPr>
          <w:rFonts w:ascii="Arial" w:hAnsi="Arial" w:cs="Arial"/>
          <w:i/>
          <w:lang w:val="es-MX"/>
        </w:rPr>
        <w:t xml:space="preserve"> de ese servicio su cumplimiento por disponerlo así el artículo 35 de la Ley </w:t>
      </w:r>
      <w:r w:rsidR="007D4956">
        <w:rPr>
          <w:rFonts w:ascii="Arial" w:hAnsi="Arial" w:cs="Arial"/>
          <w:i/>
          <w:lang w:val="es-MX"/>
        </w:rPr>
        <w:t>de Transporte para</w:t>
      </w:r>
      <w:r w:rsidRPr="002C5828">
        <w:rPr>
          <w:rFonts w:ascii="Arial" w:hAnsi="Arial" w:cs="Arial"/>
          <w:i/>
          <w:lang w:val="es-MX"/>
        </w:rPr>
        <w:t xml:space="preserve"> el Estado de Oaxaca; por lo que, de otorgarse la medida cautelar que pide la actora, se transgrediría el orden público e interés social, a que se refiere la facción II del artículo 185, antes transcrito, esto es, porque como se advierte del escrito de demanda el actor indica que </w:t>
      </w:r>
      <w:r w:rsidR="007D4956">
        <w:rPr>
          <w:rFonts w:ascii="Arial" w:hAnsi="Arial" w:cs="Arial"/>
          <w:i/>
          <w:lang w:val="es-MX"/>
        </w:rPr>
        <w:t>le</w:t>
      </w:r>
      <w:r w:rsidRPr="002C5828">
        <w:rPr>
          <w:rFonts w:ascii="Arial" w:hAnsi="Arial" w:cs="Arial"/>
          <w:i/>
          <w:lang w:val="es-MX"/>
        </w:rPr>
        <w:t xml:space="preserve"> fue otorgada la concesión para prestar el servicio de transporte público  (taxi) y que dicha concesión no ha sido renovada. </w:t>
      </w:r>
    </w:p>
    <w:p w:rsidR="000A0449" w:rsidRPr="002C5828" w:rsidRDefault="000A0449" w:rsidP="000A0449">
      <w:pPr>
        <w:pStyle w:val="Sinespaciado"/>
        <w:spacing w:before="240" w:line="360" w:lineRule="auto"/>
        <w:ind w:left="851" w:right="616"/>
        <w:jc w:val="both"/>
        <w:rPr>
          <w:rFonts w:ascii="Arial" w:hAnsi="Arial" w:cs="Arial"/>
          <w:i/>
          <w:lang w:val="es-MX"/>
        </w:rPr>
      </w:pPr>
      <w:r w:rsidRPr="002C5828">
        <w:rPr>
          <w:rFonts w:ascii="Arial" w:hAnsi="Arial" w:cs="Arial"/>
          <w:b/>
          <w:i/>
          <w:lang w:val="es-MX"/>
        </w:rPr>
        <w:t xml:space="preserve">ARTÍCULO 35.- </w:t>
      </w:r>
      <w:r w:rsidRPr="002C5828">
        <w:rPr>
          <w:rFonts w:ascii="Arial" w:hAnsi="Arial" w:cs="Arial"/>
          <w:i/>
          <w:lang w:val="es-MX"/>
        </w:rPr>
        <w:t xml:space="preserve">Quienes presten el servicio público de transporte quedan sujetos al cumplimiento de la presente Ley, su reglamento, así como de las normas técnicas y de operación que determine la Secretaría. </w:t>
      </w:r>
    </w:p>
    <w:p w:rsidR="000A0449" w:rsidRPr="000F241C" w:rsidRDefault="000A0449" w:rsidP="000A0449">
      <w:pPr>
        <w:pStyle w:val="Sinespaciado"/>
        <w:spacing w:before="240" w:line="360" w:lineRule="auto"/>
        <w:ind w:left="851" w:right="616"/>
        <w:jc w:val="both"/>
        <w:rPr>
          <w:rFonts w:ascii="Arial" w:hAnsi="Arial" w:cs="Arial"/>
          <w:i/>
          <w:lang w:val="es-MX"/>
        </w:rPr>
      </w:pPr>
      <w:r w:rsidRPr="000F241C">
        <w:rPr>
          <w:rFonts w:ascii="Arial" w:hAnsi="Arial" w:cs="Arial"/>
          <w:i/>
          <w:lang w:val="es-MX"/>
        </w:rPr>
        <w:t xml:space="preserve">Respecto de la renovación o refrendo de las </w:t>
      </w:r>
      <w:r w:rsidR="007D4956">
        <w:rPr>
          <w:rFonts w:ascii="Arial" w:hAnsi="Arial" w:cs="Arial"/>
          <w:i/>
          <w:lang w:val="es-MX"/>
        </w:rPr>
        <w:t>concesiones</w:t>
      </w:r>
      <w:r w:rsidRPr="000F241C">
        <w:rPr>
          <w:rFonts w:ascii="Arial" w:hAnsi="Arial" w:cs="Arial"/>
          <w:i/>
          <w:lang w:val="es-MX"/>
        </w:rPr>
        <w:t xml:space="preserve">, el artículo 66 de la citada Ley </w:t>
      </w:r>
      <w:r w:rsidR="007D4956">
        <w:rPr>
          <w:rFonts w:ascii="Arial" w:hAnsi="Arial" w:cs="Arial"/>
          <w:i/>
          <w:lang w:val="es-MX"/>
        </w:rPr>
        <w:t>de</w:t>
      </w:r>
      <w:r w:rsidRPr="000F241C">
        <w:rPr>
          <w:rFonts w:ascii="Arial" w:hAnsi="Arial" w:cs="Arial"/>
          <w:i/>
          <w:lang w:val="es-MX"/>
        </w:rPr>
        <w:t xml:space="preserve"> Transporte</w:t>
      </w:r>
      <w:r w:rsidR="007D4956">
        <w:rPr>
          <w:rFonts w:ascii="Arial" w:hAnsi="Arial" w:cs="Arial"/>
          <w:i/>
          <w:lang w:val="es-MX"/>
        </w:rPr>
        <w:t xml:space="preserve"> del Estado de Oaxaca</w:t>
      </w:r>
      <w:r w:rsidRPr="000F241C">
        <w:rPr>
          <w:rFonts w:ascii="Arial" w:hAnsi="Arial" w:cs="Arial"/>
          <w:i/>
          <w:lang w:val="es-MX"/>
        </w:rPr>
        <w:t>, dice:</w:t>
      </w:r>
    </w:p>
    <w:p w:rsidR="000A0449" w:rsidRPr="002C5828" w:rsidRDefault="000A0449" w:rsidP="001D5B7E">
      <w:pPr>
        <w:pStyle w:val="Sinespaciado"/>
        <w:spacing w:line="360" w:lineRule="auto"/>
        <w:ind w:left="851" w:right="616"/>
        <w:jc w:val="both"/>
        <w:rPr>
          <w:rFonts w:ascii="Arial" w:hAnsi="Arial" w:cs="Arial"/>
          <w:i/>
          <w:lang w:val="es-MX"/>
        </w:rPr>
      </w:pPr>
      <w:r w:rsidRPr="002C5828">
        <w:rPr>
          <w:rFonts w:ascii="Arial" w:hAnsi="Arial" w:cs="Arial"/>
          <w:b/>
          <w:i/>
          <w:lang w:val="es-MX"/>
        </w:rPr>
        <w:t xml:space="preserve">ARTÍCULO 66.- </w:t>
      </w:r>
      <w:r w:rsidRPr="002C5828">
        <w:rPr>
          <w:rFonts w:ascii="Arial" w:hAnsi="Arial" w:cs="Arial"/>
          <w:i/>
          <w:lang w:val="es-MX"/>
        </w:rPr>
        <w:t xml:space="preserve">Para prestar el servicio público de  transporte, se requiere de una concesión otorgada por el Gobernador del Estado, conforme al procedimiento que señala esta Ley. </w:t>
      </w:r>
    </w:p>
    <w:p w:rsidR="001D5B7E" w:rsidRDefault="000A0449" w:rsidP="001D5B7E">
      <w:pPr>
        <w:pStyle w:val="Sinespaciado"/>
        <w:spacing w:line="360" w:lineRule="auto"/>
        <w:ind w:left="851" w:right="616" w:firstLine="567"/>
        <w:jc w:val="both"/>
        <w:rPr>
          <w:rFonts w:ascii="Arial" w:hAnsi="Arial" w:cs="Arial"/>
          <w:i/>
          <w:lang w:val="es-MX"/>
        </w:rPr>
      </w:pPr>
      <w:r w:rsidRPr="000F241C">
        <w:rPr>
          <w:rFonts w:ascii="Arial" w:hAnsi="Arial" w:cs="Arial"/>
          <w:i/>
          <w:lang w:val="es-MX"/>
        </w:rPr>
        <w:t xml:space="preserve">La concesión estará sujeta a su refrendo cada cinco años y en la fracción que reste en su vigencia, de conformidad con los periodos y condiciones que determine </w:t>
      </w:r>
      <w:r w:rsidR="001D5B7E">
        <w:rPr>
          <w:rFonts w:ascii="Arial" w:hAnsi="Arial" w:cs="Arial"/>
          <w:i/>
          <w:lang w:val="es-MX"/>
        </w:rPr>
        <w:t>la Secretaría.</w:t>
      </w:r>
    </w:p>
    <w:p w:rsidR="000A0449" w:rsidRPr="000F241C" w:rsidRDefault="001D5B7E" w:rsidP="001D5B7E">
      <w:pPr>
        <w:pStyle w:val="Sinespaciado"/>
        <w:spacing w:line="360" w:lineRule="auto"/>
        <w:ind w:left="851" w:right="616" w:firstLine="567"/>
        <w:jc w:val="both"/>
        <w:rPr>
          <w:rFonts w:ascii="Arial" w:hAnsi="Arial" w:cs="Arial"/>
          <w:i/>
          <w:lang w:val="es-MX"/>
        </w:rPr>
      </w:pPr>
      <w:r>
        <w:rPr>
          <w:rFonts w:ascii="Arial" w:hAnsi="Arial" w:cs="Arial"/>
          <w:i/>
          <w:lang w:val="es-MX"/>
        </w:rPr>
        <w:t>..</w:t>
      </w:r>
      <w:r w:rsidR="000A0449" w:rsidRPr="000F241C">
        <w:rPr>
          <w:rFonts w:ascii="Arial" w:hAnsi="Arial" w:cs="Arial"/>
          <w:i/>
          <w:lang w:val="es-MX"/>
        </w:rPr>
        <w:t>.</w:t>
      </w:r>
    </w:p>
    <w:p w:rsidR="000A0449" w:rsidRPr="002C5828" w:rsidRDefault="000A0449" w:rsidP="001D5B7E">
      <w:pPr>
        <w:pStyle w:val="Sinespaciado"/>
        <w:spacing w:before="240" w:line="360" w:lineRule="auto"/>
        <w:ind w:left="851" w:right="616" w:firstLine="567"/>
        <w:jc w:val="both"/>
        <w:rPr>
          <w:rFonts w:ascii="Arial" w:hAnsi="Arial" w:cs="Arial"/>
          <w:i/>
          <w:lang w:val="es-MX"/>
        </w:rPr>
      </w:pPr>
      <w:r w:rsidRPr="000F241C">
        <w:rPr>
          <w:rFonts w:ascii="Arial" w:hAnsi="Arial" w:cs="Arial"/>
          <w:i/>
          <w:lang w:val="es-MX"/>
        </w:rPr>
        <w:t>De lo anterior, se desprende que el texto legal admite la posibilidad del refrendo en materia de concesiones</w:t>
      </w:r>
      <w:r w:rsidRPr="002C5828">
        <w:rPr>
          <w:rFonts w:ascii="Arial" w:hAnsi="Arial" w:cs="Arial"/>
          <w:i/>
          <w:lang w:val="es-MX"/>
        </w:rPr>
        <w:t xml:space="preserve">; por tanto de acuerdo a la concesión exhibida por la actora, que tiene un plazo de cinco años con vencimientos el 30 treinta de noviembre de 2009 dos mil nueve, encontrándose pendiente su refrendo para estar vigente. </w:t>
      </w:r>
    </w:p>
    <w:p w:rsidR="000A0449" w:rsidRPr="000F241C" w:rsidRDefault="000A0449" w:rsidP="001D5B7E">
      <w:pPr>
        <w:pStyle w:val="Sinespaciado"/>
        <w:spacing w:before="240" w:line="360" w:lineRule="auto"/>
        <w:ind w:left="851" w:right="616" w:firstLine="567"/>
        <w:jc w:val="both"/>
        <w:rPr>
          <w:rFonts w:ascii="Arial" w:hAnsi="Arial" w:cs="Arial"/>
          <w:i/>
          <w:lang w:val="es-MX"/>
        </w:rPr>
      </w:pPr>
      <w:r w:rsidRPr="000F241C">
        <w:rPr>
          <w:rFonts w:ascii="Arial" w:hAnsi="Arial" w:cs="Arial"/>
          <w:i/>
          <w:lang w:val="es-MX"/>
        </w:rPr>
        <w:t>En tales condiciones, si la concesión no se encuentra vigente, no es posible otorgar la suspensión solicitada para el efecto de que preste el servicio de transporte público concesionado, porque se estaría sustituyendo este tribunal en la autoridad administrativa al constituirle un derecho que al no estar todavía regularizada la concesión, el servicio se encuentra, al margen de la ley, cuyos requisitos redundan en la seguridad del usuario y del peatón. Por lo que, no es posible prohibirle a la autoridad administrativa</w:t>
      </w:r>
      <w:r w:rsidR="001D5B7E">
        <w:rPr>
          <w:rFonts w:ascii="Arial" w:hAnsi="Arial" w:cs="Arial"/>
          <w:i/>
          <w:lang w:val="es-MX"/>
        </w:rPr>
        <w:t>,</w:t>
      </w:r>
      <w:r w:rsidRPr="000F241C">
        <w:rPr>
          <w:rFonts w:ascii="Arial" w:hAnsi="Arial" w:cs="Arial"/>
          <w:i/>
          <w:lang w:val="es-MX"/>
        </w:rPr>
        <w:t xml:space="preserve"> imponer alguna medida preventiva o sanción al concesionario que preste el </w:t>
      </w:r>
      <w:r w:rsidRPr="000F241C">
        <w:rPr>
          <w:rFonts w:ascii="Arial" w:hAnsi="Arial" w:cs="Arial"/>
          <w:i/>
          <w:lang w:val="es-MX"/>
        </w:rPr>
        <w:lastRenderedPageBreak/>
        <w:t xml:space="preserve">servicio de transporte público, u ordene el retiro del vehículo de la circulación al carecer de la concesión vigente, como lo ordena el artículo 166 de la citada Ley de Transporte </w:t>
      </w:r>
      <w:r w:rsidR="001D5B7E">
        <w:rPr>
          <w:rFonts w:ascii="Arial" w:hAnsi="Arial" w:cs="Arial"/>
          <w:i/>
          <w:lang w:val="es-MX"/>
        </w:rPr>
        <w:t>d</w:t>
      </w:r>
      <w:r w:rsidRPr="000F241C">
        <w:rPr>
          <w:rFonts w:ascii="Arial" w:hAnsi="Arial" w:cs="Arial"/>
          <w:i/>
          <w:lang w:val="es-MX"/>
        </w:rPr>
        <w:t xml:space="preserve">el Estado de Oaxaca. </w:t>
      </w:r>
    </w:p>
    <w:p w:rsidR="000A0449" w:rsidRPr="002C5828" w:rsidRDefault="000A0449" w:rsidP="001D5B7E">
      <w:pPr>
        <w:pStyle w:val="Sinespaciado"/>
        <w:spacing w:before="240" w:line="360" w:lineRule="auto"/>
        <w:ind w:left="851" w:right="616" w:firstLine="567"/>
        <w:jc w:val="both"/>
        <w:rPr>
          <w:rFonts w:ascii="Arial" w:hAnsi="Arial" w:cs="Arial"/>
          <w:i/>
          <w:lang w:val="es-MX"/>
        </w:rPr>
      </w:pPr>
      <w:r w:rsidRPr="000F241C">
        <w:rPr>
          <w:rFonts w:ascii="Arial" w:hAnsi="Arial" w:cs="Arial"/>
          <w:i/>
          <w:lang w:val="es-MX"/>
        </w:rPr>
        <w:t>Sirve como referencia la tesis sustentada por el Segundo Tribunal Colegiado en Materia Administrativa del Cuarto Circuito, que aparece publicada en la página 1871 del Semanario Judicial de la Federación y su Gaceta, Tomo XVII, enero de 2003, bajo el rubro y texto siguientes:</w:t>
      </w:r>
      <w:r w:rsidRPr="002C5828">
        <w:rPr>
          <w:rFonts w:ascii="Arial" w:hAnsi="Arial" w:cs="Arial"/>
          <w:b/>
          <w:i/>
          <w:lang w:val="es-MX"/>
        </w:rPr>
        <w:t xml:space="preserve"> “SUSPENSIÓ</w:t>
      </w:r>
      <w:r>
        <w:rPr>
          <w:rFonts w:ascii="Arial" w:hAnsi="Arial" w:cs="Arial"/>
          <w:b/>
          <w:i/>
          <w:lang w:val="es-MX"/>
        </w:rPr>
        <w:t>N</w:t>
      </w:r>
      <w:r w:rsidRPr="002C5828">
        <w:rPr>
          <w:rFonts w:ascii="Arial" w:hAnsi="Arial" w:cs="Arial"/>
          <w:b/>
          <w:i/>
          <w:lang w:val="es-MX"/>
        </w:rPr>
        <w:t xml:space="preserve"> PROVISIONAL. SERVICIO PÚBLICO DE TRANSPORTE EN LA MODALIDAD DE VEHÍCULO DE ALQUILER. NO PROCEDE CONCEDERLA SI EL QUEJOS NO CUENTA CON LA REGULARIZACIÓN DE LA CONCESIÓN RESPECTIVA (LEY DE TRANSPORTE DEL ESTADO DE NUEVO LEÓN). </w:t>
      </w:r>
      <w:r w:rsidRPr="002C5828">
        <w:rPr>
          <w:rFonts w:ascii="Arial" w:hAnsi="Arial" w:cs="Arial"/>
          <w:i/>
          <w:lang w:val="es-MX"/>
        </w:rPr>
        <w:t>El artículo 124, fracción II, de la Ley de Amparo dispone que para conceder la suspensión de los actos reclamados, se requiere que no se siga perjuicio al interés social, ni se contravengan disposiciones de orden público. Por su parte, de la recta interpretación de los artículos 1o., 6o., fracción I, 17, fracción I, inciso f), 22, 33, fracción I, 35, 36, 38 y octavo transitorio de la Ley de Transporte para el Estado de Nuevo León, se aprecia que la necesidad de la regularización de la concesión o permiso para prestar el servicio público de transporte, que el legislador estableció en los preceptos indicados, es reveladora de que la sociedad está interesada en que el servicio público de transporte en sus distintas modalidades funcione con estricto apego a las disposiciones legales que permitan su actividad. Ahora bien, en el caso la parte agraviada no ha regularizado ante las autoridades responsables la concesión o permiso para prestar el servicio público de transporte de pasajeros en la modalidad de vehículo de alquiler, de ahí que no es válido otorgar la suspensión provisional de los actos reclamados, consistentes en las órdenes que emitan las autoridades responsables para impedir el ejercicio de la prestación del servicio público en cuestión, puesto que no se satisface el requisito previsto por la fracción II del artículo 124 de la Ley de Amparo, porque se sigue perjuicio al interés social y se contravienen disposiciones de orden público. Además, la suspensión tiene como finalidad mantener vigentes e inalterables los derechos preexistentes del gobernado, pero de ninguna manera puede ser generadora o constitutiva de derechos que sólo otorga la ley una vez satisfechos los requisitos ante las autoridades competentes, por lo que de concederse la medida cautelar sin contar con la regularización en comento, el Juez de Distrito o el Tribunal Colegiado se sustituiría en el quehacer propio de las autoridades responsables, lo que no es jurídicamente posible.</w:t>
      </w:r>
      <w:r w:rsidR="001D5B7E">
        <w:rPr>
          <w:rFonts w:ascii="Arial" w:hAnsi="Arial" w:cs="Arial"/>
          <w:i/>
          <w:lang w:val="es-MX"/>
        </w:rPr>
        <w:t>”</w:t>
      </w:r>
    </w:p>
    <w:p w:rsidR="000A0449" w:rsidRDefault="000A0449" w:rsidP="001D5B7E">
      <w:pPr>
        <w:pStyle w:val="Sinespaciado"/>
        <w:spacing w:before="240" w:line="360" w:lineRule="auto"/>
        <w:ind w:left="851" w:right="616" w:firstLine="567"/>
        <w:jc w:val="both"/>
        <w:rPr>
          <w:rFonts w:ascii="Arial" w:hAnsi="Arial" w:cs="Arial"/>
          <w:i/>
          <w:lang w:val="es-MX"/>
        </w:rPr>
      </w:pPr>
      <w:r w:rsidRPr="000F241C">
        <w:rPr>
          <w:rFonts w:ascii="Arial" w:hAnsi="Arial" w:cs="Arial"/>
          <w:i/>
          <w:lang w:val="es-MX"/>
        </w:rPr>
        <w:t xml:space="preserve">Por lo expuesto en los párrafos que antecede y con fundamento en los artículos 185 párrafo primero y 188 fracciones IV, </w:t>
      </w:r>
      <w:r w:rsidRPr="000F241C">
        <w:rPr>
          <w:rFonts w:ascii="Arial" w:hAnsi="Arial" w:cs="Arial"/>
          <w:i/>
          <w:lang w:val="es-MX"/>
        </w:rPr>
        <w:lastRenderedPageBreak/>
        <w:t>inciso d) de la Ley de Justicia Administrativa para el Estado de Oaxaca,</w:t>
      </w:r>
      <w:r w:rsidRPr="002C5828">
        <w:rPr>
          <w:rFonts w:ascii="Arial" w:hAnsi="Arial" w:cs="Arial"/>
          <w:b/>
          <w:i/>
          <w:lang w:val="es-MX"/>
        </w:rPr>
        <w:t xml:space="preserve"> </w:t>
      </w:r>
      <w:r w:rsidRPr="002C5828">
        <w:rPr>
          <w:rFonts w:ascii="Arial" w:hAnsi="Arial" w:cs="Arial"/>
          <w:b/>
          <w:i/>
          <w:u w:val="single"/>
          <w:lang w:val="es-MX"/>
        </w:rPr>
        <w:t xml:space="preserve">se niega la suspensión definitiva al promovente, </w:t>
      </w:r>
      <w:r w:rsidRPr="002C5828">
        <w:rPr>
          <w:rFonts w:ascii="Arial" w:hAnsi="Arial" w:cs="Arial"/>
          <w:i/>
          <w:lang w:val="es-MX"/>
        </w:rPr>
        <w:t>por contravenir disposiciones de orden público tal como fue citado y como consecuencia de ello al interés social</w:t>
      </w:r>
      <w:r>
        <w:rPr>
          <w:rFonts w:ascii="Arial" w:hAnsi="Arial" w:cs="Arial"/>
          <w:i/>
          <w:lang w:val="es-MX"/>
        </w:rPr>
        <w:t>…”</w:t>
      </w:r>
    </w:p>
    <w:p w:rsidR="000A0449" w:rsidRPr="00B93B6A" w:rsidRDefault="000A0449" w:rsidP="000A0449">
      <w:pPr>
        <w:pStyle w:val="Sinespaciado"/>
        <w:spacing w:before="240" w:line="360" w:lineRule="auto"/>
        <w:ind w:right="49" w:firstLine="851"/>
        <w:jc w:val="both"/>
        <w:rPr>
          <w:rFonts w:ascii="Arial" w:hAnsi="Arial" w:cs="Arial"/>
          <w:sz w:val="26"/>
          <w:szCs w:val="26"/>
          <w:lang w:val="es-MX"/>
        </w:rPr>
      </w:pPr>
      <w:r w:rsidRPr="00B93B6A">
        <w:rPr>
          <w:rFonts w:ascii="Arial" w:hAnsi="Arial" w:cs="Arial"/>
          <w:sz w:val="26"/>
          <w:szCs w:val="26"/>
          <w:lang w:val="es-MX"/>
        </w:rPr>
        <w:t>De lo transcrito se tiene que la primera instancia negó la suspensión definitiva, medularmente, por las siguientes consideraciones:</w:t>
      </w:r>
    </w:p>
    <w:p w:rsidR="000A0449" w:rsidRPr="00B93B6A" w:rsidRDefault="000A0449" w:rsidP="000A0449">
      <w:pPr>
        <w:pStyle w:val="Sinespaciado"/>
        <w:numPr>
          <w:ilvl w:val="0"/>
          <w:numId w:val="7"/>
        </w:numPr>
        <w:spacing w:before="240" w:line="360" w:lineRule="auto"/>
        <w:ind w:left="0" w:right="49" w:firstLine="851"/>
        <w:jc w:val="both"/>
        <w:rPr>
          <w:rFonts w:ascii="Arial" w:hAnsi="Arial" w:cs="Arial"/>
          <w:i/>
          <w:sz w:val="26"/>
          <w:szCs w:val="26"/>
          <w:lang w:val="es-MX"/>
        </w:rPr>
      </w:pPr>
      <w:r w:rsidRPr="00B93B6A">
        <w:rPr>
          <w:rFonts w:ascii="Arial" w:hAnsi="Arial" w:cs="Arial"/>
          <w:sz w:val="26"/>
          <w:szCs w:val="26"/>
          <w:lang w:val="es-MX"/>
        </w:rPr>
        <w:t xml:space="preserve">Porque se contravienen disposiciones de orden público e interés social, </w:t>
      </w:r>
      <w:r w:rsidR="000D307D">
        <w:rPr>
          <w:rFonts w:ascii="Arial" w:hAnsi="Arial" w:cs="Arial"/>
          <w:sz w:val="26"/>
          <w:szCs w:val="26"/>
          <w:lang w:val="es-MX"/>
        </w:rPr>
        <w:t>y como consecuencia se</w:t>
      </w:r>
      <w:r w:rsidRPr="00B93B6A">
        <w:rPr>
          <w:rFonts w:ascii="Arial" w:hAnsi="Arial" w:cs="Arial"/>
          <w:sz w:val="26"/>
          <w:szCs w:val="26"/>
          <w:lang w:val="es-MX"/>
        </w:rPr>
        <w:t xml:space="preserve"> contraría lo estatuido por el artículo 185, fracción II</w:t>
      </w:r>
      <w:r w:rsidR="0041427A">
        <w:rPr>
          <w:rFonts w:ascii="Arial" w:hAnsi="Arial" w:cs="Arial"/>
          <w:sz w:val="26"/>
          <w:szCs w:val="26"/>
          <w:lang w:val="es-MX"/>
        </w:rPr>
        <w:t>,</w:t>
      </w:r>
      <w:r w:rsidRPr="00B93B6A">
        <w:rPr>
          <w:rFonts w:ascii="Arial" w:hAnsi="Arial" w:cs="Arial"/>
          <w:sz w:val="26"/>
          <w:szCs w:val="26"/>
          <w:lang w:val="es-MX"/>
        </w:rPr>
        <w:t xml:space="preserve"> de la Ley de Justicia Administrativa para el Estado de Oaxaca;</w:t>
      </w:r>
    </w:p>
    <w:p w:rsidR="000A0449" w:rsidRPr="00B93B6A" w:rsidRDefault="000A0449" w:rsidP="000A0449">
      <w:pPr>
        <w:pStyle w:val="Sinespaciado"/>
        <w:numPr>
          <w:ilvl w:val="0"/>
          <w:numId w:val="7"/>
        </w:numPr>
        <w:spacing w:before="240" w:line="360" w:lineRule="auto"/>
        <w:ind w:left="0" w:right="49" w:firstLine="851"/>
        <w:jc w:val="both"/>
        <w:rPr>
          <w:rFonts w:ascii="Arial" w:hAnsi="Arial" w:cs="Arial"/>
          <w:i/>
          <w:sz w:val="26"/>
          <w:szCs w:val="26"/>
          <w:lang w:val="es-MX"/>
        </w:rPr>
      </w:pPr>
      <w:r w:rsidRPr="00B93B6A">
        <w:rPr>
          <w:rFonts w:ascii="Arial" w:hAnsi="Arial" w:cs="Arial"/>
          <w:sz w:val="26"/>
          <w:szCs w:val="26"/>
          <w:lang w:val="es-MX"/>
        </w:rPr>
        <w:t xml:space="preserve">Que es así, porque el texto de los artículos 35 y 66 de la Ley </w:t>
      </w:r>
      <w:r w:rsidR="000D307D">
        <w:rPr>
          <w:rFonts w:ascii="Arial" w:hAnsi="Arial" w:cs="Arial"/>
          <w:sz w:val="26"/>
          <w:szCs w:val="26"/>
          <w:lang w:val="es-MX"/>
        </w:rPr>
        <w:t>de Transporte del Estado, estatuye</w:t>
      </w:r>
      <w:r w:rsidRPr="00B93B6A">
        <w:rPr>
          <w:rFonts w:ascii="Arial" w:hAnsi="Arial" w:cs="Arial"/>
          <w:sz w:val="26"/>
          <w:szCs w:val="26"/>
          <w:lang w:val="es-MX"/>
        </w:rPr>
        <w:t xml:space="preserve"> que las personas que tengan un acuerdo de concesión están sujetas al cumplimiento de lo dispuesto por </w:t>
      </w:r>
      <w:r w:rsidR="000D307D">
        <w:rPr>
          <w:rFonts w:ascii="Arial" w:hAnsi="Arial" w:cs="Arial"/>
          <w:sz w:val="26"/>
          <w:szCs w:val="26"/>
          <w:lang w:val="es-MX"/>
        </w:rPr>
        <w:t>dicha Ley</w:t>
      </w:r>
      <w:r w:rsidRPr="00B93B6A">
        <w:rPr>
          <w:rFonts w:ascii="Arial" w:hAnsi="Arial" w:cs="Arial"/>
          <w:sz w:val="26"/>
          <w:szCs w:val="26"/>
          <w:lang w:val="es-MX"/>
        </w:rPr>
        <w:t xml:space="preserve"> y que podrán refrendarlo o renovarlo cada cinco años; </w:t>
      </w:r>
    </w:p>
    <w:p w:rsidR="000A0449" w:rsidRPr="00B93B6A" w:rsidRDefault="000A0449" w:rsidP="000A0449">
      <w:pPr>
        <w:pStyle w:val="Sinespaciado"/>
        <w:numPr>
          <w:ilvl w:val="0"/>
          <w:numId w:val="7"/>
        </w:numPr>
        <w:spacing w:before="240" w:line="360" w:lineRule="auto"/>
        <w:ind w:left="0" w:right="49" w:firstLine="851"/>
        <w:jc w:val="both"/>
        <w:rPr>
          <w:rFonts w:ascii="Arial" w:hAnsi="Arial" w:cs="Arial"/>
          <w:i/>
          <w:sz w:val="26"/>
          <w:szCs w:val="26"/>
          <w:lang w:val="es-MX"/>
        </w:rPr>
      </w:pPr>
      <w:r w:rsidRPr="00B93B6A">
        <w:rPr>
          <w:rFonts w:ascii="Arial" w:hAnsi="Arial" w:cs="Arial"/>
          <w:sz w:val="26"/>
          <w:szCs w:val="26"/>
          <w:lang w:val="es-MX"/>
        </w:rPr>
        <w:t>Que conforme a estos preceptos legales, dado que el acuerdo de concesión de</w:t>
      </w:r>
      <w:r w:rsidR="000D307D">
        <w:rPr>
          <w:rFonts w:ascii="Arial" w:hAnsi="Arial" w:cs="Arial"/>
          <w:sz w:val="26"/>
          <w:szCs w:val="26"/>
          <w:lang w:val="es-MX"/>
        </w:rPr>
        <w:t xml:space="preserve"> </w:t>
      </w:r>
      <w:r w:rsidRPr="00B93B6A">
        <w:rPr>
          <w:rFonts w:ascii="Arial" w:hAnsi="Arial" w:cs="Arial"/>
          <w:sz w:val="26"/>
          <w:szCs w:val="26"/>
          <w:lang w:val="es-MX"/>
        </w:rPr>
        <w:t>l</w:t>
      </w:r>
      <w:r w:rsidR="000D307D">
        <w:rPr>
          <w:rFonts w:ascii="Arial" w:hAnsi="Arial" w:cs="Arial"/>
          <w:sz w:val="26"/>
          <w:szCs w:val="26"/>
          <w:lang w:val="es-MX"/>
        </w:rPr>
        <w:t>a</w:t>
      </w:r>
      <w:r w:rsidRPr="00B93B6A">
        <w:rPr>
          <w:rFonts w:ascii="Arial" w:hAnsi="Arial" w:cs="Arial"/>
          <w:sz w:val="26"/>
          <w:szCs w:val="26"/>
          <w:lang w:val="es-MX"/>
        </w:rPr>
        <w:t xml:space="preserve"> hoy recurrente es de 30 treinta de noviembre de 2009 dos mil nueve</w:t>
      </w:r>
      <w:r w:rsidR="000D307D">
        <w:rPr>
          <w:rFonts w:ascii="Arial" w:hAnsi="Arial" w:cs="Arial"/>
          <w:sz w:val="26"/>
          <w:szCs w:val="26"/>
          <w:lang w:val="es-MX"/>
        </w:rPr>
        <w:t>,</w:t>
      </w:r>
      <w:r w:rsidRPr="00B93B6A">
        <w:rPr>
          <w:rFonts w:ascii="Arial" w:hAnsi="Arial" w:cs="Arial"/>
          <w:sz w:val="26"/>
          <w:szCs w:val="26"/>
          <w:lang w:val="es-MX"/>
        </w:rPr>
        <w:t xml:space="preserve"> está pendiente su refrendo para estar vigente;</w:t>
      </w:r>
    </w:p>
    <w:p w:rsidR="000A0449" w:rsidRPr="00B93B6A" w:rsidRDefault="000A0449" w:rsidP="000A0449">
      <w:pPr>
        <w:pStyle w:val="Sinespaciado"/>
        <w:numPr>
          <w:ilvl w:val="0"/>
          <w:numId w:val="7"/>
        </w:numPr>
        <w:spacing w:before="240" w:line="360" w:lineRule="auto"/>
        <w:ind w:left="0" w:right="49" w:firstLine="851"/>
        <w:jc w:val="both"/>
        <w:rPr>
          <w:rFonts w:ascii="Arial" w:hAnsi="Arial" w:cs="Arial"/>
          <w:i/>
          <w:sz w:val="26"/>
          <w:szCs w:val="26"/>
          <w:lang w:val="es-MX"/>
        </w:rPr>
      </w:pPr>
      <w:r w:rsidRPr="00B93B6A">
        <w:rPr>
          <w:rFonts w:ascii="Arial" w:hAnsi="Arial" w:cs="Arial"/>
          <w:sz w:val="26"/>
          <w:szCs w:val="26"/>
          <w:lang w:val="es-MX"/>
        </w:rPr>
        <w:t>Que en consecuencia, al no estar vigente el acuerdo de concesión no es posible otorgar la medida cautelar solicitada porque el Tribunal se estaría sustituyendo a la autoridad administrativa constituyéndole un derecho (renovación) al no estar renovado su acuerdo de concesión;</w:t>
      </w:r>
    </w:p>
    <w:p w:rsidR="000A0449" w:rsidRPr="00B93B6A" w:rsidRDefault="000A0449" w:rsidP="000A0449">
      <w:pPr>
        <w:pStyle w:val="Sinespaciado"/>
        <w:numPr>
          <w:ilvl w:val="0"/>
          <w:numId w:val="7"/>
        </w:numPr>
        <w:spacing w:before="240" w:line="360" w:lineRule="auto"/>
        <w:ind w:left="0" w:right="49" w:firstLine="851"/>
        <w:jc w:val="both"/>
        <w:rPr>
          <w:rFonts w:ascii="Arial" w:hAnsi="Arial" w:cs="Arial"/>
          <w:i/>
          <w:sz w:val="26"/>
          <w:szCs w:val="26"/>
          <w:lang w:val="es-MX"/>
        </w:rPr>
      </w:pPr>
      <w:r w:rsidRPr="00B93B6A">
        <w:rPr>
          <w:rFonts w:ascii="Arial" w:hAnsi="Arial" w:cs="Arial"/>
          <w:sz w:val="26"/>
          <w:szCs w:val="26"/>
          <w:lang w:val="es-MX"/>
        </w:rPr>
        <w:t xml:space="preserve"> Que por tanto, el servicio se encuentra al margen de la ley y que ello redunda en los usuarios y el peatón y; </w:t>
      </w:r>
    </w:p>
    <w:p w:rsidR="007D35B2" w:rsidRPr="007D35B2" w:rsidRDefault="000A0449" w:rsidP="000A0449">
      <w:pPr>
        <w:pStyle w:val="Sinespaciado"/>
        <w:numPr>
          <w:ilvl w:val="0"/>
          <w:numId w:val="7"/>
        </w:numPr>
        <w:spacing w:before="240" w:line="360" w:lineRule="auto"/>
        <w:ind w:left="0" w:right="49" w:firstLine="851"/>
        <w:jc w:val="both"/>
        <w:rPr>
          <w:rFonts w:ascii="Arial" w:hAnsi="Arial" w:cs="Arial"/>
          <w:i/>
          <w:sz w:val="26"/>
          <w:szCs w:val="26"/>
          <w:lang w:val="es-MX"/>
        </w:rPr>
      </w:pPr>
      <w:r w:rsidRPr="00B93B6A">
        <w:rPr>
          <w:rFonts w:ascii="Arial" w:hAnsi="Arial" w:cs="Arial"/>
          <w:sz w:val="26"/>
          <w:szCs w:val="26"/>
          <w:lang w:val="es-MX"/>
        </w:rPr>
        <w:t xml:space="preserve">Que por ende no es posible prohibir a la autoridad administrativa que imponga alguna medida preventiva o sanción al concesionario, incluso que ordene el retiro del vehículo de la circulación, al carecer de concesión vigente. </w:t>
      </w:r>
    </w:p>
    <w:p w:rsidR="000A0449" w:rsidRPr="007D35B2" w:rsidRDefault="007D35B2" w:rsidP="007D35B2">
      <w:pPr>
        <w:pStyle w:val="Sinespaciado"/>
        <w:spacing w:before="240" w:line="360" w:lineRule="auto"/>
        <w:ind w:right="49" w:firstLine="709"/>
        <w:jc w:val="both"/>
        <w:rPr>
          <w:rFonts w:ascii="Arial" w:hAnsi="Arial" w:cs="Arial"/>
          <w:i/>
          <w:sz w:val="26"/>
          <w:szCs w:val="26"/>
          <w:lang w:val="es-MX"/>
        </w:rPr>
      </w:pPr>
      <w:r>
        <w:rPr>
          <w:rFonts w:ascii="Arial" w:hAnsi="Arial" w:cs="Arial"/>
          <w:sz w:val="26"/>
          <w:szCs w:val="26"/>
        </w:rPr>
        <w:t>Siguiendo ese orden de ideas, d</w:t>
      </w:r>
      <w:r w:rsidR="000A0449" w:rsidRPr="007D35B2">
        <w:rPr>
          <w:rFonts w:ascii="Arial" w:hAnsi="Arial" w:cs="Arial"/>
          <w:sz w:val="26"/>
          <w:szCs w:val="26"/>
        </w:rPr>
        <w:t xml:space="preserve">e los argumentos vertidos como agravios no se desprende la manera en que se controviertan las anteriores determinaciones, al tratarse de afirmaciones genéricas sin sustento jurídico alguno, ya que no ponen de relieve la presunta ilegalidad cometida por la sala de origen, lo que es necesario para </w:t>
      </w:r>
      <w:r w:rsidR="000A0449" w:rsidRPr="007D35B2">
        <w:rPr>
          <w:rFonts w:ascii="Arial" w:hAnsi="Arial" w:cs="Arial"/>
          <w:sz w:val="26"/>
          <w:szCs w:val="26"/>
        </w:rPr>
        <w:lastRenderedPageBreak/>
        <w:t>estar en condiciones de analizarla. Sin que sea óbice  a esta razón, el señalar que las expresiones aquí esgrimidas ya fueron motivo de exposición en el libelo de demanda al solicitar la suspensión, sólo que en el actual recurso procede a ampliarlas, de ahí que esta manera de expresarse no puede considerarse como un verdadero agravio. Estas consideraciones encuentran apoyo en la jurisprudencia IV.3o. J/12 de la octava época emitida por el Tercer Tribunal Colegiado del Cuarto Circuito, la cual está publicada en el número 57 de la gaceta del Semanario Judicial de la Federación de septiembre de 1992, y que está visible a página 57, con el rubro y texto del tenor literal siguiente:</w:t>
      </w:r>
    </w:p>
    <w:p w:rsidR="000A0449" w:rsidRPr="007B1963" w:rsidRDefault="000A0449" w:rsidP="000A0449">
      <w:pPr>
        <w:jc w:val="both"/>
        <w:rPr>
          <w:rFonts w:ascii="Arial" w:hAnsi="Arial" w:cs="Arial"/>
        </w:rPr>
      </w:pPr>
      <w:r w:rsidRPr="007B1963">
        <w:rPr>
          <w:rFonts w:ascii="Arial" w:hAnsi="Arial" w:cs="Arial"/>
        </w:rPr>
        <w:t xml:space="preserve"> </w:t>
      </w:r>
    </w:p>
    <w:p w:rsidR="000A0449" w:rsidRPr="009B6B1C" w:rsidRDefault="000A0449" w:rsidP="000A0449">
      <w:pPr>
        <w:spacing w:line="360" w:lineRule="auto"/>
        <w:ind w:left="851" w:right="616"/>
        <w:jc w:val="both"/>
        <w:rPr>
          <w:rFonts w:ascii="Arial" w:hAnsi="Arial" w:cs="Arial"/>
          <w:i/>
        </w:rPr>
      </w:pPr>
      <w:r>
        <w:rPr>
          <w:rFonts w:ascii="Arial" w:hAnsi="Arial" w:cs="Arial"/>
          <w:b/>
          <w:i/>
        </w:rPr>
        <w:t>“</w:t>
      </w:r>
      <w:r w:rsidRPr="009B6B1C">
        <w:rPr>
          <w:rFonts w:ascii="Arial" w:hAnsi="Arial" w:cs="Arial"/>
          <w:b/>
          <w:i/>
        </w:rPr>
        <w:t>AGRAVIOS. DEBEN DE IMPUGNAR LA ILEGALIDAD DEL FALLO RECURRIDO</w:t>
      </w:r>
      <w:r w:rsidRPr="009B6B1C">
        <w:rPr>
          <w:rFonts w:ascii="Arial" w:hAnsi="Arial" w:cs="Arial"/>
          <w:i/>
        </w:rPr>
        <w:t>.</w:t>
      </w:r>
      <w:r>
        <w:rPr>
          <w:rFonts w:ascii="Arial" w:hAnsi="Arial" w:cs="Arial"/>
          <w:i/>
        </w:rPr>
        <w:t xml:space="preserve"> </w:t>
      </w:r>
      <w:r w:rsidRPr="009B6B1C">
        <w:rPr>
          <w:rFonts w:ascii="Arial" w:hAnsi="Arial" w:cs="Arial"/>
          <w:i/>
        </w:rPr>
        <w:t>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i/>
        </w:rPr>
        <w:t>”</w:t>
      </w:r>
    </w:p>
    <w:p w:rsidR="000A0449" w:rsidRPr="00B93B6A" w:rsidRDefault="000A0449" w:rsidP="000A0449">
      <w:pPr>
        <w:spacing w:line="360" w:lineRule="auto"/>
        <w:jc w:val="both"/>
        <w:rPr>
          <w:rFonts w:ascii="Arial" w:hAnsi="Arial" w:cs="Arial"/>
          <w:b/>
          <w:sz w:val="26"/>
          <w:szCs w:val="26"/>
        </w:rPr>
      </w:pPr>
      <w:r w:rsidRPr="007B1963">
        <w:rPr>
          <w:rFonts w:ascii="Arial" w:hAnsi="Arial" w:cs="Arial"/>
        </w:rPr>
        <w:cr/>
      </w:r>
      <w:r>
        <w:rPr>
          <w:rFonts w:ascii="Arial" w:hAnsi="Arial" w:cs="Arial"/>
        </w:rPr>
        <w:tab/>
      </w:r>
      <w:r w:rsidRPr="00B93B6A">
        <w:rPr>
          <w:rFonts w:ascii="Arial" w:hAnsi="Arial" w:cs="Arial"/>
          <w:sz w:val="26"/>
          <w:szCs w:val="26"/>
        </w:rPr>
        <w:t xml:space="preserve">En esta línea las anteriores expresiones son </w:t>
      </w:r>
      <w:r w:rsidRPr="00B93B6A">
        <w:rPr>
          <w:rFonts w:ascii="Arial" w:hAnsi="Arial" w:cs="Arial"/>
          <w:b/>
          <w:sz w:val="26"/>
          <w:szCs w:val="26"/>
        </w:rPr>
        <w:t xml:space="preserve">inoperantes. </w:t>
      </w:r>
    </w:p>
    <w:p w:rsidR="007D35B2" w:rsidRDefault="000A0449" w:rsidP="007D35B2">
      <w:pPr>
        <w:spacing w:line="360" w:lineRule="auto"/>
        <w:jc w:val="both"/>
        <w:rPr>
          <w:rFonts w:ascii="Arial" w:hAnsi="Arial" w:cs="Arial"/>
          <w:sz w:val="26"/>
          <w:szCs w:val="26"/>
        </w:rPr>
      </w:pPr>
      <w:r w:rsidRPr="00B93B6A">
        <w:rPr>
          <w:rFonts w:ascii="Arial" w:hAnsi="Arial" w:cs="Arial"/>
          <w:sz w:val="26"/>
          <w:szCs w:val="26"/>
        </w:rPr>
        <w:tab/>
      </w:r>
    </w:p>
    <w:p w:rsidR="000A0449" w:rsidRPr="00B93B6A" w:rsidRDefault="000A0449" w:rsidP="007D35B2">
      <w:pPr>
        <w:spacing w:line="360" w:lineRule="auto"/>
        <w:jc w:val="both"/>
        <w:rPr>
          <w:rFonts w:ascii="Arial" w:eastAsia="Times New Roman" w:hAnsi="Arial" w:cs="Arial"/>
          <w:bCs/>
          <w:i/>
          <w:sz w:val="26"/>
          <w:szCs w:val="26"/>
          <w:lang w:eastAsia="es-ES"/>
        </w:rPr>
      </w:pPr>
      <w:r w:rsidRPr="00B93B6A">
        <w:rPr>
          <w:rFonts w:ascii="Arial" w:hAnsi="Arial" w:cs="Arial"/>
          <w:sz w:val="26"/>
          <w:szCs w:val="26"/>
        </w:rPr>
        <w:tab/>
      </w:r>
      <w:r w:rsidRPr="00B93B6A">
        <w:rPr>
          <w:rFonts w:ascii="Arial" w:hAnsi="Arial" w:cs="Arial"/>
          <w:b/>
          <w:sz w:val="26"/>
          <w:szCs w:val="26"/>
        </w:rPr>
        <w:t xml:space="preserve">En este sentido, </w:t>
      </w:r>
      <w:r w:rsidRPr="00B93B6A">
        <w:rPr>
          <w:rFonts w:ascii="Arial" w:hAnsi="Arial" w:cs="Arial"/>
          <w:sz w:val="26"/>
          <w:szCs w:val="26"/>
        </w:rPr>
        <w:t xml:space="preserve">al ser insuficientes las expresiones del recurrente porque no logran exponer la ilegalidad en el fallo recurrido, procede </w:t>
      </w:r>
      <w:r w:rsidRPr="00B93B6A">
        <w:rPr>
          <w:rFonts w:ascii="Arial" w:hAnsi="Arial" w:cs="Arial"/>
          <w:b/>
          <w:sz w:val="26"/>
          <w:szCs w:val="26"/>
        </w:rPr>
        <w:t xml:space="preserve">CONFIRMAR </w:t>
      </w:r>
      <w:r w:rsidRPr="00B93B6A">
        <w:rPr>
          <w:rFonts w:ascii="Arial" w:hAnsi="Arial" w:cs="Arial"/>
          <w:sz w:val="26"/>
          <w:szCs w:val="26"/>
        </w:rPr>
        <w:t xml:space="preserve">la resolución de </w:t>
      </w:r>
      <w:r w:rsidR="00A4707F">
        <w:rPr>
          <w:rFonts w:ascii="Arial" w:hAnsi="Arial" w:cs="Arial"/>
          <w:sz w:val="26"/>
          <w:szCs w:val="26"/>
        </w:rPr>
        <w:t>9 nueve de diciembre</w:t>
      </w:r>
      <w:r w:rsidRPr="00B93B6A">
        <w:rPr>
          <w:rFonts w:ascii="Arial" w:hAnsi="Arial" w:cs="Arial"/>
          <w:sz w:val="26"/>
          <w:szCs w:val="26"/>
        </w:rPr>
        <w:t xml:space="preserve"> de 2016 dos mil dieciséis y, con fundamento en los artículos 207 y 208 de la Ley de Justicia Administrativa para el Estado, se:</w:t>
      </w:r>
    </w:p>
    <w:p w:rsidR="0041427A" w:rsidRDefault="0041427A" w:rsidP="000A0449">
      <w:pPr>
        <w:tabs>
          <w:tab w:val="left" w:pos="1134"/>
        </w:tabs>
        <w:spacing w:before="240" w:line="360" w:lineRule="auto"/>
        <w:jc w:val="center"/>
        <w:rPr>
          <w:rFonts w:ascii="Arial" w:hAnsi="Arial" w:cs="Arial"/>
          <w:b/>
          <w:sz w:val="26"/>
          <w:szCs w:val="26"/>
        </w:rPr>
      </w:pPr>
    </w:p>
    <w:p w:rsidR="000A0449" w:rsidRDefault="000A0449" w:rsidP="000A0449">
      <w:pPr>
        <w:tabs>
          <w:tab w:val="left" w:pos="1134"/>
        </w:tabs>
        <w:spacing w:before="240" w:line="360" w:lineRule="auto"/>
        <w:jc w:val="center"/>
        <w:rPr>
          <w:rFonts w:ascii="Arial" w:hAnsi="Arial" w:cs="Arial"/>
          <w:b/>
          <w:sz w:val="26"/>
          <w:szCs w:val="26"/>
        </w:rPr>
      </w:pPr>
      <w:r w:rsidRPr="00B93B6A">
        <w:rPr>
          <w:rFonts w:ascii="Arial" w:hAnsi="Arial" w:cs="Arial"/>
          <w:b/>
          <w:sz w:val="26"/>
          <w:szCs w:val="26"/>
        </w:rPr>
        <w:t>R E S U E L V E</w:t>
      </w:r>
    </w:p>
    <w:p w:rsidR="0041427A" w:rsidRPr="00B93B6A" w:rsidRDefault="0041427A" w:rsidP="000A0449">
      <w:pPr>
        <w:tabs>
          <w:tab w:val="left" w:pos="1134"/>
        </w:tabs>
        <w:spacing w:before="240" w:line="360" w:lineRule="auto"/>
        <w:jc w:val="center"/>
        <w:rPr>
          <w:rFonts w:ascii="Arial" w:hAnsi="Arial" w:cs="Arial"/>
          <w:b/>
          <w:sz w:val="26"/>
          <w:szCs w:val="26"/>
        </w:rPr>
      </w:pPr>
    </w:p>
    <w:p w:rsidR="00C319E5" w:rsidRPr="00B93B6A" w:rsidRDefault="000A0449" w:rsidP="00A4707F">
      <w:pPr>
        <w:pStyle w:val="Textoindependiente21"/>
        <w:tabs>
          <w:tab w:val="left" w:pos="7938"/>
        </w:tabs>
        <w:spacing w:line="360" w:lineRule="auto"/>
        <w:ind w:right="17" w:firstLine="709"/>
        <w:rPr>
          <w:rFonts w:ascii="Arial" w:hAnsi="Arial" w:cs="Arial"/>
          <w:b/>
          <w:sz w:val="26"/>
          <w:szCs w:val="26"/>
        </w:rPr>
      </w:pPr>
      <w:r w:rsidRPr="00B93B6A">
        <w:rPr>
          <w:rFonts w:ascii="Arial" w:hAnsi="Arial" w:cs="Arial"/>
          <w:b/>
          <w:sz w:val="26"/>
          <w:szCs w:val="26"/>
        </w:rPr>
        <w:t>PRIMERO</w:t>
      </w:r>
      <w:r w:rsidRPr="00B93B6A">
        <w:rPr>
          <w:rFonts w:ascii="Arial" w:hAnsi="Arial" w:cs="Arial"/>
          <w:sz w:val="26"/>
          <w:szCs w:val="26"/>
        </w:rPr>
        <w:t xml:space="preserve">. </w:t>
      </w:r>
      <w:r w:rsidRPr="00B93B6A">
        <w:rPr>
          <w:rFonts w:ascii="Arial" w:hAnsi="Arial" w:cs="Arial"/>
          <w:sz w:val="26"/>
          <w:szCs w:val="26"/>
          <w:lang w:val="es-MX"/>
        </w:rPr>
        <w:t xml:space="preserve">Se </w:t>
      </w:r>
      <w:r w:rsidRPr="00B93B6A">
        <w:rPr>
          <w:rFonts w:ascii="Arial" w:hAnsi="Arial" w:cs="Arial"/>
          <w:b/>
          <w:sz w:val="26"/>
          <w:szCs w:val="26"/>
          <w:lang w:val="es-MX"/>
        </w:rPr>
        <w:t xml:space="preserve">CONFIRMA </w:t>
      </w:r>
      <w:r w:rsidRPr="00B93B6A">
        <w:rPr>
          <w:rFonts w:ascii="Arial" w:hAnsi="Arial" w:cs="Arial"/>
          <w:sz w:val="26"/>
          <w:szCs w:val="26"/>
        </w:rPr>
        <w:t xml:space="preserve">la resolución de </w:t>
      </w:r>
      <w:r w:rsidR="005E4B75">
        <w:rPr>
          <w:rFonts w:ascii="Arial" w:hAnsi="Arial" w:cs="Arial"/>
          <w:sz w:val="26"/>
          <w:szCs w:val="26"/>
        </w:rPr>
        <w:t>9 nueve de diciembre</w:t>
      </w:r>
      <w:r w:rsidRPr="00B93B6A">
        <w:rPr>
          <w:rFonts w:ascii="Arial" w:hAnsi="Arial" w:cs="Arial"/>
          <w:sz w:val="26"/>
          <w:szCs w:val="26"/>
        </w:rPr>
        <w:t xml:space="preserve"> de 2016 dos mil dieciséis</w:t>
      </w:r>
      <w:r w:rsidRPr="00B93B6A">
        <w:rPr>
          <w:rFonts w:ascii="Arial" w:hAnsi="Arial" w:cs="Arial"/>
          <w:sz w:val="26"/>
          <w:szCs w:val="26"/>
          <w:lang w:val="es-MX"/>
        </w:rPr>
        <w:t xml:space="preserve">, por las razones expuestas en el considerando que antecede. </w:t>
      </w:r>
    </w:p>
    <w:p w:rsidR="00B93B6A" w:rsidRDefault="00B93B6A" w:rsidP="00C1497E">
      <w:pPr>
        <w:spacing w:before="240" w:after="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E0592B" w:rsidRPr="00B93B6A">
        <w:rPr>
          <w:rFonts w:ascii="Arial" w:hAnsi="Arial" w:cs="Arial"/>
          <w:b/>
          <w:sz w:val="26"/>
          <w:szCs w:val="26"/>
        </w:rPr>
        <w:t>MPLASE,</w:t>
      </w:r>
      <w:r w:rsidR="00E0592B" w:rsidRPr="00B93B6A">
        <w:rPr>
          <w:rFonts w:ascii="Arial" w:hAnsi="Arial" w:cs="Arial"/>
          <w:sz w:val="26"/>
          <w:szCs w:val="26"/>
        </w:rPr>
        <w:t xml:space="preserve"> con copia certificada de la presente resolución, vuelvan las constancias remitidas a la </w:t>
      </w:r>
      <w:r w:rsidR="000B79A6" w:rsidRPr="00B93B6A">
        <w:rPr>
          <w:rFonts w:ascii="Arial" w:hAnsi="Arial" w:cs="Arial"/>
          <w:sz w:val="26"/>
          <w:szCs w:val="26"/>
        </w:rPr>
        <w:lastRenderedPageBreak/>
        <w:t>Tercera</w:t>
      </w:r>
      <w:r w:rsidR="00663B85" w:rsidRPr="00B93B6A">
        <w:rPr>
          <w:rFonts w:ascii="Arial" w:hAnsi="Arial" w:cs="Arial"/>
          <w:sz w:val="26"/>
          <w:szCs w:val="26"/>
        </w:rPr>
        <w:t xml:space="preserve"> </w:t>
      </w:r>
      <w:r w:rsidR="00E0592B" w:rsidRPr="00B93B6A">
        <w:rPr>
          <w:rFonts w:ascii="Arial" w:hAnsi="Arial" w:cs="Arial"/>
          <w:sz w:val="26"/>
          <w:szCs w:val="26"/>
        </w:rPr>
        <w:t xml:space="preserve">Sala Unitaria de Primera Instancia, </w:t>
      </w:r>
      <w:r w:rsidR="00E0592B" w:rsidRPr="00B93B6A">
        <w:rPr>
          <w:rFonts w:ascii="Arial" w:eastAsia="Calibri" w:hAnsi="Arial" w:cs="Arial"/>
          <w:sz w:val="26"/>
          <w:szCs w:val="26"/>
        </w:rPr>
        <w:t>y en su oportunidad archívese el cuaderno de revisión como concluido.</w:t>
      </w:r>
      <w:r w:rsidR="003D1A75">
        <w:rPr>
          <w:rFonts w:ascii="Arial" w:eastAsia="Calibri" w:hAnsi="Arial" w:cs="Arial"/>
          <w:sz w:val="26"/>
          <w:szCs w:val="26"/>
        </w:rPr>
        <w:t xml:space="preserve"> </w:t>
      </w:r>
    </w:p>
    <w:p w:rsidR="003D1A75" w:rsidRPr="003D1A75" w:rsidRDefault="003D1A75" w:rsidP="003D1A75">
      <w:pPr>
        <w:spacing w:line="360" w:lineRule="auto"/>
        <w:ind w:firstLine="708"/>
        <w:jc w:val="both"/>
        <w:rPr>
          <w:rFonts w:ascii="Arial" w:eastAsia="Calibri" w:hAnsi="Arial" w:cs="Arial"/>
          <w:sz w:val="26"/>
          <w:szCs w:val="26"/>
          <w:lang w:val="es-ES"/>
        </w:rPr>
      </w:pPr>
      <w:r w:rsidRPr="003D1A75">
        <w:rPr>
          <w:rFonts w:ascii="Arial" w:eastAsia="Calibri" w:hAnsi="Arial" w:cs="Arial"/>
          <w:sz w:val="26"/>
          <w:szCs w:val="26"/>
          <w:lang w:val="es-ES"/>
        </w:rPr>
        <w:t>Así por unanimidad de votos, lo resolvieron y firmaron los Magistrados integrantes de la Sala Superior del Tribunal de lo Contencioso Administrativo y de Cuentas del Poder Judicial del Estado; quienes actúan con la Secretaria General de Acuerdos de este Tribunal, que autoriza y da fe.</w:t>
      </w:r>
    </w:p>
    <w:p w:rsidR="00523EC4" w:rsidRPr="003D1A75" w:rsidRDefault="00523EC4" w:rsidP="00523EC4">
      <w:pPr>
        <w:jc w:val="center"/>
        <w:rPr>
          <w:rFonts w:ascii="Arial" w:eastAsia="Calibri" w:hAnsi="Arial" w:cs="Arial"/>
          <w:sz w:val="26"/>
          <w:szCs w:val="26"/>
        </w:rPr>
      </w:pPr>
      <w:r w:rsidRPr="003D1A75">
        <w:rPr>
          <w:rFonts w:ascii="Arial" w:eastAsia="Calibri" w:hAnsi="Arial" w:cs="Arial"/>
          <w:sz w:val="26"/>
          <w:szCs w:val="26"/>
        </w:rPr>
        <w:t>MAGISTRADA MARÍA EUGENIA VILLANUEVA ABRAJÁN.</w:t>
      </w:r>
    </w:p>
    <w:p w:rsidR="00523EC4" w:rsidRPr="003D1A75" w:rsidRDefault="00523EC4" w:rsidP="00523EC4">
      <w:pPr>
        <w:jc w:val="center"/>
        <w:rPr>
          <w:rFonts w:ascii="Arial" w:eastAsia="Calibri" w:hAnsi="Arial" w:cs="Arial"/>
          <w:sz w:val="26"/>
          <w:szCs w:val="26"/>
        </w:rPr>
      </w:pPr>
      <w:r w:rsidRPr="003D1A75">
        <w:rPr>
          <w:rFonts w:ascii="Arial" w:eastAsia="Calibri" w:hAnsi="Arial" w:cs="Arial"/>
          <w:sz w:val="26"/>
          <w:szCs w:val="26"/>
        </w:rPr>
        <w:t>PRESIDENTA</w:t>
      </w:r>
    </w:p>
    <w:p w:rsidR="00523EC4" w:rsidRDefault="00523EC4" w:rsidP="00523EC4">
      <w:pPr>
        <w:spacing w:line="360" w:lineRule="auto"/>
        <w:jc w:val="center"/>
        <w:rPr>
          <w:rFonts w:ascii="Arial" w:eastAsia="Calibri" w:hAnsi="Arial" w:cs="Arial"/>
          <w:sz w:val="26"/>
          <w:szCs w:val="26"/>
        </w:rPr>
      </w:pPr>
    </w:p>
    <w:p w:rsidR="003D1A75" w:rsidRDefault="003D1A75" w:rsidP="00523EC4">
      <w:pPr>
        <w:spacing w:line="360" w:lineRule="auto"/>
        <w:jc w:val="center"/>
        <w:rPr>
          <w:rFonts w:ascii="Arial" w:eastAsia="Calibri" w:hAnsi="Arial" w:cs="Arial"/>
          <w:sz w:val="26"/>
          <w:szCs w:val="26"/>
        </w:rPr>
      </w:pPr>
    </w:p>
    <w:p w:rsidR="003D1A75" w:rsidRDefault="003D1A75" w:rsidP="00523EC4">
      <w:pPr>
        <w:spacing w:line="360" w:lineRule="auto"/>
        <w:jc w:val="center"/>
        <w:rPr>
          <w:rFonts w:ascii="Arial" w:eastAsia="Calibri" w:hAnsi="Arial" w:cs="Arial"/>
          <w:sz w:val="26"/>
          <w:szCs w:val="26"/>
        </w:rPr>
      </w:pPr>
    </w:p>
    <w:p w:rsidR="003D1A75" w:rsidRPr="003D1A75" w:rsidRDefault="003D1A75" w:rsidP="00523EC4">
      <w:pPr>
        <w:spacing w:line="360" w:lineRule="auto"/>
        <w:jc w:val="center"/>
        <w:rPr>
          <w:rFonts w:ascii="Arial" w:eastAsia="Calibri" w:hAnsi="Arial" w:cs="Arial"/>
          <w:sz w:val="26"/>
          <w:szCs w:val="26"/>
        </w:rPr>
      </w:pPr>
    </w:p>
    <w:p w:rsidR="00523EC4" w:rsidRPr="003D1A75" w:rsidRDefault="00523EC4" w:rsidP="00523EC4">
      <w:pPr>
        <w:spacing w:line="360" w:lineRule="auto"/>
        <w:jc w:val="center"/>
        <w:rPr>
          <w:rFonts w:ascii="Arial" w:eastAsia="Calibri" w:hAnsi="Arial" w:cs="Arial"/>
          <w:sz w:val="26"/>
          <w:szCs w:val="26"/>
        </w:rPr>
      </w:pPr>
      <w:r w:rsidRPr="003D1A75">
        <w:rPr>
          <w:rFonts w:ascii="Arial" w:eastAsia="Calibri" w:hAnsi="Arial" w:cs="Arial"/>
          <w:sz w:val="26"/>
          <w:szCs w:val="26"/>
        </w:rPr>
        <w:t>MAGISTRADO HUGO VILLEGAS AQUINO.</w:t>
      </w:r>
    </w:p>
    <w:p w:rsidR="00523EC4" w:rsidRDefault="00523EC4" w:rsidP="00523EC4">
      <w:pPr>
        <w:spacing w:line="360" w:lineRule="auto"/>
        <w:jc w:val="center"/>
        <w:rPr>
          <w:rFonts w:ascii="Arial" w:eastAsia="Calibri" w:hAnsi="Arial" w:cs="Arial"/>
          <w:sz w:val="26"/>
          <w:szCs w:val="26"/>
        </w:rPr>
      </w:pPr>
    </w:p>
    <w:p w:rsidR="003D1A75" w:rsidRDefault="003D1A75" w:rsidP="00523EC4">
      <w:pPr>
        <w:spacing w:line="360" w:lineRule="auto"/>
        <w:jc w:val="center"/>
        <w:rPr>
          <w:rFonts w:ascii="Arial" w:eastAsia="Calibri" w:hAnsi="Arial" w:cs="Arial"/>
          <w:sz w:val="26"/>
          <w:szCs w:val="26"/>
        </w:rPr>
      </w:pPr>
    </w:p>
    <w:p w:rsidR="003D1A75" w:rsidRDefault="003D1A75" w:rsidP="00523EC4">
      <w:pPr>
        <w:spacing w:line="360" w:lineRule="auto"/>
        <w:jc w:val="center"/>
        <w:rPr>
          <w:rFonts w:ascii="Arial" w:eastAsia="Calibri" w:hAnsi="Arial" w:cs="Arial"/>
          <w:sz w:val="26"/>
          <w:szCs w:val="26"/>
        </w:rPr>
      </w:pPr>
    </w:p>
    <w:p w:rsidR="003D1A75" w:rsidRPr="003D1A75" w:rsidRDefault="003D1A75" w:rsidP="00523EC4">
      <w:pPr>
        <w:spacing w:line="360" w:lineRule="auto"/>
        <w:jc w:val="center"/>
        <w:rPr>
          <w:rFonts w:ascii="Arial" w:eastAsia="Calibri" w:hAnsi="Arial" w:cs="Arial"/>
          <w:sz w:val="26"/>
          <w:szCs w:val="26"/>
        </w:rPr>
      </w:pPr>
    </w:p>
    <w:p w:rsidR="00523EC4" w:rsidRPr="003D1A75" w:rsidRDefault="00523EC4" w:rsidP="00523EC4">
      <w:pPr>
        <w:spacing w:line="360" w:lineRule="auto"/>
        <w:jc w:val="center"/>
        <w:rPr>
          <w:rFonts w:ascii="Arial" w:eastAsia="Calibri" w:hAnsi="Arial" w:cs="Arial"/>
          <w:b/>
          <w:sz w:val="26"/>
          <w:szCs w:val="26"/>
        </w:rPr>
      </w:pPr>
      <w:r w:rsidRPr="003D1A75">
        <w:rPr>
          <w:rFonts w:ascii="Arial" w:eastAsia="Calibri" w:hAnsi="Arial" w:cs="Arial"/>
          <w:sz w:val="26"/>
          <w:szCs w:val="26"/>
        </w:rPr>
        <w:t>MAGISTRADA MARÍA ELENA VILLA DE JARQUÍN.</w:t>
      </w:r>
    </w:p>
    <w:p w:rsidR="00523EC4" w:rsidRDefault="00523EC4" w:rsidP="00523EC4">
      <w:pPr>
        <w:spacing w:line="360" w:lineRule="auto"/>
        <w:jc w:val="center"/>
        <w:rPr>
          <w:rFonts w:ascii="Arial" w:eastAsia="Calibri" w:hAnsi="Arial" w:cs="Arial"/>
          <w:sz w:val="26"/>
          <w:szCs w:val="26"/>
        </w:rPr>
      </w:pPr>
    </w:p>
    <w:p w:rsidR="003D1A75" w:rsidRDefault="003D1A75" w:rsidP="00523EC4">
      <w:pPr>
        <w:spacing w:line="360" w:lineRule="auto"/>
        <w:jc w:val="center"/>
        <w:rPr>
          <w:rFonts w:ascii="Arial" w:eastAsia="Calibri" w:hAnsi="Arial" w:cs="Arial"/>
          <w:sz w:val="26"/>
          <w:szCs w:val="26"/>
        </w:rPr>
      </w:pPr>
    </w:p>
    <w:p w:rsidR="003D1A75" w:rsidRDefault="003D1A75" w:rsidP="00523EC4">
      <w:pPr>
        <w:spacing w:line="360" w:lineRule="auto"/>
        <w:jc w:val="center"/>
        <w:rPr>
          <w:rFonts w:ascii="Arial" w:eastAsia="Calibri" w:hAnsi="Arial" w:cs="Arial"/>
          <w:sz w:val="26"/>
          <w:szCs w:val="26"/>
        </w:rPr>
      </w:pPr>
    </w:p>
    <w:p w:rsidR="003D1A75" w:rsidRPr="003D1A75" w:rsidRDefault="003D1A75" w:rsidP="00523EC4">
      <w:pPr>
        <w:spacing w:line="360" w:lineRule="auto"/>
        <w:jc w:val="center"/>
        <w:rPr>
          <w:rFonts w:ascii="Arial" w:eastAsia="Calibri" w:hAnsi="Arial" w:cs="Arial"/>
          <w:sz w:val="26"/>
          <w:szCs w:val="26"/>
        </w:rPr>
      </w:pPr>
    </w:p>
    <w:p w:rsidR="00523EC4" w:rsidRPr="003D1A75" w:rsidRDefault="00523EC4" w:rsidP="00523EC4">
      <w:pPr>
        <w:spacing w:line="360" w:lineRule="auto"/>
        <w:jc w:val="center"/>
        <w:rPr>
          <w:rFonts w:ascii="Arial" w:eastAsia="Calibri" w:hAnsi="Arial" w:cs="Arial"/>
          <w:sz w:val="26"/>
          <w:szCs w:val="26"/>
        </w:rPr>
      </w:pPr>
      <w:r w:rsidRPr="003D1A75">
        <w:rPr>
          <w:rFonts w:ascii="Arial" w:eastAsia="Calibri" w:hAnsi="Arial" w:cs="Arial"/>
          <w:sz w:val="26"/>
          <w:szCs w:val="26"/>
        </w:rPr>
        <w:t>MAGISTRADO ADRIÁN QUIROGA AVENDAÑO.</w:t>
      </w:r>
    </w:p>
    <w:p w:rsidR="00523EC4" w:rsidRDefault="00523EC4" w:rsidP="00523EC4">
      <w:pPr>
        <w:spacing w:line="360" w:lineRule="auto"/>
        <w:jc w:val="center"/>
        <w:rPr>
          <w:rFonts w:ascii="Arial" w:eastAsia="Calibri" w:hAnsi="Arial" w:cs="Arial"/>
          <w:sz w:val="26"/>
          <w:szCs w:val="26"/>
        </w:rPr>
      </w:pPr>
    </w:p>
    <w:p w:rsidR="003D1A75" w:rsidRDefault="003D1A75" w:rsidP="00523EC4">
      <w:pPr>
        <w:spacing w:line="360" w:lineRule="auto"/>
        <w:jc w:val="center"/>
        <w:rPr>
          <w:rFonts w:ascii="Arial" w:eastAsia="Calibri" w:hAnsi="Arial" w:cs="Arial"/>
          <w:sz w:val="26"/>
          <w:szCs w:val="26"/>
        </w:rPr>
      </w:pPr>
    </w:p>
    <w:p w:rsidR="003D1A75" w:rsidRDefault="003D1A75" w:rsidP="00523EC4">
      <w:pPr>
        <w:spacing w:line="360" w:lineRule="auto"/>
        <w:jc w:val="center"/>
        <w:rPr>
          <w:rFonts w:ascii="Arial" w:eastAsia="Calibri" w:hAnsi="Arial" w:cs="Arial"/>
          <w:sz w:val="26"/>
          <w:szCs w:val="26"/>
        </w:rPr>
      </w:pPr>
    </w:p>
    <w:p w:rsidR="003D1A75" w:rsidRDefault="003D1A75" w:rsidP="00523EC4">
      <w:pPr>
        <w:spacing w:line="360" w:lineRule="auto"/>
        <w:jc w:val="center"/>
        <w:rPr>
          <w:rFonts w:ascii="Arial" w:eastAsia="Calibri" w:hAnsi="Arial" w:cs="Arial"/>
          <w:sz w:val="26"/>
          <w:szCs w:val="26"/>
        </w:rPr>
      </w:pPr>
    </w:p>
    <w:p w:rsidR="003D1A75" w:rsidRPr="003D1A75" w:rsidRDefault="003D1A75" w:rsidP="00523EC4">
      <w:pPr>
        <w:spacing w:line="360" w:lineRule="auto"/>
        <w:jc w:val="center"/>
        <w:rPr>
          <w:rFonts w:ascii="Arial" w:eastAsia="Calibri" w:hAnsi="Arial" w:cs="Arial"/>
          <w:sz w:val="26"/>
          <w:szCs w:val="26"/>
        </w:rPr>
      </w:pPr>
    </w:p>
    <w:p w:rsidR="00523EC4" w:rsidRPr="003D1A75" w:rsidRDefault="00523EC4" w:rsidP="00523EC4">
      <w:pPr>
        <w:spacing w:line="360" w:lineRule="auto"/>
        <w:jc w:val="center"/>
        <w:rPr>
          <w:rFonts w:ascii="Arial" w:eastAsia="Calibri" w:hAnsi="Arial" w:cs="Arial"/>
          <w:sz w:val="26"/>
          <w:szCs w:val="26"/>
        </w:rPr>
      </w:pPr>
      <w:r w:rsidRPr="003D1A75">
        <w:rPr>
          <w:rFonts w:ascii="Arial" w:eastAsia="Calibri" w:hAnsi="Arial" w:cs="Arial"/>
          <w:sz w:val="26"/>
          <w:szCs w:val="26"/>
        </w:rPr>
        <w:t>MAGISTRADO ENRIQUE PACHECO MARTÍNEZ.</w:t>
      </w:r>
    </w:p>
    <w:p w:rsidR="00523EC4" w:rsidRPr="003D1A75" w:rsidRDefault="00523EC4" w:rsidP="00523EC4">
      <w:pPr>
        <w:spacing w:line="360" w:lineRule="auto"/>
        <w:jc w:val="center"/>
        <w:rPr>
          <w:rFonts w:ascii="Arial" w:eastAsia="Calibri" w:hAnsi="Arial" w:cs="Arial"/>
          <w:sz w:val="26"/>
          <w:szCs w:val="26"/>
        </w:rPr>
      </w:pPr>
    </w:p>
    <w:p w:rsidR="003D1A75" w:rsidRDefault="003D1A75" w:rsidP="00523EC4">
      <w:pPr>
        <w:spacing w:line="360" w:lineRule="auto"/>
        <w:jc w:val="center"/>
        <w:rPr>
          <w:rFonts w:ascii="Arial" w:eastAsia="Calibri" w:hAnsi="Arial" w:cs="Arial"/>
          <w:sz w:val="26"/>
          <w:szCs w:val="26"/>
        </w:rPr>
      </w:pPr>
      <w:bookmarkStart w:id="0" w:name="_GoBack"/>
      <w:bookmarkEnd w:id="0"/>
    </w:p>
    <w:p w:rsidR="003D1A75" w:rsidRDefault="003D1A75" w:rsidP="00523EC4">
      <w:pPr>
        <w:spacing w:line="360" w:lineRule="auto"/>
        <w:jc w:val="center"/>
        <w:rPr>
          <w:rFonts w:ascii="Arial" w:eastAsia="Calibri" w:hAnsi="Arial" w:cs="Arial"/>
          <w:sz w:val="26"/>
          <w:szCs w:val="26"/>
        </w:rPr>
      </w:pPr>
    </w:p>
    <w:p w:rsidR="003D1A75" w:rsidRPr="003D1A75" w:rsidRDefault="003D1A75" w:rsidP="00523EC4">
      <w:pPr>
        <w:spacing w:line="360" w:lineRule="auto"/>
        <w:jc w:val="center"/>
        <w:rPr>
          <w:rFonts w:ascii="Arial" w:eastAsia="Calibri" w:hAnsi="Arial" w:cs="Arial"/>
          <w:sz w:val="26"/>
          <w:szCs w:val="26"/>
        </w:rPr>
      </w:pPr>
    </w:p>
    <w:p w:rsidR="00523EC4" w:rsidRPr="003D1A75" w:rsidRDefault="00523EC4" w:rsidP="00523EC4">
      <w:pPr>
        <w:jc w:val="center"/>
        <w:rPr>
          <w:rFonts w:ascii="Arial" w:eastAsia="Calibri" w:hAnsi="Arial" w:cs="Arial"/>
          <w:sz w:val="26"/>
          <w:szCs w:val="26"/>
        </w:rPr>
      </w:pPr>
      <w:r w:rsidRPr="003D1A75">
        <w:rPr>
          <w:rFonts w:ascii="Arial" w:eastAsia="Calibri" w:hAnsi="Arial" w:cs="Arial"/>
          <w:sz w:val="26"/>
          <w:szCs w:val="26"/>
        </w:rPr>
        <w:t>LICENCIADA SANDRA PÉREZ CRUZ.</w:t>
      </w:r>
    </w:p>
    <w:p w:rsidR="00523EC4" w:rsidRPr="003D1A75" w:rsidRDefault="00523EC4" w:rsidP="00523EC4">
      <w:pPr>
        <w:jc w:val="center"/>
        <w:rPr>
          <w:rFonts w:ascii="Arial" w:hAnsi="Arial" w:cs="Arial"/>
          <w:sz w:val="26"/>
          <w:szCs w:val="26"/>
        </w:rPr>
      </w:pPr>
      <w:r w:rsidRPr="003D1A75">
        <w:rPr>
          <w:rFonts w:ascii="Arial" w:eastAsia="Calibri" w:hAnsi="Arial" w:cs="Arial"/>
          <w:sz w:val="26"/>
          <w:szCs w:val="26"/>
        </w:rPr>
        <w:t>SECRETARIA GENERAL DE ACUERDOS.</w:t>
      </w:r>
    </w:p>
    <w:p w:rsidR="00523EC4" w:rsidRDefault="00523EC4" w:rsidP="00E0592B">
      <w:pPr>
        <w:spacing w:before="240" w:line="360" w:lineRule="auto"/>
        <w:ind w:firstLine="708"/>
        <w:jc w:val="both"/>
        <w:rPr>
          <w:rFonts w:ascii="Arial" w:eastAsia="Calibri" w:hAnsi="Arial" w:cs="Arial"/>
          <w:sz w:val="26"/>
          <w:szCs w:val="26"/>
        </w:rPr>
      </w:pPr>
    </w:p>
    <w:p w:rsidR="00BA554F" w:rsidRDefault="00BA554F" w:rsidP="00B93B6A">
      <w:pPr>
        <w:spacing w:before="240" w:line="360" w:lineRule="auto"/>
        <w:jc w:val="both"/>
      </w:pPr>
    </w:p>
    <w:sectPr w:rsidR="00BA554F" w:rsidSect="004C020F">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B14" w:rsidRDefault="00614B14">
      <w:r>
        <w:separator/>
      </w:r>
    </w:p>
  </w:endnote>
  <w:endnote w:type="continuationSeparator" w:id="0">
    <w:p w:rsidR="00614B14" w:rsidRDefault="00614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B14" w:rsidRDefault="00614B14">
      <w:r>
        <w:separator/>
      </w:r>
    </w:p>
  </w:footnote>
  <w:footnote w:type="continuationSeparator" w:id="0">
    <w:p w:rsidR="00614B14" w:rsidRDefault="00614B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A101BF">
        <w:pPr>
          <w:pStyle w:val="Encabezado"/>
          <w:jc w:val="center"/>
        </w:pPr>
        <w:r>
          <w:fldChar w:fldCharType="begin"/>
        </w:r>
        <w:r>
          <w:instrText>PAGE   \* MERGEFORMAT</w:instrText>
        </w:r>
        <w:r>
          <w:fldChar w:fldCharType="separate"/>
        </w:r>
        <w:r w:rsidR="00F0608A">
          <w:rPr>
            <w:noProof/>
          </w:rPr>
          <w:t>8</w:t>
        </w:r>
        <w:r>
          <w:fldChar w:fldCharType="end"/>
        </w:r>
      </w:p>
    </w:sdtContent>
  </w:sdt>
  <w:p w:rsidR="002A6EF0" w:rsidRDefault="004752BF">
    <w:pPr>
      <w:pStyle w:val="Encabezado"/>
    </w:pPr>
    <w:r>
      <w:rPr>
        <w:noProof/>
        <w:lang w:val="es-MX" w:eastAsia="es-MX"/>
      </w:rPr>
      <w:drawing>
        <wp:anchor distT="0" distB="0" distL="114300" distR="114300" simplePos="0" relativeHeight="251658240" behindDoc="0" locked="0" layoutInCell="1" allowOverlap="1" wp14:anchorId="71C7330F" wp14:editId="01FEB87F">
          <wp:simplePos x="0" y="0"/>
          <wp:positionH relativeFrom="column">
            <wp:posOffset>5566410</wp:posOffset>
          </wp:positionH>
          <wp:positionV relativeFrom="paragraph">
            <wp:posOffset>2908300</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18059B" w:rsidRDefault="00A101BF" w:rsidP="0018059B">
        <w:pPr>
          <w:pStyle w:val="Encabezado"/>
          <w:jc w:val="center"/>
          <w:rPr>
            <w:noProof/>
          </w:rPr>
        </w:pPr>
        <w:r>
          <w:fldChar w:fldCharType="begin"/>
        </w:r>
        <w:r>
          <w:instrText xml:space="preserve"> PAGE   \* MERGEFORMAT </w:instrText>
        </w:r>
        <w:r>
          <w:fldChar w:fldCharType="separate"/>
        </w:r>
        <w:r w:rsidR="00F0608A">
          <w:rPr>
            <w:noProof/>
          </w:rPr>
          <w:t>9</w:t>
        </w:r>
        <w:r>
          <w:rPr>
            <w:noProof/>
          </w:rPr>
          <w:fldChar w:fldCharType="end"/>
        </w:r>
      </w:p>
    </w:sdtContent>
  </w:sdt>
  <w:p w:rsidR="00655BA3" w:rsidRDefault="004752BF" w:rsidP="0018059B">
    <w:pPr>
      <w:pStyle w:val="Encabezado"/>
      <w:jc w:val="center"/>
    </w:pPr>
    <w:r>
      <w:rPr>
        <w:noProof/>
        <w:lang w:val="es-MX" w:eastAsia="es-MX"/>
      </w:rPr>
      <w:drawing>
        <wp:anchor distT="0" distB="0" distL="114300" distR="114300" simplePos="0" relativeHeight="251659264" behindDoc="0" locked="0" layoutInCell="1" allowOverlap="1" wp14:anchorId="5C45B5B7" wp14:editId="7959194D">
          <wp:simplePos x="0" y="0"/>
          <wp:positionH relativeFrom="column">
            <wp:posOffset>-1285875</wp:posOffset>
          </wp:positionH>
          <wp:positionV relativeFrom="paragraph">
            <wp:posOffset>5013325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D00C5"/>
    <w:multiLevelType w:val="hybridMultilevel"/>
    <w:tmpl w:val="1666CBE0"/>
    <w:lvl w:ilvl="0" w:tplc="9738ECDA">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6E52E9B"/>
    <w:multiLevelType w:val="hybridMultilevel"/>
    <w:tmpl w:val="70B0AB34"/>
    <w:lvl w:ilvl="0" w:tplc="40E26C90">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
    <w:nsid w:val="20966575"/>
    <w:multiLevelType w:val="hybridMultilevel"/>
    <w:tmpl w:val="971E01AA"/>
    <w:lvl w:ilvl="0" w:tplc="ED52FEEE">
      <w:start w:val="1"/>
      <w:numFmt w:val="lowerLetter"/>
      <w:lvlText w:val="%1)"/>
      <w:lvlJc w:val="left"/>
      <w:pPr>
        <w:ind w:left="1271" w:hanging="360"/>
      </w:pPr>
      <w:rPr>
        <w:rFonts w:hint="default"/>
        <w:b/>
        <w:i w:val="0"/>
        <w:sz w:val="24"/>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3">
    <w:nsid w:val="2B022675"/>
    <w:multiLevelType w:val="hybridMultilevel"/>
    <w:tmpl w:val="FE246C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44134A86"/>
    <w:multiLevelType w:val="hybridMultilevel"/>
    <w:tmpl w:val="AFD8A372"/>
    <w:lvl w:ilvl="0" w:tplc="B02AAAD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607C324D"/>
    <w:multiLevelType w:val="hybridMultilevel"/>
    <w:tmpl w:val="7D34939C"/>
    <w:lvl w:ilvl="0" w:tplc="7A0EE1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B530442"/>
    <w:multiLevelType w:val="hybridMultilevel"/>
    <w:tmpl w:val="3746F0A2"/>
    <w:lvl w:ilvl="0" w:tplc="C088A554">
      <w:start w:val="1"/>
      <w:numFmt w:val="lowerLetter"/>
      <w:lvlText w:val="%1)"/>
      <w:lvlJc w:val="left"/>
      <w:pPr>
        <w:ind w:left="1068" w:hanging="360"/>
      </w:pPr>
      <w:rPr>
        <w:rFonts w:hint="default"/>
        <w:color w:val="000000"/>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0"/>
  </w:num>
  <w:num w:numId="3">
    <w:abstractNumId w:val="6"/>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2B"/>
    <w:rsid w:val="000050DF"/>
    <w:rsid w:val="000131BD"/>
    <w:rsid w:val="000330E3"/>
    <w:rsid w:val="0003443C"/>
    <w:rsid w:val="00040B2A"/>
    <w:rsid w:val="00057F2A"/>
    <w:rsid w:val="000745D7"/>
    <w:rsid w:val="00074B38"/>
    <w:rsid w:val="00075A72"/>
    <w:rsid w:val="00090686"/>
    <w:rsid w:val="000946F9"/>
    <w:rsid w:val="000962E0"/>
    <w:rsid w:val="000A0449"/>
    <w:rsid w:val="000A4DE3"/>
    <w:rsid w:val="000B596B"/>
    <w:rsid w:val="000B79A6"/>
    <w:rsid w:val="000B7B55"/>
    <w:rsid w:val="000C095D"/>
    <w:rsid w:val="000C5DED"/>
    <w:rsid w:val="000C7A99"/>
    <w:rsid w:val="000D055F"/>
    <w:rsid w:val="000D1693"/>
    <w:rsid w:val="000D307D"/>
    <w:rsid w:val="000D7945"/>
    <w:rsid w:val="000E40ED"/>
    <w:rsid w:val="000E6D56"/>
    <w:rsid w:val="000F1190"/>
    <w:rsid w:val="000F241C"/>
    <w:rsid w:val="000F2CF1"/>
    <w:rsid w:val="001022BB"/>
    <w:rsid w:val="00103282"/>
    <w:rsid w:val="001249DC"/>
    <w:rsid w:val="00130620"/>
    <w:rsid w:val="00143C67"/>
    <w:rsid w:val="0015738E"/>
    <w:rsid w:val="0016185B"/>
    <w:rsid w:val="001714DD"/>
    <w:rsid w:val="00173C6F"/>
    <w:rsid w:val="0018059B"/>
    <w:rsid w:val="00186404"/>
    <w:rsid w:val="001A2484"/>
    <w:rsid w:val="001A7895"/>
    <w:rsid w:val="001B3796"/>
    <w:rsid w:val="001B572C"/>
    <w:rsid w:val="001B6E05"/>
    <w:rsid w:val="001C6AF7"/>
    <w:rsid w:val="001D0AFA"/>
    <w:rsid w:val="001D3395"/>
    <w:rsid w:val="001D5B7E"/>
    <w:rsid w:val="001E5FC9"/>
    <w:rsid w:val="00213CF2"/>
    <w:rsid w:val="00224BDA"/>
    <w:rsid w:val="00233DA7"/>
    <w:rsid w:val="00253A47"/>
    <w:rsid w:val="00264783"/>
    <w:rsid w:val="002A4C3E"/>
    <w:rsid w:val="002B2DA5"/>
    <w:rsid w:val="002C5828"/>
    <w:rsid w:val="002C7DBC"/>
    <w:rsid w:val="002D3684"/>
    <w:rsid w:val="00307C5E"/>
    <w:rsid w:val="003218D1"/>
    <w:rsid w:val="0032532D"/>
    <w:rsid w:val="00332812"/>
    <w:rsid w:val="00337236"/>
    <w:rsid w:val="003426EE"/>
    <w:rsid w:val="00342E1F"/>
    <w:rsid w:val="00350858"/>
    <w:rsid w:val="00356FA8"/>
    <w:rsid w:val="00363153"/>
    <w:rsid w:val="00377E03"/>
    <w:rsid w:val="00394FF3"/>
    <w:rsid w:val="00396CC0"/>
    <w:rsid w:val="003A7C77"/>
    <w:rsid w:val="003C3F9A"/>
    <w:rsid w:val="003D1A75"/>
    <w:rsid w:val="003E588B"/>
    <w:rsid w:val="003E7762"/>
    <w:rsid w:val="003F26B3"/>
    <w:rsid w:val="003F2DA9"/>
    <w:rsid w:val="003F4607"/>
    <w:rsid w:val="00413A7C"/>
    <w:rsid w:val="0041427A"/>
    <w:rsid w:val="00415BAF"/>
    <w:rsid w:val="00420ABF"/>
    <w:rsid w:val="0043091F"/>
    <w:rsid w:val="00443785"/>
    <w:rsid w:val="0044650F"/>
    <w:rsid w:val="00450271"/>
    <w:rsid w:val="00456098"/>
    <w:rsid w:val="004567CC"/>
    <w:rsid w:val="004667F0"/>
    <w:rsid w:val="00466820"/>
    <w:rsid w:val="00472CAD"/>
    <w:rsid w:val="004752BF"/>
    <w:rsid w:val="004840F8"/>
    <w:rsid w:val="00490892"/>
    <w:rsid w:val="004A387E"/>
    <w:rsid w:val="004A424B"/>
    <w:rsid w:val="004B047F"/>
    <w:rsid w:val="004B261A"/>
    <w:rsid w:val="004B4653"/>
    <w:rsid w:val="004B629F"/>
    <w:rsid w:val="004C020F"/>
    <w:rsid w:val="004D3210"/>
    <w:rsid w:val="004E4DD3"/>
    <w:rsid w:val="00502FFC"/>
    <w:rsid w:val="005159BB"/>
    <w:rsid w:val="00515C4A"/>
    <w:rsid w:val="00523EC4"/>
    <w:rsid w:val="0054502F"/>
    <w:rsid w:val="005456DA"/>
    <w:rsid w:val="005661C4"/>
    <w:rsid w:val="00576123"/>
    <w:rsid w:val="0059675F"/>
    <w:rsid w:val="005968AC"/>
    <w:rsid w:val="005B30CB"/>
    <w:rsid w:val="005B47BB"/>
    <w:rsid w:val="005C4E0D"/>
    <w:rsid w:val="005C694A"/>
    <w:rsid w:val="005D0E4B"/>
    <w:rsid w:val="005E2664"/>
    <w:rsid w:val="005E4B75"/>
    <w:rsid w:val="005F0829"/>
    <w:rsid w:val="005F38AA"/>
    <w:rsid w:val="00607FC1"/>
    <w:rsid w:val="00614B14"/>
    <w:rsid w:val="00617B78"/>
    <w:rsid w:val="00630017"/>
    <w:rsid w:val="00643C09"/>
    <w:rsid w:val="00645D88"/>
    <w:rsid w:val="00663B85"/>
    <w:rsid w:val="00676797"/>
    <w:rsid w:val="006A0F5B"/>
    <w:rsid w:val="006B0A04"/>
    <w:rsid w:val="006B782A"/>
    <w:rsid w:val="006E751F"/>
    <w:rsid w:val="006F1783"/>
    <w:rsid w:val="006F1BEF"/>
    <w:rsid w:val="006F35A2"/>
    <w:rsid w:val="007006DF"/>
    <w:rsid w:val="007146BF"/>
    <w:rsid w:val="007413DA"/>
    <w:rsid w:val="00753B97"/>
    <w:rsid w:val="00755039"/>
    <w:rsid w:val="00761280"/>
    <w:rsid w:val="00781445"/>
    <w:rsid w:val="00782EAC"/>
    <w:rsid w:val="00784E3C"/>
    <w:rsid w:val="007A746C"/>
    <w:rsid w:val="007B7782"/>
    <w:rsid w:val="007D35B2"/>
    <w:rsid w:val="007D4956"/>
    <w:rsid w:val="007D5127"/>
    <w:rsid w:val="007D6BB6"/>
    <w:rsid w:val="007E05CB"/>
    <w:rsid w:val="007E123A"/>
    <w:rsid w:val="007F10F0"/>
    <w:rsid w:val="007F33ED"/>
    <w:rsid w:val="00803616"/>
    <w:rsid w:val="0080442D"/>
    <w:rsid w:val="00820E46"/>
    <w:rsid w:val="008272DF"/>
    <w:rsid w:val="00834D34"/>
    <w:rsid w:val="0084139A"/>
    <w:rsid w:val="00850F08"/>
    <w:rsid w:val="00857256"/>
    <w:rsid w:val="00860AD4"/>
    <w:rsid w:val="00860BA1"/>
    <w:rsid w:val="00864A90"/>
    <w:rsid w:val="00865C7B"/>
    <w:rsid w:val="008678ED"/>
    <w:rsid w:val="0087470C"/>
    <w:rsid w:val="00880BE3"/>
    <w:rsid w:val="00881BDC"/>
    <w:rsid w:val="00886665"/>
    <w:rsid w:val="008A56F5"/>
    <w:rsid w:val="008C1931"/>
    <w:rsid w:val="008C3955"/>
    <w:rsid w:val="008D1E80"/>
    <w:rsid w:val="008D1FF1"/>
    <w:rsid w:val="008D7B0B"/>
    <w:rsid w:val="008E787F"/>
    <w:rsid w:val="008F3EFC"/>
    <w:rsid w:val="00902D51"/>
    <w:rsid w:val="00910025"/>
    <w:rsid w:val="00912F60"/>
    <w:rsid w:val="00916A9F"/>
    <w:rsid w:val="00935C38"/>
    <w:rsid w:val="009360E1"/>
    <w:rsid w:val="00936A9E"/>
    <w:rsid w:val="00953CCD"/>
    <w:rsid w:val="009A49BD"/>
    <w:rsid w:val="009B1B22"/>
    <w:rsid w:val="009B3E0C"/>
    <w:rsid w:val="009B6B1C"/>
    <w:rsid w:val="009C26EA"/>
    <w:rsid w:val="009C2C22"/>
    <w:rsid w:val="009E6A35"/>
    <w:rsid w:val="009F3A6B"/>
    <w:rsid w:val="00A02EAC"/>
    <w:rsid w:val="00A101BF"/>
    <w:rsid w:val="00A119FB"/>
    <w:rsid w:val="00A17878"/>
    <w:rsid w:val="00A17C03"/>
    <w:rsid w:val="00A232DA"/>
    <w:rsid w:val="00A24BBF"/>
    <w:rsid w:val="00A24E0A"/>
    <w:rsid w:val="00A4707F"/>
    <w:rsid w:val="00A7108E"/>
    <w:rsid w:val="00A743FB"/>
    <w:rsid w:val="00A74A6C"/>
    <w:rsid w:val="00A8069F"/>
    <w:rsid w:val="00A81159"/>
    <w:rsid w:val="00A83DE9"/>
    <w:rsid w:val="00AA3E1C"/>
    <w:rsid w:val="00AB059D"/>
    <w:rsid w:val="00AB2623"/>
    <w:rsid w:val="00AB2EB9"/>
    <w:rsid w:val="00AC376E"/>
    <w:rsid w:val="00AC4317"/>
    <w:rsid w:val="00AC7126"/>
    <w:rsid w:val="00AD0E35"/>
    <w:rsid w:val="00AD7063"/>
    <w:rsid w:val="00AD7A45"/>
    <w:rsid w:val="00AE2BEB"/>
    <w:rsid w:val="00AE3F10"/>
    <w:rsid w:val="00B069C5"/>
    <w:rsid w:val="00B25CA9"/>
    <w:rsid w:val="00B5632E"/>
    <w:rsid w:val="00B57F98"/>
    <w:rsid w:val="00B82D27"/>
    <w:rsid w:val="00B93081"/>
    <w:rsid w:val="00B93B6A"/>
    <w:rsid w:val="00BA1602"/>
    <w:rsid w:val="00BA2789"/>
    <w:rsid w:val="00BA554F"/>
    <w:rsid w:val="00BA58F6"/>
    <w:rsid w:val="00BB3588"/>
    <w:rsid w:val="00BB6048"/>
    <w:rsid w:val="00BD04F0"/>
    <w:rsid w:val="00BE3F01"/>
    <w:rsid w:val="00C065F3"/>
    <w:rsid w:val="00C1497E"/>
    <w:rsid w:val="00C25806"/>
    <w:rsid w:val="00C26355"/>
    <w:rsid w:val="00C319E5"/>
    <w:rsid w:val="00C3217A"/>
    <w:rsid w:val="00C34414"/>
    <w:rsid w:val="00C36F2A"/>
    <w:rsid w:val="00C4102E"/>
    <w:rsid w:val="00C44413"/>
    <w:rsid w:val="00C470E2"/>
    <w:rsid w:val="00C51C96"/>
    <w:rsid w:val="00C60FE3"/>
    <w:rsid w:val="00C64FB6"/>
    <w:rsid w:val="00C90AC1"/>
    <w:rsid w:val="00C97506"/>
    <w:rsid w:val="00CA2ABF"/>
    <w:rsid w:val="00CC4305"/>
    <w:rsid w:val="00CE41B6"/>
    <w:rsid w:val="00CE4DA4"/>
    <w:rsid w:val="00CF0DC8"/>
    <w:rsid w:val="00CF3414"/>
    <w:rsid w:val="00D13C06"/>
    <w:rsid w:val="00D16C33"/>
    <w:rsid w:val="00D23FF2"/>
    <w:rsid w:val="00D33F96"/>
    <w:rsid w:val="00D727A3"/>
    <w:rsid w:val="00D7292C"/>
    <w:rsid w:val="00D76507"/>
    <w:rsid w:val="00D81361"/>
    <w:rsid w:val="00D9060F"/>
    <w:rsid w:val="00D971D7"/>
    <w:rsid w:val="00DC2B5A"/>
    <w:rsid w:val="00DC4EEA"/>
    <w:rsid w:val="00DC6418"/>
    <w:rsid w:val="00DD41A2"/>
    <w:rsid w:val="00DE7C32"/>
    <w:rsid w:val="00E00DB8"/>
    <w:rsid w:val="00E03B96"/>
    <w:rsid w:val="00E0592B"/>
    <w:rsid w:val="00E27DB5"/>
    <w:rsid w:val="00E36DC7"/>
    <w:rsid w:val="00E421AB"/>
    <w:rsid w:val="00E46C9A"/>
    <w:rsid w:val="00E57647"/>
    <w:rsid w:val="00E67242"/>
    <w:rsid w:val="00E73AF7"/>
    <w:rsid w:val="00E76BF0"/>
    <w:rsid w:val="00E86AEC"/>
    <w:rsid w:val="00E92459"/>
    <w:rsid w:val="00E95B70"/>
    <w:rsid w:val="00EA0975"/>
    <w:rsid w:val="00EA23ED"/>
    <w:rsid w:val="00EA57AD"/>
    <w:rsid w:val="00EB004A"/>
    <w:rsid w:val="00EB075B"/>
    <w:rsid w:val="00EC0AEF"/>
    <w:rsid w:val="00EC0D06"/>
    <w:rsid w:val="00EC3219"/>
    <w:rsid w:val="00EC3E15"/>
    <w:rsid w:val="00EC6426"/>
    <w:rsid w:val="00ED14D1"/>
    <w:rsid w:val="00ED30B2"/>
    <w:rsid w:val="00ED719A"/>
    <w:rsid w:val="00ED7BB8"/>
    <w:rsid w:val="00EE1620"/>
    <w:rsid w:val="00EE358E"/>
    <w:rsid w:val="00EE6CCE"/>
    <w:rsid w:val="00F04F0C"/>
    <w:rsid w:val="00F05102"/>
    <w:rsid w:val="00F0608A"/>
    <w:rsid w:val="00F13B38"/>
    <w:rsid w:val="00F43023"/>
    <w:rsid w:val="00F44CEA"/>
    <w:rsid w:val="00F60FF4"/>
    <w:rsid w:val="00F615C9"/>
    <w:rsid w:val="00F84A05"/>
    <w:rsid w:val="00F94958"/>
    <w:rsid w:val="00F97516"/>
    <w:rsid w:val="00FB3969"/>
    <w:rsid w:val="00FD23FB"/>
    <w:rsid w:val="00FF32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2B"/>
    <w:pPr>
      <w:spacing w:after="0" w:line="240" w:lineRule="auto"/>
    </w:pPr>
    <w:rPr>
      <w:lang w:val="es-MX"/>
    </w:rPr>
  </w:style>
  <w:style w:type="paragraph" w:styleId="Ttulo1">
    <w:name w:val="heading 1"/>
    <w:basedOn w:val="Normal"/>
    <w:next w:val="Normal"/>
    <w:link w:val="Ttulo1Car"/>
    <w:uiPriority w:val="9"/>
    <w:qFormat/>
    <w:rsid w:val="00E0592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592B"/>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E0592B"/>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E0592B"/>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E0592B"/>
    <w:rPr>
      <w:rFonts w:ascii="Times New Roman" w:eastAsia="PMingLiU" w:hAnsi="Times New Roman" w:cs="Times New Roman"/>
      <w:sz w:val="24"/>
      <w:szCs w:val="24"/>
      <w:lang w:eastAsia="zh-TW"/>
    </w:rPr>
  </w:style>
  <w:style w:type="paragraph" w:styleId="Sinespaciado">
    <w:name w:val="No Spacing"/>
    <w:uiPriority w:val="1"/>
    <w:qFormat/>
    <w:rsid w:val="00E0592B"/>
    <w:pPr>
      <w:spacing w:after="0" w:line="240" w:lineRule="auto"/>
    </w:pPr>
  </w:style>
  <w:style w:type="paragraph" w:styleId="Prrafodelista">
    <w:name w:val="List Paragraph"/>
    <w:basedOn w:val="Normal"/>
    <w:uiPriority w:val="34"/>
    <w:qFormat/>
    <w:rsid w:val="00ED7BB8"/>
    <w:pPr>
      <w:ind w:left="720"/>
      <w:contextualSpacing/>
    </w:pPr>
  </w:style>
  <w:style w:type="paragraph" w:styleId="Piedepgina">
    <w:name w:val="footer"/>
    <w:basedOn w:val="Normal"/>
    <w:link w:val="PiedepginaCar"/>
    <w:uiPriority w:val="99"/>
    <w:unhideWhenUsed/>
    <w:rsid w:val="00C319E5"/>
    <w:pPr>
      <w:tabs>
        <w:tab w:val="center" w:pos="4419"/>
        <w:tab w:val="right" w:pos="8838"/>
      </w:tabs>
    </w:pPr>
    <w:rPr>
      <w:rFonts w:eastAsiaTheme="minorEastAsia"/>
      <w:lang w:eastAsia="es-MX"/>
    </w:rPr>
  </w:style>
  <w:style w:type="character" w:customStyle="1" w:styleId="PiedepginaCar">
    <w:name w:val="Pie de página Car"/>
    <w:basedOn w:val="Fuentedeprrafopredeter"/>
    <w:link w:val="Piedepgina"/>
    <w:uiPriority w:val="99"/>
    <w:rsid w:val="00C319E5"/>
    <w:rPr>
      <w:rFonts w:eastAsiaTheme="minorEastAsia"/>
      <w:lang w:val="es-MX" w:eastAsia="es-MX"/>
    </w:rPr>
  </w:style>
  <w:style w:type="paragraph" w:styleId="Textonotapie">
    <w:name w:val="footnote text"/>
    <w:basedOn w:val="Normal"/>
    <w:link w:val="TextonotapieCar"/>
    <w:uiPriority w:val="99"/>
    <w:semiHidden/>
    <w:unhideWhenUsed/>
    <w:rsid w:val="00D971D7"/>
    <w:rPr>
      <w:sz w:val="20"/>
      <w:szCs w:val="20"/>
    </w:rPr>
  </w:style>
  <w:style w:type="character" w:customStyle="1" w:styleId="TextonotapieCar">
    <w:name w:val="Texto nota pie Car"/>
    <w:basedOn w:val="Fuentedeprrafopredeter"/>
    <w:link w:val="Textonotapie"/>
    <w:uiPriority w:val="99"/>
    <w:semiHidden/>
    <w:rsid w:val="00D971D7"/>
    <w:rPr>
      <w:sz w:val="20"/>
      <w:szCs w:val="20"/>
      <w:lang w:val="es-MX"/>
    </w:rPr>
  </w:style>
  <w:style w:type="character" w:styleId="Refdenotaalpie">
    <w:name w:val="footnote reference"/>
    <w:basedOn w:val="Fuentedeprrafopredeter"/>
    <w:uiPriority w:val="99"/>
    <w:semiHidden/>
    <w:unhideWhenUsed/>
    <w:rsid w:val="00D971D7"/>
    <w:rPr>
      <w:vertAlign w:val="superscript"/>
    </w:rPr>
  </w:style>
  <w:style w:type="paragraph" w:styleId="Textodeglobo">
    <w:name w:val="Balloon Text"/>
    <w:basedOn w:val="Normal"/>
    <w:link w:val="TextodegloboCar"/>
    <w:uiPriority w:val="99"/>
    <w:semiHidden/>
    <w:unhideWhenUsed/>
    <w:rsid w:val="009360E1"/>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0E1"/>
    <w:rPr>
      <w:rFonts w:ascii="Tahoma" w:hAnsi="Tahoma" w:cs="Tahoma"/>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2B"/>
    <w:pPr>
      <w:spacing w:after="0" w:line="240" w:lineRule="auto"/>
    </w:pPr>
    <w:rPr>
      <w:lang w:val="es-MX"/>
    </w:rPr>
  </w:style>
  <w:style w:type="paragraph" w:styleId="Ttulo1">
    <w:name w:val="heading 1"/>
    <w:basedOn w:val="Normal"/>
    <w:next w:val="Normal"/>
    <w:link w:val="Ttulo1Car"/>
    <w:uiPriority w:val="9"/>
    <w:qFormat/>
    <w:rsid w:val="00E0592B"/>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0592B"/>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E0592B"/>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E0592B"/>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E0592B"/>
    <w:rPr>
      <w:rFonts w:ascii="Times New Roman" w:eastAsia="PMingLiU" w:hAnsi="Times New Roman" w:cs="Times New Roman"/>
      <w:sz w:val="24"/>
      <w:szCs w:val="24"/>
      <w:lang w:eastAsia="zh-TW"/>
    </w:rPr>
  </w:style>
  <w:style w:type="paragraph" w:styleId="Sinespaciado">
    <w:name w:val="No Spacing"/>
    <w:uiPriority w:val="1"/>
    <w:qFormat/>
    <w:rsid w:val="00E0592B"/>
    <w:pPr>
      <w:spacing w:after="0" w:line="240" w:lineRule="auto"/>
    </w:pPr>
  </w:style>
  <w:style w:type="paragraph" w:styleId="Prrafodelista">
    <w:name w:val="List Paragraph"/>
    <w:basedOn w:val="Normal"/>
    <w:uiPriority w:val="34"/>
    <w:qFormat/>
    <w:rsid w:val="00ED7BB8"/>
    <w:pPr>
      <w:ind w:left="720"/>
      <w:contextualSpacing/>
    </w:pPr>
  </w:style>
  <w:style w:type="paragraph" w:styleId="Piedepgina">
    <w:name w:val="footer"/>
    <w:basedOn w:val="Normal"/>
    <w:link w:val="PiedepginaCar"/>
    <w:uiPriority w:val="99"/>
    <w:unhideWhenUsed/>
    <w:rsid w:val="00C319E5"/>
    <w:pPr>
      <w:tabs>
        <w:tab w:val="center" w:pos="4419"/>
        <w:tab w:val="right" w:pos="8838"/>
      </w:tabs>
    </w:pPr>
    <w:rPr>
      <w:rFonts w:eastAsiaTheme="minorEastAsia"/>
      <w:lang w:eastAsia="es-MX"/>
    </w:rPr>
  </w:style>
  <w:style w:type="character" w:customStyle="1" w:styleId="PiedepginaCar">
    <w:name w:val="Pie de página Car"/>
    <w:basedOn w:val="Fuentedeprrafopredeter"/>
    <w:link w:val="Piedepgina"/>
    <w:uiPriority w:val="99"/>
    <w:rsid w:val="00C319E5"/>
    <w:rPr>
      <w:rFonts w:eastAsiaTheme="minorEastAsia"/>
      <w:lang w:val="es-MX" w:eastAsia="es-MX"/>
    </w:rPr>
  </w:style>
  <w:style w:type="paragraph" w:styleId="Textonotapie">
    <w:name w:val="footnote text"/>
    <w:basedOn w:val="Normal"/>
    <w:link w:val="TextonotapieCar"/>
    <w:uiPriority w:val="99"/>
    <w:semiHidden/>
    <w:unhideWhenUsed/>
    <w:rsid w:val="00D971D7"/>
    <w:rPr>
      <w:sz w:val="20"/>
      <w:szCs w:val="20"/>
    </w:rPr>
  </w:style>
  <w:style w:type="character" w:customStyle="1" w:styleId="TextonotapieCar">
    <w:name w:val="Texto nota pie Car"/>
    <w:basedOn w:val="Fuentedeprrafopredeter"/>
    <w:link w:val="Textonotapie"/>
    <w:uiPriority w:val="99"/>
    <w:semiHidden/>
    <w:rsid w:val="00D971D7"/>
    <w:rPr>
      <w:sz w:val="20"/>
      <w:szCs w:val="20"/>
      <w:lang w:val="es-MX"/>
    </w:rPr>
  </w:style>
  <w:style w:type="character" w:styleId="Refdenotaalpie">
    <w:name w:val="footnote reference"/>
    <w:basedOn w:val="Fuentedeprrafopredeter"/>
    <w:uiPriority w:val="99"/>
    <w:semiHidden/>
    <w:unhideWhenUsed/>
    <w:rsid w:val="00D971D7"/>
    <w:rPr>
      <w:vertAlign w:val="superscript"/>
    </w:rPr>
  </w:style>
  <w:style w:type="paragraph" w:styleId="Textodeglobo">
    <w:name w:val="Balloon Text"/>
    <w:basedOn w:val="Normal"/>
    <w:link w:val="TextodegloboCar"/>
    <w:uiPriority w:val="99"/>
    <w:semiHidden/>
    <w:unhideWhenUsed/>
    <w:rsid w:val="009360E1"/>
    <w:rPr>
      <w:rFonts w:ascii="Tahoma" w:hAnsi="Tahoma" w:cs="Tahoma"/>
      <w:sz w:val="16"/>
      <w:szCs w:val="16"/>
    </w:rPr>
  </w:style>
  <w:style w:type="character" w:customStyle="1" w:styleId="TextodegloboCar">
    <w:name w:val="Texto de globo Car"/>
    <w:basedOn w:val="Fuentedeprrafopredeter"/>
    <w:link w:val="Textodeglobo"/>
    <w:uiPriority w:val="99"/>
    <w:semiHidden/>
    <w:rsid w:val="009360E1"/>
    <w:rPr>
      <w:rFonts w:ascii="Tahoma" w:hAnsi="Tahoma" w:cs="Tahoma"/>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C7E5-4C16-4A0B-BC8C-8201FDDE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9</Pages>
  <Words>2868</Words>
  <Characters>15774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7</cp:revision>
  <cp:lastPrinted>2017-11-13T16:12:00Z</cp:lastPrinted>
  <dcterms:created xsi:type="dcterms:W3CDTF">2017-11-10T17:23:00Z</dcterms:created>
  <dcterms:modified xsi:type="dcterms:W3CDTF">2019-01-18T16:44:00Z</dcterms:modified>
</cp:coreProperties>
</file>