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8A7982">
        <w:rPr>
          <w:rFonts w:ascii="Arial" w:hAnsi="Arial" w:cs="Arial"/>
          <w:b/>
          <w:sz w:val="26"/>
          <w:szCs w:val="26"/>
        </w:rPr>
        <w:t>318</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8A7982">
        <w:rPr>
          <w:rFonts w:ascii="Arial" w:hAnsi="Arial" w:cs="Arial"/>
          <w:b/>
          <w:sz w:val="26"/>
          <w:szCs w:val="26"/>
        </w:rPr>
        <w:t>459</w:t>
      </w:r>
      <w:r w:rsidR="006F66FB">
        <w:rPr>
          <w:rFonts w:ascii="Arial" w:hAnsi="Arial" w:cs="Arial"/>
          <w:b/>
          <w:sz w:val="26"/>
          <w:szCs w:val="26"/>
        </w:rPr>
        <w:t>/</w:t>
      </w:r>
      <w:r w:rsidRPr="00CB6405">
        <w:rPr>
          <w:rFonts w:ascii="Arial" w:hAnsi="Arial" w:cs="Arial"/>
          <w:b/>
          <w:sz w:val="26"/>
          <w:szCs w:val="26"/>
        </w:rPr>
        <w:t>201</w:t>
      </w:r>
      <w:r w:rsidR="008A7982">
        <w:rPr>
          <w:rFonts w:ascii="Arial" w:hAnsi="Arial" w:cs="Arial"/>
          <w:b/>
          <w:sz w:val="26"/>
          <w:szCs w:val="26"/>
        </w:rPr>
        <w:t>6</w:t>
      </w:r>
      <w:r w:rsidRPr="00CB6405">
        <w:rPr>
          <w:rFonts w:ascii="Arial" w:hAnsi="Arial" w:cs="Arial"/>
          <w:b/>
          <w:sz w:val="26"/>
          <w:szCs w:val="26"/>
        </w:rPr>
        <w:t xml:space="preserve"> </w:t>
      </w:r>
      <w:r w:rsidR="008A7982">
        <w:rPr>
          <w:rFonts w:ascii="Arial" w:hAnsi="Arial" w:cs="Arial"/>
          <w:b/>
          <w:sz w:val="26"/>
          <w:szCs w:val="26"/>
        </w:rPr>
        <w:t>SÉPTIMA</w:t>
      </w:r>
      <w:r w:rsidR="00A10656">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3F5862" w:rsidRDefault="003F5862" w:rsidP="003F5862">
      <w:pPr>
        <w:spacing w:before="240" w:line="360" w:lineRule="auto"/>
        <w:jc w:val="both"/>
        <w:rPr>
          <w:rFonts w:ascii="Arial" w:hAnsi="Arial" w:cs="Arial"/>
          <w:b/>
          <w:sz w:val="26"/>
          <w:szCs w:val="26"/>
        </w:rPr>
      </w:pPr>
      <w:r>
        <w:rPr>
          <w:rFonts w:ascii="Arial" w:hAnsi="Arial" w:cs="Arial"/>
          <w:b/>
          <w:sz w:val="26"/>
          <w:szCs w:val="26"/>
        </w:rPr>
        <w:t>OAXACA DE JUÁREZ, OAXACA</w:t>
      </w:r>
      <w:r w:rsidR="001D572C">
        <w:rPr>
          <w:rFonts w:ascii="Arial" w:hAnsi="Arial" w:cs="Arial"/>
          <w:b/>
          <w:sz w:val="26"/>
          <w:szCs w:val="26"/>
        </w:rPr>
        <w:t>,</w:t>
      </w:r>
      <w:r>
        <w:rPr>
          <w:rFonts w:ascii="Arial" w:hAnsi="Arial" w:cs="Arial"/>
          <w:b/>
          <w:sz w:val="26"/>
          <w:szCs w:val="26"/>
        </w:rPr>
        <w:t xml:space="preserve"> </w:t>
      </w:r>
      <w:r w:rsidR="0082675F">
        <w:rPr>
          <w:rFonts w:ascii="Arial" w:hAnsi="Arial" w:cs="Arial"/>
          <w:b/>
          <w:sz w:val="26"/>
          <w:szCs w:val="26"/>
        </w:rPr>
        <w:t>TREINTA Y UNO</w:t>
      </w:r>
      <w:r w:rsidR="008A7982">
        <w:rPr>
          <w:rFonts w:ascii="Arial" w:hAnsi="Arial" w:cs="Arial"/>
          <w:b/>
          <w:sz w:val="26"/>
          <w:szCs w:val="26"/>
        </w:rPr>
        <w:t xml:space="preserve"> </w:t>
      </w:r>
      <w:r>
        <w:rPr>
          <w:rFonts w:ascii="Arial" w:hAnsi="Arial" w:cs="Arial"/>
          <w:b/>
          <w:sz w:val="26"/>
          <w:szCs w:val="26"/>
        </w:rPr>
        <w:t xml:space="preserve">DE </w:t>
      </w:r>
      <w:r w:rsidR="00EB69B3">
        <w:rPr>
          <w:rFonts w:ascii="Arial" w:hAnsi="Arial" w:cs="Arial"/>
          <w:b/>
          <w:sz w:val="26"/>
          <w:szCs w:val="26"/>
        </w:rPr>
        <w:t xml:space="preserve">ENERO </w:t>
      </w:r>
      <w:r>
        <w:rPr>
          <w:rFonts w:ascii="Arial" w:hAnsi="Arial" w:cs="Arial"/>
          <w:b/>
          <w:sz w:val="26"/>
          <w:szCs w:val="26"/>
        </w:rPr>
        <w:t>DE DOS MIL DIECI</w:t>
      </w:r>
      <w:r w:rsidR="00EB69B3">
        <w:rPr>
          <w:rFonts w:ascii="Arial" w:hAnsi="Arial" w:cs="Arial"/>
          <w:b/>
          <w:sz w:val="26"/>
          <w:szCs w:val="26"/>
        </w:rPr>
        <w:t>NUEVE.</w:t>
      </w:r>
    </w:p>
    <w:p w:rsidR="008A7982" w:rsidRPr="00CB6405" w:rsidRDefault="00C06661" w:rsidP="008A7982">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8A7982">
        <w:rPr>
          <w:rFonts w:ascii="Arial" w:hAnsi="Arial" w:cs="Arial"/>
          <w:b/>
          <w:sz w:val="26"/>
          <w:szCs w:val="26"/>
        </w:rPr>
        <w:t>318</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8A7982">
        <w:rPr>
          <w:rFonts w:ascii="Arial" w:hAnsi="Arial" w:cs="Arial"/>
          <w:sz w:val="26"/>
          <w:szCs w:val="26"/>
        </w:rPr>
        <w:t xml:space="preserve">la </w:t>
      </w:r>
      <w:r w:rsidR="008A7982" w:rsidRPr="008A7982">
        <w:rPr>
          <w:rFonts w:ascii="Arial" w:hAnsi="Arial" w:cs="Arial"/>
          <w:b/>
          <w:sz w:val="26"/>
          <w:szCs w:val="26"/>
        </w:rPr>
        <w:t>PRESIDENTA</w:t>
      </w:r>
      <w:r w:rsidR="001D572C">
        <w:rPr>
          <w:rFonts w:ascii="Arial" w:hAnsi="Arial" w:cs="Arial"/>
          <w:b/>
          <w:sz w:val="26"/>
          <w:szCs w:val="26"/>
        </w:rPr>
        <w:t xml:space="preserve"> MUNICIPAL</w:t>
      </w:r>
      <w:r w:rsidR="008A7982" w:rsidRPr="008A7982">
        <w:rPr>
          <w:rFonts w:ascii="Arial" w:hAnsi="Arial" w:cs="Arial"/>
          <w:b/>
          <w:sz w:val="26"/>
          <w:szCs w:val="26"/>
        </w:rPr>
        <w:t xml:space="preserve">, </w:t>
      </w:r>
      <w:r w:rsidR="008A7982">
        <w:rPr>
          <w:rFonts w:ascii="Arial" w:hAnsi="Arial" w:cs="Arial"/>
          <w:b/>
          <w:sz w:val="26"/>
          <w:szCs w:val="26"/>
        </w:rPr>
        <w:t xml:space="preserve">el </w:t>
      </w:r>
      <w:r w:rsidR="008A7982" w:rsidRPr="008A7982">
        <w:rPr>
          <w:rFonts w:ascii="Arial" w:hAnsi="Arial" w:cs="Arial"/>
          <w:b/>
          <w:sz w:val="26"/>
          <w:szCs w:val="26"/>
        </w:rPr>
        <w:t xml:space="preserve">SÍNDICO y </w:t>
      </w:r>
      <w:r w:rsidR="008A7982">
        <w:rPr>
          <w:rFonts w:ascii="Arial" w:hAnsi="Arial" w:cs="Arial"/>
          <w:b/>
          <w:sz w:val="26"/>
          <w:szCs w:val="26"/>
        </w:rPr>
        <w:t xml:space="preserve">el </w:t>
      </w:r>
      <w:r w:rsidR="008A7982" w:rsidRPr="008A7982">
        <w:rPr>
          <w:rFonts w:ascii="Arial" w:hAnsi="Arial" w:cs="Arial"/>
          <w:b/>
          <w:sz w:val="26"/>
          <w:szCs w:val="26"/>
        </w:rPr>
        <w:t>DIRECTOR DE SEGURIDAD PÚBLICA, todos del HONORABL</w:t>
      </w:r>
      <w:r w:rsidR="00F233C3">
        <w:rPr>
          <w:rFonts w:ascii="Arial" w:hAnsi="Arial" w:cs="Arial"/>
          <w:b/>
          <w:sz w:val="26"/>
          <w:szCs w:val="26"/>
        </w:rPr>
        <w:t>E AYUNTAMIENTO CONSTITUCIONAL de</w:t>
      </w:r>
      <w:r w:rsidR="008A7982" w:rsidRPr="008A7982">
        <w:rPr>
          <w:rFonts w:ascii="Arial" w:hAnsi="Arial" w:cs="Arial"/>
          <w:b/>
          <w:sz w:val="26"/>
          <w:szCs w:val="26"/>
        </w:rPr>
        <w:t xml:space="preserve"> </w:t>
      </w:r>
      <w:r w:rsidR="00F233C3">
        <w:rPr>
          <w:rFonts w:ascii="Arial" w:hAnsi="Arial" w:cs="Arial"/>
          <w:b/>
          <w:sz w:val="26"/>
          <w:szCs w:val="26"/>
        </w:rPr>
        <w:t xml:space="preserve">la </w:t>
      </w:r>
      <w:r w:rsidR="008A7982" w:rsidRPr="008A7982">
        <w:rPr>
          <w:rFonts w:ascii="Arial" w:hAnsi="Arial" w:cs="Arial"/>
          <w:b/>
          <w:sz w:val="26"/>
          <w:szCs w:val="26"/>
        </w:rPr>
        <w:t>VILLA DE ZAACHILA, OAXACA</w:t>
      </w:r>
      <w:r w:rsidRPr="00CB6405">
        <w:rPr>
          <w:rFonts w:ascii="Arial" w:hAnsi="Arial" w:cs="Arial"/>
          <w:sz w:val="26"/>
          <w:szCs w:val="26"/>
        </w:rPr>
        <w:t>, en contra de</w:t>
      </w:r>
      <w:r w:rsidR="00270ACE">
        <w:rPr>
          <w:rFonts w:ascii="Arial" w:hAnsi="Arial" w:cs="Arial"/>
          <w:sz w:val="26"/>
          <w:szCs w:val="26"/>
        </w:rPr>
        <w:t xml:space="preserve"> </w:t>
      </w:r>
      <w:r w:rsidR="0026762A">
        <w:rPr>
          <w:rFonts w:ascii="Arial" w:hAnsi="Arial" w:cs="Arial"/>
          <w:sz w:val="26"/>
          <w:szCs w:val="26"/>
        </w:rPr>
        <w:t>l</w:t>
      </w:r>
      <w:r w:rsidR="00270ACE">
        <w:rPr>
          <w:rFonts w:ascii="Arial" w:hAnsi="Arial" w:cs="Arial"/>
          <w:sz w:val="26"/>
          <w:szCs w:val="26"/>
        </w:rPr>
        <w:t xml:space="preserve">a sentencia de </w:t>
      </w:r>
      <w:r w:rsidR="001D572C">
        <w:rPr>
          <w:rFonts w:ascii="Arial" w:hAnsi="Arial" w:cs="Arial"/>
          <w:sz w:val="26"/>
          <w:szCs w:val="26"/>
        </w:rPr>
        <w:t xml:space="preserve">04 </w:t>
      </w:r>
      <w:r w:rsidR="008A7982">
        <w:rPr>
          <w:rFonts w:ascii="Arial" w:hAnsi="Arial" w:cs="Arial"/>
          <w:sz w:val="26"/>
          <w:szCs w:val="26"/>
        </w:rPr>
        <w:t xml:space="preserve">cuatro de julio </w:t>
      </w:r>
      <w:r w:rsidR="00C346BF">
        <w:rPr>
          <w:rFonts w:ascii="Arial" w:hAnsi="Arial" w:cs="Arial"/>
          <w:sz w:val="26"/>
          <w:szCs w:val="26"/>
        </w:rPr>
        <w:t xml:space="preserve">de </w:t>
      </w:r>
      <w:r w:rsidR="001D572C">
        <w:rPr>
          <w:rFonts w:ascii="Arial" w:hAnsi="Arial" w:cs="Arial"/>
          <w:sz w:val="26"/>
          <w:szCs w:val="26"/>
        </w:rPr>
        <w:t xml:space="preserve">2018 </w:t>
      </w:r>
      <w:r w:rsidR="00C346BF">
        <w:rPr>
          <w:rFonts w:ascii="Arial" w:hAnsi="Arial" w:cs="Arial"/>
          <w:sz w:val="26"/>
          <w:szCs w:val="26"/>
        </w:rPr>
        <w:t>dos mil dieci</w:t>
      </w:r>
      <w:r w:rsidR="00A10656">
        <w:rPr>
          <w:rFonts w:ascii="Arial" w:hAnsi="Arial" w:cs="Arial"/>
          <w:sz w:val="26"/>
          <w:szCs w:val="26"/>
        </w:rPr>
        <w:t>ocho</w:t>
      </w:r>
      <w:r>
        <w:rPr>
          <w:rFonts w:ascii="Arial" w:hAnsi="Arial" w:cs="Arial"/>
          <w:sz w:val="26"/>
          <w:szCs w:val="26"/>
        </w:rPr>
        <w:t>, dictad</w:t>
      </w:r>
      <w:r w:rsidR="00270ACE">
        <w:rPr>
          <w:rFonts w:ascii="Arial" w:hAnsi="Arial" w:cs="Arial"/>
          <w:sz w:val="26"/>
          <w:szCs w:val="26"/>
        </w:rPr>
        <w:t xml:space="preserve">a </w:t>
      </w:r>
      <w:r w:rsidRPr="00CB6405">
        <w:rPr>
          <w:rFonts w:ascii="Arial" w:hAnsi="Arial" w:cs="Arial"/>
          <w:sz w:val="26"/>
          <w:szCs w:val="26"/>
        </w:rPr>
        <w:t xml:space="preserve">en el expediente </w:t>
      </w:r>
      <w:r w:rsidR="008A7982">
        <w:rPr>
          <w:rFonts w:ascii="Arial" w:hAnsi="Arial" w:cs="Arial"/>
          <w:b/>
          <w:sz w:val="26"/>
          <w:szCs w:val="26"/>
        </w:rPr>
        <w:t>0459</w:t>
      </w:r>
      <w:r w:rsidRPr="00CB6405">
        <w:rPr>
          <w:rFonts w:ascii="Arial" w:hAnsi="Arial" w:cs="Arial"/>
          <w:b/>
          <w:sz w:val="26"/>
          <w:szCs w:val="26"/>
        </w:rPr>
        <w:t>/201</w:t>
      </w:r>
      <w:r w:rsidR="008A7982">
        <w:rPr>
          <w:rFonts w:ascii="Arial" w:hAnsi="Arial" w:cs="Arial"/>
          <w:b/>
          <w:sz w:val="26"/>
          <w:szCs w:val="26"/>
        </w:rPr>
        <w:t>6</w:t>
      </w:r>
      <w:r w:rsidRPr="00CB6405">
        <w:rPr>
          <w:rFonts w:ascii="Arial" w:hAnsi="Arial" w:cs="Arial"/>
          <w:sz w:val="26"/>
          <w:szCs w:val="26"/>
        </w:rPr>
        <w:t xml:space="preserve"> de la </w:t>
      </w:r>
      <w:r w:rsidR="00C85D3D">
        <w:rPr>
          <w:rFonts w:ascii="Arial" w:hAnsi="Arial" w:cs="Arial"/>
          <w:sz w:val="26"/>
          <w:szCs w:val="26"/>
        </w:rPr>
        <w:t>S</w:t>
      </w:r>
      <w:r w:rsidR="008A7982">
        <w:rPr>
          <w:rFonts w:ascii="Arial" w:hAnsi="Arial" w:cs="Arial"/>
          <w:sz w:val="26"/>
          <w:szCs w:val="26"/>
        </w:rPr>
        <w:t>éptima</w:t>
      </w:r>
      <w:r w:rsidR="00270ACE">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63194E">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8A7982">
        <w:rPr>
          <w:rFonts w:ascii="Arial" w:hAnsi="Arial" w:cs="Arial"/>
          <w:sz w:val="26"/>
          <w:szCs w:val="26"/>
        </w:rPr>
        <w:t xml:space="preserve"> </w:t>
      </w:r>
      <w:r w:rsidR="00270ACE">
        <w:rPr>
          <w:rFonts w:ascii="Arial" w:hAnsi="Arial" w:cs="Arial"/>
          <w:sz w:val="26"/>
          <w:szCs w:val="26"/>
        </w:rPr>
        <w:t>l</w:t>
      </w:r>
      <w:r w:rsidR="008A7982">
        <w:rPr>
          <w:rFonts w:ascii="Arial" w:hAnsi="Arial" w:cs="Arial"/>
          <w:sz w:val="26"/>
          <w:szCs w:val="26"/>
        </w:rPr>
        <w:t xml:space="preserve">os </w:t>
      </w:r>
      <w:r w:rsidR="008A7982" w:rsidRPr="008A7982">
        <w:rPr>
          <w:rFonts w:ascii="Arial" w:hAnsi="Arial" w:cs="Arial"/>
          <w:b/>
          <w:sz w:val="26"/>
          <w:szCs w:val="26"/>
        </w:rPr>
        <w:t>RECURRENTES</w:t>
      </w:r>
      <w:r w:rsidRPr="006B3BEA">
        <w:rPr>
          <w:rFonts w:ascii="Arial" w:hAnsi="Arial" w:cs="Arial"/>
          <w:sz w:val="26"/>
          <w:szCs w:val="26"/>
        </w:rPr>
        <w:t>;</w:t>
      </w:r>
      <w:r w:rsidRPr="00CB6405">
        <w:rPr>
          <w:rFonts w:ascii="Arial" w:hAnsi="Arial" w:cs="Arial"/>
          <w:b/>
          <w:sz w:val="26"/>
          <w:szCs w:val="26"/>
        </w:rPr>
        <w:t xml:space="preserve"> </w:t>
      </w:r>
      <w:r w:rsidR="008A7982" w:rsidRPr="00CB6405">
        <w:rPr>
          <w:rFonts w:ascii="Arial" w:hAnsi="Arial" w:cs="Arial"/>
          <w:sz w:val="26"/>
          <w:szCs w:val="26"/>
        </w:rPr>
        <w:t xml:space="preserve">por lo que con fundamento en los artículos 207 y 208 de la Ley de Justicia Administrativa para el Estado de Oaxaca, </w:t>
      </w:r>
      <w:r w:rsidR="008A7982">
        <w:rPr>
          <w:rFonts w:ascii="Arial" w:hAnsi="Arial" w:cs="Arial"/>
          <w:bCs/>
          <w:iCs/>
          <w:sz w:val="26"/>
          <w:szCs w:val="26"/>
        </w:rPr>
        <w:t>vigente al inicio del juicio natural</w:t>
      </w:r>
      <w:r w:rsidR="008A7982">
        <w:rPr>
          <w:rFonts w:ascii="Arial" w:hAnsi="Arial" w:cs="Arial"/>
          <w:sz w:val="26"/>
          <w:szCs w:val="26"/>
        </w:rPr>
        <w:t xml:space="preserve">, </w:t>
      </w:r>
      <w:r w:rsidR="008A7982" w:rsidRPr="00CB6405">
        <w:rPr>
          <w:rFonts w:ascii="Arial" w:hAnsi="Arial" w:cs="Arial"/>
          <w:sz w:val="26"/>
          <w:szCs w:val="26"/>
        </w:rPr>
        <w:t>se admite. En consecuencia, se procede a dictar resolución en los siguientes términos:</w:t>
      </w:r>
    </w:p>
    <w:p w:rsidR="008A7982" w:rsidRPr="00CB6405" w:rsidRDefault="008A7982" w:rsidP="008A7982">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8A7982" w:rsidRPr="00CB6405" w:rsidRDefault="008A7982" w:rsidP="008A798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Pr>
          <w:rFonts w:ascii="Arial" w:hAnsi="Arial" w:cs="Arial"/>
          <w:sz w:val="26"/>
          <w:szCs w:val="26"/>
        </w:rPr>
        <w:t xml:space="preserve">con la sentencia de </w:t>
      </w:r>
      <w:r w:rsidR="00C4402C">
        <w:rPr>
          <w:rFonts w:ascii="Arial" w:hAnsi="Arial" w:cs="Arial"/>
          <w:sz w:val="26"/>
          <w:szCs w:val="26"/>
        </w:rPr>
        <w:t xml:space="preserve">04 </w:t>
      </w:r>
      <w:r>
        <w:rPr>
          <w:rFonts w:ascii="Arial" w:hAnsi="Arial" w:cs="Arial"/>
          <w:sz w:val="26"/>
          <w:szCs w:val="26"/>
        </w:rPr>
        <w:t xml:space="preserve">cuatro de julio de </w:t>
      </w:r>
      <w:r w:rsidR="00C4402C">
        <w:rPr>
          <w:rFonts w:ascii="Arial" w:hAnsi="Arial" w:cs="Arial"/>
          <w:sz w:val="26"/>
          <w:szCs w:val="26"/>
        </w:rPr>
        <w:t xml:space="preserve">2018 </w:t>
      </w:r>
      <w:r>
        <w:rPr>
          <w:rFonts w:ascii="Arial" w:hAnsi="Arial" w:cs="Arial"/>
          <w:sz w:val="26"/>
          <w:szCs w:val="26"/>
        </w:rPr>
        <w:t>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Séptima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8A7982">
        <w:rPr>
          <w:rFonts w:ascii="Arial" w:hAnsi="Arial" w:cs="Arial"/>
          <w:b/>
          <w:sz w:val="26"/>
          <w:szCs w:val="26"/>
        </w:rPr>
        <w:t>PRESIDENTA</w:t>
      </w:r>
      <w:r w:rsidR="00C4402C">
        <w:rPr>
          <w:rFonts w:ascii="Arial" w:hAnsi="Arial" w:cs="Arial"/>
          <w:b/>
          <w:sz w:val="26"/>
          <w:szCs w:val="26"/>
        </w:rPr>
        <w:t xml:space="preserve"> MUNICIPAL</w:t>
      </w:r>
      <w:r w:rsidRPr="008A7982">
        <w:rPr>
          <w:rFonts w:ascii="Arial" w:hAnsi="Arial" w:cs="Arial"/>
          <w:b/>
          <w:sz w:val="26"/>
          <w:szCs w:val="26"/>
        </w:rPr>
        <w:t xml:space="preserve">, </w:t>
      </w:r>
      <w:r>
        <w:rPr>
          <w:rFonts w:ascii="Arial" w:hAnsi="Arial" w:cs="Arial"/>
          <w:b/>
          <w:sz w:val="26"/>
          <w:szCs w:val="26"/>
        </w:rPr>
        <w:t xml:space="preserve">el </w:t>
      </w:r>
      <w:r w:rsidRPr="008A7982">
        <w:rPr>
          <w:rFonts w:ascii="Arial" w:hAnsi="Arial" w:cs="Arial"/>
          <w:b/>
          <w:sz w:val="26"/>
          <w:szCs w:val="26"/>
        </w:rPr>
        <w:t xml:space="preserve">SÍNDICO y </w:t>
      </w:r>
      <w:r>
        <w:rPr>
          <w:rFonts w:ascii="Arial" w:hAnsi="Arial" w:cs="Arial"/>
          <w:b/>
          <w:sz w:val="26"/>
          <w:szCs w:val="26"/>
        </w:rPr>
        <w:t xml:space="preserve">el </w:t>
      </w:r>
      <w:r w:rsidRPr="008A7982">
        <w:rPr>
          <w:rFonts w:ascii="Arial" w:hAnsi="Arial" w:cs="Arial"/>
          <w:b/>
          <w:sz w:val="26"/>
          <w:szCs w:val="26"/>
        </w:rPr>
        <w:t xml:space="preserve">DIRECTOR DE SEGURIDAD PÚBLICA, todos del HONORABLE AYUNTAMIENTO CONSTITUCIONAL </w:t>
      </w:r>
      <w:r w:rsidR="00F233C3">
        <w:rPr>
          <w:rFonts w:ascii="Arial" w:hAnsi="Arial" w:cs="Arial"/>
          <w:b/>
          <w:sz w:val="26"/>
          <w:szCs w:val="26"/>
        </w:rPr>
        <w:t>de la</w:t>
      </w:r>
      <w:r w:rsidRPr="008A7982">
        <w:rPr>
          <w:rFonts w:ascii="Arial" w:hAnsi="Arial" w:cs="Arial"/>
          <w:b/>
          <w:sz w:val="26"/>
          <w:szCs w:val="26"/>
        </w:rPr>
        <w:t xml:space="preserve"> VILLA DE ZAACHILA, OAXACA</w:t>
      </w:r>
      <w:r w:rsidRPr="00CB6405">
        <w:rPr>
          <w:rFonts w:ascii="Arial" w:hAnsi="Arial" w:cs="Arial"/>
          <w:sz w:val="26"/>
          <w:szCs w:val="26"/>
        </w:rPr>
        <w:t>, interpus</w:t>
      </w:r>
      <w:r w:rsidR="002060DD">
        <w:rPr>
          <w:rFonts w:ascii="Arial" w:hAnsi="Arial" w:cs="Arial"/>
          <w:sz w:val="26"/>
          <w:szCs w:val="26"/>
        </w:rPr>
        <w:t>ieron</w:t>
      </w:r>
      <w:r w:rsidRPr="00CB6405">
        <w:rPr>
          <w:rFonts w:ascii="Arial" w:hAnsi="Arial" w:cs="Arial"/>
          <w:sz w:val="26"/>
          <w:szCs w:val="26"/>
        </w:rPr>
        <w:t xml:space="preserve"> en su contra recurso de revisión.</w:t>
      </w:r>
    </w:p>
    <w:p w:rsidR="008A7982" w:rsidRDefault="008A7982" w:rsidP="008A7982">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 xml:space="preserve">Los puntos resolutivos de la </w:t>
      </w:r>
      <w:r w:rsidR="002060DD">
        <w:rPr>
          <w:rFonts w:ascii="Arial" w:hAnsi="Arial" w:cs="Arial"/>
          <w:bCs/>
          <w:sz w:val="26"/>
          <w:szCs w:val="26"/>
        </w:rPr>
        <w:t xml:space="preserve">sentencia </w:t>
      </w:r>
      <w:r>
        <w:rPr>
          <w:rFonts w:ascii="Arial" w:hAnsi="Arial" w:cs="Arial"/>
          <w:bCs/>
          <w:sz w:val="26"/>
          <w:szCs w:val="26"/>
        </w:rPr>
        <w:t>recurrida son los siguientes:</w:t>
      </w:r>
    </w:p>
    <w:p w:rsidR="008A7982" w:rsidRPr="00C06661" w:rsidRDefault="008A7982" w:rsidP="008A7982">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270ACE">
        <w:rPr>
          <w:rFonts w:ascii="Arial" w:eastAsia="Times New Roman" w:hAnsi="Arial" w:cs="Arial"/>
          <w:bCs/>
          <w:i/>
          <w:iCs/>
          <w:sz w:val="24"/>
          <w:szCs w:val="24"/>
          <w:lang w:eastAsia="es-ES"/>
        </w:rPr>
        <w:t>“</w:t>
      </w:r>
      <w:r>
        <w:rPr>
          <w:rFonts w:ascii="Arial" w:eastAsia="Times New Roman" w:hAnsi="Arial" w:cs="Arial"/>
          <w:b/>
          <w:bCs/>
          <w:i/>
          <w:iCs/>
          <w:sz w:val="24"/>
          <w:szCs w:val="24"/>
          <w:lang w:eastAsia="es-ES"/>
        </w:rPr>
        <w:t xml:space="preserve">PRIMERO.- </w:t>
      </w:r>
      <w:r w:rsidRPr="00270ACE">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S</w:t>
      </w:r>
      <w:r w:rsidR="002060DD">
        <w:rPr>
          <w:rFonts w:ascii="Arial" w:eastAsia="Times New Roman" w:hAnsi="Arial" w:cs="Arial"/>
          <w:bCs/>
          <w:i/>
          <w:iCs/>
          <w:sz w:val="24"/>
          <w:szCs w:val="24"/>
          <w:lang w:eastAsia="es-ES"/>
        </w:rPr>
        <w:t xml:space="preserve">éptima </w:t>
      </w:r>
      <w:r w:rsidRPr="00270ACE">
        <w:rPr>
          <w:rFonts w:ascii="Arial" w:eastAsia="Times New Roman" w:hAnsi="Arial" w:cs="Arial"/>
          <w:bCs/>
          <w:i/>
          <w:iCs/>
          <w:sz w:val="24"/>
          <w:szCs w:val="24"/>
          <w:lang w:eastAsia="es-ES"/>
        </w:rPr>
        <w:t xml:space="preserve">Sala </w:t>
      </w:r>
      <w:r>
        <w:rPr>
          <w:rFonts w:ascii="Arial" w:eastAsia="Times New Roman" w:hAnsi="Arial" w:cs="Arial"/>
          <w:bCs/>
          <w:i/>
          <w:iCs/>
          <w:sz w:val="24"/>
          <w:szCs w:val="24"/>
          <w:lang w:eastAsia="es-ES"/>
        </w:rPr>
        <w:t xml:space="preserve">Unitaria </w:t>
      </w:r>
      <w:r w:rsidRPr="00270ACE">
        <w:rPr>
          <w:rFonts w:ascii="Arial" w:eastAsia="Times New Roman" w:hAnsi="Arial" w:cs="Arial"/>
          <w:bCs/>
          <w:i/>
          <w:iCs/>
          <w:sz w:val="24"/>
          <w:szCs w:val="24"/>
          <w:lang w:eastAsia="es-ES"/>
        </w:rPr>
        <w:t xml:space="preserve">de Primera Instancia </w:t>
      </w:r>
      <w:r>
        <w:rPr>
          <w:rFonts w:ascii="Arial" w:eastAsia="Times New Roman" w:hAnsi="Arial" w:cs="Arial"/>
          <w:bCs/>
          <w:i/>
          <w:iCs/>
          <w:sz w:val="24"/>
          <w:szCs w:val="24"/>
          <w:lang w:eastAsia="es-ES"/>
        </w:rPr>
        <w:t>del Tribunal de Justicia Administrativa del Estado</w:t>
      </w:r>
      <w:r w:rsidR="002060DD">
        <w:rPr>
          <w:rFonts w:ascii="Arial" w:eastAsia="Times New Roman" w:hAnsi="Arial" w:cs="Arial"/>
          <w:bCs/>
          <w:i/>
          <w:iCs/>
          <w:sz w:val="24"/>
          <w:szCs w:val="24"/>
          <w:lang w:eastAsia="es-ES"/>
        </w:rPr>
        <w:t xml:space="preserve"> de Oaxaca</w:t>
      </w:r>
      <w:r>
        <w:rPr>
          <w:rFonts w:ascii="Arial" w:eastAsia="Times New Roman" w:hAnsi="Arial" w:cs="Arial"/>
          <w:bCs/>
          <w:i/>
          <w:iCs/>
          <w:sz w:val="24"/>
          <w:szCs w:val="24"/>
          <w:lang w:eastAsia="es-ES"/>
        </w:rPr>
        <w:t xml:space="preserve">, </w:t>
      </w:r>
      <w:r w:rsidR="002060DD">
        <w:rPr>
          <w:rFonts w:ascii="Arial" w:eastAsia="Times New Roman" w:hAnsi="Arial" w:cs="Arial"/>
          <w:bCs/>
          <w:i/>
          <w:iCs/>
          <w:sz w:val="24"/>
          <w:szCs w:val="24"/>
          <w:lang w:eastAsia="es-ES"/>
        </w:rPr>
        <w:t xml:space="preserve">es legalmente </w:t>
      </w:r>
      <w:r w:rsidRPr="00270ACE">
        <w:rPr>
          <w:rFonts w:ascii="Arial" w:eastAsia="Times New Roman" w:hAnsi="Arial" w:cs="Arial"/>
          <w:bCs/>
          <w:i/>
          <w:iCs/>
          <w:sz w:val="24"/>
          <w:szCs w:val="24"/>
          <w:lang w:eastAsia="es-ES"/>
        </w:rPr>
        <w:t xml:space="preserve">competente para conocer y resolver </w:t>
      </w:r>
      <w:r w:rsidR="002060DD">
        <w:rPr>
          <w:rFonts w:ascii="Arial" w:eastAsia="Times New Roman" w:hAnsi="Arial" w:cs="Arial"/>
          <w:bCs/>
          <w:i/>
          <w:iCs/>
          <w:sz w:val="24"/>
          <w:szCs w:val="24"/>
          <w:lang w:eastAsia="es-ES"/>
        </w:rPr>
        <w:t>d</w:t>
      </w:r>
      <w:r w:rsidRPr="00270ACE">
        <w:rPr>
          <w:rFonts w:ascii="Arial" w:eastAsia="Times New Roman" w:hAnsi="Arial" w:cs="Arial"/>
          <w:bCs/>
          <w:i/>
          <w:iCs/>
          <w:sz w:val="24"/>
          <w:szCs w:val="24"/>
          <w:lang w:eastAsia="es-ES"/>
        </w:rPr>
        <w:t xml:space="preserve">el presente </w:t>
      </w:r>
      <w:r w:rsidR="002060DD">
        <w:rPr>
          <w:rFonts w:ascii="Arial" w:eastAsia="Times New Roman" w:hAnsi="Arial" w:cs="Arial"/>
          <w:bCs/>
          <w:i/>
          <w:iCs/>
          <w:sz w:val="24"/>
          <w:szCs w:val="24"/>
          <w:lang w:eastAsia="es-ES"/>
        </w:rPr>
        <w:t>juicio de Nulidad</w:t>
      </w:r>
      <w:r>
        <w:rPr>
          <w:rFonts w:ascii="Arial" w:eastAsia="Times New Roman" w:hAnsi="Arial" w:cs="Arial"/>
          <w:b/>
          <w:bCs/>
          <w:i/>
          <w:iCs/>
          <w:sz w:val="24"/>
          <w:szCs w:val="24"/>
          <w:lang w:eastAsia="es-ES"/>
        </w:rPr>
        <w:t>.</w:t>
      </w:r>
      <w:r w:rsidRPr="00270ACE">
        <w:rPr>
          <w:rFonts w:ascii="Arial" w:eastAsia="Times New Roman" w:hAnsi="Arial" w:cs="Arial"/>
          <w:bCs/>
          <w:i/>
          <w:iCs/>
          <w:sz w:val="24"/>
          <w:szCs w:val="24"/>
          <w:lang w:eastAsia="es-ES"/>
        </w:rPr>
        <w:t>-</w:t>
      </w:r>
      <w:r w:rsidR="002060DD">
        <w:rPr>
          <w:rFonts w:ascii="Arial" w:eastAsia="Times New Roman" w:hAnsi="Arial" w:cs="Arial"/>
          <w:bCs/>
          <w:i/>
          <w:iCs/>
          <w:sz w:val="24"/>
          <w:szCs w:val="24"/>
          <w:lang w:eastAsia="es-ES"/>
        </w:rPr>
        <w:t xml:space="preserve"> - - - - - - - - - - - - - - - </w:t>
      </w:r>
      <w:r>
        <w:rPr>
          <w:rFonts w:ascii="Arial" w:eastAsia="Times New Roman" w:hAnsi="Arial" w:cs="Arial"/>
          <w:b/>
          <w:bCs/>
          <w:i/>
          <w:iCs/>
          <w:sz w:val="24"/>
          <w:szCs w:val="24"/>
          <w:lang w:eastAsia="es-ES"/>
        </w:rPr>
        <w:lastRenderedPageBreak/>
        <w:t xml:space="preserve">SEGUNDO.- </w:t>
      </w:r>
      <w:r w:rsidR="002060DD">
        <w:rPr>
          <w:rFonts w:ascii="Arial" w:eastAsia="Times New Roman" w:hAnsi="Arial" w:cs="Arial"/>
          <w:bCs/>
          <w:i/>
          <w:iCs/>
          <w:sz w:val="24"/>
          <w:szCs w:val="24"/>
          <w:lang w:eastAsia="es-ES"/>
        </w:rPr>
        <w:t xml:space="preserve">No se actualizó causal de improcedencia alguna, por lo que </w:t>
      </w:r>
      <w:r w:rsidR="002060DD">
        <w:rPr>
          <w:rFonts w:ascii="Arial" w:eastAsia="Times New Roman" w:hAnsi="Arial" w:cs="Arial"/>
          <w:b/>
          <w:bCs/>
          <w:i/>
          <w:iCs/>
          <w:sz w:val="24"/>
          <w:szCs w:val="24"/>
          <w:lang w:eastAsia="es-ES"/>
        </w:rPr>
        <w:t xml:space="preserve">NO SE SOBRESEE EL JUICIO, </w:t>
      </w:r>
      <w:r w:rsidR="002060DD">
        <w:rPr>
          <w:rFonts w:ascii="Arial" w:eastAsia="Times New Roman" w:hAnsi="Arial" w:cs="Arial"/>
          <w:bCs/>
          <w:i/>
          <w:iCs/>
          <w:sz w:val="24"/>
          <w:szCs w:val="24"/>
          <w:lang w:eastAsia="es-ES"/>
        </w:rPr>
        <w:t>de conformidad con lo expuesto en el considerando QUINTO de esta resolución.</w:t>
      </w:r>
      <w:r>
        <w:rPr>
          <w:rFonts w:ascii="Arial" w:eastAsia="Times New Roman" w:hAnsi="Arial" w:cs="Arial"/>
          <w:bCs/>
          <w:i/>
          <w:iCs/>
          <w:sz w:val="24"/>
          <w:szCs w:val="24"/>
          <w:lang w:eastAsia="es-ES"/>
        </w:rPr>
        <w:t xml:space="preserve">- - - - - - - - - - </w:t>
      </w:r>
      <w:r w:rsidR="002060DD">
        <w:rPr>
          <w:rFonts w:ascii="Arial" w:eastAsia="Times New Roman" w:hAnsi="Arial" w:cs="Arial"/>
          <w:bCs/>
          <w:i/>
          <w:iCs/>
          <w:sz w:val="24"/>
          <w:szCs w:val="24"/>
          <w:lang w:eastAsia="es-ES"/>
        </w:rPr>
        <w:t xml:space="preserve">- - - - - - - - - - - - - - - - - - - - </w:t>
      </w:r>
      <w:r>
        <w:rPr>
          <w:rFonts w:ascii="Arial" w:eastAsia="Times New Roman" w:hAnsi="Arial" w:cs="Arial"/>
          <w:b/>
          <w:bCs/>
          <w:i/>
          <w:iCs/>
          <w:sz w:val="24"/>
          <w:szCs w:val="24"/>
          <w:lang w:eastAsia="es-ES"/>
        </w:rPr>
        <w:t xml:space="preserve">TERCERO.- </w:t>
      </w:r>
      <w:r w:rsidR="002060DD">
        <w:rPr>
          <w:rFonts w:ascii="Arial" w:eastAsia="Times New Roman" w:hAnsi="Arial" w:cs="Arial"/>
          <w:bCs/>
          <w:i/>
          <w:iCs/>
          <w:sz w:val="24"/>
          <w:szCs w:val="24"/>
          <w:lang w:eastAsia="es-ES"/>
        </w:rPr>
        <w:t xml:space="preserve">Se declara la NULIDAD de la orden verbal de despido del actora (sic) C. </w:t>
      </w:r>
      <w:r w:rsidR="0063194E">
        <w:rPr>
          <w:rFonts w:ascii="Arial" w:eastAsia="Times New Roman" w:hAnsi="Arial" w:cs="Arial"/>
          <w:bCs/>
          <w:i/>
          <w:iCs/>
          <w:sz w:val="24"/>
          <w:szCs w:val="24"/>
          <w:lang w:eastAsia="es-ES"/>
        </w:rPr>
        <w:t>**********</w:t>
      </w:r>
      <w:r w:rsidR="002060DD">
        <w:rPr>
          <w:rFonts w:ascii="Arial" w:eastAsia="Times New Roman" w:hAnsi="Arial" w:cs="Arial"/>
          <w:bCs/>
          <w:i/>
          <w:iCs/>
          <w:sz w:val="24"/>
          <w:szCs w:val="24"/>
          <w:lang w:eastAsia="es-ES"/>
        </w:rPr>
        <w:t xml:space="preserve">, adscrito a la Dirección de Prevención y Seguridad Pública Municipal de la Villa de </w:t>
      </w:r>
      <w:proofErr w:type="spellStart"/>
      <w:r w:rsidR="002060DD">
        <w:rPr>
          <w:rFonts w:ascii="Arial" w:eastAsia="Times New Roman" w:hAnsi="Arial" w:cs="Arial"/>
          <w:bCs/>
          <w:i/>
          <w:iCs/>
          <w:sz w:val="24"/>
          <w:szCs w:val="24"/>
          <w:lang w:eastAsia="es-ES"/>
        </w:rPr>
        <w:t>Zaachila</w:t>
      </w:r>
      <w:proofErr w:type="spellEnd"/>
      <w:r w:rsidR="002060DD">
        <w:rPr>
          <w:rFonts w:ascii="Arial" w:eastAsia="Times New Roman" w:hAnsi="Arial" w:cs="Arial"/>
          <w:bCs/>
          <w:i/>
          <w:iCs/>
          <w:sz w:val="24"/>
          <w:szCs w:val="24"/>
          <w:lang w:eastAsia="es-ES"/>
        </w:rPr>
        <w:t xml:space="preserve">, Oaxaca, y como consecuencia </w:t>
      </w:r>
      <w:r w:rsidR="002060DD">
        <w:rPr>
          <w:rFonts w:ascii="Arial" w:eastAsia="Times New Roman" w:hAnsi="Arial" w:cs="Arial"/>
          <w:b/>
          <w:bCs/>
          <w:i/>
          <w:iCs/>
          <w:sz w:val="24"/>
          <w:szCs w:val="24"/>
          <w:lang w:eastAsia="es-ES"/>
        </w:rPr>
        <w:t xml:space="preserve">se ordena </w:t>
      </w:r>
      <w:r w:rsidR="002060DD">
        <w:rPr>
          <w:rFonts w:ascii="Arial" w:eastAsia="Times New Roman" w:hAnsi="Arial" w:cs="Arial"/>
          <w:bCs/>
          <w:i/>
          <w:iCs/>
          <w:sz w:val="24"/>
          <w:szCs w:val="24"/>
          <w:lang w:eastAsia="es-ES"/>
        </w:rPr>
        <w:t xml:space="preserve">a las autoridades demandadas, realicen la </w:t>
      </w:r>
      <w:r w:rsidR="002060DD">
        <w:rPr>
          <w:rFonts w:ascii="Arial" w:eastAsia="Times New Roman" w:hAnsi="Arial" w:cs="Arial"/>
          <w:b/>
          <w:bCs/>
          <w:i/>
          <w:iCs/>
          <w:sz w:val="24"/>
          <w:szCs w:val="24"/>
          <w:lang w:eastAsia="es-ES"/>
        </w:rPr>
        <w:t xml:space="preserve">anotación en el expediente personal </w:t>
      </w:r>
      <w:r w:rsidR="002060DD" w:rsidRPr="002060DD">
        <w:rPr>
          <w:rFonts w:ascii="Arial" w:eastAsia="Times New Roman" w:hAnsi="Arial" w:cs="Arial"/>
          <w:bCs/>
          <w:i/>
          <w:iCs/>
          <w:sz w:val="24"/>
          <w:szCs w:val="24"/>
          <w:lang w:eastAsia="es-ES"/>
        </w:rPr>
        <w:t>del acto</w:t>
      </w:r>
      <w:r w:rsidR="002060DD">
        <w:rPr>
          <w:rFonts w:ascii="Arial" w:eastAsia="Times New Roman" w:hAnsi="Arial" w:cs="Arial"/>
          <w:bCs/>
          <w:i/>
          <w:iCs/>
          <w:sz w:val="24"/>
          <w:szCs w:val="24"/>
          <w:lang w:eastAsia="es-ES"/>
        </w:rPr>
        <w:t>r, y realizar los trámites correspondientes para la anotación en</w:t>
      </w:r>
      <w:r w:rsidR="00C4402C">
        <w:rPr>
          <w:rFonts w:ascii="Arial" w:eastAsia="Times New Roman" w:hAnsi="Arial" w:cs="Arial"/>
          <w:bCs/>
          <w:i/>
          <w:iCs/>
          <w:sz w:val="24"/>
          <w:szCs w:val="24"/>
          <w:lang w:eastAsia="es-ES"/>
        </w:rPr>
        <w:t xml:space="preserve"> e</w:t>
      </w:r>
      <w:r w:rsidR="002060DD">
        <w:rPr>
          <w:rFonts w:ascii="Arial" w:eastAsia="Times New Roman" w:hAnsi="Arial" w:cs="Arial"/>
          <w:bCs/>
          <w:i/>
          <w:iCs/>
          <w:sz w:val="24"/>
          <w:szCs w:val="24"/>
          <w:lang w:eastAsia="es-ES"/>
        </w:rPr>
        <w:t xml:space="preserve">l Registro Nacional de Seguridad Pública, de que éste fue separada o destituido de manera injustificada, lo anterior de conformidad con lo expuesto en el considerando SEXTO de esta resolución.- - - - - - - - - - - - - - - - - - - - - - - - - - - - - - - </w:t>
      </w:r>
      <w:r w:rsidR="002060DD">
        <w:rPr>
          <w:rFonts w:ascii="Arial" w:eastAsia="Times New Roman" w:hAnsi="Arial" w:cs="Arial"/>
          <w:b/>
          <w:bCs/>
          <w:i/>
          <w:iCs/>
          <w:sz w:val="24"/>
          <w:szCs w:val="24"/>
          <w:lang w:eastAsia="es-ES"/>
        </w:rPr>
        <w:t xml:space="preserve">CUARTO. </w:t>
      </w:r>
      <w:r w:rsidR="002060DD">
        <w:rPr>
          <w:rFonts w:ascii="Arial" w:eastAsia="Times New Roman" w:hAnsi="Arial" w:cs="Arial"/>
          <w:bCs/>
          <w:i/>
          <w:iCs/>
          <w:sz w:val="24"/>
          <w:szCs w:val="24"/>
          <w:lang w:eastAsia="es-ES"/>
        </w:rPr>
        <w:t xml:space="preserve">Se ordena a las autoridades demandadas, realicen el pago de las prestaciones descritas en la primera parte del considerando SÉPTIMO de esta resolución, en los términos ahí indicados.- - - - - - - - - - - - - - - - - - - - - - - - - - - - </w:t>
      </w:r>
      <w:r w:rsidR="002060DD">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Conforme a lo dispuesto en </w:t>
      </w:r>
      <w:r w:rsidR="002060DD">
        <w:rPr>
          <w:rFonts w:ascii="Arial" w:eastAsia="Times New Roman" w:hAnsi="Arial" w:cs="Arial"/>
          <w:bCs/>
          <w:i/>
          <w:iCs/>
          <w:sz w:val="24"/>
          <w:szCs w:val="24"/>
          <w:lang w:eastAsia="es-ES"/>
        </w:rPr>
        <w:t>e</w:t>
      </w:r>
      <w:r>
        <w:rPr>
          <w:rFonts w:ascii="Arial" w:eastAsia="Times New Roman" w:hAnsi="Arial" w:cs="Arial"/>
          <w:bCs/>
          <w:i/>
          <w:iCs/>
          <w:sz w:val="24"/>
          <w:szCs w:val="24"/>
          <w:lang w:eastAsia="es-ES"/>
        </w:rPr>
        <w:t>l artículo</w:t>
      </w:r>
      <w:r w:rsidR="002060DD">
        <w:rPr>
          <w:rFonts w:ascii="Arial" w:eastAsia="Times New Roman" w:hAnsi="Arial" w:cs="Arial"/>
          <w:bCs/>
          <w:i/>
          <w:iCs/>
          <w:sz w:val="24"/>
          <w:szCs w:val="24"/>
          <w:lang w:eastAsia="es-ES"/>
        </w:rPr>
        <w:t xml:space="preserve"> 17</w:t>
      </w:r>
      <w:r>
        <w:rPr>
          <w:rFonts w:ascii="Arial" w:eastAsia="Times New Roman" w:hAnsi="Arial" w:cs="Arial"/>
          <w:bCs/>
          <w:i/>
          <w:iCs/>
          <w:sz w:val="24"/>
          <w:szCs w:val="24"/>
          <w:lang w:eastAsia="es-ES"/>
        </w:rPr>
        <w:t>2, fracción I y 1</w:t>
      </w:r>
      <w:r w:rsidR="00693815">
        <w:rPr>
          <w:rFonts w:ascii="Arial" w:eastAsia="Times New Roman" w:hAnsi="Arial" w:cs="Arial"/>
          <w:bCs/>
          <w:i/>
          <w:iCs/>
          <w:sz w:val="24"/>
          <w:szCs w:val="24"/>
          <w:lang w:eastAsia="es-ES"/>
        </w:rPr>
        <w:t>7</w:t>
      </w:r>
      <w:r>
        <w:rPr>
          <w:rFonts w:ascii="Arial" w:eastAsia="Times New Roman" w:hAnsi="Arial" w:cs="Arial"/>
          <w:bCs/>
          <w:i/>
          <w:iCs/>
          <w:sz w:val="24"/>
          <w:szCs w:val="24"/>
          <w:lang w:eastAsia="es-ES"/>
        </w:rPr>
        <w:t xml:space="preserve">3 fracciones I y II, de la Ley de </w:t>
      </w:r>
      <w:r w:rsidR="00693815">
        <w:rPr>
          <w:rFonts w:ascii="Arial" w:eastAsia="Times New Roman" w:hAnsi="Arial" w:cs="Arial"/>
          <w:bCs/>
          <w:i/>
          <w:iCs/>
          <w:sz w:val="24"/>
          <w:szCs w:val="24"/>
          <w:lang w:eastAsia="es-ES"/>
        </w:rPr>
        <w:t>Procedimiento y Justicia Administrativa para el Estado de Oaxaca,</w:t>
      </w:r>
      <w:r w:rsidR="00C4402C">
        <w:rPr>
          <w:rFonts w:ascii="Arial" w:eastAsia="Times New Roman" w:hAnsi="Arial" w:cs="Arial"/>
          <w:bCs/>
          <w:i/>
          <w:iCs/>
          <w:sz w:val="24"/>
          <w:szCs w:val="24"/>
          <w:lang w:eastAsia="es-ES"/>
        </w:rPr>
        <w:t>(sic.)</w:t>
      </w:r>
      <w:r w:rsidR="00693815">
        <w:rPr>
          <w:rFonts w:ascii="Arial" w:eastAsia="Times New Roman" w:hAnsi="Arial" w:cs="Arial"/>
          <w:bCs/>
          <w:i/>
          <w:iCs/>
          <w:sz w:val="24"/>
          <w:szCs w:val="24"/>
          <w:lang w:eastAsia="es-ES"/>
        </w:rPr>
        <w:t xml:space="preserve"> </w:t>
      </w:r>
      <w:r>
        <w:rPr>
          <w:rFonts w:ascii="Arial" w:eastAsia="Times New Roman" w:hAnsi="Arial" w:cs="Arial"/>
          <w:b/>
          <w:bCs/>
          <w:i/>
          <w:iCs/>
          <w:sz w:val="24"/>
          <w:szCs w:val="24"/>
          <w:lang w:eastAsia="es-ES"/>
        </w:rPr>
        <w:t>NOTIFÍQUESE PERSONALMENTE A</w:t>
      </w:r>
      <w:r w:rsidR="00693815">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L</w:t>
      </w:r>
      <w:r w:rsidR="00693815">
        <w:rPr>
          <w:rFonts w:ascii="Arial" w:eastAsia="Times New Roman" w:hAnsi="Arial" w:cs="Arial"/>
          <w:b/>
          <w:bCs/>
          <w:i/>
          <w:iCs/>
          <w:sz w:val="24"/>
          <w:szCs w:val="24"/>
          <w:lang w:eastAsia="es-ES"/>
        </w:rPr>
        <w:t>A</w:t>
      </w:r>
      <w:r>
        <w:rPr>
          <w:rFonts w:ascii="Arial" w:eastAsia="Times New Roman" w:hAnsi="Arial" w:cs="Arial"/>
          <w:b/>
          <w:bCs/>
          <w:i/>
          <w:iCs/>
          <w:sz w:val="24"/>
          <w:szCs w:val="24"/>
          <w:lang w:eastAsia="es-ES"/>
        </w:rPr>
        <w:t xml:space="preserve"> </w:t>
      </w:r>
      <w:r w:rsidR="00693815">
        <w:rPr>
          <w:rFonts w:ascii="Arial" w:eastAsia="Times New Roman" w:hAnsi="Arial" w:cs="Arial"/>
          <w:b/>
          <w:bCs/>
          <w:i/>
          <w:iCs/>
          <w:sz w:val="24"/>
          <w:szCs w:val="24"/>
          <w:lang w:eastAsia="es-ES"/>
        </w:rPr>
        <w:t xml:space="preserve">PARTE </w:t>
      </w:r>
      <w:r>
        <w:rPr>
          <w:rFonts w:ascii="Arial" w:eastAsia="Times New Roman" w:hAnsi="Arial" w:cs="Arial"/>
          <w:b/>
          <w:bCs/>
          <w:i/>
          <w:iCs/>
          <w:sz w:val="24"/>
          <w:szCs w:val="24"/>
          <w:lang w:eastAsia="es-ES"/>
        </w:rPr>
        <w:t>ACTOR</w:t>
      </w:r>
      <w:r w:rsidR="00693815">
        <w:rPr>
          <w:rFonts w:ascii="Arial" w:eastAsia="Times New Roman" w:hAnsi="Arial" w:cs="Arial"/>
          <w:b/>
          <w:bCs/>
          <w:i/>
          <w:iCs/>
          <w:sz w:val="24"/>
          <w:szCs w:val="24"/>
          <w:lang w:eastAsia="es-ES"/>
        </w:rPr>
        <w:t>A</w:t>
      </w:r>
      <w:r>
        <w:rPr>
          <w:rFonts w:ascii="Arial" w:eastAsia="Times New Roman" w:hAnsi="Arial" w:cs="Arial"/>
          <w:b/>
          <w:bCs/>
          <w:i/>
          <w:iCs/>
          <w:sz w:val="24"/>
          <w:szCs w:val="24"/>
          <w:lang w:eastAsia="es-ES"/>
        </w:rPr>
        <w:t xml:space="preserve"> Y POR OFICIO A LAS AUTORIDADES DEMANDADAS.- CÚMPLASE</w:t>
      </w:r>
      <w:r>
        <w:rPr>
          <w:rFonts w:ascii="Arial" w:eastAsia="Times New Roman" w:hAnsi="Arial" w:cs="Arial"/>
          <w:bCs/>
          <w:i/>
          <w:iCs/>
          <w:sz w:val="24"/>
          <w:szCs w:val="24"/>
          <w:lang w:eastAsia="es-ES"/>
        </w:rPr>
        <w:t>.- - -</w:t>
      </w:r>
      <w:r w:rsidR="003270C8">
        <w:rPr>
          <w:rFonts w:ascii="Arial" w:eastAsia="Times New Roman" w:hAnsi="Arial" w:cs="Arial"/>
          <w:bCs/>
          <w:i/>
          <w:iCs/>
          <w:sz w:val="24"/>
          <w:szCs w:val="24"/>
          <w:lang w:eastAsia="es-ES"/>
        </w:rPr>
        <w:t xml:space="preserve"> - - - - - - - - - - - - - - - - - - - - - - - - - - - - - - -</w:t>
      </w:r>
      <w:r>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
    <w:p w:rsidR="008A7982" w:rsidRPr="00CB6405" w:rsidRDefault="008A7982" w:rsidP="008A7982">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8A7982" w:rsidRPr="00CB6405" w:rsidRDefault="008A7982" w:rsidP="008A7982">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4402C" w:rsidRPr="00F66D81">
        <w:rPr>
          <w:rFonts w:ascii="Arial" w:hAnsi="Arial" w:cs="Arial"/>
          <w:bCs/>
          <w:iCs/>
          <w:sz w:val="26"/>
          <w:szCs w:val="26"/>
        </w:rPr>
        <w:t xml:space="preserve">Esta Sala Superior es competente para conocer del presente asunto, de </w:t>
      </w:r>
      <w:r w:rsidR="00C4402C" w:rsidRPr="00F66D81">
        <w:rPr>
          <w:rFonts w:ascii="Arial" w:hAnsi="Arial" w:cs="Arial"/>
          <w:bCs/>
          <w:iCs/>
          <w:sz w:val="26"/>
          <w:szCs w:val="26"/>
          <w:lang w:eastAsia="es-ES"/>
        </w:rPr>
        <w:t xml:space="preserve">conformidad con lo dispuesto por los artículos 114 Quáter, </w:t>
      </w:r>
      <w:r w:rsidR="00C4402C">
        <w:rPr>
          <w:rFonts w:ascii="Arial" w:hAnsi="Arial" w:cs="Arial"/>
          <w:bCs/>
          <w:iCs/>
          <w:sz w:val="26"/>
          <w:szCs w:val="26"/>
          <w:lang w:eastAsia="es-ES"/>
        </w:rPr>
        <w:t>P</w:t>
      </w:r>
      <w:r w:rsidR="00C4402C" w:rsidRPr="005A12C4">
        <w:rPr>
          <w:rFonts w:ascii="Arial" w:hAnsi="Arial" w:cs="Arial"/>
          <w:bCs/>
          <w:iCs/>
          <w:sz w:val="26"/>
          <w:szCs w:val="26"/>
          <w:lang w:eastAsia="es-ES"/>
        </w:rPr>
        <w:t>árrafo Tercero de la Constitución Política del Estado Libre y Soberano de Oaxaca</w:t>
      </w:r>
      <w:r w:rsidR="00C4402C">
        <w:rPr>
          <w:rFonts w:ascii="Arial" w:hAnsi="Arial" w:cs="Arial"/>
          <w:bCs/>
          <w:iCs/>
          <w:sz w:val="26"/>
          <w:szCs w:val="26"/>
          <w:lang w:eastAsia="es-ES"/>
        </w:rPr>
        <w:t>; Cuarto y</w:t>
      </w:r>
      <w:r w:rsidR="00C4402C"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C4402C" w:rsidRPr="00F66D81">
        <w:rPr>
          <w:rFonts w:ascii="Arial" w:hAnsi="Arial" w:cs="Arial"/>
          <w:bCs/>
          <w:iCs/>
          <w:sz w:val="26"/>
          <w:szCs w:val="26"/>
        </w:rPr>
        <w:t xml:space="preserve">86, 88, 92, 93, fracción I, 94, 201, 206 y 208, de la Ley de Justicia Administrativa para el Estado de Oaxaca, vigente hasta el </w:t>
      </w:r>
      <w:r w:rsidR="00C4402C">
        <w:rPr>
          <w:rFonts w:ascii="Arial" w:hAnsi="Arial" w:cs="Arial"/>
          <w:bCs/>
          <w:iCs/>
          <w:sz w:val="26"/>
          <w:szCs w:val="26"/>
        </w:rPr>
        <w:t xml:space="preserve">20 veinte </w:t>
      </w:r>
      <w:r w:rsidR="00C4402C" w:rsidRPr="00F66D81">
        <w:rPr>
          <w:rFonts w:ascii="Arial" w:hAnsi="Arial" w:cs="Arial"/>
          <w:bCs/>
          <w:iCs/>
          <w:sz w:val="26"/>
          <w:szCs w:val="26"/>
        </w:rPr>
        <w:t xml:space="preserve">de octubre de </w:t>
      </w:r>
      <w:r w:rsidR="00C4402C">
        <w:rPr>
          <w:rFonts w:ascii="Arial" w:hAnsi="Arial" w:cs="Arial"/>
          <w:bCs/>
          <w:iCs/>
          <w:sz w:val="26"/>
          <w:szCs w:val="26"/>
        </w:rPr>
        <w:t>2017</w:t>
      </w:r>
      <w:r w:rsidR="00C4402C" w:rsidRPr="00F66D81">
        <w:rPr>
          <w:rFonts w:ascii="Arial" w:hAnsi="Arial" w:cs="Arial"/>
          <w:bCs/>
          <w:iCs/>
          <w:sz w:val="26"/>
          <w:szCs w:val="26"/>
        </w:rPr>
        <w:t xml:space="preserve"> dos mil diecisiete</w:t>
      </w:r>
      <w:r w:rsidR="00C4402C" w:rsidRPr="00983363">
        <w:rPr>
          <w:rFonts w:ascii="Arial" w:hAnsi="Arial" w:cs="Arial"/>
          <w:bCs/>
          <w:iCs/>
          <w:sz w:val="26"/>
          <w:szCs w:val="26"/>
        </w:rPr>
        <w:t>,</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w:t>
      </w:r>
      <w:r w:rsidR="00D143CC">
        <w:rPr>
          <w:rFonts w:ascii="Arial" w:hAnsi="Arial" w:cs="Arial"/>
          <w:bCs/>
          <w:iCs/>
          <w:sz w:val="26"/>
          <w:szCs w:val="26"/>
        </w:rPr>
        <w:t xml:space="preserve">sentencia </w:t>
      </w:r>
      <w:r>
        <w:rPr>
          <w:rFonts w:ascii="Arial" w:hAnsi="Arial" w:cs="Arial"/>
          <w:bCs/>
          <w:iCs/>
          <w:sz w:val="26"/>
          <w:szCs w:val="26"/>
        </w:rPr>
        <w:t xml:space="preserve">de </w:t>
      </w:r>
      <w:r w:rsidR="00C4402C">
        <w:rPr>
          <w:rFonts w:ascii="Arial" w:hAnsi="Arial" w:cs="Arial"/>
          <w:bCs/>
          <w:iCs/>
          <w:sz w:val="26"/>
          <w:szCs w:val="26"/>
        </w:rPr>
        <w:t xml:space="preserve">04 </w:t>
      </w:r>
      <w:r w:rsidR="00D143CC">
        <w:rPr>
          <w:rFonts w:ascii="Arial" w:hAnsi="Arial" w:cs="Arial"/>
          <w:bCs/>
          <w:iCs/>
          <w:sz w:val="26"/>
          <w:szCs w:val="26"/>
        </w:rPr>
        <w:t xml:space="preserve">cuatro de julio </w:t>
      </w:r>
      <w:r>
        <w:rPr>
          <w:rFonts w:ascii="Arial" w:hAnsi="Arial" w:cs="Arial"/>
          <w:bCs/>
          <w:iCs/>
          <w:sz w:val="26"/>
          <w:szCs w:val="26"/>
        </w:rPr>
        <w:t xml:space="preserve">de </w:t>
      </w:r>
      <w:r w:rsidR="00C4402C">
        <w:rPr>
          <w:rFonts w:ascii="Arial" w:hAnsi="Arial" w:cs="Arial"/>
          <w:bCs/>
          <w:iCs/>
          <w:sz w:val="26"/>
          <w:szCs w:val="26"/>
        </w:rPr>
        <w:t xml:space="preserve">2018 </w:t>
      </w:r>
      <w:r>
        <w:rPr>
          <w:rFonts w:ascii="Arial" w:hAnsi="Arial" w:cs="Arial"/>
          <w:bCs/>
          <w:iCs/>
          <w:sz w:val="26"/>
          <w:szCs w:val="26"/>
        </w:rPr>
        <w:t xml:space="preserve">dos mil dieciocho, dictada </w:t>
      </w:r>
      <w:r w:rsidRPr="00CB6405">
        <w:rPr>
          <w:rFonts w:ascii="Arial" w:hAnsi="Arial" w:cs="Arial"/>
          <w:bCs/>
          <w:iCs/>
          <w:sz w:val="26"/>
          <w:szCs w:val="26"/>
        </w:rPr>
        <w:t xml:space="preserve">por la </w:t>
      </w:r>
      <w:r>
        <w:rPr>
          <w:rFonts w:ascii="Arial" w:hAnsi="Arial" w:cs="Arial"/>
          <w:bCs/>
          <w:iCs/>
          <w:sz w:val="26"/>
          <w:szCs w:val="26"/>
        </w:rPr>
        <w:t>S</w:t>
      </w:r>
      <w:r w:rsidR="00D143CC">
        <w:rPr>
          <w:rFonts w:ascii="Arial" w:hAnsi="Arial" w:cs="Arial"/>
          <w:bCs/>
          <w:iCs/>
          <w:sz w:val="26"/>
          <w:szCs w:val="26"/>
        </w:rPr>
        <w:t xml:space="preserve">éptima </w:t>
      </w:r>
      <w:r w:rsidRPr="00CB6405">
        <w:rPr>
          <w:rFonts w:ascii="Arial" w:hAnsi="Arial" w:cs="Arial"/>
          <w:bCs/>
          <w:iCs/>
          <w:sz w:val="26"/>
          <w:szCs w:val="26"/>
        </w:rPr>
        <w:t xml:space="preserve">Sala Unitaria de Primera Instancia de este Tribunal, en el expediente </w:t>
      </w:r>
      <w:r w:rsidR="00D143CC">
        <w:rPr>
          <w:rFonts w:ascii="Arial" w:hAnsi="Arial" w:cs="Arial"/>
          <w:b/>
          <w:bCs/>
          <w:iCs/>
          <w:sz w:val="26"/>
          <w:szCs w:val="26"/>
        </w:rPr>
        <w:t>459</w:t>
      </w:r>
      <w:r>
        <w:rPr>
          <w:rFonts w:ascii="Arial" w:hAnsi="Arial" w:cs="Arial"/>
          <w:b/>
          <w:bCs/>
          <w:iCs/>
          <w:sz w:val="26"/>
          <w:szCs w:val="26"/>
        </w:rPr>
        <w:t>/2016</w:t>
      </w:r>
      <w:r w:rsidRPr="00CB6405">
        <w:rPr>
          <w:rFonts w:ascii="Arial" w:hAnsi="Arial" w:cs="Arial"/>
          <w:sz w:val="26"/>
          <w:szCs w:val="26"/>
        </w:rPr>
        <w:t>.</w:t>
      </w:r>
    </w:p>
    <w:p w:rsidR="008A7982" w:rsidRPr="00CB6405" w:rsidRDefault="008A7982" w:rsidP="008A7982">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D143CC">
        <w:rPr>
          <w:rFonts w:ascii="Arial" w:hAnsi="Arial" w:cs="Arial"/>
          <w:sz w:val="26"/>
          <w:szCs w:val="26"/>
        </w:rPr>
        <w:t xml:space="preserve"> </w:t>
      </w:r>
      <w:r w:rsidRPr="00CB6405">
        <w:rPr>
          <w:rFonts w:ascii="Arial" w:hAnsi="Arial" w:cs="Arial"/>
          <w:sz w:val="26"/>
          <w:szCs w:val="26"/>
        </w:rPr>
        <w:t>l</w:t>
      </w:r>
      <w:r w:rsidR="00D143CC">
        <w:rPr>
          <w:rFonts w:ascii="Arial" w:hAnsi="Arial" w:cs="Arial"/>
          <w:sz w:val="26"/>
          <w:szCs w:val="26"/>
        </w:rPr>
        <w:t>os</w:t>
      </w:r>
      <w:r w:rsidRPr="00CB6405">
        <w:rPr>
          <w:rFonts w:ascii="Arial" w:hAnsi="Arial" w:cs="Arial"/>
          <w:sz w:val="26"/>
          <w:szCs w:val="26"/>
        </w:rPr>
        <w:t xml:space="preserve"> recurrente</w:t>
      </w:r>
      <w:r w:rsidR="00D143CC">
        <w:rPr>
          <w:rFonts w:ascii="Arial" w:hAnsi="Arial" w:cs="Arial"/>
          <w:sz w:val="26"/>
          <w:szCs w:val="26"/>
        </w:rPr>
        <w:t>s</w:t>
      </w:r>
      <w:r w:rsidRPr="00CB6405">
        <w:rPr>
          <w:rFonts w:ascii="Arial" w:hAnsi="Arial" w:cs="Arial"/>
          <w:sz w:val="26"/>
          <w:szCs w:val="26"/>
        </w:rPr>
        <w:t>, por lo que no existe necesidad de transcribirlos, al no transgredírsele derecho alguno, como tampoco se vulnera disposición expresa que imponga tal obligación.</w:t>
      </w:r>
    </w:p>
    <w:p w:rsidR="00EB76DE" w:rsidRDefault="008A7982" w:rsidP="00EB76DE">
      <w:pPr>
        <w:tabs>
          <w:tab w:val="left" w:pos="6645"/>
        </w:tabs>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sidR="00D143CC">
        <w:rPr>
          <w:rFonts w:ascii="Arial" w:hAnsi="Arial" w:cs="Arial"/>
          <w:color w:val="000000"/>
          <w:sz w:val="26"/>
          <w:szCs w:val="26"/>
        </w:rPr>
        <w:t xml:space="preserve">De inicio </w:t>
      </w:r>
      <w:r w:rsidR="00EB76DE">
        <w:rPr>
          <w:rFonts w:ascii="Arial" w:hAnsi="Arial" w:cs="Arial"/>
          <w:color w:val="000000"/>
          <w:sz w:val="26"/>
          <w:szCs w:val="26"/>
        </w:rPr>
        <w:t xml:space="preserve">alegan en esencia los recurrentes, que </w:t>
      </w:r>
      <w:r w:rsidR="00706A60">
        <w:rPr>
          <w:rFonts w:ascii="Arial" w:hAnsi="Arial" w:cs="Arial"/>
          <w:color w:val="000000"/>
          <w:sz w:val="26"/>
          <w:szCs w:val="26"/>
        </w:rPr>
        <w:t xml:space="preserve">con </w:t>
      </w:r>
      <w:r w:rsidR="00EB76DE">
        <w:rPr>
          <w:rFonts w:ascii="Arial" w:hAnsi="Arial" w:cs="Arial"/>
          <w:color w:val="000000"/>
          <w:sz w:val="26"/>
          <w:szCs w:val="26"/>
        </w:rPr>
        <w:t>l</w:t>
      </w:r>
      <w:r w:rsidR="00706A60">
        <w:rPr>
          <w:rFonts w:ascii="Arial" w:hAnsi="Arial" w:cs="Arial"/>
          <w:color w:val="000000"/>
          <w:sz w:val="26"/>
          <w:szCs w:val="26"/>
        </w:rPr>
        <w:t>a</w:t>
      </w:r>
      <w:r w:rsidR="00EB76DE">
        <w:rPr>
          <w:rFonts w:ascii="Arial" w:hAnsi="Arial" w:cs="Arial"/>
          <w:color w:val="000000"/>
          <w:sz w:val="26"/>
          <w:szCs w:val="26"/>
        </w:rPr>
        <w:t xml:space="preserve"> </w:t>
      </w:r>
      <w:r w:rsidR="00706A60">
        <w:rPr>
          <w:rFonts w:ascii="Arial" w:hAnsi="Arial" w:cs="Arial"/>
          <w:color w:val="000000"/>
          <w:sz w:val="26"/>
          <w:szCs w:val="26"/>
        </w:rPr>
        <w:t xml:space="preserve">cita de los </w:t>
      </w:r>
      <w:r w:rsidR="00EB76DE">
        <w:rPr>
          <w:rFonts w:ascii="Arial" w:hAnsi="Arial" w:cs="Arial"/>
          <w:color w:val="000000"/>
          <w:sz w:val="26"/>
          <w:szCs w:val="26"/>
        </w:rPr>
        <w:t xml:space="preserve">artículos 119, 120 fracción I, 132 fracción II, 133 fracción I, 146 y 147 de la Ley de Procedimiento y Justicia Administrativa para el Estado de Oaxaca, </w:t>
      </w:r>
      <w:r w:rsidR="00706A60">
        <w:rPr>
          <w:rFonts w:ascii="Arial" w:hAnsi="Arial" w:cs="Arial"/>
          <w:color w:val="000000"/>
          <w:sz w:val="26"/>
          <w:szCs w:val="26"/>
        </w:rPr>
        <w:t xml:space="preserve">en el primer considerando de la sentencia, la Primera Instancia </w:t>
      </w:r>
      <w:r w:rsidR="00EB76DE">
        <w:rPr>
          <w:rFonts w:ascii="Arial" w:hAnsi="Arial" w:cs="Arial"/>
          <w:color w:val="000000"/>
          <w:sz w:val="26"/>
          <w:szCs w:val="26"/>
        </w:rPr>
        <w:t>desatendió lo establecido en el transitorio quinto de dicha Ley, que señala que los procedimientos que se encuentren en trámite a la entrada en vigor de la nueva legislación, serán tramitados y concluidos conforme a las disposiciones legales vigentes a su inicio, en el caso conforme a la Ley de Justicia Administrativa para el Estado de Oaxaca.</w:t>
      </w:r>
    </w:p>
    <w:p w:rsidR="00D143CC" w:rsidRDefault="00EB76DE" w:rsidP="00EB76DE">
      <w:pPr>
        <w:tabs>
          <w:tab w:val="left" w:pos="6645"/>
        </w:tabs>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Estas alegaciones son </w:t>
      </w:r>
      <w:r w:rsidRPr="00EB76DE">
        <w:rPr>
          <w:rFonts w:ascii="Arial" w:hAnsi="Arial" w:cs="Arial"/>
          <w:b/>
          <w:color w:val="000000"/>
          <w:sz w:val="26"/>
          <w:szCs w:val="26"/>
        </w:rPr>
        <w:t>infundadas</w:t>
      </w:r>
      <w:r>
        <w:rPr>
          <w:rFonts w:ascii="Arial" w:hAnsi="Arial" w:cs="Arial"/>
          <w:color w:val="000000"/>
          <w:sz w:val="26"/>
          <w:szCs w:val="26"/>
        </w:rPr>
        <w:t>, pues si bien es acertad</w:t>
      </w:r>
      <w:r w:rsidR="00B702BC">
        <w:rPr>
          <w:rFonts w:ascii="Arial" w:hAnsi="Arial" w:cs="Arial"/>
          <w:color w:val="000000"/>
          <w:sz w:val="26"/>
          <w:szCs w:val="26"/>
        </w:rPr>
        <w:t>a su aseveración de</w:t>
      </w:r>
      <w:r>
        <w:rPr>
          <w:rFonts w:ascii="Arial" w:hAnsi="Arial" w:cs="Arial"/>
          <w:color w:val="000000"/>
          <w:sz w:val="26"/>
          <w:szCs w:val="26"/>
        </w:rPr>
        <w:t xml:space="preserve"> que la resolutora </w:t>
      </w:r>
      <w:r w:rsidR="00B702BC">
        <w:rPr>
          <w:rFonts w:ascii="Arial" w:hAnsi="Arial" w:cs="Arial"/>
          <w:color w:val="000000"/>
          <w:sz w:val="26"/>
          <w:szCs w:val="26"/>
        </w:rPr>
        <w:t>citó lo dispuesto por los artículos 119, 120 fracción I, 132 fracción II, 133 fracción I, 146 y 147 de la Ley de Procedimiento y Justicia Administrativa para el Estado de Oaxaca</w:t>
      </w:r>
      <w:r w:rsidR="00706A60">
        <w:rPr>
          <w:rFonts w:ascii="Arial" w:hAnsi="Arial" w:cs="Arial"/>
          <w:color w:val="000000"/>
          <w:sz w:val="26"/>
          <w:szCs w:val="26"/>
        </w:rPr>
        <w:t>, para fundar su competencia</w:t>
      </w:r>
      <w:r w:rsidR="0007722D">
        <w:rPr>
          <w:rFonts w:ascii="Arial" w:hAnsi="Arial" w:cs="Arial"/>
          <w:color w:val="000000"/>
          <w:sz w:val="26"/>
          <w:szCs w:val="26"/>
        </w:rPr>
        <w:t xml:space="preserve">; también lo es que, </w:t>
      </w:r>
      <w:r w:rsidR="00B702BC">
        <w:rPr>
          <w:rFonts w:ascii="Arial" w:hAnsi="Arial" w:cs="Arial"/>
          <w:color w:val="000000"/>
          <w:sz w:val="26"/>
          <w:szCs w:val="26"/>
        </w:rPr>
        <w:t xml:space="preserve">no </w:t>
      </w:r>
      <w:r w:rsidR="00706A60">
        <w:rPr>
          <w:rFonts w:ascii="Arial" w:hAnsi="Arial" w:cs="Arial"/>
          <w:color w:val="000000"/>
          <w:sz w:val="26"/>
          <w:szCs w:val="26"/>
        </w:rPr>
        <w:t xml:space="preserve">les </w:t>
      </w:r>
      <w:r w:rsidR="00B702BC">
        <w:rPr>
          <w:rFonts w:ascii="Arial" w:hAnsi="Arial" w:cs="Arial"/>
          <w:color w:val="000000"/>
          <w:sz w:val="26"/>
          <w:szCs w:val="26"/>
        </w:rPr>
        <w:t>asiste razón cuando dice</w:t>
      </w:r>
      <w:r w:rsidR="00706A60">
        <w:rPr>
          <w:rFonts w:ascii="Arial" w:hAnsi="Arial" w:cs="Arial"/>
          <w:color w:val="000000"/>
          <w:sz w:val="26"/>
          <w:szCs w:val="26"/>
        </w:rPr>
        <w:t>n</w:t>
      </w:r>
      <w:r w:rsidR="0007722D">
        <w:rPr>
          <w:rFonts w:ascii="Arial" w:hAnsi="Arial" w:cs="Arial"/>
          <w:color w:val="000000"/>
          <w:sz w:val="26"/>
          <w:szCs w:val="26"/>
        </w:rPr>
        <w:t xml:space="preserve"> que, </w:t>
      </w:r>
      <w:r w:rsidR="00B702BC">
        <w:rPr>
          <w:rFonts w:ascii="Arial" w:hAnsi="Arial" w:cs="Arial"/>
          <w:color w:val="000000"/>
          <w:sz w:val="26"/>
          <w:szCs w:val="26"/>
        </w:rPr>
        <w:t>se desatendió lo dispuesto por el artículo quinto transitorio de esa Ley</w:t>
      </w:r>
      <w:r w:rsidR="00706A60">
        <w:rPr>
          <w:rStyle w:val="Refdenotaalpie"/>
          <w:rFonts w:ascii="Arial" w:hAnsi="Arial" w:cs="Arial"/>
          <w:color w:val="000000"/>
          <w:sz w:val="26"/>
          <w:szCs w:val="26"/>
        </w:rPr>
        <w:footnoteReference w:id="1"/>
      </w:r>
      <w:r w:rsidR="00B702BC">
        <w:rPr>
          <w:rFonts w:ascii="Arial" w:hAnsi="Arial" w:cs="Arial"/>
          <w:color w:val="000000"/>
          <w:sz w:val="26"/>
          <w:szCs w:val="26"/>
        </w:rPr>
        <w:t>; pues como bien lo apuntan los revisionistas, dicho precepto legal establece que los procedimientos que se encuentren en trámite a la entrada en vigor de la Ley de Procedimiento y Justicia Administrativa para el Estado, serán tramitados y concluidos conforme a las disposiciones legales vigentes a su inicio.</w:t>
      </w:r>
    </w:p>
    <w:p w:rsidR="0042585C" w:rsidRDefault="00B702BC" w:rsidP="008B17D0">
      <w:pPr>
        <w:tabs>
          <w:tab w:val="left" w:pos="6645"/>
        </w:tabs>
        <w:spacing w:before="240" w:line="360" w:lineRule="auto"/>
        <w:ind w:firstLine="708"/>
        <w:jc w:val="both"/>
        <w:rPr>
          <w:rFonts w:ascii="Arial" w:eastAsia="Calibri" w:hAnsi="Arial" w:cs="Arial"/>
          <w:bCs/>
          <w:sz w:val="26"/>
          <w:szCs w:val="26"/>
        </w:rPr>
      </w:pPr>
      <w:r>
        <w:rPr>
          <w:rFonts w:ascii="Arial" w:hAnsi="Arial" w:cs="Arial"/>
          <w:color w:val="000000"/>
          <w:sz w:val="26"/>
          <w:szCs w:val="26"/>
        </w:rPr>
        <w:t xml:space="preserve">Supuesto que </w:t>
      </w:r>
      <w:r w:rsidR="008B17D0">
        <w:rPr>
          <w:rFonts w:ascii="Arial" w:hAnsi="Arial" w:cs="Arial"/>
          <w:color w:val="000000"/>
          <w:sz w:val="26"/>
          <w:szCs w:val="26"/>
        </w:rPr>
        <w:t xml:space="preserve">acontece, pues del análisis a las constancias que integran </w:t>
      </w:r>
      <w:r w:rsidR="008A7982">
        <w:rPr>
          <w:rFonts w:ascii="Arial" w:hAnsi="Arial" w:cs="Arial"/>
          <w:bCs/>
          <w:color w:val="000000"/>
          <w:sz w:val="26"/>
          <w:szCs w:val="26"/>
          <w:lang w:val="es-MX"/>
        </w:rPr>
        <w:t xml:space="preserve">el expediente de Primera Instancia, que merecen pleno valor probatorio de conformidad con lo dispuesto por </w:t>
      </w:r>
      <w:r w:rsidR="008A7982">
        <w:rPr>
          <w:rFonts w:ascii="Arial" w:hAnsi="Arial" w:cs="Arial"/>
          <w:sz w:val="26"/>
          <w:szCs w:val="26"/>
        </w:rPr>
        <w:t xml:space="preserve">el artículo 173 </w:t>
      </w:r>
      <w:r w:rsidR="008A7982" w:rsidRPr="009802AF">
        <w:rPr>
          <w:rFonts w:ascii="Arial" w:hAnsi="Arial" w:cs="Arial"/>
          <w:sz w:val="26"/>
          <w:szCs w:val="26"/>
        </w:rPr>
        <w:t>fracción I</w:t>
      </w:r>
      <w:r w:rsidR="008A7982" w:rsidRPr="009802AF">
        <w:rPr>
          <w:rStyle w:val="Refdenotaalpie"/>
          <w:rFonts w:ascii="Arial" w:hAnsi="Arial" w:cs="Arial"/>
          <w:color w:val="000000"/>
          <w:sz w:val="26"/>
          <w:szCs w:val="26"/>
        </w:rPr>
        <w:footnoteReference w:id="2"/>
      </w:r>
      <w:r w:rsidR="008A7982" w:rsidRPr="009802AF">
        <w:rPr>
          <w:rFonts w:ascii="Arial" w:hAnsi="Arial" w:cs="Arial"/>
          <w:sz w:val="26"/>
          <w:szCs w:val="26"/>
        </w:rPr>
        <w:t xml:space="preserve"> de la Ley de Justicia Administrativa para el Estado de </w:t>
      </w:r>
      <w:r w:rsidR="008A7982">
        <w:rPr>
          <w:rFonts w:ascii="Arial" w:hAnsi="Arial" w:cs="Arial"/>
          <w:sz w:val="26"/>
          <w:szCs w:val="26"/>
        </w:rPr>
        <w:t>Oaxaca,</w:t>
      </w:r>
      <w:r w:rsidR="008A7982">
        <w:rPr>
          <w:rFonts w:ascii="Arial" w:hAnsi="Arial" w:cs="Arial"/>
          <w:bCs/>
          <w:color w:val="000000"/>
          <w:sz w:val="26"/>
          <w:szCs w:val="26"/>
          <w:lang w:val="es-MX"/>
        </w:rPr>
        <w:t xml:space="preserve"> </w:t>
      </w:r>
      <w:r w:rsidR="008A7982">
        <w:rPr>
          <w:rFonts w:ascii="Arial" w:eastAsia="Calibri" w:hAnsi="Arial" w:cs="Arial"/>
          <w:bCs/>
          <w:sz w:val="26"/>
          <w:szCs w:val="26"/>
        </w:rPr>
        <w:t xml:space="preserve">vigente a la fecha de inicio del juicio natural, </w:t>
      </w:r>
      <w:r w:rsidR="008A7982">
        <w:rPr>
          <w:rFonts w:ascii="Arial" w:hAnsi="Arial" w:cs="Arial"/>
          <w:bCs/>
          <w:color w:val="000000"/>
          <w:sz w:val="26"/>
          <w:szCs w:val="26"/>
          <w:lang w:val="es-MX"/>
        </w:rPr>
        <w:t>por tratarse de actuaciones judiciales</w:t>
      </w:r>
      <w:r w:rsidR="008B17D0">
        <w:rPr>
          <w:rFonts w:ascii="Arial" w:hAnsi="Arial" w:cs="Arial"/>
          <w:bCs/>
          <w:color w:val="000000"/>
          <w:sz w:val="26"/>
          <w:szCs w:val="26"/>
          <w:lang w:val="es-MX"/>
        </w:rPr>
        <w:t>;</w:t>
      </w:r>
      <w:r w:rsidR="008A7982">
        <w:rPr>
          <w:rFonts w:ascii="Arial" w:hAnsi="Arial" w:cs="Arial"/>
          <w:bCs/>
          <w:color w:val="000000"/>
          <w:sz w:val="26"/>
          <w:szCs w:val="26"/>
          <w:lang w:val="es-MX"/>
        </w:rPr>
        <w:t xml:space="preserve"> se</w:t>
      </w:r>
      <w:r w:rsidR="008A7982">
        <w:rPr>
          <w:rFonts w:ascii="Arial" w:eastAsia="Calibri" w:hAnsi="Arial" w:cs="Arial"/>
          <w:bCs/>
          <w:sz w:val="26"/>
          <w:szCs w:val="26"/>
        </w:rPr>
        <w:t xml:space="preserve"> desprende que </w:t>
      </w:r>
      <w:r w:rsidR="008B17D0">
        <w:rPr>
          <w:rFonts w:ascii="Arial" w:eastAsia="Calibri" w:hAnsi="Arial" w:cs="Arial"/>
          <w:bCs/>
          <w:sz w:val="26"/>
          <w:szCs w:val="26"/>
        </w:rPr>
        <w:t>el procedimiento iniciado</w:t>
      </w:r>
      <w:r w:rsidR="001C4B56">
        <w:rPr>
          <w:rFonts w:ascii="Arial" w:eastAsia="Calibri" w:hAnsi="Arial" w:cs="Arial"/>
          <w:bCs/>
          <w:sz w:val="26"/>
          <w:szCs w:val="26"/>
        </w:rPr>
        <w:t xml:space="preserve"> por </w:t>
      </w:r>
      <w:r w:rsidR="0063194E">
        <w:rPr>
          <w:rFonts w:ascii="Arial" w:eastAsia="Calibri" w:hAnsi="Arial" w:cs="Arial"/>
          <w:bCs/>
          <w:sz w:val="26"/>
          <w:szCs w:val="26"/>
        </w:rPr>
        <w:t>**********</w:t>
      </w:r>
      <w:r w:rsidR="001C4B56">
        <w:rPr>
          <w:rFonts w:ascii="Arial" w:eastAsia="Calibri" w:hAnsi="Arial" w:cs="Arial"/>
          <w:bCs/>
          <w:sz w:val="26"/>
          <w:szCs w:val="26"/>
        </w:rPr>
        <w:t xml:space="preserve">, el </w:t>
      </w:r>
      <w:r w:rsidR="00794C55">
        <w:rPr>
          <w:rFonts w:ascii="Arial" w:eastAsia="Calibri" w:hAnsi="Arial" w:cs="Arial"/>
          <w:bCs/>
          <w:sz w:val="26"/>
          <w:szCs w:val="26"/>
        </w:rPr>
        <w:t xml:space="preserve">14 </w:t>
      </w:r>
      <w:r w:rsidR="001C4B56">
        <w:rPr>
          <w:rFonts w:ascii="Arial" w:eastAsia="Calibri" w:hAnsi="Arial" w:cs="Arial"/>
          <w:bCs/>
          <w:sz w:val="26"/>
          <w:szCs w:val="26"/>
        </w:rPr>
        <w:t xml:space="preserve">catorce de julio de </w:t>
      </w:r>
      <w:r w:rsidR="00794C55">
        <w:rPr>
          <w:rFonts w:ascii="Arial" w:eastAsia="Calibri" w:hAnsi="Arial" w:cs="Arial"/>
          <w:bCs/>
          <w:sz w:val="26"/>
          <w:szCs w:val="26"/>
        </w:rPr>
        <w:t xml:space="preserve">2016 </w:t>
      </w:r>
      <w:r w:rsidR="001C4B56">
        <w:rPr>
          <w:rFonts w:ascii="Arial" w:eastAsia="Calibri" w:hAnsi="Arial" w:cs="Arial"/>
          <w:bCs/>
          <w:sz w:val="26"/>
          <w:szCs w:val="26"/>
        </w:rPr>
        <w:t>dos mil dieciséis, se tramitó y concluyó conforme a lo estatuido por la Ley de Justicia Administrativa para el Estado de Oaxaca</w:t>
      </w:r>
      <w:r w:rsidR="007A53BF">
        <w:rPr>
          <w:rFonts w:ascii="Arial" w:eastAsia="Calibri" w:hAnsi="Arial" w:cs="Arial"/>
          <w:bCs/>
          <w:sz w:val="26"/>
          <w:szCs w:val="26"/>
        </w:rPr>
        <w:t>, que era la Ley vigente al dar inicio el juicio</w:t>
      </w:r>
      <w:r w:rsidR="001C4B56">
        <w:rPr>
          <w:rFonts w:ascii="Arial" w:eastAsia="Calibri" w:hAnsi="Arial" w:cs="Arial"/>
          <w:bCs/>
          <w:sz w:val="26"/>
          <w:szCs w:val="26"/>
        </w:rPr>
        <w:t xml:space="preserve">; </w:t>
      </w:r>
      <w:r w:rsidR="00706A60">
        <w:rPr>
          <w:rFonts w:ascii="Arial" w:eastAsia="Calibri" w:hAnsi="Arial" w:cs="Arial"/>
          <w:bCs/>
          <w:sz w:val="26"/>
          <w:szCs w:val="26"/>
        </w:rPr>
        <w:t xml:space="preserve">toda vez que, </w:t>
      </w:r>
      <w:r w:rsidR="007A53BF">
        <w:rPr>
          <w:rFonts w:ascii="Arial" w:eastAsia="Calibri" w:hAnsi="Arial" w:cs="Arial"/>
          <w:bCs/>
          <w:sz w:val="26"/>
          <w:szCs w:val="26"/>
        </w:rPr>
        <w:t xml:space="preserve">al momento de entrar en vigor la Ley de Procedimiento y Justicia Administrativa para el Estado de Oaxaca, </w:t>
      </w:r>
      <w:r w:rsidR="00706A60">
        <w:rPr>
          <w:rFonts w:ascii="Arial" w:eastAsia="Calibri" w:hAnsi="Arial" w:cs="Arial"/>
          <w:bCs/>
          <w:sz w:val="26"/>
          <w:szCs w:val="26"/>
        </w:rPr>
        <w:t>(</w:t>
      </w:r>
      <w:r w:rsidR="00794C55">
        <w:rPr>
          <w:rFonts w:ascii="Arial" w:eastAsia="Calibri" w:hAnsi="Arial" w:cs="Arial"/>
          <w:bCs/>
          <w:sz w:val="26"/>
          <w:szCs w:val="26"/>
        </w:rPr>
        <w:t xml:space="preserve">20 </w:t>
      </w:r>
      <w:r w:rsidR="00706A60">
        <w:rPr>
          <w:rFonts w:ascii="Arial" w:eastAsia="Calibri" w:hAnsi="Arial" w:cs="Arial"/>
          <w:bCs/>
          <w:sz w:val="26"/>
          <w:szCs w:val="26"/>
        </w:rPr>
        <w:t xml:space="preserve">veinte de octubre de </w:t>
      </w:r>
      <w:r w:rsidR="00794C55">
        <w:rPr>
          <w:rFonts w:ascii="Arial" w:eastAsia="Calibri" w:hAnsi="Arial" w:cs="Arial"/>
          <w:bCs/>
          <w:sz w:val="26"/>
          <w:szCs w:val="26"/>
        </w:rPr>
        <w:t xml:space="preserve">2017 </w:t>
      </w:r>
      <w:r w:rsidR="00706A60">
        <w:rPr>
          <w:rFonts w:ascii="Arial" w:eastAsia="Calibri" w:hAnsi="Arial" w:cs="Arial"/>
          <w:bCs/>
          <w:sz w:val="26"/>
          <w:szCs w:val="26"/>
        </w:rPr>
        <w:t xml:space="preserve">dos mil diecisiete) </w:t>
      </w:r>
      <w:r w:rsidR="007A53BF">
        <w:rPr>
          <w:rFonts w:ascii="Arial" w:eastAsia="Calibri" w:hAnsi="Arial" w:cs="Arial"/>
          <w:bCs/>
          <w:sz w:val="26"/>
          <w:szCs w:val="26"/>
        </w:rPr>
        <w:t xml:space="preserve">dicho juicio se encontraba en trámite, siendo la actuación siguiente a la entrada en vigor de la referida Ley, la del acuerdo de </w:t>
      </w:r>
      <w:r w:rsidR="00794C55">
        <w:rPr>
          <w:rFonts w:ascii="Arial" w:eastAsia="Calibri" w:hAnsi="Arial" w:cs="Arial"/>
          <w:bCs/>
          <w:sz w:val="26"/>
          <w:szCs w:val="26"/>
        </w:rPr>
        <w:t xml:space="preserve">22 </w:t>
      </w:r>
      <w:r w:rsidR="007A53BF">
        <w:rPr>
          <w:rFonts w:ascii="Arial" w:eastAsia="Calibri" w:hAnsi="Arial" w:cs="Arial"/>
          <w:bCs/>
          <w:sz w:val="26"/>
          <w:szCs w:val="26"/>
        </w:rPr>
        <w:t>veintidó</w:t>
      </w:r>
      <w:r w:rsidR="0042585C">
        <w:rPr>
          <w:rFonts w:ascii="Arial" w:eastAsia="Calibri" w:hAnsi="Arial" w:cs="Arial"/>
          <w:bCs/>
          <w:sz w:val="26"/>
          <w:szCs w:val="26"/>
        </w:rPr>
        <w:t xml:space="preserve">s de enero de </w:t>
      </w:r>
      <w:r w:rsidR="00794C55">
        <w:rPr>
          <w:rFonts w:ascii="Arial" w:eastAsia="Calibri" w:hAnsi="Arial" w:cs="Arial"/>
          <w:bCs/>
          <w:sz w:val="26"/>
          <w:szCs w:val="26"/>
        </w:rPr>
        <w:t xml:space="preserve">2018 </w:t>
      </w:r>
      <w:r w:rsidR="0042585C">
        <w:rPr>
          <w:rFonts w:ascii="Arial" w:eastAsia="Calibri" w:hAnsi="Arial" w:cs="Arial"/>
          <w:bCs/>
          <w:sz w:val="26"/>
          <w:szCs w:val="26"/>
        </w:rPr>
        <w:t>dos mil dieciocho</w:t>
      </w:r>
      <w:r w:rsidR="00706A60">
        <w:rPr>
          <w:rFonts w:ascii="Arial" w:eastAsia="Calibri" w:hAnsi="Arial" w:cs="Arial"/>
          <w:bCs/>
          <w:sz w:val="26"/>
          <w:szCs w:val="26"/>
        </w:rPr>
        <w:t xml:space="preserve"> (folio 162)</w:t>
      </w:r>
      <w:r w:rsidR="0042585C">
        <w:rPr>
          <w:rFonts w:ascii="Arial" w:eastAsia="Calibri" w:hAnsi="Arial" w:cs="Arial"/>
          <w:bCs/>
          <w:sz w:val="26"/>
          <w:szCs w:val="26"/>
        </w:rPr>
        <w:t xml:space="preserve"> </w:t>
      </w:r>
      <w:r w:rsidR="007A53BF">
        <w:rPr>
          <w:rFonts w:ascii="Arial" w:eastAsia="Calibri" w:hAnsi="Arial" w:cs="Arial"/>
          <w:bCs/>
          <w:sz w:val="26"/>
          <w:szCs w:val="26"/>
        </w:rPr>
        <w:t xml:space="preserve">en el que </w:t>
      </w:r>
      <w:r w:rsidR="0042585C">
        <w:rPr>
          <w:rFonts w:ascii="Arial" w:eastAsia="Calibri" w:hAnsi="Arial" w:cs="Arial"/>
          <w:bCs/>
          <w:sz w:val="26"/>
          <w:szCs w:val="26"/>
        </w:rPr>
        <w:t>se tuvo a las autoridades demandadas Titular de la Unidad de Asuntos Jurídicos y Secretario Municipal, remitiendo informe que les fue solicitado; al actor señalando nuevo domicilio para oír y recibir acuerdos y notificaciones, así como autoriza</w:t>
      </w:r>
      <w:r w:rsidR="00706A60">
        <w:rPr>
          <w:rFonts w:ascii="Arial" w:eastAsia="Calibri" w:hAnsi="Arial" w:cs="Arial"/>
          <w:bCs/>
          <w:sz w:val="26"/>
          <w:szCs w:val="26"/>
        </w:rPr>
        <w:t>n</w:t>
      </w:r>
      <w:r w:rsidR="0042585C">
        <w:rPr>
          <w:rFonts w:ascii="Arial" w:eastAsia="Calibri" w:hAnsi="Arial" w:cs="Arial"/>
          <w:bCs/>
          <w:sz w:val="26"/>
          <w:szCs w:val="26"/>
        </w:rPr>
        <w:t xml:space="preserve">do </w:t>
      </w:r>
      <w:r w:rsidR="00706A60">
        <w:rPr>
          <w:rFonts w:ascii="Arial" w:eastAsia="Calibri" w:hAnsi="Arial" w:cs="Arial"/>
          <w:bCs/>
          <w:sz w:val="26"/>
          <w:szCs w:val="26"/>
        </w:rPr>
        <w:t xml:space="preserve">persona </w:t>
      </w:r>
      <w:r w:rsidR="0042585C">
        <w:rPr>
          <w:rFonts w:ascii="Arial" w:eastAsia="Calibri" w:hAnsi="Arial" w:cs="Arial"/>
          <w:bCs/>
          <w:sz w:val="26"/>
          <w:szCs w:val="26"/>
        </w:rPr>
        <w:t xml:space="preserve">para tal efecto; a los demandados Presidente Municipal y Síndico Municipal señalando domicilio; </w:t>
      </w:r>
      <w:r w:rsidR="00706A60">
        <w:rPr>
          <w:rFonts w:ascii="Arial" w:eastAsia="Calibri" w:hAnsi="Arial" w:cs="Arial"/>
          <w:bCs/>
          <w:sz w:val="26"/>
          <w:szCs w:val="26"/>
        </w:rPr>
        <w:t xml:space="preserve">así mismo </w:t>
      </w:r>
      <w:r w:rsidR="0042585C">
        <w:rPr>
          <w:rFonts w:ascii="Arial" w:eastAsia="Calibri" w:hAnsi="Arial" w:cs="Arial"/>
          <w:bCs/>
          <w:sz w:val="26"/>
          <w:szCs w:val="26"/>
        </w:rPr>
        <w:t>se señaló fecha y hora para la celebración de la audiencia final, todo esto con fundamento en lo dispuesto por diversos preceptos legales de la Ley de Justicia Administrativa para el Estado de Oaxaca.</w:t>
      </w:r>
    </w:p>
    <w:p w:rsidR="008B17D0" w:rsidRDefault="0042585C"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Del mismo modo la audiencia final, se desahogó con fundamento </w:t>
      </w:r>
      <w:r w:rsidR="00B10A1B">
        <w:rPr>
          <w:rFonts w:ascii="Arial" w:eastAsia="Calibri" w:hAnsi="Arial" w:cs="Arial"/>
          <w:bCs/>
          <w:sz w:val="26"/>
          <w:szCs w:val="26"/>
        </w:rPr>
        <w:t>en lo dispuesto por los artículos 174 y 175 de la Ley de Justicia Administrativa para el Estado de Oaxaca; y la sentencia que resolvió la litis del juicio, se fundó también para sustentar cada una de sus determinaciones, en lo estatuido por la referida Ley de Justicia Administrativa, al citar los artículos 117, 120, 173 fracción I, 177, 178 fracciones II, IV, VI y 179.</w:t>
      </w:r>
    </w:p>
    <w:p w:rsidR="00B10A1B" w:rsidRDefault="00B10A1B"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De ah</w:t>
      </w:r>
      <w:r w:rsidR="00E925A0">
        <w:rPr>
          <w:rFonts w:ascii="Arial" w:eastAsia="Calibri" w:hAnsi="Arial" w:cs="Arial"/>
          <w:bCs/>
          <w:sz w:val="26"/>
          <w:szCs w:val="26"/>
        </w:rPr>
        <w:t xml:space="preserve">í que, </w:t>
      </w:r>
      <w:r>
        <w:rPr>
          <w:rFonts w:ascii="Arial" w:eastAsia="Calibri" w:hAnsi="Arial" w:cs="Arial"/>
          <w:bCs/>
          <w:sz w:val="26"/>
          <w:szCs w:val="26"/>
        </w:rPr>
        <w:t>contrario a lo afirmado por los recurrentes, la resolutor</w:t>
      </w:r>
      <w:r w:rsidR="00E925A0">
        <w:rPr>
          <w:rFonts w:ascii="Arial" w:eastAsia="Calibri" w:hAnsi="Arial" w:cs="Arial"/>
          <w:bCs/>
          <w:sz w:val="26"/>
          <w:szCs w:val="26"/>
        </w:rPr>
        <w:t>a</w:t>
      </w:r>
      <w:r>
        <w:rPr>
          <w:rFonts w:ascii="Arial" w:eastAsia="Calibri" w:hAnsi="Arial" w:cs="Arial"/>
          <w:bCs/>
          <w:sz w:val="26"/>
          <w:szCs w:val="26"/>
        </w:rPr>
        <w:t xml:space="preserve"> sí atendió lo dispuesto por el artículo transitorio quinto de la Ley de Procedimiento y Justicia</w:t>
      </w:r>
      <w:r w:rsidR="00E925A0">
        <w:rPr>
          <w:rFonts w:ascii="Arial" w:eastAsia="Calibri" w:hAnsi="Arial" w:cs="Arial"/>
          <w:bCs/>
          <w:sz w:val="26"/>
          <w:szCs w:val="26"/>
        </w:rPr>
        <w:t>, pues aun c</w:t>
      </w:r>
      <w:r w:rsidR="00EE3C88">
        <w:rPr>
          <w:rFonts w:ascii="Arial" w:eastAsia="Calibri" w:hAnsi="Arial" w:cs="Arial"/>
          <w:bCs/>
          <w:sz w:val="26"/>
          <w:szCs w:val="26"/>
        </w:rPr>
        <w:t>uando entro en vigor la Ley de P</w:t>
      </w:r>
      <w:r w:rsidR="00E925A0">
        <w:rPr>
          <w:rFonts w:ascii="Arial" w:eastAsia="Calibri" w:hAnsi="Arial" w:cs="Arial"/>
          <w:bCs/>
          <w:sz w:val="26"/>
          <w:szCs w:val="26"/>
        </w:rPr>
        <w:t>rocedimiento y Justicia Administrativa, continúo el trámite y concluyó el juicio conforme a la Ley de Justicia Administrativa</w:t>
      </w:r>
      <w:r w:rsidR="00706A60">
        <w:rPr>
          <w:rFonts w:ascii="Arial" w:eastAsia="Calibri" w:hAnsi="Arial" w:cs="Arial"/>
          <w:bCs/>
          <w:sz w:val="26"/>
          <w:szCs w:val="26"/>
        </w:rPr>
        <w:t xml:space="preserve"> para el Estado de Oaxaca</w:t>
      </w:r>
      <w:r w:rsidR="00E925A0">
        <w:rPr>
          <w:rFonts w:ascii="Arial" w:eastAsia="Calibri" w:hAnsi="Arial" w:cs="Arial"/>
          <w:bCs/>
          <w:sz w:val="26"/>
          <w:szCs w:val="26"/>
        </w:rPr>
        <w:t>, como ya quedo puntualizado en párrafos precedentes.</w:t>
      </w:r>
    </w:p>
    <w:p w:rsidR="008B17D0" w:rsidRDefault="00706A60"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Alegan también, que causa agravio el fundamento citado para resolver el fondo del asunto, porque la Primera Instancia en la mayor parte del contenido de su sentenc</w:t>
      </w:r>
      <w:r w:rsidR="00C92457">
        <w:rPr>
          <w:rFonts w:ascii="Arial" w:eastAsia="Calibri" w:hAnsi="Arial" w:cs="Arial"/>
          <w:bCs/>
          <w:sz w:val="26"/>
          <w:szCs w:val="26"/>
        </w:rPr>
        <w:t>ia, funda y motiva sus razonamientos jurídicos como si se tratase de una relación entre particulares regulada por el artículo 123 Apartado A de la Constitución Política de los Estados Unidos Mexicanos</w:t>
      </w:r>
      <w:r w:rsidR="008D5BE3">
        <w:rPr>
          <w:rFonts w:ascii="Arial" w:eastAsia="Calibri" w:hAnsi="Arial" w:cs="Arial"/>
          <w:bCs/>
          <w:sz w:val="26"/>
          <w:szCs w:val="26"/>
        </w:rPr>
        <w:t xml:space="preserve">; cuando el juicio deriva de un asunto de naturaleza administrativa, en la que deben aplicarse sus propias leyes y reglamentos específicos, y no una legislación que rige relaciones de trabajo, pues aplica </w:t>
      </w:r>
      <w:r w:rsidR="00C92457">
        <w:rPr>
          <w:rFonts w:ascii="Arial" w:eastAsia="Calibri" w:hAnsi="Arial" w:cs="Arial"/>
          <w:bCs/>
          <w:sz w:val="26"/>
          <w:szCs w:val="26"/>
        </w:rPr>
        <w:t>disposiciones contempladas en la ley Federal del Tr</w:t>
      </w:r>
      <w:r w:rsidR="008D5BE3">
        <w:rPr>
          <w:rFonts w:ascii="Arial" w:eastAsia="Calibri" w:hAnsi="Arial" w:cs="Arial"/>
          <w:bCs/>
          <w:sz w:val="26"/>
          <w:szCs w:val="26"/>
        </w:rPr>
        <w:t xml:space="preserve">abajo. </w:t>
      </w:r>
      <w:r w:rsidR="00C92457">
        <w:rPr>
          <w:rFonts w:ascii="Arial" w:eastAsia="Calibri" w:hAnsi="Arial" w:cs="Arial"/>
          <w:bCs/>
          <w:sz w:val="26"/>
          <w:szCs w:val="26"/>
        </w:rPr>
        <w:t>Cita el criterio de rubro: “</w:t>
      </w:r>
      <w:r w:rsidR="00C92457" w:rsidRPr="00C92457">
        <w:rPr>
          <w:rFonts w:ascii="Arial" w:eastAsia="Calibri" w:hAnsi="Arial" w:cs="Arial"/>
          <w:bCs/>
          <w:i/>
        </w:rPr>
        <w:t>POLICIAS MUNICIPALES Y JUDICIALES AL SERVICIO DEL GOBIERNO DEL ESTADO DE MÉXICO Y DE SUS MUNICIPIOS. SU RELACIÓN JURÍDICA ES DE NATURALEZA ADMINISTRATIVA.</w:t>
      </w:r>
      <w:r w:rsidR="00C92457">
        <w:rPr>
          <w:rFonts w:ascii="Arial" w:eastAsia="Calibri" w:hAnsi="Arial" w:cs="Arial"/>
          <w:bCs/>
          <w:sz w:val="26"/>
          <w:szCs w:val="26"/>
        </w:rPr>
        <w:t>”</w:t>
      </w:r>
      <w:r w:rsidR="00526603">
        <w:rPr>
          <w:rFonts w:ascii="Arial" w:eastAsia="Calibri" w:hAnsi="Arial" w:cs="Arial"/>
          <w:bCs/>
          <w:sz w:val="26"/>
          <w:szCs w:val="26"/>
        </w:rPr>
        <w:t>.</w:t>
      </w:r>
    </w:p>
    <w:p w:rsidR="00A57041" w:rsidRPr="001B2761" w:rsidRDefault="00A57041"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 parte de sus alegaciones también es </w:t>
      </w:r>
      <w:r w:rsidRPr="00A57041">
        <w:rPr>
          <w:rFonts w:ascii="Arial" w:eastAsia="Calibri" w:hAnsi="Arial" w:cs="Arial"/>
          <w:b/>
          <w:bCs/>
          <w:sz w:val="26"/>
          <w:szCs w:val="26"/>
        </w:rPr>
        <w:t>infundada</w:t>
      </w:r>
      <w:r w:rsidR="001B2761">
        <w:rPr>
          <w:rFonts w:ascii="Arial" w:eastAsia="Calibri" w:hAnsi="Arial" w:cs="Arial"/>
          <w:b/>
          <w:bCs/>
          <w:sz w:val="26"/>
          <w:szCs w:val="26"/>
        </w:rPr>
        <w:t xml:space="preserve"> </w:t>
      </w:r>
      <w:r w:rsidR="001B2761">
        <w:rPr>
          <w:rFonts w:ascii="Arial" w:eastAsia="Calibri" w:hAnsi="Arial" w:cs="Arial"/>
          <w:bCs/>
          <w:sz w:val="26"/>
          <w:szCs w:val="26"/>
        </w:rPr>
        <w:t xml:space="preserve">toda vez que contrario a sus aseveraciones, es falso </w:t>
      </w:r>
      <w:r w:rsidR="008453C9">
        <w:rPr>
          <w:rFonts w:ascii="Arial" w:eastAsia="Calibri" w:hAnsi="Arial" w:cs="Arial"/>
          <w:bCs/>
          <w:sz w:val="26"/>
          <w:szCs w:val="26"/>
        </w:rPr>
        <w:t>que como lo aducen, la Primera Instancia</w:t>
      </w:r>
      <w:r w:rsidR="001B2761">
        <w:rPr>
          <w:rFonts w:ascii="Arial" w:eastAsia="Calibri" w:hAnsi="Arial" w:cs="Arial"/>
          <w:bCs/>
          <w:sz w:val="26"/>
          <w:szCs w:val="26"/>
        </w:rPr>
        <w:t xml:space="preserve"> en todo momento se haya fundado en lo dispuesto por el artículo 123 Apartado A de la Constitución Política de los Estados Unidos Mexicanos; pues de la lectura int</w:t>
      </w:r>
      <w:r w:rsidR="00C02CA9">
        <w:rPr>
          <w:rFonts w:ascii="Arial" w:eastAsia="Calibri" w:hAnsi="Arial" w:cs="Arial"/>
          <w:bCs/>
          <w:sz w:val="26"/>
          <w:szCs w:val="26"/>
        </w:rPr>
        <w:t>egral de</w:t>
      </w:r>
      <w:r w:rsidR="001B2761">
        <w:rPr>
          <w:rFonts w:ascii="Arial" w:eastAsia="Calibri" w:hAnsi="Arial" w:cs="Arial"/>
          <w:bCs/>
          <w:sz w:val="26"/>
          <w:szCs w:val="26"/>
        </w:rPr>
        <w:t xml:space="preserve"> la sentencia en revisión, se advierte la cita del artículo por el artículo 123 Apartado B de la Constitución Política de los Estados Unidos Mexicanos; así como de la Ley del Sistema Estatal de Seguridad Pública de Oaxaca</w:t>
      </w:r>
      <w:r w:rsidR="00120F19">
        <w:rPr>
          <w:rFonts w:ascii="Arial" w:eastAsia="Calibri" w:hAnsi="Arial" w:cs="Arial"/>
          <w:bCs/>
          <w:sz w:val="26"/>
          <w:szCs w:val="26"/>
        </w:rPr>
        <w:t>.</w:t>
      </w:r>
    </w:p>
    <w:p w:rsidR="00526603" w:rsidRDefault="00120F19"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otra parte </w:t>
      </w:r>
      <w:r w:rsidR="00DD166E">
        <w:rPr>
          <w:rFonts w:ascii="Arial" w:eastAsia="Calibri" w:hAnsi="Arial" w:cs="Arial"/>
          <w:bCs/>
          <w:sz w:val="26"/>
          <w:szCs w:val="26"/>
        </w:rPr>
        <w:t>en sus agravios marcados como segundo y tercero</w:t>
      </w:r>
      <w:r w:rsidR="008453C9">
        <w:rPr>
          <w:rFonts w:ascii="Arial" w:eastAsia="Calibri" w:hAnsi="Arial" w:cs="Arial"/>
          <w:bCs/>
          <w:sz w:val="26"/>
          <w:szCs w:val="26"/>
        </w:rPr>
        <w:t xml:space="preserve">, </w:t>
      </w:r>
      <w:r w:rsidR="0026011C">
        <w:rPr>
          <w:rFonts w:ascii="Arial" w:eastAsia="Calibri" w:hAnsi="Arial" w:cs="Arial"/>
          <w:bCs/>
          <w:sz w:val="26"/>
          <w:szCs w:val="26"/>
        </w:rPr>
        <w:t xml:space="preserve">en esencia alegan </w:t>
      </w:r>
      <w:r w:rsidR="00DD166E">
        <w:rPr>
          <w:rFonts w:ascii="Arial" w:eastAsia="Calibri" w:hAnsi="Arial" w:cs="Arial"/>
          <w:bCs/>
          <w:sz w:val="26"/>
          <w:szCs w:val="26"/>
        </w:rPr>
        <w:t>que la consideración de la Primera Instancia, consistente en: “</w:t>
      </w:r>
      <w:r w:rsidR="00DD166E" w:rsidRPr="0026011C">
        <w:rPr>
          <w:rFonts w:ascii="Arial" w:eastAsia="Calibri" w:hAnsi="Arial" w:cs="Arial"/>
          <w:bCs/>
          <w:i/>
          <w:sz w:val="24"/>
          <w:szCs w:val="24"/>
          <w:u w:val="single"/>
        </w:rPr>
        <w:t>Contrato que a juicio de esta Juzgadora, resulta ilegal, porque los nombramientos a cargos públicos, son actos administrativos condicionados, también conocidos como ´actos condición´, en virtud de que sus investiduras, no se concretan mediante un acto unilateral</w:t>
      </w:r>
      <w:r w:rsidR="00674C23">
        <w:rPr>
          <w:rFonts w:ascii="Arial" w:eastAsia="Calibri" w:hAnsi="Arial" w:cs="Arial"/>
          <w:bCs/>
          <w:i/>
          <w:sz w:val="24"/>
          <w:szCs w:val="24"/>
        </w:rPr>
        <w:t xml:space="preserve">, emitido por la persona facultada para hacer la designación, </w:t>
      </w:r>
      <w:r w:rsidR="00674C23" w:rsidRPr="0026011C">
        <w:rPr>
          <w:rFonts w:ascii="Arial" w:eastAsia="Calibri" w:hAnsi="Arial" w:cs="Arial"/>
          <w:bCs/>
          <w:i/>
          <w:sz w:val="24"/>
          <w:szCs w:val="24"/>
          <w:u w:val="single"/>
        </w:rPr>
        <w:t xml:space="preserve">porque no puede imponerse obligatoriamente un cargo público a un administrado sin su </w:t>
      </w:r>
      <w:r w:rsidR="009D3656" w:rsidRPr="0026011C">
        <w:rPr>
          <w:rFonts w:ascii="Arial" w:eastAsia="Calibri" w:hAnsi="Arial" w:cs="Arial"/>
          <w:bCs/>
          <w:i/>
          <w:sz w:val="24"/>
          <w:szCs w:val="24"/>
          <w:u w:val="single"/>
        </w:rPr>
        <w:t>aceptación ni tampoco se trata de un contrato, porque el nombramiento no origina situaciones jurídicas individuales, por ende se trata de actos diversos, en cuya formación concurren las voluntades del Estado, y del particular que acepta el nombramiento, cuyos efectos no son fijar derechos y obligaciones recíprocas, sino condicionar la existencia del acto administrativo del que deriva el cargo, a las disposiciones legales vigentes en las que se determinen abstracta e impersonalmente los derechos y obligaciones que le corresponden</w:t>
      </w:r>
      <w:r w:rsidR="009D3656">
        <w:rPr>
          <w:rFonts w:ascii="Arial" w:eastAsia="Calibri" w:hAnsi="Arial" w:cs="Arial"/>
          <w:bCs/>
          <w:i/>
          <w:sz w:val="24"/>
          <w:szCs w:val="24"/>
        </w:rPr>
        <w:t>; de manera que esta modalidad representa una expresión de la voluntad de la administración pública mediante resolución, porque se caracteriza porque su validez o extinción se relaciona necesariamente con acontecimiento futuros e inciertos, que representa las condiciones a las cuales se subordina tanto el valor como la subsistencia del acto”</w:t>
      </w:r>
      <w:r w:rsidR="0026011C">
        <w:rPr>
          <w:rFonts w:ascii="Arial" w:eastAsia="Calibri" w:hAnsi="Arial" w:cs="Arial"/>
          <w:bCs/>
          <w:i/>
          <w:sz w:val="24"/>
          <w:szCs w:val="24"/>
        </w:rPr>
        <w:t>;</w:t>
      </w:r>
      <w:r w:rsidR="00526603">
        <w:rPr>
          <w:rFonts w:ascii="Arial" w:eastAsia="Calibri" w:hAnsi="Arial" w:cs="Arial"/>
          <w:bCs/>
          <w:sz w:val="26"/>
          <w:szCs w:val="26"/>
        </w:rPr>
        <w:t xml:space="preserve"> se aparta de los fundamentos existentes que permiten</w:t>
      </w:r>
      <w:r>
        <w:rPr>
          <w:rFonts w:ascii="Arial" w:eastAsia="Calibri" w:hAnsi="Arial" w:cs="Arial"/>
          <w:bCs/>
          <w:sz w:val="26"/>
          <w:szCs w:val="26"/>
        </w:rPr>
        <w:t xml:space="preserve"> al </w:t>
      </w:r>
      <w:r w:rsidR="008453C9">
        <w:rPr>
          <w:rFonts w:ascii="Arial" w:eastAsia="Calibri" w:hAnsi="Arial" w:cs="Arial"/>
          <w:bCs/>
          <w:sz w:val="26"/>
          <w:szCs w:val="26"/>
        </w:rPr>
        <w:t xml:space="preserve">Estado, </w:t>
      </w:r>
      <w:r>
        <w:rPr>
          <w:rFonts w:ascii="Arial" w:eastAsia="Calibri" w:hAnsi="Arial" w:cs="Arial"/>
          <w:bCs/>
          <w:sz w:val="26"/>
          <w:szCs w:val="26"/>
        </w:rPr>
        <w:t>enmarcar la relación jurídica que permite el servicio público de seguridad</w:t>
      </w:r>
      <w:r w:rsidR="008453C9">
        <w:rPr>
          <w:rFonts w:ascii="Arial" w:eastAsia="Calibri" w:hAnsi="Arial" w:cs="Arial"/>
          <w:bCs/>
          <w:sz w:val="26"/>
          <w:szCs w:val="26"/>
        </w:rPr>
        <w:t xml:space="preserve">, limitando la forma en cómo se pueden producir las relaciones jurídicas para contratar al personal que puede prestar el servicio de seguridad pública, que en ese sentido el artículo 27 de la Ley de Seguridad Pública para el Estado de Oaxaca, </w:t>
      </w:r>
      <w:r w:rsidR="00C47745">
        <w:rPr>
          <w:rFonts w:ascii="Arial" w:eastAsia="Calibri" w:hAnsi="Arial" w:cs="Arial"/>
          <w:bCs/>
          <w:sz w:val="26"/>
          <w:szCs w:val="26"/>
        </w:rPr>
        <w:t xml:space="preserve">establece la relación de los cuerpos de seguridad pública, con el Estado, así como los cuerpos de seguridad pública municipal, con el municipio, son de naturaleza administrativas y sus funciones de confianza, las que se regirán por lo dispuesto en la fracción XIII, apartado B del artículo 123 de la Constitución Federal, así como en leyes, reglamentos, convenios, acuerdos y demás disposiciones de la materia; por lo que la decisión del A quo, </w:t>
      </w:r>
      <w:r w:rsidR="008453C9">
        <w:rPr>
          <w:rFonts w:ascii="Arial" w:eastAsia="Calibri" w:hAnsi="Arial" w:cs="Arial"/>
          <w:bCs/>
          <w:sz w:val="26"/>
          <w:szCs w:val="26"/>
        </w:rPr>
        <w:t>limita las formas en las que se pueden manifestar las relaciones jurídicas de los integrantes de los cuerpos de seguridad, ya sea a nivel estatal o municipal</w:t>
      </w:r>
      <w:r w:rsidR="00C47745">
        <w:rPr>
          <w:rFonts w:ascii="Arial" w:eastAsia="Calibri" w:hAnsi="Arial" w:cs="Arial"/>
          <w:bCs/>
          <w:sz w:val="26"/>
          <w:szCs w:val="26"/>
        </w:rPr>
        <w:t>, lo que causa agravio, porque ningún ordenamiento legal impide la formalización de las relaciones jurídicas</w:t>
      </w:r>
      <w:r w:rsidR="00061430">
        <w:rPr>
          <w:rFonts w:ascii="Arial" w:eastAsia="Calibri" w:hAnsi="Arial" w:cs="Arial"/>
          <w:bCs/>
          <w:sz w:val="26"/>
          <w:szCs w:val="26"/>
        </w:rPr>
        <w:t xml:space="preserve"> citadas bajo el empleo de contratos.</w:t>
      </w:r>
      <w:r w:rsidR="0026011C">
        <w:rPr>
          <w:rFonts w:ascii="Arial" w:eastAsia="Calibri" w:hAnsi="Arial" w:cs="Arial"/>
          <w:bCs/>
          <w:sz w:val="26"/>
          <w:szCs w:val="26"/>
        </w:rPr>
        <w:t xml:space="preserve"> También indica que es violatorio del principio del debido proceso, al haberse omitido aplicar lo dispuesto por los artículo 150 y 153 de la ley de la materia, esto que el actor no amplió su demanda conforme a la contestación efectuada.</w:t>
      </w:r>
    </w:p>
    <w:p w:rsidR="00061430" w:rsidRDefault="00061430"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Lo anterior es </w:t>
      </w:r>
      <w:r w:rsidRPr="00061430">
        <w:rPr>
          <w:rFonts w:ascii="Arial" w:eastAsia="Calibri" w:hAnsi="Arial" w:cs="Arial"/>
          <w:b/>
          <w:bCs/>
          <w:sz w:val="26"/>
          <w:szCs w:val="26"/>
        </w:rPr>
        <w:t>ineficaz</w:t>
      </w:r>
      <w:r>
        <w:rPr>
          <w:rFonts w:ascii="Arial" w:eastAsia="Calibri" w:hAnsi="Arial" w:cs="Arial"/>
          <w:bCs/>
          <w:sz w:val="26"/>
          <w:szCs w:val="26"/>
        </w:rPr>
        <w:t xml:space="preserve">, pues únicamente se concreta a realizar manifestaciones genéricas sin sustento jurídico alguno, que en </w:t>
      </w:r>
      <w:r w:rsidR="00DD166E">
        <w:rPr>
          <w:rFonts w:ascii="Arial" w:eastAsia="Calibri" w:hAnsi="Arial" w:cs="Arial"/>
          <w:bCs/>
          <w:sz w:val="26"/>
          <w:szCs w:val="26"/>
        </w:rPr>
        <w:t>nad</w:t>
      </w:r>
      <w:r>
        <w:rPr>
          <w:rFonts w:ascii="Arial" w:eastAsia="Calibri" w:hAnsi="Arial" w:cs="Arial"/>
          <w:bCs/>
          <w:sz w:val="26"/>
          <w:szCs w:val="26"/>
        </w:rPr>
        <w:t xml:space="preserve">a combaten el considerando </w:t>
      </w:r>
      <w:r w:rsidR="00DD166E">
        <w:rPr>
          <w:rFonts w:ascii="Arial" w:eastAsia="Calibri" w:hAnsi="Arial" w:cs="Arial"/>
          <w:bCs/>
          <w:sz w:val="26"/>
          <w:szCs w:val="26"/>
        </w:rPr>
        <w:t xml:space="preserve">que transcribe y que es materia de sus alegaciones, </w:t>
      </w:r>
      <w:r>
        <w:rPr>
          <w:rFonts w:ascii="Arial" w:eastAsia="Calibri" w:hAnsi="Arial" w:cs="Arial"/>
          <w:bCs/>
          <w:sz w:val="26"/>
          <w:szCs w:val="26"/>
        </w:rPr>
        <w:t>pues no aducen que contrario a lo determinado el contrato sí es legal,</w:t>
      </w:r>
      <w:r w:rsidR="00DD166E">
        <w:rPr>
          <w:rFonts w:ascii="Arial" w:eastAsia="Calibri" w:hAnsi="Arial" w:cs="Arial"/>
          <w:bCs/>
          <w:sz w:val="26"/>
          <w:szCs w:val="26"/>
        </w:rPr>
        <w:t xml:space="preserve"> consideración toral de la Primera Instancia en dicho razonamiento.</w:t>
      </w:r>
    </w:p>
    <w:p w:rsidR="00DA6225" w:rsidRPr="002B506D" w:rsidRDefault="00DA6225" w:rsidP="00DA6225">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DA6225" w:rsidRPr="004A2FA8" w:rsidRDefault="00DA6225" w:rsidP="00DA6225">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D638AE" w:rsidRDefault="00D638AE"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Continua sus alegaciones arguyendo, que le causa agravio la consideración de la Primera Instancia, que realizó en relación a la personalidad del Director de Seguridad Pública de la Villa de </w:t>
      </w:r>
      <w:proofErr w:type="spellStart"/>
      <w:r>
        <w:rPr>
          <w:rFonts w:ascii="Arial" w:eastAsia="Calibri" w:hAnsi="Arial" w:cs="Arial"/>
          <w:bCs/>
          <w:sz w:val="26"/>
          <w:szCs w:val="26"/>
        </w:rPr>
        <w:t>Zaachila</w:t>
      </w:r>
      <w:proofErr w:type="spellEnd"/>
      <w:r>
        <w:rPr>
          <w:rFonts w:ascii="Arial" w:eastAsia="Calibri" w:hAnsi="Arial" w:cs="Arial"/>
          <w:bCs/>
          <w:sz w:val="26"/>
          <w:szCs w:val="26"/>
        </w:rPr>
        <w:t>, en la que dijo: “</w:t>
      </w:r>
      <w:r w:rsidRPr="00D638AE">
        <w:rPr>
          <w:rFonts w:ascii="Arial" w:eastAsia="Calibri" w:hAnsi="Arial" w:cs="Arial"/>
          <w:bCs/>
          <w:i/>
          <w:sz w:val="24"/>
          <w:szCs w:val="24"/>
        </w:rPr>
        <w:t xml:space="preserve">…lo que no ocurrió con el Director de Prevención y Seguridad Pública de la Villa de </w:t>
      </w:r>
      <w:proofErr w:type="spellStart"/>
      <w:r w:rsidRPr="00D638AE">
        <w:rPr>
          <w:rFonts w:ascii="Arial" w:eastAsia="Calibri" w:hAnsi="Arial" w:cs="Arial"/>
          <w:bCs/>
          <w:i/>
          <w:sz w:val="24"/>
          <w:szCs w:val="24"/>
        </w:rPr>
        <w:t>Zaachila</w:t>
      </w:r>
      <w:proofErr w:type="spellEnd"/>
      <w:r w:rsidRPr="00D638AE">
        <w:rPr>
          <w:rFonts w:ascii="Arial" w:eastAsia="Calibri" w:hAnsi="Arial" w:cs="Arial"/>
          <w:bCs/>
          <w:i/>
          <w:sz w:val="24"/>
          <w:szCs w:val="24"/>
        </w:rPr>
        <w:t>, a quien mediante proveído de nueve de noviembre de dos mil diecisiete (09/11/17), se le tuvo contestando la demanda en sentido afirmativo al no acreditar su personalidad.</w:t>
      </w:r>
      <w:r>
        <w:rPr>
          <w:rFonts w:ascii="Arial" w:eastAsia="Calibri" w:hAnsi="Arial" w:cs="Arial"/>
          <w:bCs/>
          <w:sz w:val="26"/>
          <w:szCs w:val="26"/>
        </w:rPr>
        <w:t xml:space="preserve">”; porque la personalidad de dicho funcionario fue acreditada por la Presidenta de la Villa de </w:t>
      </w:r>
      <w:proofErr w:type="spellStart"/>
      <w:r>
        <w:rPr>
          <w:rFonts w:ascii="Arial" w:eastAsia="Calibri" w:hAnsi="Arial" w:cs="Arial"/>
          <w:bCs/>
          <w:sz w:val="26"/>
          <w:szCs w:val="26"/>
        </w:rPr>
        <w:t>Zaachila</w:t>
      </w:r>
      <w:proofErr w:type="spellEnd"/>
      <w:r>
        <w:rPr>
          <w:rFonts w:ascii="Arial" w:eastAsia="Calibri" w:hAnsi="Arial" w:cs="Arial"/>
          <w:bCs/>
          <w:sz w:val="26"/>
          <w:szCs w:val="26"/>
        </w:rPr>
        <w:t xml:space="preserve">, </w:t>
      </w:r>
      <w:r w:rsidR="00BD21FE">
        <w:rPr>
          <w:rFonts w:ascii="Arial" w:eastAsia="Calibri" w:hAnsi="Arial" w:cs="Arial"/>
          <w:bCs/>
          <w:sz w:val="26"/>
          <w:szCs w:val="26"/>
        </w:rPr>
        <w:t>quien conforme lo previsto por el artículo 68, fracción XXV de la Ley Orgánica Municipal, la facultaba ostentar el cargo de Director de Prevención y Seguridad Pública, de ahí que no asista la razón para tener por no acredita la personalidad del referido funcionario.</w:t>
      </w:r>
    </w:p>
    <w:p w:rsidR="00DA6225" w:rsidRDefault="00BD21FE"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 alegación es </w:t>
      </w:r>
      <w:r w:rsidRPr="00BD21FE">
        <w:rPr>
          <w:rFonts w:ascii="Arial" w:eastAsia="Calibri" w:hAnsi="Arial" w:cs="Arial"/>
          <w:b/>
          <w:bCs/>
          <w:sz w:val="26"/>
          <w:szCs w:val="26"/>
        </w:rPr>
        <w:t>inatendible</w:t>
      </w:r>
      <w:r w:rsidR="00DA6225">
        <w:rPr>
          <w:rFonts w:ascii="Arial" w:eastAsia="Calibri" w:hAnsi="Arial" w:cs="Arial"/>
          <w:b/>
          <w:bCs/>
          <w:sz w:val="26"/>
          <w:szCs w:val="26"/>
        </w:rPr>
        <w:t>s</w:t>
      </w:r>
      <w:r>
        <w:rPr>
          <w:rFonts w:ascii="Arial" w:eastAsia="Calibri" w:hAnsi="Arial" w:cs="Arial"/>
          <w:bCs/>
          <w:sz w:val="26"/>
          <w:szCs w:val="26"/>
        </w:rPr>
        <w:t>, toda vez que de autos</w:t>
      </w:r>
      <w:r w:rsidR="00DA6225">
        <w:rPr>
          <w:rFonts w:ascii="Arial" w:eastAsia="Calibri" w:hAnsi="Arial" w:cs="Arial"/>
          <w:bCs/>
          <w:sz w:val="26"/>
          <w:szCs w:val="26"/>
        </w:rPr>
        <w:t xml:space="preserve"> se advierte que mediante proveído de </w:t>
      </w:r>
      <w:r w:rsidR="00CB40AD">
        <w:rPr>
          <w:rFonts w:ascii="Arial" w:eastAsia="Calibri" w:hAnsi="Arial" w:cs="Arial"/>
          <w:bCs/>
          <w:sz w:val="26"/>
          <w:szCs w:val="26"/>
        </w:rPr>
        <w:t xml:space="preserve">09 </w:t>
      </w:r>
      <w:r w:rsidR="00DA6225">
        <w:rPr>
          <w:rFonts w:ascii="Arial" w:eastAsia="Calibri" w:hAnsi="Arial" w:cs="Arial"/>
          <w:bCs/>
          <w:sz w:val="26"/>
          <w:szCs w:val="26"/>
        </w:rPr>
        <w:t xml:space="preserve">nueve de noviembre de </w:t>
      </w:r>
      <w:r w:rsidR="00CB40AD">
        <w:rPr>
          <w:rFonts w:ascii="Arial" w:eastAsia="Calibri" w:hAnsi="Arial" w:cs="Arial"/>
          <w:bCs/>
          <w:sz w:val="26"/>
          <w:szCs w:val="26"/>
        </w:rPr>
        <w:t xml:space="preserve">2017 </w:t>
      </w:r>
      <w:r w:rsidR="00DA6225">
        <w:rPr>
          <w:rFonts w:ascii="Arial" w:eastAsia="Calibri" w:hAnsi="Arial" w:cs="Arial"/>
          <w:bCs/>
          <w:sz w:val="26"/>
          <w:szCs w:val="26"/>
        </w:rPr>
        <w:t xml:space="preserve">dos mil diecisiete (folio 140) se tuvo al Director de Prevención y Seguridad Pública Municipal de la Villa de </w:t>
      </w:r>
      <w:proofErr w:type="spellStart"/>
      <w:r w:rsidR="00DA6225">
        <w:rPr>
          <w:rFonts w:ascii="Arial" w:eastAsia="Calibri" w:hAnsi="Arial" w:cs="Arial"/>
          <w:bCs/>
          <w:sz w:val="26"/>
          <w:szCs w:val="26"/>
        </w:rPr>
        <w:t>Zaachila</w:t>
      </w:r>
      <w:proofErr w:type="spellEnd"/>
      <w:r w:rsidR="00DA6225">
        <w:rPr>
          <w:rFonts w:ascii="Arial" w:eastAsia="Calibri" w:hAnsi="Arial" w:cs="Arial"/>
          <w:bCs/>
          <w:sz w:val="26"/>
          <w:szCs w:val="26"/>
        </w:rPr>
        <w:t>, Oaxaca, por perdido su derecho para contestar la demanda y como consecuencia por emitida en sentido afirmativo; auto respecto del cual no se inconformaron los aquí recurrente</w:t>
      </w:r>
      <w:r w:rsidR="00CB40AD">
        <w:rPr>
          <w:rFonts w:ascii="Arial" w:eastAsia="Calibri" w:hAnsi="Arial" w:cs="Arial"/>
          <w:bCs/>
          <w:sz w:val="26"/>
          <w:szCs w:val="26"/>
        </w:rPr>
        <w:t>s</w:t>
      </w:r>
      <w:r w:rsidR="00DA6225">
        <w:rPr>
          <w:rFonts w:ascii="Arial" w:eastAsia="Calibri" w:hAnsi="Arial" w:cs="Arial"/>
          <w:bCs/>
          <w:sz w:val="26"/>
          <w:szCs w:val="26"/>
        </w:rPr>
        <w:t>; de ahí que las alegaciones que realizan en el presente medio de impugnación, resulten inatendibles, pues estas en tod</w:t>
      </w:r>
      <w:r w:rsidR="006E48D7">
        <w:rPr>
          <w:rFonts w:ascii="Arial" w:eastAsia="Calibri" w:hAnsi="Arial" w:cs="Arial"/>
          <w:bCs/>
          <w:sz w:val="26"/>
          <w:szCs w:val="26"/>
        </w:rPr>
        <w:t>o caso debieron hacerse valer al</w:t>
      </w:r>
      <w:r w:rsidR="00DA6225">
        <w:rPr>
          <w:rFonts w:ascii="Arial" w:eastAsia="Calibri" w:hAnsi="Arial" w:cs="Arial"/>
          <w:bCs/>
          <w:sz w:val="26"/>
          <w:szCs w:val="26"/>
        </w:rPr>
        <w:t xml:space="preserve"> emitirse dicho acuerdo, que era el momento procesal oportuno.</w:t>
      </w:r>
    </w:p>
    <w:p w:rsidR="00C01AE0" w:rsidRDefault="00DA6225"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También considera que no es aplicable lo dispuesto por el artículo 85 en relación con el 73 de la Ley del Sistema Estatal de Seguridad Pública de Oaxaca, </w:t>
      </w:r>
      <w:r w:rsidR="00957134">
        <w:rPr>
          <w:rFonts w:ascii="Arial" w:eastAsia="Calibri" w:hAnsi="Arial" w:cs="Arial"/>
          <w:bCs/>
          <w:sz w:val="26"/>
          <w:szCs w:val="26"/>
        </w:rPr>
        <w:t>porque estos sólo son aplicables en el supuesto de que algún trabajador haya sido despedido de manera injustificada, lo que a su decir no acontece en el presente caso. Esta parte de sus alegaciones</w:t>
      </w:r>
      <w:r w:rsidR="007B6724">
        <w:rPr>
          <w:rFonts w:ascii="Arial" w:eastAsia="Calibri" w:hAnsi="Arial" w:cs="Arial"/>
          <w:bCs/>
          <w:sz w:val="26"/>
          <w:szCs w:val="26"/>
        </w:rPr>
        <w:t>; también que la condena al pago de prestación, del mismo modo resulta ilegal, porque el actor no fue separado de su cargo de manera injustificada</w:t>
      </w:r>
      <w:r w:rsidR="00C01AE0">
        <w:rPr>
          <w:rFonts w:ascii="Arial" w:eastAsia="Calibri" w:hAnsi="Arial" w:cs="Arial"/>
          <w:bCs/>
          <w:sz w:val="26"/>
          <w:szCs w:val="26"/>
        </w:rPr>
        <w:t>.</w:t>
      </w:r>
    </w:p>
    <w:p w:rsidR="00957134" w:rsidRDefault="00C01AE0" w:rsidP="008B17D0">
      <w:pPr>
        <w:tabs>
          <w:tab w:val="left" w:pos="6645"/>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Estas alegaciones s</w:t>
      </w:r>
      <w:r w:rsidR="00957134">
        <w:rPr>
          <w:rFonts w:ascii="Arial" w:eastAsia="Calibri" w:hAnsi="Arial" w:cs="Arial"/>
          <w:bCs/>
          <w:sz w:val="26"/>
          <w:szCs w:val="26"/>
        </w:rPr>
        <w:t xml:space="preserve">on </w:t>
      </w:r>
      <w:r w:rsidR="00957134" w:rsidRPr="00957134">
        <w:rPr>
          <w:rFonts w:ascii="Arial" w:eastAsia="Calibri" w:hAnsi="Arial" w:cs="Arial"/>
          <w:b/>
          <w:bCs/>
          <w:sz w:val="26"/>
          <w:szCs w:val="26"/>
        </w:rPr>
        <w:t>ineficaces</w:t>
      </w:r>
      <w:r w:rsidR="00957134">
        <w:rPr>
          <w:rFonts w:ascii="Arial" w:eastAsia="Calibri" w:hAnsi="Arial" w:cs="Arial"/>
          <w:bCs/>
          <w:sz w:val="26"/>
          <w:szCs w:val="26"/>
        </w:rPr>
        <w:t>, pues omite realizar manifestación alguna que corrobore su afirmación de que el despido no fue injustificado y que por ello no procede la inscripción en el Registro Nacional de Personal de Seguridad Pública.</w:t>
      </w:r>
    </w:p>
    <w:p w:rsidR="008A7982" w:rsidRDefault="008A7982" w:rsidP="008A7982">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al no irrogarse agravio alguno,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w:t>
      </w:r>
      <w:r w:rsidR="007B6724">
        <w:rPr>
          <w:rFonts w:ascii="Arial" w:eastAsia="Calibri" w:hAnsi="Arial" w:cs="Arial"/>
          <w:bCs/>
          <w:sz w:val="26"/>
          <w:szCs w:val="26"/>
        </w:rPr>
        <w:t xml:space="preserve">sentencia </w:t>
      </w:r>
      <w:r>
        <w:rPr>
          <w:rFonts w:ascii="Arial" w:eastAsia="Calibri" w:hAnsi="Arial" w:cs="Arial"/>
          <w:bCs/>
          <w:sz w:val="26"/>
          <w:szCs w:val="26"/>
        </w:rPr>
        <w:t xml:space="preserve">alzada y </w:t>
      </w:r>
      <w:r>
        <w:rPr>
          <w:rFonts w:ascii="Arial" w:hAnsi="Arial" w:cs="Arial"/>
          <w:sz w:val="26"/>
          <w:szCs w:val="26"/>
        </w:rPr>
        <w:t xml:space="preserve">con fundamento en los artículos 207 y 208 de la Ley de Justicia Administrativa para el Estado, </w:t>
      </w:r>
      <w:r>
        <w:rPr>
          <w:rFonts w:ascii="Arial" w:hAnsi="Arial" w:cs="Arial"/>
          <w:bCs/>
          <w:iCs/>
          <w:sz w:val="26"/>
          <w:szCs w:val="26"/>
        </w:rPr>
        <w:t>vigente la inicio del juicio natural</w:t>
      </w:r>
      <w:r>
        <w:rPr>
          <w:rFonts w:ascii="Arial" w:hAnsi="Arial" w:cs="Arial"/>
          <w:sz w:val="26"/>
          <w:szCs w:val="26"/>
        </w:rPr>
        <w:t>, se:</w:t>
      </w:r>
    </w:p>
    <w:p w:rsidR="008A7982" w:rsidRDefault="008A7982" w:rsidP="008A7982">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8A7982" w:rsidRDefault="008A7982" w:rsidP="008A7982">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CONFIRMA</w:t>
      </w:r>
      <w:r>
        <w:rPr>
          <w:rFonts w:ascii="Arial" w:hAnsi="Arial" w:cs="Arial"/>
          <w:sz w:val="26"/>
          <w:szCs w:val="26"/>
          <w:lang w:val="es-MX"/>
        </w:rPr>
        <w:t xml:space="preserve"> la </w:t>
      </w:r>
      <w:r w:rsidR="007B6724">
        <w:rPr>
          <w:rFonts w:ascii="Arial" w:hAnsi="Arial" w:cs="Arial"/>
          <w:sz w:val="26"/>
          <w:szCs w:val="26"/>
          <w:lang w:val="es-MX"/>
        </w:rPr>
        <w:t xml:space="preserve">sentencia </w:t>
      </w:r>
      <w:r>
        <w:rPr>
          <w:rFonts w:ascii="Arial" w:hAnsi="Arial" w:cs="Arial"/>
          <w:sz w:val="26"/>
          <w:szCs w:val="26"/>
          <w:lang w:val="es-MX"/>
        </w:rPr>
        <w:t>recurrida, por las razones expuestas en el considerando que antecede.</w:t>
      </w:r>
    </w:p>
    <w:p w:rsidR="008A7982" w:rsidRDefault="008A7982" w:rsidP="008A7982">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w:t>
      </w:r>
      <w:r w:rsidR="007B6724">
        <w:rPr>
          <w:rFonts w:ascii="Arial" w:hAnsi="Arial" w:cs="Arial"/>
          <w:sz w:val="26"/>
          <w:szCs w:val="26"/>
        </w:rPr>
        <w:t xml:space="preserve">éptima </w:t>
      </w:r>
      <w:r>
        <w:rPr>
          <w:rFonts w:ascii="Arial" w:hAnsi="Arial" w:cs="Arial"/>
          <w:sz w:val="26"/>
          <w:szCs w:val="26"/>
        </w:rPr>
        <w:t>Sala Unitaria de Primera Instancia de este Tribunal y en su oportunidad archívese el presente cuaderno de revisión como asunto concluido.</w:t>
      </w:r>
    </w:p>
    <w:p w:rsidR="00BF21D6" w:rsidRPr="00582569" w:rsidRDefault="00BF21D6" w:rsidP="00BF21D6">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44155" w:rsidRPr="00A80B4E" w:rsidRDefault="00C44155" w:rsidP="00C44155">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C44155" w:rsidRDefault="00C44155" w:rsidP="00C44155">
      <w:pPr>
        <w:widowControl w:val="0"/>
        <w:tabs>
          <w:tab w:val="left" w:pos="7938"/>
        </w:tabs>
        <w:spacing w:after="0" w:line="360" w:lineRule="auto"/>
        <w:ind w:right="17"/>
        <w:jc w:val="both"/>
        <w:rPr>
          <w:rFonts w:ascii="Arial" w:hAnsi="Arial" w:cs="Arial"/>
          <w:sz w:val="26"/>
          <w:szCs w:val="26"/>
        </w:rPr>
      </w:pPr>
    </w:p>
    <w:p w:rsidR="00C44155" w:rsidRDefault="00C44155" w:rsidP="00C44155">
      <w:pPr>
        <w:widowControl w:val="0"/>
        <w:tabs>
          <w:tab w:val="left" w:pos="7938"/>
        </w:tabs>
        <w:spacing w:after="0" w:line="360" w:lineRule="auto"/>
        <w:ind w:right="17"/>
        <w:jc w:val="both"/>
        <w:rPr>
          <w:rFonts w:ascii="Arial" w:hAnsi="Arial" w:cs="Arial"/>
          <w:sz w:val="26"/>
          <w:szCs w:val="26"/>
        </w:rPr>
      </w:pPr>
    </w:p>
    <w:p w:rsidR="00C44155" w:rsidRDefault="00C44155" w:rsidP="00C44155">
      <w:pPr>
        <w:widowControl w:val="0"/>
        <w:tabs>
          <w:tab w:val="left" w:pos="7938"/>
        </w:tabs>
        <w:spacing w:after="0" w:line="360" w:lineRule="auto"/>
        <w:ind w:right="17"/>
        <w:jc w:val="both"/>
        <w:rPr>
          <w:rFonts w:ascii="Arial" w:hAnsi="Arial" w:cs="Arial"/>
          <w:sz w:val="26"/>
          <w:szCs w:val="26"/>
        </w:rPr>
      </w:pPr>
    </w:p>
    <w:p w:rsidR="00C44155" w:rsidRDefault="00C44155" w:rsidP="00C44155">
      <w:pPr>
        <w:widowControl w:val="0"/>
        <w:tabs>
          <w:tab w:val="left" w:pos="7938"/>
        </w:tabs>
        <w:spacing w:after="0" w:line="360" w:lineRule="auto"/>
        <w:ind w:right="17"/>
        <w:jc w:val="both"/>
        <w:rPr>
          <w:rFonts w:ascii="Arial" w:hAnsi="Arial" w:cs="Arial"/>
          <w:sz w:val="26"/>
          <w:szCs w:val="26"/>
        </w:rPr>
      </w:pPr>
    </w:p>
    <w:p w:rsidR="00C44155" w:rsidRPr="002F14E9" w:rsidRDefault="00C44155" w:rsidP="00C44155">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C44155" w:rsidRDefault="00C44155" w:rsidP="00C44155">
      <w:pPr>
        <w:pStyle w:val="Sinespaciado"/>
        <w:jc w:val="center"/>
        <w:rPr>
          <w:rFonts w:ascii="Arial" w:hAnsi="Arial" w:cs="Arial"/>
          <w:sz w:val="26"/>
          <w:szCs w:val="26"/>
        </w:rPr>
      </w:pPr>
      <w:r w:rsidRPr="002F14E9">
        <w:rPr>
          <w:rFonts w:ascii="Arial" w:hAnsi="Arial" w:cs="Arial"/>
          <w:sz w:val="26"/>
          <w:szCs w:val="26"/>
        </w:rPr>
        <w:t>PRESIDENTE</w:t>
      </w:r>
    </w:p>
    <w:p w:rsidR="00C44155" w:rsidRPr="00795444" w:rsidRDefault="00C44155" w:rsidP="00C44155">
      <w:pPr>
        <w:pStyle w:val="Sinespaciado"/>
        <w:jc w:val="center"/>
        <w:rPr>
          <w:rFonts w:ascii="Arial" w:hAnsi="Arial" w:cs="Arial"/>
          <w:sz w:val="26"/>
          <w:szCs w:val="26"/>
        </w:rPr>
      </w:pP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jc w:val="center"/>
        <w:rPr>
          <w:rFonts w:ascii="Arial" w:eastAsia="Calibri" w:hAnsi="Arial" w:cs="Arial"/>
          <w:sz w:val="26"/>
          <w:szCs w:val="26"/>
        </w:rPr>
      </w:pPr>
    </w:p>
    <w:p w:rsidR="00C44155" w:rsidRDefault="00C44155" w:rsidP="00C44155">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44155" w:rsidRDefault="00C44155" w:rsidP="00085E52">
      <w:pPr>
        <w:spacing w:line="360" w:lineRule="auto"/>
        <w:rPr>
          <w:rFonts w:ascii="Arial" w:eastAsia="Calibri" w:hAnsi="Arial" w:cs="Arial"/>
          <w:sz w:val="26"/>
          <w:szCs w:val="26"/>
        </w:rPr>
      </w:pPr>
    </w:p>
    <w:p w:rsidR="00085E52" w:rsidRDefault="00085E52" w:rsidP="00085E52">
      <w:pPr>
        <w:spacing w:line="360" w:lineRule="auto"/>
        <w:rPr>
          <w:rFonts w:ascii="Arial" w:eastAsia="Calibri" w:hAnsi="Arial" w:cs="Arial"/>
          <w:sz w:val="26"/>
          <w:szCs w:val="26"/>
        </w:rPr>
      </w:pPr>
    </w:p>
    <w:p w:rsidR="00C44155" w:rsidRPr="007C381D" w:rsidRDefault="00C44155" w:rsidP="00C44155">
      <w:pPr>
        <w:spacing w:line="360" w:lineRule="auto"/>
        <w:jc w:val="center"/>
        <w:rPr>
          <w:rFonts w:ascii="Arial" w:eastAsia="Calibri" w:hAnsi="Arial" w:cs="Arial"/>
          <w:b/>
          <w:sz w:val="14"/>
          <w:szCs w:val="26"/>
        </w:rPr>
      </w:pPr>
      <w:r w:rsidRPr="007C381D">
        <w:rPr>
          <w:rFonts w:ascii="Arial" w:eastAsia="Calibri" w:hAnsi="Arial" w:cs="Arial"/>
          <w:b/>
          <w:sz w:val="14"/>
          <w:szCs w:val="26"/>
        </w:rPr>
        <w:t>LAS PRESENTES FIRMAS CORRESP</w:t>
      </w:r>
      <w:r>
        <w:rPr>
          <w:rFonts w:ascii="Arial" w:eastAsia="Calibri" w:hAnsi="Arial" w:cs="Arial"/>
          <w:b/>
          <w:sz w:val="14"/>
          <w:szCs w:val="26"/>
        </w:rPr>
        <w:t>ONDEN AL RECURSO DE REVISIÓN 318</w:t>
      </w:r>
      <w:r w:rsidRPr="007C381D">
        <w:rPr>
          <w:rFonts w:ascii="Arial" w:eastAsia="Calibri" w:hAnsi="Arial" w:cs="Arial"/>
          <w:b/>
          <w:sz w:val="14"/>
          <w:szCs w:val="26"/>
        </w:rPr>
        <w:t>/2018</w:t>
      </w: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rPr>
          <w:rFonts w:ascii="Arial" w:eastAsia="Calibri" w:hAnsi="Arial" w:cs="Arial"/>
          <w:sz w:val="26"/>
          <w:szCs w:val="26"/>
        </w:rPr>
      </w:pPr>
    </w:p>
    <w:p w:rsidR="00C44155" w:rsidRDefault="00C44155" w:rsidP="00C44155">
      <w:pPr>
        <w:spacing w:line="360" w:lineRule="auto"/>
        <w:jc w:val="center"/>
        <w:rPr>
          <w:rFonts w:ascii="Arial" w:eastAsia="Calibri" w:hAnsi="Arial" w:cs="Arial"/>
          <w:sz w:val="26"/>
          <w:szCs w:val="26"/>
        </w:rPr>
      </w:pPr>
    </w:p>
    <w:p w:rsidR="00C44155" w:rsidRDefault="00C44155" w:rsidP="00C44155">
      <w:pPr>
        <w:spacing w:line="360" w:lineRule="auto"/>
        <w:jc w:val="center"/>
        <w:rPr>
          <w:rFonts w:ascii="Arial" w:eastAsia="Calibri" w:hAnsi="Arial" w:cs="Arial"/>
          <w:sz w:val="26"/>
          <w:szCs w:val="26"/>
        </w:rPr>
      </w:pPr>
    </w:p>
    <w:p w:rsidR="00C44155" w:rsidRDefault="00C44155" w:rsidP="00C44155">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C44155" w:rsidRDefault="00C44155" w:rsidP="00C44155">
      <w:pPr>
        <w:rPr>
          <w:rFonts w:ascii="Arial" w:eastAsia="Calibri" w:hAnsi="Arial" w:cs="Arial"/>
          <w:sz w:val="26"/>
          <w:szCs w:val="26"/>
        </w:rPr>
      </w:pPr>
    </w:p>
    <w:p w:rsidR="00C44155" w:rsidRDefault="00C44155" w:rsidP="00C44155">
      <w:pPr>
        <w:rPr>
          <w:rFonts w:ascii="Arial" w:eastAsia="Calibri" w:hAnsi="Arial" w:cs="Arial"/>
          <w:sz w:val="26"/>
          <w:szCs w:val="26"/>
        </w:rPr>
      </w:pPr>
    </w:p>
    <w:p w:rsidR="00C44155" w:rsidRDefault="00C44155" w:rsidP="00C44155">
      <w:pPr>
        <w:rPr>
          <w:rFonts w:ascii="Arial" w:eastAsia="Calibri" w:hAnsi="Arial" w:cs="Arial"/>
          <w:sz w:val="26"/>
          <w:szCs w:val="26"/>
        </w:rPr>
      </w:pPr>
    </w:p>
    <w:p w:rsidR="00C44155" w:rsidRDefault="00C44155" w:rsidP="00C44155">
      <w:pPr>
        <w:rPr>
          <w:rFonts w:ascii="Arial" w:eastAsia="Calibri" w:hAnsi="Arial" w:cs="Arial"/>
          <w:sz w:val="26"/>
          <w:szCs w:val="26"/>
        </w:rPr>
      </w:pPr>
    </w:p>
    <w:p w:rsidR="00C44155" w:rsidRPr="005F1D6C" w:rsidRDefault="00C44155" w:rsidP="00C44155">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C44155" w:rsidRPr="005F1D6C" w:rsidRDefault="00C44155" w:rsidP="00C44155">
      <w:pPr>
        <w:pStyle w:val="Sinespaciado"/>
        <w:jc w:val="center"/>
        <w:rPr>
          <w:rFonts w:ascii="Arial" w:hAnsi="Arial" w:cs="Arial"/>
          <w:sz w:val="26"/>
          <w:szCs w:val="26"/>
        </w:rPr>
      </w:pPr>
      <w:r w:rsidRPr="005F1D6C">
        <w:rPr>
          <w:rFonts w:ascii="Arial" w:hAnsi="Arial" w:cs="Arial"/>
          <w:sz w:val="26"/>
          <w:szCs w:val="26"/>
        </w:rPr>
        <w:t>SECRETARIA GENERAL DE ACUERDOS.</w:t>
      </w:r>
    </w:p>
    <w:p w:rsidR="00C44155" w:rsidRPr="00723CA6" w:rsidRDefault="00C44155" w:rsidP="00C44155">
      <w:pPr>
        <w:spacing w:line="360" w:lineRule="auto"/>
        <w:ind w:firstLine="708"/>
        <w:jc w:val="both"/>
      </w:pPr>
    </w:p>
    <w:p w:rsidR="00BF21D6" w:rsidRDefault="00BF21D6" w:rsidP="00C44155">
      <w:pPr>
        <w:spacing w:line="360" w:lineRule="auto"/>
        <w:ind w:firstLine="708"/>
        <w:jc w:val="both"/>
        <w:rPr>
          <w:sz w:val="26"/>
          <w:szCs w:val="26"/>
        </w:rPr>
      </w:pPr>
    </w:p>
    <w:sectPr w:rsidR="00BF21D6" w:rsidSect="003270C8">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7E" w:rsidRDefault="0002367E">
      <w:pPr>
        <w:spacing w:after="0" w:line="240" w:lineRule="auto"/>
      </w:pPr>
      <w:r>
        <w:separator/>
      </w:r>
    </w:p>
  </w:endnote>
  <w:endnote w:type="continuationSeparator" w:id="0">
    <w:p w:rsidR="0002367E" w:rsidRDefault="0002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6D" w:rsidRDefault="006E1C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6D" w:rsidRDefault="006E1C6D">
    <w:pPr>
      <w:pStyle w:val="Piedepgina"/>
    </w:pPr>
    <w:r>
      <w:rPr>
        <w:noProof/>
        <w:lang w:val="es-MX" w:eastAsia="es-MX"/>
      </w:rPr>
      <w:drawing>
        <wp:anchor distT="0" distB="0" distL="114300" distR="114300" simplePos="0" relativeHeight="251670016" behindDoc="0" locked="0" layoutInCell="1" allowOverlap="1" wp14:anchorId="2C024F9B" wp14:editId="6FB4B5E9">
          <wp:simplePos x="0" y="0"/>
          <wp:positionH relativeFrom="column">
            <wp:posOffset>-1392639</wp:posOffset>
          </wp:positionH>
          <wp:positionV relativeFrom="paragraph">
            <wp:posOffset>-4391851</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6D" w:rsidRDefault="006E1C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7E" w:rsidRDefault="0002367E">
      <w:pPr>
        <w:spacing w:after="0" w:line="240" w:lineRule="auto"/>
      </w:pPr>
      <w:r>
        <w:separator/>
      </w:r>
    </w:p>
  </w:footnote>
  <w:footnote w:type="continuationSeparator" w:id="0">
    <w:p w:rsidR="0002367E" w:rsidRDefault="0002367E">
      <w:pPr>
        <w:spacing w:after="0" w:line="240" w:lineRule="auto"/>
      </w:pPr>
      <w:r>
        <w:continuationSeparator/>
      </w:r>
    </w:p>
  </w:footnote>
  <w:footnote w:id="1">
    <w:p w:rsidR="00706A60" w:rsidRPr="00706A60" w:rsidRDefault="00706A60">
      <w:pPr>
        <w:pStyle w:val="Textonotapie"/>
        <w:rPr>
          <w:b/>
          <w:lang w:val="es-MX"/>
        </w:rPr>
      </w:pPr>
      <w:r>
        <w:rPr>
          <w:rStyle w:val="Refdenotaalpie"/>
        </w:rPr>
        <w:footnoteRef/>
      </w:r>
      <w:r>
        <w:t xml:space="preserve"> “</w:t>
      </w:r>
      <w:r w:rsidRPr="00706A60">
        <w:rPr>
          <w:b/>
        </w:rPr>
        <w:t>QUINTO</w:t>
      </w:r>
      <w:r>
        <w:t xml:space="preserve">.- </w:t>
      </w:r>
      <w:r w:rsidRPr="00706A60">
        <w:t>Los procedimientos</w:t>
      </w:r>
      <w:r>
        <w:t xml:space="preserve"> que se encuentren en trámite a la entrada en vigor de la presente Ley serán tramitados y concluidos conforme a las disposiciones legales vigentes a su inicio.”</w:t>
      </w:r>
    </w:p>
  </w:footnote>
  <w:footnote w:id="2">
    <w:p w:rsidR="007A53BF" w:rsidRDefault="007A53BF" w:rsidP="008A7982">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7A53BF" w:rsidRDefault="007A53BF" w:rsidP="008A7982">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7A53BF" w:rsidRDefault="007A53BF" w:rsidP="008A7982">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53BF" w:rsidRDefault="006E1C6D" w:rsidP="00D25099">
        <w:pPr>
          <w:pStyle w:val="Encabezado"/>
          <w:jc w:val="center"/>
        </w:pPr>
        <w:r>
          <w:rPr>
            <w:noProof/>
            <w:lang w:val="es-MX" w:eastAsia="es-MX"/>
          </w:rPr>
          <w:drawing>
            <wp:anchor distT="0" distB="0" distL="114300" distR="114300" simplePos="0" relativeHeight="251674112" behindDoc="0" locked="0" layoutInCell="1" allowOverlap="1" wp14:anchorId="73E28158" wp14:editId="5388FB30">
              <wp:simplePos x="0" y="0"/>
              <wp:positionH relativeFrom="column">
                <wp:posOffset>5404944</wp:posOffset>
              </wp:positionH>
              <wp:positionV relativeFrom="paragraph">
                <wp:posOffset>3273280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53BF">
          <w:fldChar w:fldCharType="begin"/>
        </w:r>
        <w:r w:rsidR="007A53BF">
          <w:instrText>PAGE   \* MERGEFORMAT</w:instrText>
        </w:r>
        <w:r w:rsidR="007A53BF">
          <w:fldChar w:fldCharType="separate"/>
        </w:r>
        <w:r w:rsidR="00B63DA0">
          <w:rPr>
            <w:noProof/>
          </w:rPr>
          <w:t>2</w:t>
        </w:r>
        <w:r w:rsidR="007A53BF">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53BF" w:rsidRDefault="007A53BF" w:rsidP="00206B99">
        <w:pPr>
          <w:pStyle w:val="Encabezado"/>
          <w:jc w:val="center"/>
          <w:rPr>
            <w:noProof/>
          </w:rPr>
        </w:pPr>
        <w:r>
          <w:fldChar w:fldCharType="begin"/>
        </w:r>
        <w:r>
          <w:instrText xml:space="preserve"> PAGE   \* MERGEFORMAT </w:instrText>
        </w:r>
        <w:r>
          <w:fldChar w:fldCharType="separate"/>
        </w:r>
        <w:r w:rsidR="00B63DA0">
          <w:rPr>
            <w:noProof/>
          </w:rPr>
          <w:t>5</w:t>
        </w:r>
        <w:r>
          <w:rPr>
            <w:noProof/>
          </w:rPr>
          <w:fldChar w:fldCharType="end"/>
        </w:r>
      </w:p>
      <w:p w:rsidR="007A53BF" w:rsidRDefault="00594A13" w:rsidP="008C74CA">
        <w:pPr>
          <w:pStyle w:val="Encabezado"/>
          <w:jc w:val="center"/>
        </w:pPr>
      </w:p>
    </w:sdtContent>
  </w:sdt>
  <w:p w:rsidR="007A53BF" w:rsidRDefault="007A53BF" w:rsidP="00256B01">
    <w:pPr>
      <w:pStyle w:val="Encabezado"/>
      <w:jc w:val="center"/>
    </w:pPr>
  </w:p>
  <w:p w:rsidR="007A53BF" w:rsidRDefault="007A53BF" w:rsidP="00256B01">
    <w:pPr>
      <w:pStyle w:val="Encabezado"/>
      <w:jc w:val="center"/>
    </w:pPr>
    <w:r>
      <w:rPr>
        <w:noProof/>
        <w:lang w:val="es-MX" w:eastAsia="es-MX"/>
      </w:rPr>
      <w:drawing>
        <wp:anchor distT="0" distB="0" distL="114300" distR="114300" simplePos="0" relativeHeight="251664896" behindDoc="1" locked="0" layoutInCell="1" allowOverlap="1" wp14:anchorId="56F16BB7" wp14:editId="06BE1E35">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469978BF" wp14:editId="08BA18A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6D" w:rsidRDefault="006E1C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367E"/>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430"/>
    <w:rsid w:val="000616B5"/>
    <w:rsid w:val="00070777"/>
    <w:rsid w:val="00071714"/>
    <w:rsid w:val="000737BF"/>
    <w:rsid w:val="0007458B"/>
    <w:rsid w:val="000752E9"/>
    <w:rsid w:val="00076CEA"/>
    <w:rsid w:val="0007722D"/>
    <w:rsid w:val="000803AB"/>
    <w:rsid w:val="000822AF"/>
    <w:rsid w:val="00083BEB"/>
    <w:rsid w:val="00085132"/>
    <w:rsid w:val="00085E52"/>
    <w:rsid w:val="00085F69"/>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425D"/>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0F19"/>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3FDA"/>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2761"/>
    <w:rsid w:val="001B40F8"/>
    <w:rsid w:val="001B469D"/>
    <w:rsid w:val="001B6227"/>
    <w:rsid w:val="001C0740"/>
    <w:rsid w:val="001C1FCF"/>
    <w:rsid w:val="001C3488"/>
    <w:rsid w:val="001C4AAC"/>
    <w:rsid w:val="001C4B56"/>
    <w:rsid w:val="001C6A1B"/>
    <w:rsid w:val="001D0A5A"/>
    <w:rsid w:val="001D2397"/>
    <w:rsid w:val="001D27A6"/>
    <w:rsid w:val="001D3B81"/>
    <w:rsid w:val="001D572C"/>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4BD"/>
    <w:rsid w:val="00203FD3"/>
    <w:rsid w:val="002060DD"/>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6CAF"/>
    <w:rsid w:val="0026011C"/>
    <w:rsid w:val="00262666"/>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174EE"/>
    <w:rsid w:val="00320962"/>
    <w:rsid w:val="00321AAB"/>
    <w:rsid w:val="00321C10"/>
    <w:rsid w:val="003253CA"/>
    <w:rsid w:val="003270C8"/>
    <w:rsid w:val="00331836"/>
    <w:rsid w:val="0033426E"/>
    <w:rsid w:val="00335EF4"/>
    <w:rsid w:val="00337583"/>
    <w:rsid w:val="0034180B"/>
    <w:rsid w:val="00342CE5"/>
    <w:rsid w:val="003451F3"/>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0AA"/>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862"/>
    <w:rsid w:val="003F5E8A"/>
    <w:rsid w:val="00400164"/>
    <w:rsid w:val="0040457E"/>
    <w:rsid w:val="00407B2F"/>
    <w:rsid w:val="00411707"/>
    <w:rsid w:val="0041349D"/>
    <w:rsid w:val="004138D3"/>
    <w:rsid w:val="0041760B"/>
    <w:rsid w:val="00423A9D"/>
    <w:rsid w:val="00424229"/>
    <w:rsid w:val="0042585C"/>
    <w:rsid w:val="00427081"/>
    <w:rsid w:val="00433FAD"/>
    <w:rsid w:val="004407BC"/>
    <w:rsid w:val="004426E6"/>
    <w:rsid w:val="00444733"/>
    <w:rsid w:val="004503A6"/>
    <w:rsid w:val="00454494"/>
    <w:rsid w:val="004567C7"/>
    <w:rsid w:val="00457CC7"/>
    <w:rsid w:val="004633DC"/>
    <w:rsid w:val="00467E48"/>
    <w:rsid w:val="004715AF"/>
    <w:rsid w:val="00472E19"/>
    <w:rsid w:val="00474E30"/>
    <w:rsid w:val="0047763B"/>
    <w:rsid w:val="004801ED"/>
    <w:rsid w:val="00483190"/>
    <w:rsid w:val="00485388"/>
    <w:rsid w:val="004870D8"/>
    <w:rsid w:val="00491DA5"/>
    <w:rsid w:val="004961AD"/>
    <w:rsid w:val="00497ADD"/>
    <w:rsid w:val="00497E3B"/>
    <w:rsid w:val="004A08E4"/>
    <w:rsid w:val="004A2326"/>
    <w:rsid w:val="004A319F"/>
    <w:rsid w:val="004A33B7"/>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603"/>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5635"/>
    <w:rsid w:val="00605D2B"/>
    <w:rsid w:val="006062DA"/>
    <w:rsid w:val="00607309"/>
    <w:rsid w:val="00607F3D"/>
    <w:rsid w:val="006105BC"/>
    <w:rsid w:val="00610C46"/>
    <w:rsid w:val="00611349"/>
    <w:rsid w:val="00611746"/>
    <w:rsid w:val="00611DD6"/>
    <w:rsid w:val="006150FB"/>
    <w:rsid w:val="00621035"/>
    <w:rsid w:val="00621070"/>
    <w:rsid w:val="00630C62"/>
    <w:rsid w:val="0063194E"/>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4C23"/>
    <w:rsid w:val="00675661"/>
    <w:rsid w:val="00681F17"/>
    <w:rsid w:val="00682164"/>
    <w:rsid w:val="006826DA"/>
    <w:rsid w:val="0068325D"/>
    <w:rsid w:val="00683DC9"/>
    <w:rsid w:val="00685A2A"/>
    <w:rsid w:val="00687B92"/>
    <w:rsid w:val="006921A5"/>
    <w:rsid w:val="006921D8"/>
    <w:rsid w:val="00692778"/>
    <w:rsid w:val="00693815"/>
    <w:rsid w:val="00696297"/>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C4EFE"/>
    <w:rsid w:val="006D002E"/>
    <w:rsid w:val="006D1203"/>
    <w:rsid w:val="006D4142"/>
    <w:rsid w:val="006D7AAA"/>
    <w:rsid w:val="006E04EF"/>
    <w:rsid w:val="006E1B16"/>
    <w:rsid w:val="006E1C6D"/>
    <w:rsid w:val="006E22F2"/>
    <w:rsid w:val="006E27BA"/>
    <w:rsid w:val="006E40EA"/>
    <w:rsid w:val="006E43D3"/>
    <w:rsid w:val="006E44A9"/>
    <w:rsid w:val="006E48D7"/>
    <w:rsid w:val="006E6519"/>
    <w:rsid w:val="006F0897"/>
    <w:rsid w:val="006F0D29"/>
    <w:rsid w:val="006F2412"/>
    <w:rsid w:val="006F3363"/>
    <w:rsid w:val="006F5760"/>
    <w:rsid w:val="006F66FB"/>
    <w:rsid w:val="006F6BE0"/>
    <w:rsid w:val="006F7732"/>
    <w:rsid w:val="00700013"/>
    <w:rsid w:val="0070099B"/>
    <w:rsid w:val="00701FA5"/>
    <w:rsid w:val="00702862"/>
    <w:rsid w:val="00702D97"/>
    <w:rsid w:val="00703F64"/>
    <w:rsid w:val="00704CD1"/>
    <w:rsid w:val="0070679D"/>
    <w:rsid w:val="00706A60"/>
    <w:rsid w:val="00707019"/>
    <w:rsid w:val="00707245"/>
    <w:rsid w:val="00712EE0"/>
    <w:rsid w:val="0071716F"/>
    <w:rsid w:val="0072215B"/>
    <w:rsid w:val="0072271C"/>
    <w:rsid w:val="00723286"/>
    <w:rsid w:val="00727C09"/>
    <w:rsid w:val="007302A0"/>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1F98"/>
    <w:rsid w:val="00792E46"/>
    <w:rsid w:val="007931B7"/>
    <w:rsid w:val="00794C55"/>
    <w:rsid w:val="00795CE3"/>
    <w:rsid w:val="007A0DD5"/>
    <w:rsid w:val="007A1ABA"/>
    <w:rsid w:val="007A25A8"/>
    <w:rsid w:val="007A2B3C"/>
    <w:rsid w:val="007A3ECB"/>
    <w:rsid w:val="007A4CC0"/>
    <w:rsid w:val="007A51FE"/>
    <w:rsid w:val="007A53BF"/>
    <w:rsid w:val="007B0E0D"/>
    <w:rsid w:val="007B29E4"/>
    <w:rsid w:val="007B448D"/>
    <w:rsid w:val="007B6724"/>
    <w:rsid w:val="007B6958"/>
    <w:rsid w:val="007C3DDB"/>
    <w:rsid w:val="007C4D7C"/>
    <w:rsid w:val="007C4FC7"/>
    <w:rsid w:val="007C5134"/>
    <w:rsid w:val="007C6CD3"/>
    <w:rsid w:val="007C7AD1"/>
    <w:rsid w:val="007D2543"/>
    <w:rsid w:val="007D4645"/>
    <w:rsid w:val="007D491F"/>
    <w:rsid w:val="007D4E0F"/>
    <w:rsid w:val="007D55DA"/>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B4D"/>
    <w:rsid w:val="00801F35"/>
    <w:rsid w:val="0080399F"/>
    <w:rsid w:val="00805C67"/>
    <w:rsid w:val="00807736"/>
    <w:rsid w:val="00807D70"/>
    <w:rsid w:val="00815878"/>
    <w:rsid w:val="00816283"/>
    <w:rsid w:val="0082010D"/>
    <w:rsid w:val="00821C04"/>
    <w:rsid w:val="0082675F"/>
    <w:rsid w:val="0083002A"/>
    <w:rsid w:val="00830884"/>
    <w:rsid w:val="00832757"/>
    <w:rsid w:val="00832BFA"/>
    <w:rsid w:val="00832FE5"/>
    <w:rsid w:val="0084114B"/>
    <w:rsid w:val="00841573"/>
    <w:rsid w:val="00841CA9"/>
    <w:rsid w:val="00842C2D"/>
    <w:rsid w:val="00842ED4"/>
    <w:rsid w:val="008453C9"/>
    <w:rsid w:val="00845EA4"/>
    <w:rsid w:val="00847A1D"/>
    <w:rsid w:val="00850CC4"/>
    <w:rsid w:val="008550F0"/>
    <w:rsid w:val="00855650"/>
    <w:rsid w:val="00857BD3"/>
    <w:rsid w:val="00860037"/>
    <w:rsid w:val="00860FEF"/>
    <w:rsid w:val="008618D9"/>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A7982"/>
    <w:rsid w:val="008B17D0"/>
    <w:rsid w:val="008B1D4F"/>
    <w:rsid w:val="008B2E64"/>
    <w:rsid w:val="008B2FDE"/>
    <w:rsid w:val="008B4B2E"/>
    <w:rsid w:val="008B4EBC"/>
    <w:rsid w:val="008B5E35"/>
    <w:rsid w:val="008C25FC"/>
    <w:rsid w:val="008C297E"/>
    <w:rsid w:val="008C3347"/>
    <w:rsid w:val="008C380D"/>
    <w:rsid w:val="008C4AF8"/>
    <w:rsid w:val="008C508D"/>
    <w:rsid w:val="008C74CA"/>
    <w:rsid w:val="008D04B8"/>
    <w:rsid w:val="008D1236"/>
    <w:rsid w:val="008D5BE3"/>
    <w:rsid w:val="008E215F"/>
    <w:rsid w:val="008E4231"/>
    <w:rsid w:val="008E586E"/>
    <w:rsid w:val="008E762E"/>
    <w:rsid w:val="008F05C2"/>
    <w:rsid w:val="008F52F4"/>
    <w:rsid w:val="008F6A42"/>
    <w:rsid w:val="008F7D31"/>
    <w:rsid w:val="00900115"/>
    <w:rsid w:val="009007FC"/>
    <w:rsid w:val="00901D13"/>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C1E"/>
    <w:rsid w:val="00947785"/>
    <w:rsid w:val="00951F68"/>
    <w:rsid w:val="00956CD1"/>
    <w:rsid w:val="00957134"/>
    <w:rsid w:val="009623FA"/>
    <w:rsid w:val="00964969"/>
    <w:rsid w:val="00964A87"/>
    <w:rsid w:val="00965794"/>
    <w:rsid w:val="00965870"/>
    <w:rsid w:val="00970BC4"/>
    <w:rsid w:val="009710B3"/>
    <w:rsid w:val="009712B8"/>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BBC"/>
    <w:rsid w:val="009A5D8D"/>
    <w:rsid w:val="009B1106"/>
    <w:rsid w:val="009B1EAF"/>
    <w:rsid w:val="009B38C8"/>
    <w:rsid w:val="009B3FAA"/>
    <w:rsid w:val="009C41BE"/>
    <w:rsid w:val="009C4221"/>
    <w:rsid w:val="009D1ED8"/>
    <w:rsid w:val="009D3656"/>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10656"/>
    <w:rsid w:val="00A16114"/>
    <w:rsid w:val="00A21B13"/>
    <w:rsid w:val="00A2508C"/>
    <w:rsid w:val="00A2572E"/>
    <w:rsid w:val="00A25FC0"/>
    <w:rsid w:val="00A262B6"/>
    <w:rsid w:val="00A26D41"/>
    <w:rsid w:val="00A27138"/>
    <w:rsid w:val="00A3229B"/>
    <w:rsid w:val="00A3359F"/>
    <w:rsid w:val="00A33A89"/>
    <w:rsid w:val="00A35580"/>
    <w:rsid w:val="00A3709C"/>
    <w:rsid w:val="00A3728F"/>
    <w:rsid w:val="00A4105D"/>
    <w:rsid w:val="00A442A4"/>
    <w:rsid w:val="00A4466C"/>
    <w:rsid w:val="00A4628E"/>
    <w:rsid w:val="00A51216"/>
    <w:rsid w:val="00A5314A"/>
    <w:rsid w:val="00A56024"/>
    <w:rsid w:val="00A56231"/>
    <w:rsid w:val="00A57041"/>
    <w:rsid w:val="00A57F60"/>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C336D"/>
    <w:rsid w:val="00AD1E25"/>
    <w:rsid w:val="00AD38ED"/>
    <w:rsid w:val="00AD4282"/>
    <w:rsid w:val="00AD77FD"/>
    <w:rsid w:val="00AE1A7A"/>
    <w:rsid w:val="00AE4894"/>
    <w:rsid w:val="00AE58A7"/>
    <w:rsid w:val="00AE5AC8"/>
    <w:rsid w:val="00AF6F6A"/>
    <w:rsid w:val="00B049EC"/>
    <w:rsid w:val="00B04A6E"/>
    <w:rsid w:val="00B04DD6"/>
    <w:rsid w:val="00B078A6"/>
    <w:rsid w:val="00B10264"/>
    <w:rsid w:val="00B10A1B"/>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407C"/>
    <w:rsid w:val="00B45AA5"/>
    <w:rsid w:val="00B461BE"/>
    <w:rsid w:val="00B5088E"/>
    <w:rsid w:val="00B50EFF"/>
    <w:rsid w:val="00B517B3"/>
    <w:rsid w:val="00B51D39"/>
    <w:rsid w:val="00B53176"/>
    <w:rsid w:val="00B55C20"/>
    <w:rsid w:val="00B61D3E"/>
    <w:rsid w:val="00B61F76"/>
    <w:rsid w:val="00B626F5"/>
    <w:rsid w:val="00B63DA0"/>
    <w:rsid w:val="00B6675F"/>
    <w:rsid w:val="00B66885"/>
    <w:rsid w:val="00B702BC"/>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5387"/>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F69"/>
    <w:rsid w:val="00BC7BD0"/>
    <w:rsid w:val="00BD21FE"/>
    <w:rsid w:val="00BD249F"/>
    <w:rsid w:val="00BD5CAE"/>
    <w:rsid w:val="00BD7C52"/>
    <w:rsid w:val="00BE01B0"/>
    <w:rsid w:val="00BE0BFE"/>
    <w:rsid w:val="00BE1BBE"/>
    <w:rsid w:val="00BE32C7"/>
    <w:rsid w:val="00BE4652"/>
    <w:rsid w:val="00BE4A75"/>
    <w:rsid w:val="00BE4FDC"/>
    <w:rsid w:val="00BE5C36"/>
    <w:rsid w:val="00BE5D41"/>
    <w:rsid w:val="00BF01B4"/>
    <w:rsid w:val="00BF0DCB"/>
    <w:rsid w:val="00BF1EC0"/>
    <w:rsid w:val="00BF21D6"/>
    <w:rsid w:val="00BF2AD9"/>
    <w:rsid w:val="00BF2F98"/>
    <w:rsid w:val="00C00D17"/>
    <w:rsid w:val="00C01AE0"/>
    <w:rsid w:val="00C02A64"/>
    <w:rsid w:val="00C02CA9"/>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CBC"/>
    <w:rsid w:val="00C412FF"/>
    <w:rsid w:val="00C41357"/>
    <w:rsid w:val="00C4233C"/>
    <w:rsid w:val="00C42EFC"/>
    <w:rsid w:val="00C4402C"/>
    <w:rsid w:val="00C44155"/>
    <w:rsid w:val="00C446B2"/>
    <w:rsid w:val="00C45315"/>
    <w:rsid w:val="00C46DE0"/>
    <w:rsid w:val="00C4711E"/>
    <w:rsid w:val="00C47745"/>
    <w:rsid w:val="00C52510"/>
    <w:rsid w:val="00C55168"/>
    <w:rsid w:val="00C56885"/>
    <w:rsid w:val="00C57680"/>
    <w:rsid w:val="00C57997"/>
    <w:rsid w:val="00C57DE8"/>
    <w:rsid w:val="00C607C9"/>
    <w:rsid w:val="00C6230B"/>
    <w:rsid w:val="00C625C8"/>
    <w:rsid w:val="00C62C05"/>
    <w:rsid w:val="00C65D76"/>
    <w:rsid w:val="00C669B9"/>
    <w:rsid w:val="00C70AD4"/>
    <w:rsid w:val="00C72D55"/>
    <w:rsid w:val="00C732C5"/>
    <w:rsid w:val="00C80261"/>
    <w:rsid w:val="00C80FE1"/>
    <w:rsid w:val="00C8246A"/>
    <w:rsid w:val="00C830CA"/>
    <w:rsid w:val="00C83120"/>
    <w:rsid w:val="00C83BAB"/>
    <w:rsid w:val="00C84197"/>
    <w:rsid w:val="00C84663"/>
    <w:rsid w:val="00C85D3D"/>
    <w:rsid w:val="00C86A8D"/>
    <w:rsid w:val="00C903DC"/>
    <w:rsid w:val="00C904A0"/>
    <w:rsid w:val="00C9115E"/>
    <w:rsid w:val="00C9167C"/>
    <w:rsid w:val="00C92457"/>
    <w:rsid w:val="00C926A1"/>
    <w:rsid w:val="00C9405A"/>
    <w:rsid w:val="00C94AA0"/>
    <w:rsid w:val="00C95207"/>
    <w:rsid w:val="00C962CF"/>
    <w:rsid w:val="00CA1B76"/>
    <w:rsid w:val="00CA4E8C"/>
    <w:rsid w:val="00CA6573"/>
    <w:rsid w:val="00CA7887"/>
    <w:rsid w:val="00CB27A4"/>
    <w:rsid w:val="00CB40AD"/>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43CC"/>
    <w:rsid w:val="00D16225"/>
    <w:rsid w:val="00D16547"/>
    <w:rsid w:val="00D2010F"/>
    <w:rsid w:val="00D20368"/>
    <w:rsid w:val="00D22035"/>
    <w:rsid w:val="00D24260"/>
    <w:rsid w:val="00D2489A"/>
    <w:rsid w:val="00D24BE6"/>
    <w:rsid w:val="00D25099"/>
    <w:rsid w:val="00D26BE0"/>
    <w:rsid w:val="00D309C0"/>
    <w:rsid w:val="00D33C66"/>
    <w:rsid w:val="00D34A5A"/>
    <w:rsid w:val="00D35BF1"/>
    <w:rsid w:val="00D3635F"/>
    <w:rsid w:val="00D378CF"/>
    <w:rsid w:val="00D44218"/>
    <w:rsid w:val="00D4494B"/>
    <w:rsid w:val="00D45843"/>
    <w:rsid w:val="00D53E39"/>
    <w:rsid w:val="00D5482F"/>
    <w:rsid w:val="00D566F5"/>
    <w:rsid w:val="00D56752"/>
    <w:rsid w:val="00D56F54"/>
    <w:rsid w:val="00D62375"/>
    <w:rsid w:val="00D638AE"/>
    <w:rsid w:val="00D63950"/>
    <w:rsid w:val="00D63A6F"/>
    <w:rsid w:val="00D70AB8"/>
    <w:rsid w:val="00D7104A"/>
    <w:rsid w:val="00D718E2"/>
    <w:rsid w:val="00D73B5B"/>
    <w:rsid w:val="00D74FDC"/>
    <w:rsid w:val="00D8104D"/>
    <w:rsid w:val="00D82506"/>
    <w:rsid w:val="00D871A9"/>
    <w:rsid w:val="00D9154A"/>
    <w:rsid w:val="00D91AF2"/>
    <w:rsid w:val="00D93271"/>
    <w:rsid w:val="00D96319"/>
    <w:rsid w:val="00DA0CA2"/>
    <w:rsid w:val="00DA1573"/>
    <w:rsid w:val="00DA158D"/>
    <w:rsid w:val="00DA4B87"/>
    <w:rsid w:val="00DA6225"/>
    <w:rsid w:val="00DB0766"/>
    <w:rsid w:val="00DB225F"/>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66E"/>
    <w:rsid w:val="00DD1BAF"/>
    <w:rsid w:val="00DD2466"/>
    <w:rsid w:val="00DD3E98"/>
    <w:rsid w:val="00DD4CC6"/>
    <w:rsid w:val="00DD4E98"/>
    <w:rsid w:val="00DD55BF"/>
    <w:rsid w:val="00DD58B8"/>
    <w:rsid w:val="00DD664B"/>
    <w:rsid w:val="00DE06FD"/>
    <w:rsid w:val="00DE2129"/>
    <w:rsid w:val="00DE28BF"/>
    <w:rsid w:val="00DE5048"/>
    <w:rsid w:val="00DE6690"/>
    <w:rsid w:val="00DE7637"/>
    <w:rsid w:val="00DF09B8"/>
    <w:rsid w:val="00DF15EE"/>
    <w:rsid w:val="00DF2313"/>
    <w:rsid w:val="00DF622F"/>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3450"/>
    <w:rsid w:val="00E8389D"/>
    <w:rsid w:val="00E86739"/>
    <w:rsid w:val="00E90E54"/>
    <w:rsid w:val="00E91FCC"/>
    <w:rsid w:val="00E91FF2"/>
    <w:rsid w:val="00E925A0"/>
    <w:rsid w:val="00E94929"/>
    <w:rsid w:val="00E94FF3"/>
    <w:rsid w:val="00E9514D"/>
    <w:rsid w:val="00EA0F7F"/>
    <w:rsid w:val="00EA22D2"/>
    <w:rsid w:val="00EA2C19"/>
    <w:rsid w:val="00EA379C"/>
    <w:rsid w:val="00EA37E1"/>
    <w:rsid w:val="00EA4780"/>
    <w:rsid w:val="00EA4997"/>
    <w:rsid w:val="00EA4DC3"/>
    <w:rsid w:val="00EA4F63"/>
    <w:rsid w:val="00EA5167"/>
    <w:rsid w:val="00EA5E1B"/>
    <w:rsid w:val="00EA7123"/>
    <w:rsid w:val="00EB37B1"/>
    <w:rsid w:val="00EB4DFF"/>
    <w:rsid w:val="00EB69B3"/>
    <w:rsid w:val="00EB76DE"/>
    <w:rsid w:val="00EC2DA8"/>
    <w:rsid w:val="00EC45FC"/>
    <w:rsid w:val="00EC4A4E"/>
    <w:rsid w:val="00EC6A8E"/>
    <w:rsid w:val="00EC6BCB"/>
    <w:rsid w:val="00ED05F5"/>
    <w:rsid w:val="00ED073E"/>
    <w:rsid w:val="00ED2E55"/>
    <w:rsid w:val="00ED54D9"/>
    <w:rsid w:val="00ED5DDA"/>
    <w:rsid w:val="00ED7D48"/>
    <w:rsid w:val="00EE1352"/>
    <w:rsid w:val="00EE3C88"/>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33C3"/>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7F8"/>
    <w:rsid w:val="00F834BB"/>
    <w:rsid w:val="00F83C99"/>
    <w:rsid w:val="00F841EA"/>
    <w:rsid w:val="00F8426B"/>
    <w:rsid w:val="00F849C5"/>
    <w:rsid w:val="00F8623A"/>
    <w:rsid w:val="00F8652F"/>
    <w:rsid w:val="00F87E4D"/>
    <w:rsid w:val="00F90773"/>
    <w:rsid w:val="00F90B7E"/>
    <w:rsid w:val="00F90CCF"/>
    <w:rsid w:val="00F92334"/>
    <w:rsid w:val="00F972BF"/>
    <w:rsid w:val="00F97C07"/>
    <w:rsid w:val="00FA0211"/>
    <w:rsid w:val="00FA0F1F"/>
    <w:rsid w:val="00FA26F7"/>
    <w:rsid w:val="00FA3C84"/>
    <w:rsid w:val="00FA4E53"/>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24FD"/>
    <w:rsid w:val="00FF36BC"/>
    <w:rsid w:val="00FF37C4"/>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A8FAC1-5C90-4DE4-9D6B-443ED4A3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8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695041056">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137F-E42B-4ACF-A9F8-84C2B15F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9</Pages>
  <Words>2720</Words>
  <Characters>14965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259</cp:revision>
  <cp:lastPrinted>2018-10-10T20:02:00Z</cp:lastPrinted>
  <dcterms:created xsi:type="dcterms:W3CDTF">2017-09-05T18:57:00Z</dcterms:created>
  <dcterms:modified xsi:type="dcterms:W3CDTF">2019-04-08T17:26:00Z</dcterms:modified>
</cp:coreProperties>
</file>