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7E0790" w:rsidRPr="007E0790" w:rsidTr="006E6AB7">
        <w:tc>
          <w:tcPr>
            <w:tcW w:w="2356" w:type="dxa"/>
          </w:tcPr>
          <w:p w:rsidR="007E0790" w:rsidRPr="007E0790" w:rsidRDefault="007E0790" w:rsidP="006E6AB7">
            <w:pPr>
              <w:spacing w:after="0" w:line="240" w:lineRule="auto"/>
              <w:rPr>
                <w:rFonts w:ascii="Arial" w:hAnsi="Arial" w:cs="Arial"/>
                <w:b/>
                <w:sz w:val="26"/>
                <w:szCs w:val="26"/>
              </w:rPr>
            </w:pPr>
          </w:p>
          <w:p w:rsidR="007E0790" w:rsidRPr="007E0790" w:rsidRDefault="007E0790" w:rsidP="006E6AB7">
            <w:pPr>
              <w:spacing w:after="0" w:line="240" w:lineRule="auto"/>
              <w:rPr>
                <w:rFonts w:ascii="Arial" w:hAnsi="Arial" w:cs="Arial"/>
                <w:b/>
                <w:sz w:val="26"/>
                <w:szCs w:val="26"/>
              </w:rPr>
            </w:pPr>
          </w:p>
        </w:tc>
        <w:tc>
          <w:tcPr>
            <w:tcW w:w="7426" w:type="dxa"/>
          </w:tcPr>
          <w:p w:rsidR="007E0790" w:rsidRPr="007E0790" w:rsidRDefault="007E0790" w:rsidP="006E6AB7">
            <w:pPr>
              <w:tabs>
                <w:tab w:val="left" w:pos="3103"/>
              </w:tabs>
              <w:spacing w:after="0" w:line="240" w:lineRule="auto"/>
              <w:ind w:left="2961" w:hanging="2961"/>
              <w:jc w:val="both"/>
              <w:rPr>
                <w:rFonts w:ascii="Arial" w:hAnsi="Arial" w:cs="Arial"/>
                <w:b/>
                <w:i/>
                <w:iCs/>
                <w:caps/>
                <w:sz w:val="26"/>
                <w:szCs w:val="26"/>
              </w:rPr>
            </w:pPr>
            <w:r w:rsidRPr="007E0790">
              <w:rPr>
                <w:rFonts w:ascii="Arial" w:hAnsi="Arial" w:cs="Arial"/>
                <w:b/>
                <w:i/>
                <w:iCs/>
                <w:caps/>
                <w:sz w:val="26"/>
                <w:szCs w:val="26"/>
              </w:rPr>
              <w:t xml:space="preserve">                       </w:t>
            </w:r>
          </w:p>
          <w:p w:rsidR="007E0790" w:rsidRPr="007E0790" w:rsidRDefault="007E0790" w:rsidP="006E6AB7">
            <w:pPr>
              <w:tabs>
                <w:tab w:val="left" w:pos="3103"/>
              </w:tabs>
              <w:spacing w:after="0" w:line="240" w:lineRule="auto"/>
              <w:ind w:left="1119" w:hanging="1119"/>
              <w:jc w:val="both"/>
              <w:rPr>
                <w:rFonts w:ascii="Arial" w:hAnsi="Arial" w:cs="Arial"/>
                <w:b/>
                <w:iCs/>
                <w:caps/>
                <w:sz w:val="26"/>
                <w:szCs w:val="26"/>
              </w:rPr>
            </w:pPr>
            <w:r w:rsidRPr="007E0790">
              <w:rPr>
                <w:rFonts w:ascii="Arial" w:hAnsi="Arial" w:cs="Arial"/>
                <w:b/>
                <w:i/>
                <w:iCs/>
                <w:caps/>
                <w:sz w:val="26"/>
                <w:szCs w:val="26"/>
              </w:rPr>
              <w:t xml:space="preserve">               </w:t>
            </w:r>
            <w:r w:rsidRPr="007E0790">
              <w:rPr>
                <w:rFonts w:ascii="Arial" w:hAnsi="Arial" w:cs="Arial"/>
                <w:b/>
                <w:iCs/>
                <w:caps/>
                <w:sz w:val="26"/>
                <w:szCs w:val="26"/>
              </w:rPr>
              <w:t>SALA SUPERIOR DEL TRIBUNAL DE JUSTICIA ADMINISTRATIVA DEL ESTADO DE OAXACA</w:t>
            </w:r>
          </w:p>
          <w:p w:rsidR="007E0790" w:rsidRPr="007E0790" w:rsidRDefault="007E0790" w:rsidP="006E6AB7">
            <w:pPr>
              <w:pStyle w:val="Encabezado"/>
              <w:tabs>
                <w:tab w:val="clear" w:pos="4252"/>
              </w:tabs>
              <w:ind w:right="51"/>
              <w:jc w:val="both"/>
              <w:rPr>
                <w:rFonts w:ascii="Arial" w:hAnsi="Arial" w:cs="Arial"/>
                <w:b/>
                <w:iCs/>
                <w:caps/>
                <w:sz w:val="26"/>
                <w:szCs w:val="26"/>
              </w:rPr>
            </w:pPr>
            <w:r w:rsidRPr="007E0790">
              <w:rPr>
                <w:rFonts w:ascii="Arial" w:hAnsi="Arial" w:cs="Arial"/>
                <w:b/>
                <w:iCs/>
                <w:caps/>
                <w:sz w:val="26"/>
                <w:szCs w:val="26"/>
              </w:rPr>
              <w:t xml:space="preserve">               </w:t>
            </w:r>
          </w:p>
          <w:p w:rsidR="007E0790" w:rsidRPr="007E0790" w:rsidRDefault="007E0790" w:rsidP="006E6AB7">
            <w:pPr>
              <w:pStyle w:val="Encabezado"/>
              <w:tabs>
                <w:tab w:val="clear" w:pos="4252"/>
              </w:tabs>
              <w:ind w:right="51"/>
              <w:jc w:val="both"/>
              <w:rPr>
                <w:rFonts w:ascii="Arial" w:hAnsi="Arial" w:cs="Arial"/>
                <w:b/>
                <w:iCs/>
                <w:caps/>
                <w:sz w:val="26"/>
                <w:szCs w:val="26"/>
              </w:rPr>
            </w:pPr>
            <w:r w:rsidRPr="007E0790">
              <w:rPr>
                <w:rFonts w:ascii="Arial" w:hAnsi="Arial" w:cs="Arial"/>
                <w:b/>
                <w:iCs/>
                <w:caps/>
                <w:sz w:val="26"/>
                <w:szCs w:val="26"/>
              </w:rPr>
              <w:t xml:space="preserve">               RECURSO DE REVISIÓN:   0197/2018</w:t>
            </w:r>
          </w:p>
          <w:p w:rsidR="007E0790" w:rsidRPr="007E0790" w:rsidRDefault="007E0790" w:rsidP="007E0790">
            <w:pPr>
              <w:pStyle w:val="Encabezado"/>
              <w:tabs>
                <w:tab w:val="clear" w:pos="4252"/>
              </w:tabs>
              <w:ind w:left="1119" w:right="51"/>
              <w:jc w:val="both"/>
              <w:rPr>
                <w:rFonts w:ascii="Arial" w:hAnsi="Arial" w:cs="Arial"/>
                <w:b/>
                <w:iCs/>
                <w:caps/>
                <w:sz w:val="26"/>
                <w:szCs w:val="26"/>
              </w:rPr>
            </w:pPr>
            <w:r w:rsidRPr="007E0790">
              <w:rPr>
                <w:rFonts w:ascii="Arial" w:hAnsi="Arial" w:cs="Arial"/>
                <w:b/>
                <w:iCs/>
                <w:caps/>
                <w:sz w:val="26"/>
                <w:szCs w:val="26"/>
              </w:rPr>
              <w:t xml:space="preserve">EXPEDIENTE: 0295/2016 DE LA SEGUNDA </w:t>
            </w:r>
            <w:r>
              <w:rPr>
                <w:rFonts w:ascii="Arial" w:hAnsi="Arial" w:cs="Arial"/>
                <w:b/>
                <w:iCs/>
                <w:caps/>
                <w:sz w:val="26"/>
                <w:szCs w:val="26"/>
              </w:rPr>
              <w:t xml:space="preserve">salA </w:t>
            </w:r>
            <w:r w:rsidRPr="007E0790">
              <w:rPr>
                <w:rFonts w:ascii="Arial" w:hAnsi="Arial" w:cs="Arial"/>
                <w:b/>
                <w:iCs/>
                <w:caps/>
                <w:sz w:val="26"/>
                <w:szCs w:val="26"/>
              </w:rPr>
              <w:t xml:space="preserve">UNITARIA de primera instancia </w:t>
            </w:r>
          </w:p>
          <w:p w:rsidR="007E0790" w:rsidRPr="007E0790" w:rsidRDefault="007E0790" w:rsidP="006E6AB7">
            <w:pPr>
              <w:pStyle w:val="Encabezado"/>
              <w:tabs>
                <w:tab w:val="clear" w:pos="4252"/>
              </w:tabs>
              <w:ind w:right="51"/>
              <w:jc w:val="both"/>
              <w:rPr>
                <w:rFonts w:ascii="Arial" w:hAnsi="Arial" w:cs="Arial"/>
                <w:b/>
                <w:iCs/>
                <w:caps/>
                <w:sz w:val="26"/>
                <w:szCs w:val="26"/>
              </w:rPr>
            </w:pPr>
            <w:r w:rsidRPr="007E0790">
              <w:rPr>
                <w:rFonts w:ascii="Arial" w:hAnsi="Arial" w:cs="Arial"/>
                <w:b/>
                <w:iCs/>
                <w:caps/>
                <w:sz w:val="26"/>
                <w:szCs w:val="26"/>
              </w:rPr>
              <w:t xml:space="preserve">       </w:t>
            </w:r>
          </w:p>
          <w:p w:rsidR="007E0790" w:rsidRPr="007E0790" w:rsidRDefault="007E0790" w:rsidP="006E6AB7">
            <w:pPr>
              <w:pStyle w:val="Encabezado"/>
              <w:tabs>
                <w:tab w:val="clear" w:pos="4252"/>
              </w:tabs>
              <w:ind w:right="51"/>
              <w:jc w:val="both"/>
              <w:rPr>
                <w:rFonts w:ascii="Arial" w:hAnsi="Arial" w:cs="Arial"/>
                <w:b/>
                <w:iCs/>
                <w:caps/>
                <w:sz w:val="26"/>
                <w:szCs w:val="26"/>
              </w:rPr>
            </w:pPr>
            <w:r w:rsidRPr="007E0790">
              <w:rPr>
                <w:rFonts w:ascii="Arial" w:hAnsi="Arial" w:cs="Arial"/>
                <w:b/>
                <w:iCs/>
                <w:caps/>
                <w:sz w:val="26"/>
                <w:szCs w:val="26"/>
              </w:rPr>
              <w:t xml:space="preserve">                ponente: magISTRADO MANUEL VELASCO  </w:t>
            </w:r>
          </w:p>
          <w:p w:rsidR="007E0790" w:rsidRPr="007E0790" w:rsidRDefault="007E0790" w:rsidP="006E6AB7">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Pr="007E0790">
              <w:rPr>
                <w:rFonts w:ascii="Arial" w:hAnsi="Arial" w:cs="Arial"/>
                <w:b/>
                <w:iCs/>
                <w:caps/>
                <w:sz w:val="26"/>
                <w:szCs w:val="26"/>
              </w:rPr>
              <w:t>ALCÁNTARA.</w:t>
            </w:r>
          </w:p>
        </w:tc>
      </w:tr>
      <w:tr w:rsidR="007E0790" w:rsidRPr="007E0790" w:rsidTr="006E6AB7">
        <w:tc>
          <w:tcPr>
            <w:tcW w:w="2356" w:type="dxa"/>
          </w:tcPr>
          <w:p w:rsidR="007E0790" w:rsidRPr="007E0790" w:rsidRDefault="007E0790" w:rsidP="006E6AB7">
            <w:pPr>
              <w:spacing w:after="0" w:line="240" w:lineRule="auto"/>
              <w:rPr>
                <w:rFonts w:ascii="Arial" w:hAnsi="Arial" w:cs="Arial"/>
                <w:b/>
                <w:sz w:val="26"/>
                <w:szCs w:val="26"/>
              </w:rPr>
            </w:pPr>
          </w:p>
        </w:tc>
        <w:tc>
          <w:tcPr>
            <w:tcW w:w="7426" w:type="dxa"/>
          </w:tcPr>
          <w:p w:rsidR="007E0790" w:rsidRPr="007E0790" w:rsidRDefault="007E0790" w:rsidP="006E6AB7">
            <w:pPr>
              <w:tabs>
                <w:tab w:val="left" w:pos="3103"/>
              </w:tabs>
              <w:spacing w:after="0" w:line="240" w:lineRule="auto"/>
              <w:ind w:left="2961" w:hanging="2961"/>
              <w:jc w:val="both"/>
              <w:rPr>
                <w:rFonts w:ascii="Arial" w:hAnsi="Arial" w:cs="Arial"/>
                <w:b/>
                <w:iCs/>
                <w:caps/>
                <w:sz w:val="26"/>
                <w:szCs w:val="26"/>
              </w:rPr>
            </w:pPr>
            <w:r w:rsidRPr="007E0790">
              <w:rPr>
                <w:rFonts w:ascii="Arial" w:hAnsi="Arial" w:cs="Arial"/>
                <w:b/>
                <w:i/>
                <w:iCs/>
                <w:caps/>
                <w:sz w:val="26"/>
                <w:szCs w:val="26"/>
              </w:rPr>
              <w:t xml:space="preserve">                                   </w:t>
            </w:r>
          </w:p>
        </w:tc>
      </w:tr>
      <w:tr w:rsidR="007E0790" w:rsidRPr="007E0790" w:rsidTr="006E6AB7">
        <w:tc>
          <w:tcPr>
            <w:tcW w:w="2356" w:type="dxa"/>
          </w:tcPr>
          <w:p w:rsidR="007E0790" w:rsidRPr="007E0790" w:rsidRDefault="007E0790" w:rsidP="006E6AB7">
            <w:pPr>
              <w:spacing w:after="0" w:line="240" w:lineRule="auto"/>
              <w:rPr>
                <w:rFonts w:ascii="Arial" w:hAnsi="Arial" w:cs="Arial"/>
                <w:b/>
                <w:sz w:val="26"/>
                <w:szCs w:val="26"/>
              </w:rPr>
            </w:pPr>
          </w:p>
        </w:tc>
        <w:tc>
          <w:tcPr>
            <w:tcW w:w="7426" w:type="dxa"/>
          </w:tcPr>
          <w:p w:rsidR="007E0790" w:rsidRPr="007E0790" w:rsidRDefault="007E0790" w:rsidP="006E6AB7">
            <w:pPr>
              <w:tabs>
                <w:tab w:val="left" w:pos="3103"/>
              </w:tabs>
              <w:spacing w:after="0" w:line="240" w:lineRule="auto"/>
              <w:ind w:left="2961" w:hanging="2961"/>
              <w:jc w:val="both"/>
              <w:rPr>
                <w:rFonts w:ascii="Arial" w:hAnsi="Arial" w:cs="Arial"/>
                <w:b/>
                <w:i/>
                <w:iCs/>
                <w:caps/>
                <w:sz w:val="26"/>
                <w:szCs w:val="26"/>
              </w:rPr>
            </w:pPr>
          </w:p>
        </w:tc>
      </w:tr>
    </w:tbl>
    <w:p w:rsidR="007E0790" w:rsidRPr="007E0790" w:rsidRDefault="007E0790" w:rsidP="007E0790">
      <w:pPr>
        <w:spacing w:line="360" w:lineRule="auto"/>
        <w:jc w:val="both"/>
        <w:rPr>
          <w:rFonts w:ascii="Arial" w:hAnsi="Arial" w:cs="Arial"/>
          <w:b/>
          <w:sz w:val="26"/>
          <w:szCs w:val="26"/>
        </w:rPr>
      </w:pPr>
      <w:r w:rsidRPr="007E0790">
        <w:rPr>
          <w:rFonts w:ascii="Arial" w:hAnsi="Arial" w:cs="Arial"/>
          <w:b/>
          <w:sz w:val="26"/>
          <w:szCs w:val="26"/>
        </w:rPr>
        <w:t xml:space="preserve">OAXACA DE JUÁREZ, OAXACA, </w:t>
      </w:r>
      <w:r>
        <w:rPr>
          <w:rFonts w:ascii="Arial" w:hAnsi="Arial" w:cs="Arial"/>
          <w:b/>
          <w:sz w:val="26"/>
          <w:szCs w:val="26"/>
        </w:rPr>
        <w:t xml:space="preserve">DOS DE MAYO </w:t>
      </w:r>
      <w:r w:rsidRPr="007E0790">
        <w:rPr>
          <w:rFonts w:ascii="Arial" w:hAnsi="Arial" w:cs="Arial"/>
          <w:b/>
          <w:sz w:val="26"/>
          <w:szCs w:val="26"/>
        </w:rPr>
        <w:t>DE DOS MIL DIECINUEVE</w:t>
      </w:r>
      <w:r>
        <w:rPr>
          <w:rFonts w:ascii="Arial" w:hAnsi="Arial" w:cs="Arial"/>
          <w:b/>
          <w:sz w:val="26"/>
          <w:szCs w:val="26"/>
        </w:rPr>
        <w:t>.</w:t>
      </w:r>
    </w:p>
    <w:p w:rsidR="007E0790" w:rsidRPr="00971CB5" w:rsidRDefault="007E0790" w:rsidP="007E0790">
      <w:pPr>
        <w:spacing w:line="360" w:lineRule="auto"/>
        <w:ind w:firstLine="708"/>
        <w:jc w:val="both"/>
        <w:rPr>
          <w:rFonts w:ascii="Arial" w:hAnsi="Arial" w:cs="Arial"/>
          <w:b/>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0197/</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bookmarkStart w:id="0" w:name="_GoBack"/>
      <w:r w:rsidR="0004737B">
        <w:rPr>
          <w:rFonts w:ascii="Arial" w:hAnsi="Arial" w:cs="Arial"/>
          <w:b/>
          <w:sz w:val="26"/>
          <w:szCs w:val="26"/>
        </w:rPr>
        <w:t>**********</w:t>
      </w:r>
      <w:bookmarkEnd w:id="0"/>
      <w:r>
        <w:rPr>
          <w:rFonts w:ascii="Arial" w:hAnsi="Arial" w:cs="Arial"/>
          <w:b/>
          <w:sz w:val="26"/>
          <w:szCs w:val="26"/>
        </w:rPr>
        <w:t xml:space="preserve">, </w:t>
      </w:r>
      <w:r w:rsidRPr="0070243B">
        <w:rPr>
          <w:rFonts w:ascii="Arial" w:hAnsi="Arial" w:cs="Arial"/>
          <w:sz w:val="26"/>
          <w:szCs w:val="26"/>
        </w:rPr>
        <w:t>en c</w:t>
      </w:r>
      <w:r>
        <w:rPr>
          <w:rFonts w:ascii="Arial" w:hAnsi="Arial" w:cs="Arial"/>
          <w:sz w:val="26"/>
          <w:szCs w:val="26"/>
        </w:rPr>
        <w:t xml:space="preserve">ontra de la resolución de fecha 27 veintisiete de marzo de 2018 dos mil dieciocho, dictada en el expediente </w:t>
      </w:r>
      <w:r>
        <w:rPr>
          <w:rFonts w:ascii="Arial" w:hAnsi="Arial" w:cs="Arial"/>
          <w:b/>
          <w:sz w:val="26"/>
          <w:szCs w:val="26"/>
        </w:rPr>
        <w:t>0295</w:t>
      </w:r>
      <w:r w:rsidRPr="00F403FE">
        <w:rPr>
          <w:rFonts w:ascii="Arial" w:hAnsi="Arial" w:cs="Arial"/>
          <w:b/>
          <w:sz w:val="26"/>
          <w:szCs w:val="26"/>
        </w:rPr>
        <w:t>/20</w:t>
      </w:r>
      <w:r>
        <w:rPr>
          <w:rFonts w:ascii="Arial" w:hAnsi="Arial" w:cs="Arial"/>
          <w:b/>
          <w:sz w:val="26"/>
          <w:szCs w:val="26"/>
        </w:rPr>
        <w:t>16,</w:t>
      </w:r>
      <w:r w:rsidRPr="00F403FE">
        <w:rPr>
          <w:rFonts w:ascii="Arial" w:hAnsi="Arial" w:cs="Arial"/>
          <w:sz w:val="26"/>
          <w:szCs w:val="26"/>
        </w:rPr>
        <w:t xml:space="preserve"> del índice de la </w:t>
      </w:r>
      <w:r>
        <w:rPr>
          <w:rFonts w:ascii="Arial" w:hAnsi="Arial" w:cs="Arial"/>
          <w:sz w:val="26"/>
          <w:szCs w:val="26"/>
        </w:rPr>
        <w:t xml:space="preserve">Segunda Sala Unitaria de </w:t>
      </w:r>
      <w:r w:rsidRPr="003B4A38">
        <w:rPr>
          <w:rFonts w:ascii="Arial" w:hAnsi="Arial" w:cs="Arial"/>
          <w:sz w:val="26"/>
          <w:szCs w:val="26"/>
        </w:rPr>
        <w:t>Primera Instancia</w:t>
      </w:r>
      <w:r>
        <w:rPr>
          <w:rFonts w:ascii="Arial" w:hAnsi="Arial" w:cs="Arial"/>
          <w:sz w:val="26"/>
          <w:szCs w:val="26"/>
        </w:rPr>
        <w:t xml:space="preserve"> de este Tribunal, </w:t>
      </w:r>
      <w:r w:rsidRPr="005D2C5A">
        <w:rPr>
          <w:rFonts w:ascii="Arial" w:hAnsi="Arial" w:cs="Arial"/>
          <w:sz w:val="26"/>
          <w:szCs w:val="26"/>
        </w:rPr>
        <w:t>relativo al juicio de nulidad promovido por</w:t>
      </w:r>
      <w:r>
        <w:rPr>
          <w:rFonts w:ascii="Arial" w:hAnsi="Arial" w:cs="Arial"/>
          <w:sz w:val="26"/>
          <w:szCs w:val="26"/>
        </w:rPr>
        <w:t xml:space="preserve"> </w:t>
      </w:r>
      <w:r w:rsidR="0004737B">
        <w:rPr>
          <w:rFonts w:ascii="Arial" w:hAnsi="Arial" w:cs="Arial"/>
          <w:b/>
          <w:sz w:val="26"/>
          <w:szCs w:val="26"/>
        </w:rPr>
        <w:t>**********</w:t>
      </w:r>
      <w:r>
        <w:rPr>
          <w:rFonts w:ascii="Arial" w:hAnsi="Arial" w:cs="Arial"/>
          <w:sz w:val="26"/>
          <w:szCs w:val="26"/>
        </w:rPr>
        <w:t>,</w:t>
      </w:r>
      <w:r w:rsidRPr="005D2C5A">
        <w:rPr>
          <w:rFonts w:ascii="Arial" w:hAnsi="Arial" w:cs="Arial"/>
          <w:b/>
          <w:sz w:val="26"/>
          <w:szCs w:val="26"/>
        </w:rPr>
        <w:t xml:space="preserve"> </w:t>
      </w:r>
      <w:r>
        <w:rPr>
          <w:rFonts w:ascii="Arial" w:hAnsi="Arial" w:cs="Arial"/>
          <w:sz w:val="26"/>
          <w:szCs w:val="26"/>
        </w:rPr>
        <w:t>en contra de la</w:t>
      </w:r>
      <w:r>
        <w:rPr>
          <w:rFonts w:ascii="Arial" w:hAnsi="Arial" w:cs="Arial"/>
          <w:b/>
          <w:sz w:val="26"/>
          <w:szCs w:val="26"/>
        </w:rPr>
        <w:t xml:space="preserve"> DIRECTORA DE CONCESIONES DE LA SECRETARÍA DE VIALIDAD DEL PODER EJECUTIVO DEL ESTADO DE OAXACA, </w:t>
      </w:r>
      <w:r w:rsidRPr="006E349D">
        <w:rPr>
          <w:rFonts w:ascii="Arial" w:hAnsi="Arial" w:cs="Arial"/>
          <w:sz w:val="26"/>
          <w:szCs w:val="26"/>
        </w:rPr>
        <w:t xml:space="preserve">por lo que con fundamento en los artículos </w:t>
      </w:r>
      <w:r>
        <w:rPr>
          <w:rFonts w:ascii="Arial" w:hAnsi="Arial" w:cs="Arial"/>
          <w:sz w:val="26"/>
          <w:szCs w:val="26"/>
        </w:rPr>
        <w:t>207 y 208</w:t>
      </w:r>
      <w:r w:rsidRPr="006E349D">
        <w:rPr>
          <w:rFonts w:ascii="Arial" w:hAnsi="Arial" w:cs="Arial"/>
          <w:sz w:val="26"/>
          <w:szCs w:val="26"/>
        </w:rPr>
        <w:t xml:space="preserve">,  de la Ley </w:t>
      </w:r>
      <w:r>
        <w:rPr>
          <w:rFonts w:ascii="Arial" w:hAnsi="Arial" w:cs="Arial"/>
          <w:sz w:val="26"/>
          <w:szCs w:val="26"/>
        </w:rPr>
        <w:t xml:space="preserve">de </w:t>
      </w:r>
      <w:r w:rsidRPr="006E349D">
        <w:rPr>
          <w:rFonts w:ascii="Arial" w:hAnsi="Arial" w:cs="Arial"/>
          <w:sz w:val="26"/>
          <w:szCs w:val="26"/>
        </w:rPr>
        <w:t>Justicia Administrativa para el Estado de Oaxaca,</w:t>
      </w:r>
      <w:r>
        <w:rPr>
          <w:rFonts w:ascii="Arial" w:hAnsi="Arial" w:cs="Arial"/>
          <w:sz w:val="26"/>
          <w:szCs w:val="26"/>
        </w:rPr>
        <w:t xml:space="preserve"> vigente hasta el veinte de octubre de dos mil diecisiete,</w:t>
      </w:r>
      <w:r w:rsidRPr="006E349D">
        <w:rPr>
          <w:rFonts w:ascii="Arial" w:hAnsi="Arial" w:cs="Arial"/>
          <w:sz w:val="26"/>
          <w:szCs w:val="26"/>
        </w:rPr>
        <w:t xml:space="preserve"> se admite. En consecuencia, se procede a dictar resolución en los siguientes términos</w:t>
      </w:r>
      <w:r w:rsidRPr="00130FF2">
        <w:rPr>
          <w:rFonts w:ascii="Arial" w:hAnsi="Arial" w:cs="Arial"/>
          <w:sz w:val="26"/>
          <w:szCs w:val="26"/>
        </w:rPr>
        <w:t>:</w:t>
      </w:r>
    </w:p>
    <w:p w:rsidR="007E0790" w:rsidRDefault="007E0790" w:rsidP="007E0790">
      <w:pPr>
        <w:spacing w:line="360" w:lineRule="auto"/>
        <w:jc w:val="center"/>
        <w:rPr>
          <w:rFonts w:ascii="Arial" w:hAnsi="Arial" w:cs="Arial"/>
          <w:b/>
          <w:bCs/>
          <w:sz w:val="26"/>
          <w:szCs w:val="26"/>
        </w:rPr>
      </w:pPr>
      <w:r w:rsidRPr="0075051A">
        <w:rPr>
          <w:rFonts w:ascii="Arial" w:hAnsi="Arial" w:cs="Arial"/>
          <w:b/>
          <w:bCs/>
          <w:sz w:val="26"/>
          <w:szCs w:val="26"/>
        </w:rPr>
        <w:t>R E</w:t>
      </w:r>
      <w:r>
        <w:rPr>
          <w:rFonts w:ascii="Arial" w:hAnsi="Arial" w:cs="Arial"/>
          <w:b/>
          <w:bCs/>
          <w:sz w:val="26"/>
          <w:szCs w:val="26"/>
        </w:rPr>
        <w:t xml:space="preserve"> S U L T A N D O</w:t>
      </w:r>
    </w:p>
    <w:p w:rsidR="007E0790" w:rsidRDefault="007E0790" w:rsidP="007E0790">
      <w:pPr>
        <w:spacing w:line="360" w:lineRule="auto"/>
        <w:ind w:firstLine="709"/>
        <w:jc w:val="both"/>
        <w:rPr>
          <w:rFonts w:ascii="Arial" w:hAnsi="Arial" w:cs="Arial"/>
          <w:sz w:val="26"/>
          <w:szCs w:val="26"/>
        </w:rPr>
      </w:pPr>
      <w:r w:rsidRPr="00BA7EE6">
        <w:rPr>
          <w:rFonts w:ascii="Arial" w:hAnsi="Arial" w:cs="Arial"/>
          <w:b/>
          <w:bCs/>
          <w:sz w:val="26"/>
          <w:szCs w:val="26"/>
        </w:rPr>
        <w:t xml:space="preserve">PRIMERO. </w:t>
      </w:r>
      <w:r>
        <w:rPr>
          <w:rFonts w:ascii="Arial" w:hAnsi="Arial" w:cs="Arial"/>
          <w:sz w:val="26"/>
          <w:szCs w:val="26"/>
        </w:rPr>
        <w:t xml:space="preserve">Inconforme con la resolución de fecha 27 veintisiete de marzo de 2018 dos mil dieciocho, dictada por el Magistrado de la Segunda Sala Unitaria de Primera Instancia de este Tribunal, </w:t>
      </w:r>
      <w:r w:rsidR="0004737B">
        <w:rPr>
          <w:rFonts w:ascii="Arial" w:hAnsi="Arial" w:cs="Arial"/>
          <w:b/>
          <w:sz w:val="26"/>
          <w:szCs w:val="26"/>
        </w:rPr>
        <w:t>**********</w:t>
      </w:r>
      <w:r>
        <w:rPr>
          <w:rFonts w:ascii="Arial" w:hAnsi="Arial" w:cs="Arial"/>
          <w:b/>
          <w:sz w:val="26"/>
          <w:szCs w:val="26"/>
        </w:rPr>
        <w:t xml:space="preserve">, </w:t>
      </w:r>
      <w:r w:rsidRPr="00BA7EE6">
        <w:rPr>
          <w:rFonts w:ascii="Arial" w:hAnsi="Arial" w:cs="Arial"/>
          <w:sz w:val="26"/>
          <w:szCs w:val="26"/>
        </w:rPr>
        <w:t>interpuso en su contra recurso de revisión.</w:t>
      </w:r>
    </w:p>
    <w:p w:rsidR="007E0790" w:rsidRDefault="007E0790" w:rsidP="007E0790">
      <w:pPr>
        <w:spacing w:line="360" w:lineRule="auto"/>
        <w:ind w:firstLine="709"/>
        <w:jc w:val="both"/>
        <w:rPr>
          <w:rFonts w:ascii="Arial" w:hAnsi="Arial" w:cs="Arial"/>
          <w:bCs/>
          <w:sz w:val="26"/>
          <w:szCs w:val="26"/>
        </w:rPr>
      </w:pPr>
      <w:r w:rsidRPr="00094F1E">
        <w:rPr>
          <w:rFonts w:ascii="Arial" w:hAnsi="Arial" w:cs="Arial"/>
          <w:b/>
          <w:bCs/>
          <w:sz w:val="26"/>
          <w:szCs w:val="26"/>
        </w:rPr>
        <w:t>SEGUNDO.-</w:t>
      </w:r>
      <w:r w:rsidRPr="00BA7EE6">
        <w:rPr>
          <w:rFonts w:ascii="Arial" w:hAnsi="Arial" w:cs="Arial"/>
          <w:b/>
          <w:bCs/>
          <w:sz w:val="26"/>
          <w:szCs w:val="26"/>
        </w:rPr>
        <w:t xml:space="preserve"> </w:t>
      </w:r>
      <w:r>
        <w:rPr>
          <w:rFonts w:ascii="Arial" w:hAnsi="Arial" w:cs="Arial"/>
          <w:bCs/>
          <w:sz w:val="26"/>
          <w:szCs w:val="26"/>
        </w:rPr>
        <w:t>Los puntos de la resolución reclamada son del tenor literal siguiente:</w:t>
      </w:r>
    </w:p>
    <w:p w:rsidR="007E0790" w:rsidRDefault="007E0790" w:rsidP="007E0790">
      <w:pPr>
        <w:spacing w:after="0" w:line="360" w:lineRule="auto"/>
        <w:ind w:left="1134"/>
        <w:jc w:val="both"/>
        <w:rPr>
          <w:rFonts w:cs="Calibri"/>
          <w:bCs/>
          <w:i/>
          <w:iCs/>
        </w:rPr>
      </w:pPr>
      <w:r>
        <w:rPr>
          <w:rFonts w:cs="Calibri"/>
          <w:bCs/>
          <w:i/>
          <w:iCs/>
        </w:rPr>
        <w:t>“</w:t>
      </w:r>
      <w:r w:rsidRPr="00B70E35">
        <w:rPr>
          <w:rFonts w:cs="Calibri"/>
          <w:bCs/>
          <w:i/>
          <w:iCs/>
        </w:rPr>
        <w:t>…</w:t>
      </w:r>
    </w:p>
    <w:p w:rsidR="007E0790" w:rsidRPr="00407082" w:rsidRDefault="007E0790" w:rsidP="007E0790">
      <w:pPr>
        <w:spacing w:after="0" w:line="240" w:lineRule="auto"/>
        <w:ind w:left="1134" w:right="993"/>
        <w:jc w:val="both"/>
        <w:rPr>
          <w:i/>
        </w:rPr>
      </w:pPr>
      <w:r>
        <w:rPr>
          <w:b/>
        </w:rPr>
        <w:tab/>
      </w:r>
      <w:r w:rsidRPr="00407082">
        <w:rPr>
          <w:b/>
          <w:i/>
        </w:rPr>
        <w:t xml:space="preserve">PRIMERO. </w:t>
      </w:r>
      <w:r w:rsidRPr="00407082">
        <w:rPr>
          <w:i/>
        </w:rPr>
        <w:t xml:space="preserve">Esta Segunda Sala Unitaria de Primera instancia, fue competente para conocer y resolver del presente recurso de queja.- - </w:t>
      </w:r>
    </w:p>
    <w:p w:rsidR="007E0790" w:rsidRPr="00407082" w:rsidRDefault="007E0790" w:rsidP="007E0790">
      <w:pPr>
        <w:spacing w:after="0" w:line="240" w:lineRule="auto"/>
        <w:ind w:left="1134" w:right="993"/>
        <w:jc w:val="both"/>
        <w:rPr>
          <w:i/>
        </w:rPr>
      </w:pPr>
      <w:r w:rsidRPr="00407082">
        <w:rPr>
          <w:i/>
        </w:rPr>
        <w:tab/>
      </w:r>
      <w:r w:rsidRPr="00407082">
        <w:rPr>
          <w:b/>
          <w:i/>
        </w:rPr>
        <w:t xml:space="preserve">SEGUNDO. </w:t>
      </w:r>
      <w:r w:rsidRPr="00407082">
        <w:rPr>
          <w:i/>
        </w:rPr>
        <w:t xml:space="preserve">Se declara que existió </w:t>
      </w:r>
      <w:r w:rsidRPr="00407082">
        <w:rPr>
          <w:b/>
          <w:i/>
        </w:rPr>
        <w:t xml:space="preserve">defecto en la ejecución de la sentencia </w:t>
      </w:r>
      <w:r w:rsidRPr="00407082">
        <w:rPr>
          <w:i/>
        </w:rPr>
        <w:t xml:space="preserve">y procede la queja.- - - - - - - - - - - - - - - - - - - - - - - - - - - - - - </w:t>
      </w:r>
    </w:p>
    <w:p w:rsidR="007E0790" w:rsidRPr="00407082" w:rsidRDefault="007E0790" w:rsidP="007E0790">
      <w:pPr>
        <w:spacing w:after="0" w:line="240" w:lineRule="auto"/>
        <w:ind w:left="1134" w:right="993"/>
        <w:jc w:val="both"/>
        <w:rPr>
          <w:i/>
        </w:rPr>
      </w:pPr>
      <w:r w:rsidRPr="00407082">
        <w:rPr>
          <w:i/>
        </w:rPr>
        <w:tab/>
      </w:r>
      <w:r w:rsidRPr="00407082">
        <w:rPr>
          <w:b/>
          <w:i/>
        </w:rPr>
        <w:t xml:space="preserve">TERCERO. </w:t>
      </w:r>
      <w:r w:rsidRPr="00407082">
        <w:rPr>
          <w:i/>
        </w:rPr>
        <w:t xml:space="preserve">Se concede al DIRECTOR DE CONCESIONES DE LA SECRETARÍA DE VIALIDAD Y TRANSPORTE el plazo de </w:t>
      </w:r>
      <w:r w:rsidRPr="00407082">
        <w:rPr>
          <w:b/>
          <w:i/>
        </w:rPr>
        <w:t xml:space="preserve">veinticuatro horas </w:t>
      </w:r>
      <w:r w:rsidRPr="00407082">
        <w:rPr>
          <w:i/>
        </w:rPr>
        <w:t xml:space="preserve">para dar cumplimiento a la sentencia dictada en el expediente </w:t>
      </w:r>
      <w:r w:rsidRPr="00407082">
        <w:rPr>
          <w:i/>
        </w:rPr>
        <w:lastRenderedPageBreak/>
        <w:t>en que se actúa, en los términos precisados en el considerando que antecede; con el apercibimiento que de no hacerlo, se hará uso de los medios de apremio establecidos en el artículo 124 de la Ley de Justicia Administrativa para el Estado de Oaxaca. -</w:t>
      </w:r>
      <w:r w:rsidRPr="00407082">
        <w:rPr>
          <w:i/>
        </w:rPr>
        <w:tab/>
      </w:r>
      <w:r w:rsidRPr="00407082">
        <w:rPr>
          <w:b/>
          <w:i/>
        </w:rPr>
        <w:t xml:space="preserve">CUARTO. </w:t>
      </w:r>
      <w:r w:rsidRPr="00407082">
        <w:rPr>
          <w:i/>
        </w:rPr>
        <w:t xml:space="preserve">Conforme a lo dispuesto por los artículos 142 fracción I y 143 fracciones I y II de la Ley de Justicia Administrativa para el Estado de Oaxaca, </w:t>
      </w:r>
      <w:r w:rsidRPr="00407082">
        <w:rPr>
          <w:b/>
          <w:i/>
        </w:rPr>
        <w:t>NOTIFÍQUESE PERSONALMENTE A LA PARTE ACTORA Y POR OFICIO A LA AUTORIDAD DEMANDADA. CÚMPLASE</w:t>
      </w:r>
      <w:r w:rsidRPr="00407082">
        <w:rPr>
          <w:i/>
        </w:rPr>
        <w:t xml:space="preserve">.- - - - - - - - </w:t>
      </w:r>
    </w:p>
    <w:p w:rsidR="007E0790" w:rsidRDefault="007E0790" w:rsidP="007E0790">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7E0790" w:rsidRDefault="007E0790" w:rsidP="007E0790">
      <w:pPr>
        <w:spacing w:before="240" w:line="360" w:lineRule="auto"/>
        <w:jc w:val="center"/>
        <w:rPr>
          <w:rFonts w:ascii="Arial" w:hAnsi="Arial" w:cs="Arial"/>
          <w:b/>
          <w:bCs/>
          <w:sz w:val="26"/>
          <w:szCs w:val="26"/>
        </w:rPr>
      </w:pPr>
      <w:r w:rsidRPr="00D7657A">
        <w:rPr>
          <w:rFonts w:ascii="Arial" w:hAnsi="Arial" w:cs="Arial"/>
          <w:b/>
          <w:bCs/>
          <w:sz w:val="26"/>
          <w:szCs w:val="26"/>
        </w:rPr>
        <w:t>C O N S I D E R A N D O</w:t>
      </w:r>
    </w:p>
    <w:p w:rsidR="007E0790" w:rsidRDefault="007E0790" w:rsidP="007E0790">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w:t>
      </w:r>
      <w:r>
        <w:rPr>
          <w:rFonts w:ascii="Arial" w:hAnsi="Arial" w:cs="Arial"/>
          <w:bCs/>
          <w:iCs/>
          <w:sz w:val="26"/>
          <w:szCs w:val="26"/>
        </w:rPr>
        <w:t xml:space="preserve"> vigente hasta el veinte de octubre de dos mil diecisiete,</w:t>
      </w:r>
      <w:r w:rsidRPr="00F37C43">
        <w:rPr>
          <w:rFonts w:ascii="Arial" w:hAnsi="Arial" w:cs="Arial"/>
          <w:bCs/>
          <w:iCs/>
          <w:sz w:val="26"/>
          <w:szCs w:val="26"/>
        </w:rPr>
        <w:t xml:space="preserve"> dado que se trata de un Recurso de Revisión interpuesto en contra </w:t>
      </w:r>
      <w:r>
        <w:rPr>
          <w:rFonts w:ascii="Arial" w:hAnsi="Arial" w:cs="Arial"/>
          <w:bCs/>
          <w:iCs/>
          <w:sz w:val="26"/>
          <w:szCs w:val="26"/>
        </w:rPr>
        <w:t xml:space="preserve">de </w:t>
      </w:r>
      <w:r>
        <w:rPr>
          <w:rFonts w:ascii="Arial" w:hAnsi="Arial" w:cs="Arial"/>
          <w:sz w:val="26"/>
          <w:szCs w:val="26"/>
          <w:lang w:val="es-MX"/>
        </w:rPr>
        <w:t>la resolución de fecha 27 veintisiete de marzo de 2018 dos mil dieciocho, dictada por la Segunda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0295/2016.</w:t>
      </w:r>
    </w:p>
    <w:p w:rsidR="007E0790" w:rsidRDefault="007E0790" w:rsidP="007E0790">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implica transgresión a derecho alguno de</w:t>
      </w:r>
      <w:r>
        <w:rPr>
          <w:rFonts w:ascii="Arial" w:hAnsi="Arial" w:cs="Arial"/>
          <w:bCs/>
          <w:sz w:val="26"/>
          <w:szCs w:val="26"/>
        </w:rPr>
        <w:t xml:space="preserve"> la </w:t>
      </w:r>
      <w:r w:rsidRPr="006E349D">
        <w:rPr>
          <w:rFonts w:ascii="Arial" w:hAnsi="Arial" w:cs="Arial"/>
          <w:bCs/>
          <w:sz w:val="26"/>
          <w:szCs w:val="26"/>
        </w:rPr>
        <w:t>recurrente, como tampoco se vulnera disposición expresa que imponga tal obligación</w:t>
      </w:r>
      <w:r w:rsidRPr="006E349D">
        <w:rPr>
          <w:rFonts w:ascii="Arial" w:hAnsi="Arial" w:cs="Arial"/>
          <w:sz w:val="26"/>
          <w:szCs w:val="26"/>
        </w:rPr>
        <w:t>.</w:t>
      </w:r>
    </w:p>
    <w:p w:rsidR="007E0790" w:rsidRDefault="007E0790" w:rsidP="007E0790">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7E0790" w:rsidRDefault="007E0790" w:rsidP="007E0790">
      <w:pPr>
        <w:spacing w:line="240" w:lineRule="auto"/>
        <w:ind w:left="709" w:right="709" w:firstLine="709"/>
        <w:jc w:val="both"/>
        <w:rPr>
          <w:rFonts w:cs="Calibri"/>
          <w:bCs/>
          <w:i/>
          <w:color w:val="000000"/>
        </w:rPr>
      </w:pPr>
      <w:r w:rsidRPr="00D07F8D">
        <w:rPr>
          <w:rFonts w:cs="Calibri"/>
          <w:b/>
          <w:bCs/>
          <w:i/>
          <w:color w:val="000000"/>
        </w:rPr>
        <w:t>“CONCEPTOS DE VIOLACIÓN. NO ES OBLIGATORIO TRANSCRIBIRLOS EN LA SENTENCIA</w:t>
      </w:r>
      <w:r w:rsidRPr="00D07F8D">
        <w:rPr>
          <w:rFonts w:cs="Calibri"/>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w:t>
      </w:r>
      <w:r>
        <w:rPr>
          <w:rFonts w:cs="Calibri"/>
          <w:bCs/>
          <w:i/>
          <w:color w:val="000000"/>
        </w:rPr>
        <w:t xml:space="preserve"> cuando no transcritos.(sic)”. </w:t>
      </w:r>
    </w:p>
    <w:p w:rsidR="007E0790" w:rsidRDefault="007E0790" w:rsidP="007E0790">
      <w:pPr>
        <w:spacing w:after="0" w:line="240" w:lineRule="auto"/>
        <w:ind w:firstLine="708"/>
        <w:jc w:val="both"/>
        <w:rPr>
          <w:rFonts w:ascii="Arial" w:hAnsi="Arial" w:cs="Arial"/>
          <w:b/>
          <w:bCs/>
          <w:sz w:val="26"/>
          <w:szCs w:val="26"/>
        </w:rPr>
      </w:pPr>
    </w:p>
    <w:p w:rsidR="007E0790" w:rsidRDefault="007E0790" w:rsidP="007E0790">
      <w:pPr>
        <w:spacing w:after="0" w:line="360" w:lineRule="auto"/>
        <w:ind w:firstLine="708"/>
        <w:jc w:val="both"/>
        <w:rPr>
          <w:rFonts w:ascii="Arial" w:hAnsi="Arial" w:cs="Arial"/>
          <w:bCs/>
          <w:sz w:val="26"/>
          <w:szCs w:val="26"/>
        </w:rPr>
      </w:pPr>
      <w:r w:rsidRPr="006E349D">
        <w:rPr>
          <w:rFonts w:ascii="Arial" w:hAnsi="Arial" w:cs="Arial"/>
          <w:b/>
          <w:bCs/>
          <w:sz w:val="26"/>
          <w:szCs w:val="26"/>
        </w:rPr>
        <w:t xml:space="preserve">TERCERO. </w:t>
      </w:r>
      <w:r>
        <w:rPr>
          <w:rFonts w:ascii="Arial" w:hAnsi="Arial" w:cs="Arial"/>
          <w:bCs/>
          <w:sz w:val="26"/>
          <w:szCs w:val="26"/>
        </w:rPr>
        <w:t>Es improcedente el recurso de revisión hecho valer.</w:t>
      </w:r>
    </w:p>
    <w:p w:rsidR="007E0790" w:rsidRDefault="007E0790" w:rsidP="007E0790">
      <w:pPr>
        <w:spacing w:after="0" w:line="360" w:lineRule="auto"/>
        <w:ind w:firstLine="708"/>
        <w:jc w:val="both"/>
        <w:rPr>
          <w:rFonts w:ascii="Arial" w:hAnsi="Arial" w:cs="Arial"/>
          <w:bCs/>
          <w:sz w:val="26"/>
          <w:szCs w:val="26"/>
        </w:rPr>
      </w:pPr>
    </w:p>
    <w:p w:rsidR="007E0790" w:rsidRPr="00860A77" w:rsidRDefault="007E0790" w:rsidP="007E0790">
      <w:pPr>
        <w:spacing w:line="360" w:lineRule="auto"/>
        <w:ind w:firstLine="708"/>
        <w:jc w:val="both"/>
        <w:rPr>
          <w:rFonts w:ascii="Arial" w:hAnsi="Arial" w:cs="Arial"/>
          <w:color w:val="000000"/>
          <w:sz w:val="26"/>
          <w:szCs w:val="26"/>
        </w:rPr>
      </w:pPr>
      <w:r>
        <w:rPr>
          <w:rFonts w:ascii="Arial" w:hAnsi="Arial" w:cs="Arial"/>
          <w:color w:val="000000"/>
          <w:sz w:val="26"/>
          <w:szCs w:val="26"/>
        </w:rPr>
        <w:lastRenderedPageBreak/>
        <w:t xml:space="preserve">La recurrente se inconforma de </w:t>
      </w:r>
      <w:r>
        <w:rPr>
          <w:rFonts w:ascii="Arial" w:hAnsi="Arial" w:cs="Arial"/>
          <w:sz w:val="26"/>
          <w:szCs w:val="26"/>
        </w:rPr>
        <w:t>la resolución de 27 veintisiete de marzo de 2018 dos mil dieciocho</w:t>
      </w:r>
      <w:r>
        <w:rPr>
          <w:rFonts w:ascii="Arial" w:hAnsi="Arial" w:cs="Arial"/>
          <w:color w:val="000000"/>
          <w:sz w:val="26"/>
          <w:szCs w:val="26"/>
        </w:rPr>
        <w:t xml:space="preserve">, en la que la Primera Instancia declaro resolver el recurso de queja, determinando la existencia de defecto en el cumplimiento de la sentencia, concediendo al </w:t>
      </w:r>
      <w:r w:rsidRPr="000C1BA8">
        <w:rPr>
          <w:rFonts w:ascii="Arial" w:hAnsi="Arial" w:cs="Arial"/>
          <w:color w:val="000000"/>
          <w:sz w:val="26"/>
          <w:szCs w:val="26"/>
        </w:rPr>
        <w:t xml:space="preserve">DIRECTOR DE CONCESIONES DE LA SECRETARÍA DE VIALIDAD Y TRANSPORTE el plazo de veinticuatro horas para dar cumplimiento </w:t>
      </w:r>
      <w:r>
        <w:rPr>
          <w:rFonts w:ascii="Arial" w:hAnsi="Arial" w:cs="Arial"/>
          <w:color w:val="000000"/>
          <w:sz w:val="26"/>
          <w:szCs w:val="26"/>
        </w:rPr>
        <w:t xml:space="preserve">a la misma, con apercibimiento de hacer uso de medios de apremio en caso de incumplimiento.  </w:t>
      </w:r>
    </w:p>
    <w:p w:rsidR="007E0790" w:rsidRDefault="007E0790" w:rsidP="007E0790">
      <w:pPr>
        <w:pStyle w:val="Sinespaciado"/>
        <w:spacing w:line="360" w:lineRule="auto"/>
        <w:ind w:firstLine="708"/>
        <w:jc w:val="both"/>
        <w:rPr>
          <w:rFonts w:ascii="Arial" w:hAnsi="Arial" w:cs="Arial"/>
          <w:bCs/>
          <w:color w:val="000000"/>
          <w:sz w:val="26"/>
          <w:szCs w:val="26"/>
          <w:lang w:val="es-MX"/>
        </w:rPr>
      </w:pPr>
      <w:r>
        <w:rPr>
          <w:rFonts w:ascii="Arial" w:hAnsi="Arial"/>
          <w:color w:val="000000"/>
          <w:sz w:val="26"/>
          <w:szCs w:val="26"/>
          <w:lang w:val="es-MX"/>
        </w:rPr>
        <w:t xml:space="preserve">Al respecto de la invocación de tales argumentos, es pertinente señalar, que </w:t>
      </w:r>
      <w:r w:rsidRPr="009102BC">
        <w:rPr>
          <w:rFonts w:ascii="Arial" w:hAnsi="Arial" w:cs="Arial"/>
          <w:bCs/>
          <w:color w:val="000000"/>
          <w:sz w:val="26"/>
          <w:szCs w:val="26"/>
          <w:lang w:val="es-MX"/>
        </w:rPr>
        <w:t>el artículo 206 de la</w:t>
      </w:r>
      <w:r>
        <w:rPr>
          <w:rFonts w:ascii="Arial" w:hAnsi="Arial" w:cs="Arial"/>
          <w:bCs/>
          <w:color w:val="000000"/>
          <w:sz w:val="26"/>
          <w:szCs w:val="26"/>
          <w:lang w:val="es-MX"/>
        </w:rPr>
        <w:t xml:space="preserve"> reformada </w:t>
      </w:r>
      <w:r w:rsidRPr="009102BC">
        <w:rPr>
          <w:rFonts w:ascii="Arial" w:hAnsi="Arial" w:cs="Arial"/>
          <w:bCs/>
          <w:color w:val="000000"/>
          <w:sz w:val="26"/>
          <w:szCs w:val="26"/>
          <w:lang w:val="es-MX"/>
        </w:rPr>
        <w:t>Ley de Justicia Administrativa</w:t>
      </w:r>
      <w:r>
        <w:rPr>
          <w:rFonts w:ascii="Arial" w:hAnsi="Arial" w:cs="Arial"/>
          <w:bCs/>
          <w:color w:val="000000"/>
          <w:sz w:val="26"/>
          <w:szCs w:val="26"/>
          <w:lang w:val="es-MX"/>
        </w:rPr>
        <w:t xml:space="preserve"> para el Estado de Oaxaca,</w:t>
      </w:r>
      <w:r w:rsidRPr="009102BC">
        <w:rPr>
          <w:rFonts w:ascii="Arial" w:hAnsi="Arial" w:cs="Arial"/>
          <w:bCs/>
          <w:color w:val="000000"/>
          <w:sz w:val="26"/>
          <w:szCs w:val="26"/>
          <w:lang w:val="es-MX"/>
        </w:rPr>
        <w:t xml:space="preserve"> prevé las hipótesis en contra de las cuales procede el recurso de revisión, al tenor siguiente:</w:t>
      </w:r>
    </w:p>
    <w:p w:rsidR="007E0790" w:rsidRPr="009102BC" w:rsidRDefault="007E0790" w:rsidP="007E0790">
      <w:pPr>
        <w:pStyle w:val="Sinespaciado"/>
        <w:spacing w:line="360" w:lineRule="auto"/>
        <w:ind w:firstLine="708"/>
        <w:jc w:val="both"/>
        <w:rPr>
          <w:rFonts w:ascii="Arial" w:hAnsi="Arial" w:cs="Arial"/>
          <w:bCs/>
          <w:color w:val="000000"/>
          <w:sz w:val="26"/>
          <w:szCs w:val="26"/>
          <w:lang w:val="es-MX"/>
        </w:rPr>
      </w:pPr>
    </w:p>
    <w:p w:rsidR="007E0790" w:rsidRPr="009102BC" w:rsidRDefault="007E0790" w:rsidP="007E0790">
      <w:pPr>
        <w:pStyle w:val="Sinespaciado"/>
        <w:spacing w:line="360" w:lineRule="auto"/>
        <w:ind w:left="851" w:right="618"/>
        <w:jc w:val="both"/>
        <w:rPr>
          <w:rFonts w:ascii="Arial" w:hAnsi="Arial" w:cs="Arial"/>
          <w:bCs/>
          <w:i/>
          <w:color w:val="000000"/>
          <w:sz w:val="26"/>
          <w:szCs w:val="26"/>
          <w:lang w:val="es-MX"/>
        </w:rPr>
      </w:pPr>
      <w:r w:rsidRPr="009102BC">
        <w:rPr>
          <w:rFonts w:ascii="Arial" w:hAnsi="Arial" w:cs="Arial"/>
          <w:b/>
          <w:bCs/>
          <w:i/>
          <w:color w:val="000000"/>
          <w:sz w:val="26"/>
          <w:szCs w:val="26"/>
          <w:lang w:val="es-MX"/>
        </w:rPr>
        <w:t xml:space="preserve">“Artículo 206.- </w:t>
      </w:r>
      <w:r w:rsidRPr="009102BC">
        <w:rPr>
          <w:rFonts w:ascii="Arial" w:hAnsi="Arial" w:cs="Arial"/>
          <w:bCs/>
          <w:i/>
          <w:color w:val="000000"/>
          <w:sz w:val="26"/>
          <w:szCs w:val="26"/>
          <w:lang w:val="es-MX"/>
        </w:rPr>
        <w:t>Contra los acuerdos y resoluciones dictados por las Salas de Primera instancia, procede el recurso de revisión, cuyo conocimiento y resolución corresponde a la Sala Superior:</w:t>
      </w:r>
    </w:p>
    <w:p w:rsidR="007E0790" w:rsidRPr="009102BC" w:rsidRDefault="007E0790" w:rsidP="007E0790">
      <w:pPr>
        <w:pStyle w:val="Sinespaciado"/>
        <w:spacing w:line="360" w:lineRule="auto"/>
        <w:ind w:left="851" w:right="618"/>
        <w:jc w:val="both"/>
        <w:rPr>
          <w:rFonts w:ascii="Arial" w:hAnsi="Arial" w:cs="Arial"/>
          <w:bCs/>
          <w:i/>
          <w:color w:val="000000"/>
          <w:sz w:val="26"/>
          <w:szCs w:val="26"/>
          <w:lang w:val="es-MX"/>
        </w:rPr>
      </w:pPr>
      <w:r w:rsidRPr="009102BC">
        <w:rPr>
          <w:rFonts w:ascii="Arial" w:hAnsi="Arial" w:cs="Arial"/>
          <w:bCs/>
          <w:i/>
          <w:color w:val="000000"/>
          <w:sz w:val="26"/>
          <w:szCs w:val="26"/>
          <w:lang w:val="es-MX"/>
        </w:rPr>
        <w:t>Podrán ser impugnadas por las partes, mediante recurso de revisión:</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Los acuerdos que admitan o desechen la demanda, su contestación o ampliación;</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El acuerdo que deseche pruebas;</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El acuerdo que rechace la intervención del tercero;</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Los acuerdos que decreten, nieguen o revoquen la suspensión;</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decidan incidentes;</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decreten o nieguen el sobreseimiento;</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sentencias que decidan la cuestión planteada. Por violaciones cometidas durante el procedimiento del juicio, cuando hayan dejado sin defensa al recurrente y trasciendan al sentido de la sentencia; y</w:t>
      </w:r>
    </w:p>
    <w:p w:rsidR="007E0790" w:rsidRPr="009102BC" w:rsidRDefault="007E0790" w:rsidP="007E0790">
      <w:pPr>
        <w:pStyle w:val="Sinespaciado"/>
        <w:numPr>
          <w:ilvl w:val="0"/>
          <w:numId w:val="3"/>
        </w:numPr>
        <w:spacing w:line="360" w:lineRule="auto"/>
        <w:ind w:left="851" w:right="618" w:firstLine="0"/>
        <w:jc w:val="both"/>
        <w:rPr>
          <w:rFonts w:ascii="Arial" w:hAnsi="Arial" w:cs="Arial"/>
          <w:i/>
          <w:sz w:val="26"/>
          <w:szCs w:val="26"/>
          <w:lang w:val="es-MX"/>
        </w:rPr>
      </w:pPr>
      <w:r w:rsidRPr="009102BC">
        <w:rPr>
          <w:rFonts w:ascii="Arial" w:hAnsi="Arial" w:cs="Arial"/>
          <w:bCs/>
          <w:i/>
          <w:color w:val="000000"/>
          <w:sz w:val="26"/>
          <w:szCs w:val="26"/>
          <w:lang w:val="es-MX"/>
        </w:rPr>
        <w:t>Las resoluciones que pongan fin al procedimiento de ejecución de la sentencia.”</w:t>
      </w:r>
    </w:p>
    <w:p w:rsidR="007E0790" w:rsidRPr="009102BC" w:rsidRDefault="007E0790" w:rsidP="007E0790">
      <w:pPr>
        <w:pStyle w:val="Sinespaciado"/>
        <w:spacing w:line="360" w:lineRule="auto"/>
        <w:ind w:left="851" w:right="618"/>
        <w:jc w:val="both"/>
        <w:rPr>
          <w:rFonts w:ascii="Arial" w:hAnsi="Arial" w:cs="Arial"/>
          <w:bCs/>
          <w:color w:val="000000"/>
          <w:sz w:val="26"/>
          <w:szCs w:val="26"/>
          <w:lang w:val="es-MX"/>
        </w:rPr>
      </w:pPr>
    </w:p>
    <w:p w:rsidR="007E0790" w:rsidRDefault="007E0790" w:rsidP="007E0790">
      <w:pPr>
        <w:spacing w:line="360" w:lineRule="auto"/>
        <w:ind w:firstLine="708"/>
        <w:jc w:val="both"/>
        <w:rPr>
          <w:rFonts w:ascii="Arial" w:hAnsi="Arial" w:cs="Arial"/>
          <w:bCs/>
          <w:sz w:val="26"/>
          <w:szCs w:val="26"/>
        </w:rPr>
      </w:pPr>
      <w:r>
        <w:rPr>
          <w:rFonts w:ascii="Arial" w:hAnsi="Arial" w:cs="Arial"/>
          <w:bCs/>
          <w:sz w:val="26"/>
          <w:szCs w:val="26"/>
        </w:rPr>
        <w:t xml:space="preserve">Como se ve de la transcripción anterior, el presente medio de impugnación resulta improcedente, pues la determinación de la que se </w:t>
      </w:r>
      <w:r>
        <w:rPr>
          <w:rFonts w:ascii="Arial" w:hAnsi="Arial" w:cs="Arial"/>
          <w:bCs/>
          <w:sz w:val="26"/>
          <w:szCs w:val="26"/>
        </w:rPr>
        <w:lastRenderedPageBreak/>
        <w:t xml:space="preserve">duele la recurrente, consistente en </w:t>
      </w:r>
      <w:r>
        <w:rPr>
          <w:rFonts w:ascii="Arial" w:hAnsi="Arial" w:cs="Arial"/>
          <w:color w:val="000000"/>
          <w:sz w:val="26"/>
          <w:szCs w:val="26"/>
        </w:rPr>
        <w:t xml:space="preserve">que la Primera Instancia determinó concederle al </w:t>
      </w:r>
      <w:r w:rsidRPr="000C1BA8">
        <w:rPr>
          <w:rFonts w:ascii="Arial" w:hAnsi="Arial" w:cs="Arial"/>
          <w:color w:val="000000"/>
          <w:sz w:val="26"/>
          <w:szCs w:val="26"/>
        </w:rPr>
        <w:t>DIRECTOR DE CONCESIONES DE LA SECRETARÍA DE VIALIDAD Y TRANSPORTE el plazo de veinticuatro horas para dar cumplimiento a la sentencia</w:t>
      </w:r>
      <w:r>
        <w:rPr>
          <w:rFonts w:ascii="Arial" w:hAnsi="Arial" w:cs="Arial"/>
          <w:color w:val="000000"/>
          <w:sz w:val="26"/>
          <w:szCs w:val="26"/>
        </w:rPr>
        <w:t>, de donde resulta no se está en presencia de determinación que ponga fin al procedimiento de ejecución de sentencia, dado que determino procedente la queja interpuesta por la ahora recurrente, ordenando en sus términos el cumplimiento de la sentencia de mérito.</w:t>
      </w:r>
    </w:p>
    <w:p w:rsidR="007E0790" w:rsidRDefault="007E0790" w:rsidP="007E0790">
      <w:pPr>
        <w:spacing w:line="360" w:lineRule="auto"/>
        <w:ind w:firstLine="709"/>
        <w:jc w:val="both"/>
        <w:rPr>
          <w:rFonts w:ascii="Arial" w:hAnsi="Arial" w:cs="Arial"/>
          <w:sz w:val="26"/>
          <w:szCs w:val="26"/>
        </w:rPr>
      </w:pPr>
      <w:r>
        <w:rPr>
          <w:rFonts w:ascii="Arial" w:hAnsi="Arial" w:cs="Arial"/>
          <w:color w:val="000000"/>
          <w:sz w:val="26"/>
          <w:szCs w:val="26"/>
        </w:rPr>
        <w:t xml:space="preserve">En consecuencia, </w:t>
      </w:r>
      <w:r>
        <w:rPr>
          <w:rFonts w:ascii="Arial" w:hAnsi="Arial" w:cs="Arial"/>
          <w:sz w:val="26"/>
          <w:szCs w:val="26"/>
        </w:rPr>
        <w:t xml:space="preserve">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04737B">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 xml:space="preserve">ontra de la resolución de 27 veintisiete de marzo de 2018 dos mil dieciocho, </w:t>
      </w:r>
      <w:r>
        <w:rPr>
          <w:rFonts w:ascii="Arial" w:hAnsi="Arial" w:cs="Arial"/>
          <w:bCs/>
          <w:sz w:val="26"/>
          <w:szCs w:val="26"/>
        </w:rPr>
        <w:t xml:space="preserve">al no actualizarse ninguna de las hipótesis para la procedencia del recurso de revisión, </w:t>
      </w:r>
      <w:r>
        <w:rPr>
          <w:rFonts w:ascii="Arial" w:hAnsi="Arial" w:cs="Arial"/>
          <w:sz w:val="26"/>
          <w:szCs w:val="26"/>
        </w:rPr>
        <w:t xml:space="preserve">por lo que </w:t>
      </w:r>
      <w:r>
        <w:rPr>
          <w:rFonts w:ascii="Arial" w:hAnsi="Arial" w:cs="Arial"/>
          <w:bCs/>
          <w:sz w:val="26"/>
          <w:szCs w:val="26"/>
        </w:rPr>
        <w:t xml:space="preserve">lo procedente es </w:t>
      </w:r>
      <w:r>
        <w:rPr>
          <w:rFonts w:ascii="Arial" w:hAnsi="Arial" w:cs="Arial"/>
          <w:b/>
          <w:bCs/>
          <w:sz w:val="26"/>
          <w:szCs w:val="26"/>
        </w:rPr>
        <w:t xml:space="preserve">CONFIRMAR </w:t>
      </w:r>
      <w:r>
        <w:rPr>
          <w:rFonts w:ascii="Arial" w:hAnsi="Arial" w:cs="Arial"/>
          <w:bCs/>
          <w:sz w:val="26"/>
          <w:szCs w:val="26"/>
        </w:rPr>
        <w:t xml:space="preserve">la resolución recurrida. </w:t>
      </w:r>
      <w:r>
        <w:rPr>
          <w:rFonts w:ascii="Arial" w:hAnsi="Arial" w:cs="Arial"/>
          <w:sz w:val="26"/>
          <w:szCs w:val="26"/>
        </w:rPr>
        <w:t>En mérito de lo anterior, con fundamento en los artículos 207 y 208 de la Ley de Justicia Administrativa para el Estado, vigente al inicio del juicio natural, se</w:t>
      </w:r>
      <w:r w:rsidRPr="008C1633">
        <w:rPr>
          <w:rFonts w:ascii="Arial" w:hAnsi="Arial" w:cs="Arial"/>
          <w:sz w:val="26"/>
          <w:szCs w:val="26"/>
        </w:rPr>
        <w:t>:</w:t>
      </w:r>
    </w:p>
    <w:p w:rsidR="007E0790" w:rsidRPr="00423F1A" w:rsidRDefault="007E0790" w:rsidP="007E0790">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7E0790" w:rsidRDefault="007E0790" w:rsidP="007E0790">
      <w:pPr>
        <w:spacing w:after="0" w:line="360" w:lineRule="auto"/>
        <w:ind w:firstLine="708"/>
        <w:jc w:val="both"/>
        <w:rPr>
          <w:rFonts w:ascii="Arial" w:hAnsi="Arial" w:cs="Arial"/>
          <w:sz w:val="26"/>
          <w:szCs w:val="26"/>
        </w:rPr>
      </w:pPr>
      <w:r w:rsidRPr="00423F1A">
        <w:rPr>
          <w:rFonts w:ascii="Arial" w:hAnsi="Arial" w:cs="Arial"/>
          <w:b/>
          <w:sz w:val="26"/>
          <w:szCs w:val="26"/>
        </w:rPr>
        <w:t>PRIMERO</w:t>
      </w:r>
      <w:r w:rsidRPr="00423F1A">
        <w:rPr>
          <w:rFonts w:ascii="Arial" w:hAnsi="Arial" w:cs="Arial"/>
          <w:sz w:val="26"/>
          <w:szCs w:val="26"/>
        </w:rPr>
        <w:t xml:space="preserve">. </w:t>
      </w:r>
      <w:r>
        <w:rPr>
          <w:rFonts w:ascii="Arial" w:hAnsi="Arial" w:cs="Arial"/>
          <w:color w:val="000000"/>
          <w:sz w:val="26"/>
          <w:szCs w:val="26"/>
        </w:rPr>
        <w:t xml:space="preserve">Se </w:t>
      </w:r>
      <w:r>
        <w:rPr>
          <w:rFonts w:ascii="Arial" w:hAnsi="Arial" w:cs="Arial"/>
          <w:sz w:val="26"/>
          <w:szCs w:val="26"/>
        </w:rPr>
        <w:t xml:space="preserve">desecha por </w:t>
      </w:r>
      <w:r w:rsidRPr="002D18AB">
        <w:rPr>
          <w:rFonts w:ascii="Arial" w:hAnsi="Arial" w:cs="Arial"/>
          <w:b/>
          <w:sz w:val="26"/>
          <w:szCs w:val="26"/>
        </w:rPr>
        <w:t xml:space="preserve">IMPROCEDENTE </w:t>
      </w:r>
      <w:r>
        <w:rPr>
          <w:rFonts w:ascii="Arial" w:hAnsi="Arial" w:cs="Arial"/>
          <w:sz w:val="26"/>
          <w:szCs w:val="26"/>
        </w:rPr>
        <w:t>el recurso de revisión interpuesto</w:t>
      </w:r>
      <w:r>
        <w:rPr>
          <w:rFonts w:ascii="Arial" w:hAnsi="Arial" w:cs="Arial"/>
          <w:color w:val="000000"/>
          <w:sz w:val="26"/>
          <w:szCs w:val="26"/>
        </w:rPr>
        <w:t xml:space="preserve">, por las razones expuestas en el considerando que antecede. </w:t>
      </w:r>
    </w:p>
    <w:p w:rsidR="007E0790" w:rsidRDefault="007E0790" w:rsidP="007E0790">
      <w:pPr>
        <w:spacing w:before="240" w:after="0" w:line="360" w:lineRule="auto"/>
        <w:ind w:firstLine="708"/>
        <w:jc w:val="both"/>
        <w:rPr>
          <w:rFonts w:ascii="Arial" w:hAnsi="Arial" w:cs="Arial"/>
          <w:sz w:val="26"/>
          <w:szCs w:val="26"/>
        </w:rPr>
      </w:pPr>
      <w:r w:rsidRPr="005023DE">
        <w:rPr>
          <w:rFonts w:ascii="Arial" w:hAnsi="Arial" w:cs="Arial"/>
          <w:b/>
          <w:bCs/>
          <w:sz w:val="26"/>
          <w:szCs w:val="26"/>
        </w:rPr>
        <w:t>SEGUNDO.-</w:t>
      </w:r>
      <w:r>
        <w:rPr>
          <w:rFonts w:ascii="Arial" w:hAnsi="Arial" w:cs="Arial"/>
          <w:bCs/>
          <w:sz w:val="26"/>
          <w:szCs w:val="26"/>
        </w:rPr>
        <w:t xml:space="preserve"> </w:t>
      </w:r>
      <w:r>
        <w:rPr>
          <w:rFonts w:ascii="Arial" w:hAnsi="Arial" w:cs="Arial"/>
          <w:sz w:val="26"/>
          <w:szCs w:val="26"/>
        </w:rPr>
        <w:t xml:space="preserve">Finalmente, 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7E0790" w:rsidRPr="007E0790" w:rsidRDefault="007E0790" w:rsidP="007E0790">
      <w:pPr>
        <w:spacing w:before="240" w:after="0" w:line="360" w:lineRule="auto"/>
        <w:ind w:firstLine="708"/>
        <w:jc w:val="both"/>
        <w:rPr>
          <w:rFonts w:ascii="Arial" w:hAnsi="Arial" w:cs="Arial"/>
          <w:sz w:val="26"/>
          <w:szCs w:val="26"/>
        </w:rPr>
      </w:pPr>
      <w:r>
        <w:rPr>
          <w:rFonts w:ascii="Arial" w:hAnsi="Arial" w:cs="Arial"/>
          <w:b/>
          <w:bCs/>
          <w:sz w:val="26"/>
          <w:szCs w:val="26"/>
        </w:rPr>
        <w:t xml:space="preserve">TERCERO.-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en su oportunidad archívese el presente cuaderno de revisión como asunto concluido</w:t>
      </w:r>
      <w:r>
        <w:rPr>
          <w:rFonts w:ascii="Arial" w:hAnsi="Arial" w:cs="Arial"/>
          <w:sz w:val="26"/>
          <w:szCs w:val="26"/>
        </w:rPr>
        <w:t>.</w:t>
      </w:r>
    </w:p>
    <w:p w:rsidR="009B6852" w:rsidRDefault="009B6852" w:rsidP="009B6852">
      <w:pPr>
        <w:spacing w:after="0" w:line="360" w:lineRule="auto"/>
        <w:ind w:firstLine="708"/>
        <w:jc w:val="both"/>
        <w:rPr>
          <w:rFonts w:ascii="Arial" w:hAnsi="Arial" w:cs="Arial"/>
          <w:sz w:val="26"/>
          <w:szCs w:val="26"/>
        </w:rPr>
      </w:pPr>
      <w:r>
        <w:rPr>
          <w:rFonts w:ascii="Arial" w:hAnsi="Arial" w:cs="Arial"/>
          <w:sz w:val="26"/>
          <w:szCs w:val="26"/>
        </w:rPr>
        <w:lastRenderedPageBreak/>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9B6852" w:rsidRDefault="009B6852" w:rsidP="009B6852">
      <w:pPr>
        <w:jc w:val="center"/>
        <w:rPr>
          <w:rFonts w:ascii="Arial" w:hAnsi="Arial" w:cs="Arial"/>
          <w:sz w:val="26"/>
          <w:szCs w:val="26"/>
        </w:rPr>
      </w:pPr>
    </w:p>
    <w:p w:rsidR="00EE34C7" w:rsidRDefault="00EE34C7" w:rsidP="00EE34C7">
      <w:pPr>
        <w:rPr>
          <w:rFonts w:ascii="Arial" w:eastAsia="Calibri" w:hAnsi="Arial" w:cs="Arial"/>
          <w:sz w:val="26"/>
          <w:szCs w:val="26"/>
        </w:rPr>
      </w:pPr>
    </w:p>
    <w:p w:rsidR="007E0790" w:rsidRDefault="007E0790" w:rsidP="00EE34C7">
      <w:pPr>
        <w:rPr>
          <w:rFonts w:ascii="Arial" w:eastAsia="Calibri" w:hAnsi="Arial" w:cs="Arial"/>
          <w:sz w:val="26"/>
          <w:szCs w:val="26"/>
        </w:rPr>
      </w:pP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MAGISTRADO ADRIÁN QUIROGA AVENDAÑO.</w:t>
      </w:r>
    </w:p>
    <w:p w:rsidR="009B6852" w:rsidRPr="009B6852" w:rsidRDefault="009B6852" w:rsidP="009B6852">
      <w:pPr>
        <w:spacing w:after="0"/>
        <w:jc w:val="center"/>
        <w:rPr>
          <w:rFonts w:ascii="Arial" w:hAnsi="Arial" w:cs="Arial"/>
          <w:sz w:val="26"/>
          <w:szCs w:val="26"/>
        </w:rPr>
      </w:pPr>
      <w:r w:rsidRPr="009B6852">
        <w:rPr>
          <w:rFonts w:ascii="Arial" w:hAnsi="Arial" w:cs="Arial"/>
          <w:sz w:val="26"/>
          <w:szCs w:val="26"/>
        </w:rPr>
        <w:t>PRESIDENTE</w:t>
      </w:r>
    </w:p>
    <w:p w:rsidR="009B6852" w:rsidRPr="009B6852" w:rsidRDefault="009B6852" w:rsidP="009B6852">
      <w:pPr>
        <w:rPr>
          <w:rFonts w:ascii="Arial" w:hAnsi="Arial" w:cs="Arial"/>
          <w:sz w:val="26"/>
          <w:szCs w:val="26"/>
        </w:rPr>
      </w:pPr>
    </w:p>
    <w:p w:rsidR="009B6852" w:rsidRDefault="009B6852" w:rsidP="009B6852">
      <w:pPr>
        <w:rPr>
          <w:rFonts w:ascii="Arial" w:hAnsi="Arial" w:cs="Arial"/>
          <w:sz w:val="26"/>
          <w:szCs w:val="26"/>
        </w:rPr>
      </w:pPr>
    </w:p>
    <w:p w:rsidR="00AB3054" w:rsidRPr="009B6852" w:rsidRDefault="00AB3054" w:rsidP="009B6852">
      <w:pPr>
        <w:rPr>
          <w:rFonts w:ascii="Arial" w:hAnsi="Arial" w:cs="Arial"/>
          <w:sz w:val="26"/>
          <w:szCs w:val="26"/>
        </w:rPr>
      </w:pPr>
    </w:p>
    <w:p w:rsidR="009B6852" w:rsidRPr="009B6852" w:rsidRDefault="009B6852" w:rsidP="009B6852">
      <w:pPr>
        <w:spacing w:after="0"/>
        <w:jc w:val="center"/>
        <w:rPr>
          <w:rFonts w:ascii="Arial" w:hAnsi="Arial" w:cs="Arial"/>
          <w:sz w:val="26"/>
          <w:szCs w:val="26"/>
        </w:rPr>
      </w:pPr>
    </w:p>
    <w:p w:rsidR="009B6852" w:rsidRPr="009B6852" w:rsidRDefault="009B6852" w:rsidP="009B6852">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sidR="00734323">
        <w:rPr>
          <w:rFonts w:ascii="Arial" w:eastAsia="Calibri" w:hAnsi="Arial" w:cs="Arial"/>
          <w:color w:val="auto"/>
          <w:sz w:val="26"/>
          <w:szCs w:val="26"/>
        </w:rPr>
        <w:t>HUGO VILLEGAS AQUINO</w:t>
      </w:r>
    </w:p>
    <w:p w:rsidR="009B6852" w:rsidRPr="009B6852" w:rsidRDefault="009B6852" w:rsidP="009B6852">
      <w:pPr>
        <w:spacing w:after="0"/>
        <w:jc w:val="center"/>
        <w:rPr>
          <w:rFonts w:ascii="Arial" w:hAnsi="Arial" w:cs="Arial"/>
          <w:sz w:val="26"/>
          <w:szCs w:val="26"/>
        </w:rPr>
      </w:pPr>
    </w:p>
    <w:p w:rsidR="009B6852" w:rsidRDefault="009B6852" w:rsidP="009B6852">
      <w:pPr>
        <w:jc w:val="center"/>
        <w:rPr>
          <w:rFonts w:ascii="Arial" w:hAnsi="Arial" w:cs="Arial"/>
          <w:sz w:val="26"/>
          <w:szCs w:val="26"/>
        </w:rPr>
      </w:pPr>
    </w:p>
    <w:p w:rsidR="009B6852" w:rsidRDefault="009B6852" w:rsidP="009B6852">
      <w:pPr>
        <w:jc w:val="center"/>
        <w:rPr>
          <w:rFonts w:ascii="Arial" w:hAnsi="Arial" w:cs="Arial"/>
          <w:sz w:val="26"/>
          <w:szCs w:val="26"/>
        </w:rPr>
      </w:pPr>
    </w:p>
    <w:p w:rsidR="009B6852" w:rsidRPr="009B6852" w:rsidRDefault="009B6852" w:rsidP="009B6852">
      <w:pPr>
        <w:jc w:val="center"/>
        <w:rPr>
          <w:rFonts w:ascii="Arial" w:hAnsi="Arial" w:cs="Arial"/>
          <w:sz w:val="26"/>
          <w:szCs w:val="26"/>
        </w:rPr>
      </w:pPr>
    </w:p>
    <w:p w:rsidR="009B6852" w:rsidRPr="009B6852" w:rsidRDefault="009B6852" w:rsidP="009B6852">
      <w:pPr>
        <w:spacing w:line="360" w:lineRule="auto"/>
        <w:jc w:val="center"/>
        <w:rPr>
          <w:rFonts w:ascii="Arial" w:hAnsi="Arial" w:cs="Arial"/>
          <w:sz w:val="26"/>
          <w:szCs w:val="26"/>
        </w:rPr>
      </w:pPr>
      <w:r w:rsidRPr="009B6852">
        <w:rPr>
          <w:rFonts w:ascii="Arial" w:hAnsi="Arial" w:cs="Arial"/>
          <w:sz w:val="26"/>
          <w:szCs w:val="26"/>
        </w:rPr>
        <w:t xml:space="preserve">MAGISTRADO </w:t>
      </w:r>
      <w:r w:rsidR="00734323">
        <w:rPr>
          <w:rFonts w:ascii="Arial" w:hAnsi="Arial" w:cs="Arial"/>
          <w:sz w:val="26"/>
          <w:szCs w:val="26"/>
        </w:rPr>
        <w:t>ENRIQUE PACHECO MARTÍNEZ</w:t>
      </w:r>
    </w:p>
    <w:p w:rsidR="009B6852" w:rsidRDefault="009B6852"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spacing w:line="360" w:lineRule="auto"/>
        <w:jc w:val="center"/>
        <w:rPr>
          <w:rFonts w:ascii="Arial" w:hAnsi="Arial" w:cs="Arial"/>
          <w:sz w:val="26"/>
          <w:szCs w:val="26"/>
        </w:rPr>
      </w:pPr>
      <w:r>
        <w:rPr>
          <w:rFonts w:ascii="Arial" w:hAnsi="Arial" w:cs="Arial"/>
          <w:sz w:val="26"/>
          <w:szCs w:val="26"/>
        </w:rPr>
        <w:t>MAGISTRADA MARÍA ELENA VILLA DE JARQUÍN</w:t>
      </w:r>
    </w:p>
    <w:p w:rsidR="009B6852" w:rsidRDefault="009B6852" w:rsidP="009B6852">
      <w:pPr>
        <w:spacing w:line="360" w:lineRule="auto"/>
        <w:rPr>
          <w:rFonts w:ascii="Arial" w:hAnsi="Arial" w:cs="Arial"/>
          <w:sz w:val="26"/>
          <w:szCs w:val="26"/>
        </w:rPr>
      </w:pPr>
    </w:p>
    <w:p w:rsidR="009B6852" w:rsidRDefault="009B6852" w:rsidP="00AB3054">
      <w:pPr>
        <w:spacing w:line="360" w:lineRule="auto"/>
        <w:rPr>
          <w:rFonts w:ascii="Arial" w:hAnsi="Arial" w:cs="Arial"/>
          <w:sz w:val="26"/>
          <w:szCs w:val="26"/>
        </w:rPr>
      </w:pPr>
    </w:p>
    <w:p w:rsidR="009B6852" w:rsidRDefault="009B6852" w:rsidP="009B6852">
      <w:pPr>
        <w:spacing w:line="360" w:lineRule="auto"/>
        <w:jc w:val="center"/>
        <w:rPr>
          <w:rFonts w:ascii="Arial" w:hAnsi="Arial" w:cs="Arial"/>
          <w:sz w:val="26"/>
          <w:szCs w:val="26"/>
        </w:rPr>
      </w:pPr>
    </w:p>
    <w:p w:rsidR="009B6852" w:rsidRDefault="009B6852" w:rsidP="009B6852">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9B6852" w:rsidRDefault="009B6852" w:rsidP="009B6852">
      <w:pPr>
        <w:rPr>
          <w:rFonts w:ascii="Arial" w:eastAsia="Times New Roman" w:hAnsi="Arial" w:cs="Arial"/>
          <w:sz w:val="26"/>
          <w:szCs w:val="26"/>
        </w:rPr>
      </w:pPr>
    </w:p>
    <w:p w:rsidR="009B6852" w:rsidRDefault="009B6852" w:rsidP="009B6852">
      <w:pPr>
        <w:rPr>
          <w:rFonts w:ascii="Arial" w:eastAsia="Times New Roman" w:hAnsi="Arial" w:cs="Arial"/>
          <w:sz w:val="26"/>
          <w:szCs w:val="26"/>
        </w:rPr>
      </w:pPr>
    </w:p>
    <w:p w:rsidR="009B6852" w:rsidRDefault="009B6852" w:rsidP="009B6852">
      <w:pPr>
        <w:jc w:val="center"/>
        <w:rPr>
          <w:rFonts w:ascii="Arial" w:eastAsia="Times New Roman" w:hAnsi="Arial" w:cs="Arial"/>
          <w:sz w:val="26"/>
          <w:szCs w:val="26"/>
        </w:rPr>
      </w:pPr>
    </w:p>
    <w:p w:rsidR="009B6852" w:rsidRDefault="009B6852" w:rsidP="009B6852">
      <w:pPr>
        <w:spacing w:after="0"/>
        <w:jc w:val="center"/>
        <w:rPr>
          <w:rFonts w:ascii="Arial" w:hAnsi="Arial" w:cs="Arial"/>
          <w:sz w:val="26"/>
          <w:szCs w:val="26"/>
        </w:rPr>
      </w:pPr>
      <w:r>
        <w:rPr>
          <w:rFonts w:ascii="Arial" w:hAnsi="Arial" w:cs="Arial"/>
          <w:sz w:val="26"/>
          <w:szCs w:val="26"/>
        </w:rPr>
        <w:t>LICENCIADA LETICIA GARCIA SOTO.</w:t>
      </w:r>
    </w:p>
    <w:p w:rsidR="009B6852" w:rsidRPr="00514BDC" w:rsidRDefault="009B6852" w:rsidP="009B6852">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7A2487" w:rsidRDefault="008238CF" w:rsidP="007E0790">
      <w:pPr>
        <w:spacing w:after="0" w:line="360" w:lineRule="auto"/>
        <w:jc w:val="both"/>
      </w:pPr>
    </w:p>
    <w:sectPr w:rsidR="008238CF" w:rsidRPr="007A2487" w:rsidSect="002239BC">
      <w:headerReference w:type="even" r:id="rId8"/>
      <w:head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50" w:rsidRDefault="00EC2F50">
      <w:pPr>
        <w:spacing w:after="0" w:line="240" w:lineRule="auto"/>
      </w:pPr>
      <w:r>
        <w:separator/>
      </w:r>
    </w:p>
  </w:endnote>
  <w:endnote w:type="continuationSeparator" w:id="0">
    <w:p w:rsidR="00EC2F50" w:rsidRDefault="00EC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50" w:rsidRDefault="00EC2F50">
      <w:pPr>
        <w:spacing w:after="0" w:line="240" w:lineRule="auto"/>
      </w:pPr>
      <w:r>
        <w:separator/>
      </w:r>
    </w:p>
  </w:footnote>
  <w:footnote w:type="continuationSeparator" w:id="0">
    <w:p w:rsidR="00EC2F50" w:rsidRDefault="00EC2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04737B">
          <w:rPr>
            <w:noProof/>
          </w:rPr>
          <w:t>4</w:t>
        </w:r>
        <w:r>
          <w:fldChar w:fldCharType="end"/>
        </w:r>
      </w:p>
    </w:sdtContent>
  </w:sdt>
  <w:p w:rsidR="00126798" w:rsidRDefault="00EC2F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04737B">
          <w:rPr>
            <w:noProof/>
          </w:rPr>
          <w:t>5</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60288" behindDoc="0" locked="0" layoutInCell="1" allowOverlap="1" wp14:anchorId="5E914837" wp14:editId="068C3D47">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4D17715C" wp14:editId="1764A27A">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4737B"/>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40218E"/>
    <w:rsid w:val="004138F4"/>
    <w:rsid w:val="004200B9"/>
    <w:rsid w:val="00444F2C"/>
    <w:rsid w:val="004546F1"/>
    <w:rsid w:val="00454891"/>
    <w:rsid w:val="0047251D"/>
    <w:rsid w:val="004A5C5B"/>
    <w:rsid w:val="004A764F"/>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83C21"/>
    <w:rsid w:val="007A2487"/>
    <w:rsid w:val="007D51A7"/>
    <w:rsid w:val="007D57D5"/>
    <w:rsid w:val="007D6535"/>
    <w:rsid w:val="007E0790"/>
    <w:rsid w:val="007E5B25"/>
    <w:rsid w:val="007F0D2C"/>
    <w:rsid w:val="007F4F00"/>
    <w:rsid w:val="00814B86"/>
    <w:rsid w:val="008238CF"/>
    <w:rsid w:val="00826EEB"/>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4A1A"/>
    <w:rsid w:val="00E16D22"/>
    <w:rsid w:val="00E249FF"/>
    <w:rsid w:val="00E43EDE"/>
    <w:rsid w:val="00E521E8"/>
    <w:rsid w:val="00E565F3"/>
    <w:rsid w:val="00E85F40"/>
    <w:rsid w:val="00EB17A6"/>
    <w:rsid w:val="00EB3D98"/>
    <w:rsid w:val="00EC1535"/>
    <w:rsid w:val="00EC2F50"/>
    <w:rsid w:val="00EC41E7"/>
    <w:rsid w:val="00ED597C"/>
    <w:rsid w:val="00EE34C7"/>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1B416-18CE-4948-87A1-502314D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532C-18CC-44DB-9EB5-45266150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18</cp:revision>
  <cp:lastPrinted>2019-04-05T19:19:00Z</cp:lastPrinted>
  <dcterms:created xsi:type="dcterms:W3CDTF">2019-04-12T01:57:00Z</dcterms:created>
  <dcterms:modified xsi:type="dcterms:W3CDTF">2019-06-21T18:30:00Z</dcterms:modified>
</cp:coreProperties>
</file>