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sidR="009F266B">
              <w:rPr>
                <w:rFonts w:ascii="Arial" w:hAnsi="Arial" w:cs="Arial"/>
                <w:b/>
                <w:iCs/>
                <w:caps/>
                <w:sz w:val="26"/>
                <w:szCs w:val="26"/>
              </w:rPr>
              <w:t xml:space="preserve">justicia administrativa </w:t>
            </w:r>
            <w:r>
              <w:rPr>
                <w:rFonts w:ascii="Arial" w:hAnsi="Arial" w:cs="Arial"/>
                <w:b/>
                <w:iCs/>
                <w:caps/>
                <w:sz w:val="26"/>
                <w:szCs w:val="26"/>
              </w:rPr>
              <w:t>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5E5770">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Pr="00A45011" w:rsidRDefault="001144A1" w:rsidP="00A10387">
            <w:pPr>
              <w:pStyle w:val="Encabezado"/>
              <w:ind w:right="51"/>
              <w:jc w:val="both"/>
              <w:rPr>
                <w:rFonts w:ascii="Arial" w:hAnsi="Arial" w:cs="Arial"/>
                <w:b/>
                <w:iCs/>
                <w:caps/>
                <w:lang w:val="es-PE"/>
              </w:rPr>
            </w:pPr>
            <w:r w:rsidRPr="000A1F0F">
              <w:rPr>
                <w:rFonts w:ascii="Arial" w:hAnsi="Arial" w:cs="Arial"/>
                <w:b/>
                <w:iCs/>
                <w:caps/>
                <w:sz w:val="26"/>
                <w:szCs w:val="26"/>
                <w:lang w:val="es-PE"/>
              </w:rPr>
              <w:t xml:space="preserve">      </w:t>
            </w:r>
            <w:r w:rsidR="00A45011">
              <w:rPr>
                <w:rFonts w:ascii="Arial" w:hAnsi="Arial" w:cs="Arial"/>
                <w:b/>
                <w:iCs/>
                <w:caps/>
                <w:sz w:val="26"/>
                <w:szCs w:val="26"/>
                <w:lang w:val="es-PE"/>
              </w:rPr>
              <w:t xml:space="preserve">         RECURSO DE REVISIÓN: </w:t>
            </w:r>
            <w:r w:rsidR="001857D6">
              <w:rPr>
                <w:rFonts w:ascii="Arial" w:hAnsi="Arial" w:cs="Arial"/>
                <w:b/>
                <w:iCs/>
                <w:caps/>
                <w:lang w:val="es-PE"/>
              </w:rPr>
              <w:t>0307</w:t>
            </w:r>
            <w:r w:rsidR="00A10387" w:rsidRPr="00A45011">
              <w:rPr>
                <w:rFonts w:ascii="Arial" w:hAnsi="Arial" w:cs="Arial"/>
                <w:b/>
                <w:iCs/>
                <w:caps/>
                <w:lang w:val="es-PE"/>
              </w:rPr>
              <w:t>/201</w:t>
            </w:r>
            <w:r w:rsidR="001857D6">
              <w:rPr>
                <w:rFonts w:ascii="Arial" w:hAnsi="Arial" w:cs="Arial"/>
                <w:b/>
                <w:iCs/>
                <w:caps/>
                <w:lang w:val="es-PE"/>
              </w:rPr>
              <w:t>8</w:t>
            </w:r>
            <w:r w:rsidR="00A45011" w:rsidRPr="00A45011">
              <w:rPr>
                <w:rFonts w:ascii="Arial" w:hAnsi="Arial" w:cs="Arial"/>
                <w:b/>
                <w:iCs/>
                <w:caps/>
                <w:lang w:val="es-PE"/>
              </w:rPr>
              <w:t xml:space="preserve"> </w:t>
            </w:r>
          </w:p>
          <w:p w:rsidR="001144A1" w:rsidRPr="000A1F0F" w:rsidRDefault="001144A1" w:rsidP="005E5770">
            <w:pPr>
              <w:pStyle w:val="Encabezado"/>
              <w:ind w:right="51"/>
              <w:jc w:val="both"/>
              <w:rPr>
                <w:rFonts w:ascii="Arial" w:hAnsi="Arial" w:cs="Arial"/>
                <w:b/>
                <w:iCs/>
                <w:caps/>
                <w:sz w:val="26"/>
                <w:szCs w:val="26"/>
                <w:lang w:val="es-PE"/>
              </w:rPr>
            </w:pPr>
          </w:p>
          <w:p w:rsidR="001144A1" w:rsidRDefault="001144A1" w:rsidP="00A10387">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A10387" w:rsidRPr="006E349D">
              <w:rPr>
                <w:rFonts w:ascii="Arial" w:hAnsi="Arial" w:cs="Arial"/>
                <w:b/>
                <w:iCs/>
                <w:caps/>
                <w:sz w:val="26"/>
                <w:szCs w:val="26"/>
              </w:rPr>
              <w:t>EXPEDIENTE</w:t>
            </w:r>
            <w:r w:rsidR="00D014AF">
              <w:rPr>
                <w:rFonts w:ascii="Arial" w:hAnsi="Arial" w:cs="Arial"/>
                <w:b/>
                <w:iCs/>
                <w:caps/>
                <w:sz w:val="26"/>
                <w:szCs w:val="26"/>
              </w:rPr>
              <w:t>:</w:t>
            </w:r>
            <w:r w:rsidR="00A10387">
              <w:rPr>
                <w:rFonts w:ascii="Arial" w:hAnsi="Arial" w:cs="Arial"/>
                <w:b/>
                <w:iCs/>
                <w:caps/>
                <w:sz w:val="26"/>
                <w:szCs w:val="26"/>
                <w:lang w:val="es-PE"/>
              </w:rPr>
              <w:t xml:space="preserve"> </w:t>
            </w:r>
            <w:r w:rsidR="001857D6">
              <w:rPr>
                <w:rFonts w:ascii="Arial" w:hAnsi="Arial" w:cs="Arial"/>
                <w:b/>
                <w:iCs/>
                <w:caps/>
                <w:sz w:val="26"/>
                <w:szCs w:val="26"/>
                <w:lang w:val="es-PE"/>
              </w:rPr>
              <w:t>0032</w:t>
            </w:r>
            <w:r w:rsidR="009F266B">
              <w:rPr>
                <w:rFonts w:ascii="Arial" w:hAnsi="Arial" w:cs="Arial"/>
                <w:b/>
                <w:iCs/>
                <w:caps/>
                <w:sz w:val="26"/>
                <w:szCs w:val="26"/>
                <w:lang w:val="es-PE"/>
              </w:rPr>
              <w:t>/2017</w:t>
            </w:r>
            <w:r>
              <w:rPr>
                <w:rFonts w:ascii="Arial" w:hAnsi="Arial" w:cs="Arial"/>
                <w:b/>
                <w:iCs/>
                <w:caps/>
                <w:sz w:val="26"/>
                <w:szCs w:val="26"/>
                <w:lang w:val="es-PE"/>
              </w:rPr>
              <w:t xml:space="preserve"> de la </w:t>
            </w:r>
            <w:r w:rsidR="001857D6">
              <w:rPr>
                <w:rFonts w:ascii="Arial" w:hAnsi="Arial" w:cs="Arial"/>
                <w:b/>
                <w:iCs/>
                <w:caps/>
                <w:sz w:val="26"/>
                <w:szCs w:val="26"/>
                <w:lang w:val="es-PE"/>
              </w:rPr>
              <w:t xml:space="preserve">SEGUNDA </w:t>
            </w:r>
            <w:r>
              <w:rPr>
                <w:rFonts w:ascii="Arial" w:hAnsi="Arial" w:cs="Arial"/>
                <w:b/>
                <w:iCs/>
                <w:caps/>
                <w:sz w:val="26"/>
                <w:szCs w:val="26"/>
                <w:lang w:val="es-PE"/>
              </w:rPr>
              <w:t>sala unitaria DE PRIMERA INSTANCIA.</w:t>
            </w:r>
          </w:p>
          <w:p w:rsidR="001144A1" w:rsidRPr="000A1F0F" w:rsidRDefault="001144A1" w:rsidP="005E5770">
            <w:pPr>
              <w:pStyle w:val="Encabezado"/>
              <w:ind w:left="1119" w:right="51" w:hanging="1119"/>
              <w:jc w:val="both"/>
              <w:rPr>
                <w:rFonts w:ascii="Arial" w:hAnsi="Arial" w:cs="Arial"/>
                <w:b/>
                <w:iCs/>
                <w:caps/>
                <w:sz w:val="26"/>
                <w:szCs w:val="26"/>
                <w:lang w:val="es-PE"/>
              </w:rPr>
            </w:pPr>
          </w:p>
          <w:p w:rsidR="001144A1" w:rsidRPr="000A1F0F" w:rsidRDefault="001144A1" w:rsidP="00A10387">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bl>
    <w:p w:rsidR="00305B85" w:rsidRDefault="00305B85" w:rsidP="001144A1">
      <w:pPr>
        <w:spacing w:after="0" w:line="360" w:lineRule="auto"/>
        <w:jc w:val="both"/>
        <w:rPr>
          <w:rFonts w:ascii="Arial" w:hAnsi="Arial" w:cs="Arial"/>
          <w:b/>
          <w:sz w:val="26"/>
          <w:szCs w:val="26"/>
        </w:rPr>
      </w:pPr>
      <w:r>
        <w:rPr>
          <w:rFonts w:ascii="Arial" w:hAnsi="Arial" w:cs="Arial"/>
          <w:b/>
          <w:sz w:val="26"/>
          <w:szCs w:val="26"/>
        </w:rPr>
        <w:t xml:space="preserve">OAXACA DE JUÁREZ, OAXACA, VEINTIOCHO </w:t>
      </w:r>
      <w:r w:rsidR="00995EC7">
        <w:rPr>
          <w:rFonts w:ascii="Arial" w:hAnsi="Arial" w:cs="Arial"/>
          <w:b/>
          <w:sz w:val="26"/>
          <w:szCs w:val="26"/>
        </w:rPr>
        <w:t xml:space="preserve">DE </w:t>
      </w:r>
      <w:r w:rsidR="001857D6">
        <w:rPr>
          <w:rFonts w:ascii="Arial" w:hAnsi="Arial" w:cs="Arial"/>
          <w:b/>
          <w:sz w:val="26"/>
          <w:szCs w:val="26"/>
        </w:rPr>
        <w:t>FEBRERO</w:t>
      </w:r>
      <w:r w:rsidR="00B46EFC">
        <w:rPr>
          <w:rFonts w:ascii="Arial" w:hAnsi="Arial" w:cs="Arial"/>
          <w:b/>
          <w:sz w:val="26"/>
          <w:szCs w:val="26"/>
        </w:rPr>
        <w:t xml:space="preserve"> </w:t>
      </w:r>
      <w:r w:rsidR="00995EC7">
        <w:rPr>
          <w:rFonts w:ascii="Arial" w:hAnsi="Arial" w:cs="Arial"/>
          <w:b/>
          <w:sz w:val="26"/>
          <w:szCs w:val="26"/>
        </w:rPr>
        <w:t>DE</w:t>
      </w:r>
      <w:r w:rsidR="0002236D">
        <w:rPr>
          <w:rFonts w:ascii="Arial" w:hAnsi="Arial" w:cs="Arial"/>
          <w:b/>
          <w:sz w:val="26"/>
          <w:szCs w:val="26"/>
        </w:rPr>
        <w:t xml:space="preserve"> </w:t>
      </w:r>
      <w:r w:rsidR="0002236D" w:rsidRPr="006E349D">
        <w:rPr>
          <w:rFonts w:ascii="Arial" w:hAnsi="Arial" w:cs="Arial"/>
          <w:b/>
          <w:sz w:val="26"/>
          <w:szCs w:val="26"/>
        </w:rPr>
        <w:t xml:space="preserve">DOS MIL </w:t>
      </w:r>
      <w:r>
        <w:rPr>
          <w:rFonts w:ascii="Arial" w:hAnsi="Arial" w:cs="Arial"/>
          <w:b/>
          <w:sz w:val="26"/>
          <w:szCs w:val="26"/>
        </w:rPr>
        <w:t>DIECINUEVE.</w:t>
      </w:r>
    </w:p>
    <w:p w:rsidR="00305B85" w:rsidRDefault="00305B85" w:rsidP="008F3B80">
      <w:pPr>
        <w:spacing w:after="0" w:line="360" w:lineRule="auto"/>
        <w:jc w:val="both"/>
        <w:rPr>
          <w:rFonts w:ascii="Arial" w:hAnsi="Arial" w:cs="Arial"/>
          <w:sz w:val="26"/>
          <w:szCs w:val="26"/>
        </w:rPr>
      </w:pPr>
      <w:r>
        <w:rPr>
          <w:rFonts w:ascii="Arial" w:hAnsi="Arial" w:cs="Arial"/>
          <w:b/>
          <w:sz w:val="26"/>
          <w:szCs w:val="26"/>
        </w:rPr>
        <w:tab/>
      </w:r>
      <w:r w:rsidR="001144A1">
        <w:rPr>
          <w:rFonts w:ascii="Arial" w:hAnsi="Arial" w:cs="Arial"/>
          <w:sz w:val="26"/>
          <w:szCs w:val="26"/>
        </w:rPr>
        <w:t>P</w:t>
      </w:r>
      <w:r w:rsidR="001144A1" w:rsidRPr="006E349D">
        <w:rPr>
          <w:rFonts w:ascii="Arial" w:hAnsi="Arial" w:cs="Arial"/>
          <w:sz w:val="26"/>
          <w:szCs w:val="26"/>
        </w:rPr>
        <w:t>or recibido</w:t>
      </w:r>
      <w:r w:rsidR="00A45011">
        <w:rPr>
          <w:rFonts w:ascii="Arial" w:hAnsi="Arial" w:cs="Arial"/>
          <w:sz w:val="26"/>
          <w:szCs w:val="26"/>
        </w:rPr>
        <w:t xml:space="preserve"> </w:t>
      </w:r>
      <w:r w:rsidR="00235F6A">
        <w:rPr>
          <w:rFonts w:ascii="Arial" w:hAnsi="Arial" w:cs="Arial"/>
          <w:sz w:val="26"/>
          <w:szCs w:val="26"/>
        </w:rPr>
        <w:t>el</w:t>
      </w:r>
      <w:r w:rsidR="001144A1" w:rsidRPr="006E349D">
        <w:rPr>
          <w:rFonts w:ascii="Arial" w:hAnsi="Arial" w:cs="Arial"/>
          <w:sz w:val="26"/>
          <w:szCs w:val="26"/>
        </w:rPr>
        <w:t xml:space="preserve"> Cuaderno de Revisión </w:t>
      </w:r>
      <w:r w:rsidR="001857D6">
        <w:rPr>
          <w:rFonts w:ascii="Arial" w:hAnsi="Arial" w:cs="Arial"/>
          <w:b/>
          <w:sz w:val="26"/>
          <w:szCs w:val="26"/>
        </w:rPr>
        <w:t>0307</w:t>
      </w:r>
      <w:r w:rsidR="00A45011">
        <w:rPr>
          <w:rFonts w:ascii="Arial" w:hAnsi="Arial" w:cs="Arial"/>
          <w:b/>
          <w:sz w:val="26"/>
          <w:szCs w:val="26"/>
        </w:rPr>
        <w:t xml:space="preserve">/2017 </w:t>
      </w:r>
      <w:r w:rsidR="001144A1" w:rsidRPr="006E349D">
        <w:rPr>
          <w:rFonts w:ascii="Arial" w:hAnsi="Arial" w:cs="Arial"/>
          <w:sz w:val="26"/>
          <w:szCs w:val="26"/>
        </w:rPr>
        <w:t>que remite la Secretaría General de Acuerdos, con motivo de</w:t>
      </w:r>
      <w:r w:rsidR="00A10387">
        <w:rPr>
          <w:rFonts w:ascii="Arial" w:hAnsi="Arial" w:cs="Arial"/>
          <w:sz w:val="26"/>
          <w:szCs w:val="26"/>
        </w:rPr>
        <w:t>l</w:t>
      </w:r>
      <w:r w:rsidR="001144A1" w:rsidRPr="006E349D">
        <w:rPr>
          <w:rFonts w:ascii="Arial" w:hAnsi="Arial" w:cs="Arial"/>
          <w:sz w:val="26"/>
          <w:szCs w:val="26"/>
        </w:rPr>
        <w:t xml:space="preserve"> rec</w:t>
      </w:r>
      <w:r w:rsidR="00A45011">
        <w:rPr>
          <w:rFonts w:ascii="Arial" w:hAnsi="Arial" w:cs="Arial"/>
          <w:sz w:val="26"/>
          <w:szCs w:val="26"/>
        </w:rPr>
        <w:t xml:space="preserve">urso de revisión interpuesto por </w:t>
      </w:r>
      <w:r w:rsidR="00433851">
        <w:rPr>
          <w:rFonts w:ascii="Arial" w:hAnsi="Arial" w:cs="Arial"/>
          <w:b/>
          <w:sz w:val="26"/>
          <w:szCs w:val="26"/>
        </w:rPr>
        <w:t>**********</w:t>
      </w:r>
      <w:r w:rsidR="00C72BB4">
        <w:rPr>
          <w:rFonts w:ascii="Arial" w:eastAsia="Calibri" w:hAnsi="Arial" w:cs="Arial"/>
          <w:b/>
          <w:sz w:val="26"/>
          <w:szCs w:val="26"/>
        </w:rPr>
        <w:t xml:space="preserve">, </w:t>
      </w:r>
      <w:r w:rsidR="00E07487">
        <w:rPr>
          <w:rFonts w:ascii="Arial" w:hAnsi="Arial" w:cs="Arial"/>
          <w:sz w:val="26"/>
          <w:szCs w:val="26"/>
        </w:rPr>
        <w:t>en contra de</w:t>
      </w:r>
      <w:r w:rsidR="008F3B80">
        <w:rPr>
          <w:rFonts w:ascii="Arial" w:hAnsi="Arial" w:cs="Arial"/>
          <w:sz w:val="26"/>
          <w:szCs w:val="26"/>
        </w:rPr>
        <w:t xml:space="preserve"> </w:t>
      </w:r>
      <w:r w:rsidR="001016E8">
        <w:rPr>
          <w:rFonts w:ascii="Arial" w:hAnsi="Arial" w:cs="Arial"/>
          <w:sz w:val="26"/>
          <w:szCs w:val="26"/>
        </w:rPr>
        <w:t>l</w:t>
      </w:r>
      <w:r w:rsidR="008F3B80">
        <w:rPr>
          <w:rFonts w:ascii="Arial" w:hAnsi="Arial" w:cs="Arial"/>
          <w:sz w:val="26"/>
          <w:szCs w:val="26"/>
        </w:rPr>
        <w:t>a</w:t>
      </w:r>
      <w:r w:rsidR="009F266B">
        <w:rPr>
          <w:rFonts w:ascii="Arial" w:hAnsi="Arial" w:cs="Arial"/>
          <w:sz w:val="26"/>
          <w:szCs w:val="26"/>
        </w:rPr>
        <w:t xml:space="preserve"> </w:t>
      </w:r>
      <w:r w:rsidR="00143DC5">
        <w:rPr>
          <w:rFonts w:ascii="Arial" w:hAnsi="Arial" w:cs="Arial"/>
          <w:sz w:val="26"/>
          <w:szCs w:val="26"/>
        </w:rPr>
        <w:t>resolución</w:t>
      </w:r>
      <w:r w:rsidR="001857D6">
        <w:rPr>
          <w:rFonts w:ascii="Arial" w:hAnsi="Arial" w:cs="Arial"/>
          <w:sz w:val="26"/>
          <w:szCs w:val="26"/>
        </w:rPr>
        <w:t xml:space="preserve"> de 11 once de julio de 2018 dos mil dieciocho</w:t>
      </w:r>
      <w:r w:rsidR="009F266B">
        <w:rPr>
          <w:rFonts w:ascii="Arial" w:hAnsi="Arial" w:cs="Arial"/>
          <w:sz w:val="26"/>
          <w:szCs w:val="26"/>
        </w:rPr>
        <w:t xml:space="preserve">, </w:t>
      </w:r>
      <w:r w:rsidR="00235F6A">
        <w:rPr>
          <w:rFonts w:ascii="Arial" w:hAnsi="Arial" w:cs="Arial"/>
          <w:sz w:val="26"/>
          <w:szCs w:val="26"/>
        </w:rPr>
        <w:t xml:space="preserve">dictada </w:t>
      </w:r>
      <w:r w:rsidR="009F266B">
        <w:rPr>
          <w:rFonts w:ascii="Arial" w:hAnsi="Arial" w:cs="Arial"/>
          <w:sz w:val="26"/>
          <w:szCs w:val="26"/>
        </w:rPr>
        <w:t xml:space="preserve">en </w:t>
      </w:r>
      <w:r w:rsidR="001144A1" w:rsidRPr="00821CBD">
        <w:rPr>
          <w:rFonts w:ascii="Arial" w:hAnsi="Arial" w:cs="Arial"/>
          <w:sz w:val="26"/>
          <w:szCs w:val="26"/>
        </w:rPr>
        <w:t xml:space="preserve">el </w:t>
      </w:r>
      <w:r w:rsidR="00D82506" w:rsidRPr="00D82506">
        <w:rPr>
          <w:rFonts w:ascii="Arial" w:hAnsi="Arial" w:cs="Arial"/>
          <w:sz w:val="26"/>
          <w:szCs w:val="26"/>
        </w:rPr>
        <w:t>expediente</w:t>
      </w:r>
      <w:r w:rsidR="001144A1" w:rsidRPr="00821CBD">
        <w:rPr>
          <w:rFonts w:ascii="Arial" w:hAnsi="Arial" w:cs="Arial"/>
          <w:sz w:val="26"/>
          <w:szCs w:val="26"/>
        </w:rPr>
        <w:t xml:space="preserve"> </w:t>
      </w:r>
      <w:r w:rsidR="001857D6">
        <w:rPr>
          <w:rFonts w:ascii="Arial" w:hAnsi="Arial" w:cs="Arial"/>
          <w:b/>
          <w:sz w:val="26"/>
          <w:szCs w:val="26"/>
        </w:rPr>
        <w:t>0032</w:t>
      </w:r>
      <w:r w:rsidR="009F266B">
        <w:rPr>
          <w:rFonts w:ascii="Arial" w:hAnsi="Arial" w:cs="Arial"/>
          <w:b/>
          <w:sz w:val="26"/>
          <w:szCs w:val="26"/>
        </w:rPr>
        <w:t>/2017</w:t>
      </w:r>
      <w:r w:rsidR="001144A1">
        <w:rPr>
          <w:rFonts w:ascii="Arial" w:hAnsi="Arial" w:cs="Arial"/>
          <w:b/>
          <w:sz w:val="26"/>
          <w:szCs w:val="26"/>
        </w:rPr>
        <w:t xml:space="preserve">, </w:t>
      </w:r>
      <w:r w:rsidR="001144A1" w:rsidRPr="00821CBD">
        <w:rPr>
          <w:rFonts w:ascii="Arial" w:hAnsi="Arial" w:cs="Arial"/>
          <w:sz w:val="26"/>
          <w:szCs w:val="26"/>
        </w:rPr>
        <w:t xml:space="preserve">del índice </w:t>
      </w:r>
      <w:r w:rsidR="001144A1" w:rsidRPr="00241F94">
        <w:rPr>
          <w:rFonts w:ascii="Arial" w:hAnsi="Arial" w:cs="Arial"/>
          <w:sz w:val="26"/>
          <w:szCs w:val="26"/>
        </w:rPr>
        <w:t>de</w:t>
      </w:r>
      <w:r w:rsidR="008A47B2">
        <w:rPr>
          <w:rFonts w:ascii="Arial" w:hAnsi="Arial" w:cs="Arial"/>
          <w:sz w:val="26"/>
          <w:szCs w:val="26"/>
        </w:rPr>
        <w:t xml:space="preserve"> la </w:t>
      </w:r>
      <w:r w:rsidR="001857D6">
        <w:rPr>
          <w:rFonts w:ascii="Arial" w:hAnsi="Arial" w:cs="Arial"/>
          <w:sz w:val="26"/>
          <w:szCs w:val="26"/>
        </w:rPr>
        <w:t>Segunda</w:t>
      </w:r>
      <w:r w:rsidR="001144A1">
        <w:rPr>
          <w:rFonts w:ascii="Arial" w:hAnsi="Arial" w:cs="Arial"/>
          <w:sz w:val="26"/>
          <w:szCs w:val="26"/>
        </w:rPr>
        <w:t xml:space="preserve"> Sala Unitaria de Primera Instancia, relativo a</w:t>
      </w:r>
      <w:r w:rsidR="001144A1" w:rsidRPr="006E349D">
        <w:rPr>
          <w:rFonts w:ascii="Arial" w:hAnsi="Arial" w:cs="Arial"/>
          <w:sz w:val="26"/>
          <w:szCs w:val="26"/>
        </w:rPr>
        <w:t>l</w:t>
      </w:r>
      <w:r w:rsidR="001144A1">
        <w:rPr>
          <w:rFonts w:ascii="Arial" w:hAnsi="Arial" w:cs="Arial"/>
          <w:sz w:val="26"/>
          <w:szCs w:val="26"/>
        </w:rPr>
        <w:t xml:space="preserve"> juicio de </w:t>
      </w:r>
      <w:r w:rsidR="002F48F1">
        <w:rPr>
          <w:rFonts w:ascii="Arial" w:hAnsi="Arial" w:cs="Arial"/>
          <w:sz w:val="26"/>
          <w:szCs w:val="26"/>
        </w:rPr>
        <w:t>nulidad promovido por</w:t>
      </w:r>
      <w:r w:rsidR="009678B3">
        <w:rPr>
          <w:rFonts w:ascii="Arial" w:hAnsi="Arial" w:cs="Arial"/>
          <w:sz w:val="26"/>
          <w:szCs w:val="26"/>
        </w:rPr>
        <w:t xml:space="preserve"> </w:t>
      </w:r>
      <w:r w:rsidR="001857D6">
        <w:rPr>
          <w:rFonts w:ascii="Arial" w:hAnsi="Arial" w:cs="Arial"/>
          <w:b/>
          <w:sz w:val="26"/>
          <w:szCs w:val="26"/>
        </w:rPr>
        <w:t>LA RECURRENTE</w:t>
      </w:r>
      <w:r w:rsidR="001144A1" w:rsidRPr="00821CBD">
        <w:rPr>
          <w:rFonts w:ascii="Arial" w:hAnsi="Arial" w:cs="Arial"/>
          <w:b/>
          <w:sz w:val="26"/>
          <w:szCs w:val="26"/>
        </w:rPr>
        <w:t xml:space="preserve">, </w:t>
      </w:r>
      <w:r w:rsidR="009F266B">
        <w:rPr>
          <w:rFonts w:ascii="Arial" w:hAnsi="Arial" w:cs="Arial"/>
          <w:sz w:val="26"/>
          <w:szCs w:val="26"/>
        </w:rPr>
        <w:t>en contra de</w:t>
      </w:r>
      <w:r w:rsidR="001857D6">
        <w:rPr>
          <w:rFonts w:ascii="Arial" w:hAnsi="Arial" w:cs="Arial"/>
          <w:sz w:val="26"/>
          <w:szCs w:val="26"/>
        </w:rPr>
        <w:t xml:space="preserve">l </w:t>
      </w:r>
      <w:r w:rsidR="001857D6">
        <w:rPr>
          <w:rFonts w:ascii="Arial" w:hAnsi="Arial" w:cs="Arial"/>
          <w:b/>
          <w:sz w:val="26"/>
          <w:szCs w:val="26"/>
        </w:rPr>
        <w:t xml:space="preserve">DIRECTOR GENERAL DE LA OFICINA DE PENSIONES DEL ESTADO; </w:t>
      </w:r>
      <w:r w:rsidR="001857D6">
        <w:rPr>
          <w:rFonts w:ascii="Arial" w:hAnsi="Arial" w:cs="Arial"/>
          <w:sz w:val="26"/>
          <w:szCs w:val="26"/>
        </w:rPr>
        <w:t>por lo que con fundamento en los artículos 207 y 208 de la reformada Ley de Justicia Administrativa para el Estado de Oaxaca, se admite.</w:t>
      </w:r>
      <w:r w:rsidR="001857D6">
        <w:rPr>
          <w:rFonts w:ascii="Arial" w:hAnsi="Arial" w:cs="Arial"/>
          <w:b/>
          <w:sz w:val="26"/>
          <w:szCs w:val="26"/>
        </w:rPr>
        <w:t xml:space="preserve"> </w:t>
      </w:r>
      <w:r w:rsidR="0060256C">
        <w:rPr>
          <w:rFonts w:ascii="Arial" w:hAnsi="Arial" w:cs="Arial"/>
          <w:sz w:val="26"/>
          <w:szCs w:val="26"/>
        </w:rPr>
        <w:t>En consecuencia, se procede a dictar resolución en los siguientes términos:</w:t>
      </w:r>
    </w:p>
    <w:p w:rsidR="00311EA9" w:rsidRDefault="00311EA9" w:rsidP="008F3B80">
      <w:pPr>
        <w:spacing w:after="0" w:line="360" w:lineRule="auto"/>
        <w:jc w:val="both"/>
        <w:rPr>
          <w:rFonts w:ascii="Arial" w:hAnsi="Arial" w:cs="Arial"/>
          <w:sz w:val="26"/>
          <w:szCs w:val="26"/>
        </w:rPr>
      </w:pPr>
    </w:p>
    <w:p w:rsidR="00305B85" w:rsidRDefault="0060256C" w:rsidP="00305B85">
      <w:pPr>
        <w:spacing w:after="0" w:line="360" w:lineRule="auto"/>
        <w:jc w:val="center"/>
        <w:rPr>
          <w:rFonts w:ascii="Arial" w:eastAsia="Calibri" w:hAnsi="Arial" w:cs="Arial"/>
          <w:b/>
          <w:bCs/>
          <w:sz w:val="26"/>
          <w:szCs w:val="26"/>
        </w:rPr>
      </w:pPr>
      <w:r w:rsidRPr="008F3B80">
        <w:rPr>
          <w:rFonts w:ascii="Arial" w:eastAsia="Calibri" w:hAnsi="Arial" w:cs="Arial"/>
          <w:b/>
          <w:bCs/>
          <w:sz w:val="26"/>
          <w:szCs w:val="26"/>
        </w:rPr>
        <w:t>R E S U L T A N D O</w:t>
      </w:r>
    </w:p>
    <w:p w:rsidR="00305B85" w:rsidRDefault="00305B85" w:rsidP="0050415D">
      <w:pPr>
        <w:spacing w:after="0" w:line="360" w:lineRule="auto"/>
        <w:jc w:val="both"/>
        <w:rPr>
          <w:rFonts w:ascii="Arial" w:hAnsi="Arial" w:cs="Arial"/>
          <w:sz w:val="26"/>
          <w:szCs w:val="26"/>
        </w:rPr>
      </w:pPr>
      <w:r>
        <w:rPr>
          <w:rFonts w:ascii="Arial" w:hAnsi="Arial" w:cs="Arial"/>
          <w:b/>
          <w:bCs/>
          <w:sz w:val="26"/>
          <w:szCs w:val="26"/>
        </w:rPr>
        <w:tab/>
      </w:r>
      <w:r w:rsidR="0002236D" w:rsidRPr="00372D3D">
        <w:rPr>
          <w:rFonts w:ascii="Arial" w:hAnsi="Arial" w:cs="Arial"/>
          <w:b/>
          <w:bCs/>
          <w:sz w:val="26"/>
          <w:szCs w:val="26"/>
        </w:rPr>
        <w:t xml:space="preserve">PRIMERO. </w:t>
      </w:r>
      <w:r w:rsidR="00E07487">
        <w:rPr>
          <w:rFonts w:ascii="Arial" w:hAnsi="Arial" w:cs="Arial"/>
          <w:sz w:val="26"/>
          <w:szCs w:val="26"/>
        </w:rPr>
        <w:t xml:space="preserve">Inconforme con </w:t>
      </w:r>
      <w:r w:rsidR="008F3B80">
        <w:rPr>
          <w:rFonts w:ascii="Arial" w:hAnsi="Arial" w:cs="Arial"/>
          <w:sz w:val="26"/>
          <w:szCs w:val="26"/>
        </w:rPr>
        <w:t xml:space="preserve">la </w:t>
      </w:r>
      <w:r w:rsidR="00143DC5">
        <w:rPr>
          <w:rFonts w:ascii="Arial" w:hAnsi="Arial" w:cs="Arial"/>
          <w:sz w:val="26"/>
          <w:szCs w:val="26"/>
        </w:rPr>
        <w:t>resolución</w:t>
      </w:r>
      <w:r w:rsidR="00C10586">
        <w:rPr>
          <w:rFonts w:ascii="Arial" w:hAnsi="Arial" w:cs="Arial"/>
          <w:sz w:val="26"/>
          <w:szCs w:val="26"/>
        </w:rPr>
        <w:t xml:space="preserve"> de 11 once de julio de 2018 dos mil dieciocho</w:t>
      </w:r>
      <w:r w:rsidR="0002236D" w:rsidRPr="00372D3D">
        <w:rPr>
          <w:rFonts w:ascii="Arial" w:hAnsi="Arial" w:cs="Arial"/>
          <w:sz w:val="26"/>
          <w:szCs w:val="26"/>
        </w:rPr>
        <w:t>, dictad</w:t>
      </w:r>
      <w:r w:rsidR="008F3B80">
        <w:rPr>
          <w:rFonts w:ascii="Arial" w:hAnsi="Arial" w:cs="Arial"/>
          <w:sz w:val="26"/>
          <w:szCs w:val="26"/>
        </w:rPr>
        <w:t>a</w:t>
      </w:r>
      <w:r w:rsidR="00E07487">
        <w:rPr>
          <w:rFonts w:ascii="Arial" w:hAnsi="Arial" w:cs="Arial"/>
          <w:sz w:val="26"/>
          <w:szCs w:val="26"/>
        </w:rPr>
        <w:t xml:space="preserve"> por </w:t>
      </w:r>
      <w:r w:rsidR="00C10586">
        <w:rPr>
          <w:rFonts w:ascii="Arial" w:hAnsi="Arial" w:cs="Arial"/>
          <w:sz w:val="26"/>
          <w:szCs w:val="26"/>
        </w:rPr>
        <w:t>el Magistrado</w:t>
      </w:r>
      <w:r w:rsidR="00E07487">
        <w:rPr>
          <w:rFonts w:ascii="Arial" w:hAnsi="Arial" w:cs="Arial"/>
          <w:sz w:val="26"/>
          <w:szCs w:val="26"/>
        </w:rPr>
        <w:t xml:space="preserve"> de la </w:t>
      </w:r>
      <w:r w:rsidR="00C10586">
        <w:rPr>
          <w:rFonts w:ascii="Arial" w:hAnsi="Arial" w:cs="Arial"/>
          <w:sz w:val="26"/>
          <w:szCs w:val="26"/>
        </w:rPr>
        <w:t>Segunda</w:t>
      </w:r>
      <w:r w:rsidR="00E07487">
        <w:rPr>
          <w:rFonts w:ascii="Arial" w:hAnsi="Arial" w:cs="Arial"/>
          <w:sz w:val="26"/>
          <w:szCs w:val="26"/>
        </w:rPr>
        <w:t xml:space="preserve"> Sala Unitaria de Primera Instancia</w:t>
      </w:r>
      <w:r w:rsidR="007E199C">
        <w:rPr>
          <w:rFonts w:ascii="Arial" w:hAnsi="Arial" w:cs="Arial"/>
          <w:sz w:val="26"/>
          <w:szCs w:val="26"/>
        </w:rPr>
        <w:t xml:space="preserve"> de este Tribunal, </w:t>
      </w:r>
      <w:r w:rsidR="00433851">
        <w:rPr>
          <w:rFonts w:ascii="Arial" w:hAnsi="Arial" w:cs="Arial"/>
          <w:b/>
          <w:sz w:val="26"/>
          <w:szCs w:val="26"/>
        </w:rPr>
        <w:t>**********</w:t>
      </w:r>
      <w:r w:rsidR="00235F6A">
        <w:rPr>
          <w:rFonts w:ascii="Arial" w:hAnsi="Arial" w:cs="Arial"/>
          <w:b/>
          <w:sz w:val="26"/>
          <w:szCs w:val="26"/>
        </w:rPr>
        <w:t xml:space="preserve">, </w:t>
      </w:r>
      <w:r w:rsidR="0002236D">
        <w:rPr>
          <w:rFonts w:ascii="Arial" w:hAnsi="Arial" w:cs="Arial"/>
          <w:sz w:val="26"/>
          <w:szCs w:val="26"/>
        </w:rPr>
        <w:t>interpuso</w:t>
      </w:r>
      <w:r w:rsidR="0002236D" w:rsidRPr="00372D3D">
        <w:rPr>
          <w:rFonts w:ascii="Arial" w:hAnsi="Arial" w:cs="Arial"/>
          <w:sz w:val="26"/>
          <w:szCs w:val="26"/>
        </w:rPr>
        <w:t xml:space="preserve"> en</w:t>
      </w:r>
      <w:r w:rsidR="0002236D">
        <w:rPr>
          <w:rFonts w:ascii="Arial" w:hAnsi="Arial" w:cs="Arial"/>
          <w:sz w:val="26"/>
          <w:szCs w:val="26"/>
        </w:rPr>
        <w:t xml:space="preserve"> </w:t>
      </w:r>
      <w:r w:rsidR="0091304F">
        <w:rPr>
          <w:rFonts w:ascii="Arial" w:hAnsi="Arial" w:cs="Arial"/>
          <w:sz w:val="26"/>
          <w:szCs w:val="26"/>
        </w:rPr>
        <w:t>su contra recurso de revisión.</w:t>
      </w:r>
    </w:p>
    <w:p w:rsidR="00305B85" w:rsidRDefault="00305B85" w:rsidP="0050415D">
      <w:pPr>
        <w:spacing w:after="0" w:line="360" w:lineRule="auto"/>
        <w:jc w:val="both"/>
        <w:rPr>
          <w:rFonts w:ascii="Arial" w:hAnsi="Arial" w:cs="Arial"/>
          <w:sz w:val="26"/>
          <w:szCs w:val="26"/>
        </w:rPr>
      </w:pPr>
    </w:p>
    <w:p w:rsidR="00305B85" w:rsidRDefault="00305B85" w:rsidP="0050415D">
      <w:pPr>
        <w:spacing w:after="0" w:line="360" w:lineRule="auto"/>
        <w:jc w:val="both"/>
        <w:rPr>
          <w:rFonts w:ascii="Arial" w:hAnsi="Arial" w:cs="Arial"/>
          <w:sz w:val="26"/>
          <w:szCs w:val="26"/>
        </w:rPr>
      </w:pPr>
      <w:r>
        <w:rPr>
          <w:rFonts w:ascii="Arial" w:hAnsi="Arial" w:cs="Arial"/>
          <w:sz w:val="26"/>
          <w:szCs w:val="26"/>
        </w:rPr>
        <w:tab/>
      </w:r>
      <w:r w:rsidR="001144A1">
        <w:rPr>
          <w:rFonts w:ascii="Arial" w:hAnsi="Arial" w:cs="Arial"/>
          <w:b/>
          <w:bCs/>
          <w:sz w:val="26"/>
          <w:szCs w:val="26"/>
          <w:lang w:val="es-MX"/>
        </w:rPr>
        <w:t>SEGUNDO.</w:t>
      </w:r>
      <w:r w:rsidR="0050415D">
        <w:rPr>
          <w:rFonts w:ascii="Arial" w:hAnsi="Arial" w:cs="Arial"/>
          <w:b/>
          <w:bCs/>
          <w:sz w:val="26"/>
          <w:szCs w:val="26"/>
          <w:lang w:val="es-MX"/>
        </w:rPr>
        <w:t xml:space="preserve"> </w:t>
      </w:r>
      <w:r w:rsidR="0050415D">
        <w:rPr>
          <w:rFonts w:ascii="Arial" w:hAnsi="Arial" w:cs="Arial"/>
          <w:bCs/>
          <w:sz w:val="26"/>
          <w:szCs w:val="26"/>
        </w:rPr>
        <w:t>Los puntos resolutivos de la resolución recurrida, son del tenor literal siguiente</w:t>
      </w:r>
      <w:r>
        <w:rPr>
          <w:rFonts w:ascii="Arial" w:hAnsi="Arial" w:cs="Arial"/>
          <w:sz w:val="26"/>
          <w:szCs w:val="26"/>
        </w:rPr>
        <w:t xml:space="preserve">: </w:t>
      </w:r>
    </w:p>
    <w:p w:rsidR="00C10586" w:rsidRDefault="00305B85" w:rsidP="00C10586">
      <w:pPr>
        <w:widowControl w:val="0"/>
        <w:tabs>
          <w:tab w:val="left" w:pos="7655"/>
          <w:tab w:val="left" w:pos="7938"/>
        </w:tabs>
        <w:spacing w:before="240" w:after="0" w:line="360" w:lineRule="auto"/>
        <w:ind w:left="1134" w:right="616"/>
        <w:jc w:val="both"/>
        <w:rPr>
          <w:rFonts w:ascii="Arial" w:eastAsia="Times New Roman" w:hAnsi="Arial" w:cs="Arial"/>
          <w:bCs/>
          <w:i/>
          <w:iCs/>
          <w:lang w:eastAsia="es-ES"/>
        </w:rPr>
      </w:pPr>
      <w:r w:rsidRPr="00C10586">
        <w:rPr>
          <w:rFonts w:ascii="Arial" w:eastAsia="Calibri" w:hAnsi="Arial" w:cs="Arial"/>
          <w:b/>
          <w:bCs/>
          <w:i/>
          <w:color w:val="000000" w:themeColor="text1"/>
          <w:lang w:eastAsia="es-ES"/>
        </w:rPr>
        <w:t xml:space="preserve"> </w:t>
      </w:r>
      <w:r w:rsidR="00C10586" w:rsidRPr="00C10586">
        <w:rPr>
          <w:rFonts w:ascii="Arial" w:eastAsia="Calibri" w:hAnsi="Arial" w:cs="Arial"/>
          <w:b/>
          <w:bCs/>
          <w:i/>
          <w:color w:val="000000" w:themeColor="text1"/>
          <w:lang w:eastAsia="es-ES"/>
        </w:rPr>
        <w:t>“</w:t>
      </w:r>
      <w:r w:rsidR="00C10586" w:rsidRPr="00C10586">
        <w:rPr>
          <w:rFonts w:ascii="Arial" w:eastAsia="Times New Roman" w:hAnsi="Arial" w:cs="Arial"/>
          <w:b/>
          <w:bCs/>
          <w:i/>
          <w:iCs/>
          <w:lang w:eastAsia="es-ES"/>
        </w:rPr>
        <w:t xml:space="preserve">PRIMERO. </w:t>
      </w:r>
      <w:r w:rsidR="00C10586" w:rsidRPr="00C10586">
        <w:rPr>
          <w:rFonts w:ascii="Arial" w:eastAsia="Times New Roman" w:hAnsi="Arial" w:cs="Arial"/>
          <w:bCs/>
          <w:i/>
          <w:iCs/>
          <w:lang w:eastAsia="es-ES"/>
        </w:rPr>
        <w:t xml:space="preserve">Esta Sala Unitaria de Primera instancia es competente para conocer y resolver de la presente causa, por las razones dadas en el considerando primero de este fallo.- - - - - - - - </w:t>
      </w:r>
      <w:r w:rsidR="00C10586" w:rsidRPr="00C10586">
        <w:rPr>
          <w:rFonts w:ascii="Arial" w:eastAsia="Times New Roman" w:hAnsi="Arial" w:cs="Arial"/>
          <w:b/>
          <w:bCs/>
          <w:i/>
          <w:iCs/>
          <w:lang w:eastAsia="es-ES"/>
        </w:rPr>
        <w:t xml:space="preserve">SEGUNDO. </w:t>
      </w:r>
      <w:r w:rsidR="00C10586" w:rsidRPr="00C10586">
        <w:rPr>
          <w:rFonts w:ascii="Arial" w:eastAsia="Times New Roman" w:hAnsi="Arial" w:cs="Arial"/>
          <w:bCs/>
          <w:i/>
          <w:iCs/>
          <w:lang w:eastAsia="es-ES"/>
        </w:rPr>
        <w:t>La personalidad de las partes quedó acreditada en autos.- - - - - - - - - - - - - - - - - - - - - - - - - - - - - - - - - - - - - -</w:t>
      </w:r>
      <w:r w:rsidR="00C10586" w:rsidRPr="00C10586">
        <w:rPr>
          <w:rFonts w:ascii="Arial" w:eastAsia="Times New Roman" w:hAnsi="Arial" w:cs="Arial"/>
          <w:b/>
          <w:bCs/>
          <w:i/>
          <w:iCs/>
          <w:lang w:eastAsia="es-ES"/>
        </w:rPr>
        <w:t xml:space="preserve"> TERCERO. </w:t>
      </w:r>
      <w:r w:rsidR="00C10586" w:rsidRPr="00C10586">
        <w:rPr>
          <w:rFonts w:ascii="Arial" w:eastAsia="Times New Roman" w:hAnsi="Arial" w:cs="Arial"/>
          <w:bCs/>
          <w:i/>
          <w:iCs/>
          <w:lang w:eastAsia="es-ES"/>
        </w:rPr>
        <w:t xml:space="preserve">Por las razones expuestas en el considerando tercero, </w:t>
      </w:r>
      <w:r w:rsidR="00C10586" w:rsidRPr="00C10586">
        <w:rPr>
          <w:rFonts w:ascii="Arial" w:eastAsia="Times New Roman" w:hAnsi="Arial" w:cs="Arial"/>
          <w:b/>
          <w:bCs/>
          <w:i/>
          <w:iCs/>
          <w:lang w:eastAsia="es-ES"/>
        </w:rPr>
        <w:t>SE SOBRESEE</w:t>
      </w:r>
      <w:r w:rsidR="00C10586" w:rsidRPr="00C10586">
        <w:rPr>
          <w:rFonts w:ascii="Arial" w:eastAsia="Times New Roman" w:hAnsi="Arial" w:cs="Arial"/>
          <w:bCs/>
          <w:i/>
          <w:iCs/>
          <w:lang w:eastAsia="es-ES"/>
        </w:rPr>
        <w:t xml:space="preserve"> </w:t>
      </w:r>
      <w:r w:rsidR="00C10586" w:rsidRPr="00C10586">
        <w:rPr>
          <w:rFonts w:ascii="Arial" w:eastAsia="Times New Roman" w:hAnsi="Arial" w:cs="Arial"/>
          <w:b/>
          <w:bCs/>
          <w:i/>
          <w:iCs/>
          <w:lang w:eastAsia="es-ES"/>
        </w:rPr>
        <w:t>EN EL JUICIO</w:t>
      </w:r>
      <w:r w:rsidR="00C10586" w:rsidRPr="00C10586">
        <w:rPr>
          <w:rFonts w:ascii="Arial" w:eastAsia="Times New Roman" w:hAnsi="Arial" w:cs="Arial"/>
          <w:bCs/>
          <w:i/>
          <w:iCs/>
          <w:lang w:eastAsia="es-ES"/>
        </w:rPr>
        <w:t>.- - - - - - - - - - - - - - -</w:t>
      </w:r>
      <w:r w:rsidR="00C10586">
        <w:rPr>
          <w:rFonts w:ascii="Arial" w:eastAsia="Times New Roman" w:hAnsi="Arial" w:cs="Arial"/>
          <w:bCs/>
          <w:i/>
          <w:iCs/>
          <w:lang w:eastAsia="es-ES"/>
        </w:rPr>
        <w:t xml:space="preserve"> - - - - - </w:t>
      </w:r>
      <w:r w:rsidR="00C10586" w:rsidRPr="00C10586">
        <w:rPr>
          <w:rFonts w:ascii="Arial" w:eastAsia="Times New Roman" w:hAnsi="Arial" w:cs="Arial"/>
          <w:bCs/>
          <w:i/>
          <w:iCs/>
          <w:lang w:eastAsia="es-ES"/>
        </w:rPr>
        <w:t xml:space="preserve"> </w:t>
      </w:r>
      <w:r w:rsidR="00C10586" w:rsidRPr="00C10586">
        <w:rPr>
          <w:rFonts w:ascii="Arial" w:eastAsia="Times New Roman" w:hAnsi="Arial" w:cs="Arial"/>
          <w:b/>
          <w:bCs/>
          <w:i/>
          <w:iCs/>
          <w:lang w:eastAsia="es-ES"/>
        </w:rPr>
        <w:t>CUARTO</w:t>
      </w:r>
      <w:r w:rsidR="00C10586" w:rsidRPr="00C10586">
        <w:rPr>
          <w:rFonts w:ascii="Arial" w:eastAsia="Times New Roman" w:hAnsi="Arial" w:cs="Arial"/>
          <w:bCs/>
          <w:i/>
          <w:iCs/>
          <w:lang w:eastAsia="es-ES"/>
        </w:rPr>
        <w:t>.</w:t>
      </w:r>
      <w:r w:rsidR="00C10586" w:rsidRPr="00C10586">
        <w:rPr>
          <w:rFonts w:ascii="Arial" w:eastAsia="Times New Roman" w:hAnsi="Arial" w:cs="Arial"/>
          <w:b/>
          <w:bCs/>
          <w:i/>
          <w:iCs/>
          <w:lang w:eastAsia="es-ES"/>
        </w:rPr>
        <w:t xml:space="preserve"> NOTIFÍQUESE PERSONALMENTE A LA ACTORA Y POR OFICIO A LA AUTORIDAD DEMANDADA. CÚMPLASE.</w:t>
      </w:r>
      <w:r w:rsidR="00C10586" w:rsidRPr="00C10586">
        <w:rPr>
          <w:rFonts w:ascii="Arial" w:eastAsia="Times New Roman" w:hAnsi="Arial" w:cs="Arial"/>
          <w:bCs/>
          <w:i/>
          <w:iCs/>
          <w:lang w:eastAsia="es-ES"/>
        </w:rPr>
        <w:t xml:space="preserve">- - - </w:t>
      </w:r>
    </w:p>
    <w:p w:rsidR="0050415D" w:rsidRPr="001D4042" w:rsidRDefault="001D4042" w:rsidP="001D4042">
      <w:pPr>
        <w:widowControl w:val="0"/>
        <w:tabs>
          <w:tab w:val="left" w:pos="7938"/>
        </w:tabs>
        <w:spacing w:after="0" w:line="360" w:lineRule="auto"/>
        <w:ind w:left="1134" w:right="616"/>
        <w:jc w:val="both"/>
        <w:rPr>
          <w:rFonts w:ascii="Arial" w:eastAsia="Times New Roman" w:hAnsi="Arial" w:cs="Arial"/>
          <w:b/>
          <w:bCs/>
          <w:i/>
          <w:iCs/>
          <w:lang w:eastAsia="es-ES"/>
        </w:rPr>
      </w:pPr>
      <w:r>
        <w:rPr>
          <w:rFonts w:ascii="Arial" w:eastAsia="Times New Roman" w:hAnsi="Arial" w:cs="Arial"/>
          <w:bCs/>
          <w:i/>
          <w:iCs/>
          <w:lang w:eastAsia="es-ES"/>
        </w:rPr>
        <w:lastRenderedPageBreak/>
        <w:t xml:space="preserve">  </w:t>
      </w:r>
    </w:p>
    <w:p w:rsidR="00305B85" w:rsidRDefault="0065278E" w:rsidP="00305B85">
      <w:pPr>
        <w:spacing w:after="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305B85" w:rsidRDefault="00305B85" w:rsidP="0050415D">
      <w:pPr>
        <w:spacing w:after="0" w:line="360" w:lineRule="auto"/>
        <w:ind w:right="49"/>
        <w:jc w:val="both"/>
        <w:rPr>
          <w:rFonts w:ascii="Arial" w:hAnsi="Arial" w:cs="Arial"/>
          <w:bCs/>
          <w:iCs/>
          <w:sz w:val="26"/>
          <w:szCs w:val="26"/>
        </w:rPr>
      </w:pPr>
      <w:r>
        <w:rPr>
          <w:rFonts w:ascii="Arial" w:hAnsi="Arial" w:cs="Arial"/>
          <w:b/>
          <w:bCs/>
          <w:iCs/>
          <w:sz w:val="26"/>
          <w:szCs w:val="26"/>
        </w:rPr>
        <w:tab/>
      </w:r>
      <w:r w:rsidR="001144A1" w:rsidRPr="006E349D">
        <w:rPr>
          <w:rFonts w:ascii="Arial" w:hAnsi="Arial" w:cs="Arial"/>
          <w:b/>
          <w:bCs/>
          <w:iCs/>
          <w:sz w:val="26"/>
          <w:szCs w:val="26"/>
        </w:rPr>
        <w:t xml:space="preserve">PRIMERO. </w:t>
      </w:r>
      <w:r w:rsidR="009017D5" w:rsidRPr="00F66D81">
        <w:rPr>
          <w:rFonts w:ascii="Arial" w:hAnsi="Arial" w:cs="Arial"/>
          <w:bCs/>
          <w:iCs/>
          <w:sz w:val="26"/>
          <w:szCs w:val="26"/>
        </w:rPr>
        <w:t xml:space="preserve">Esta Sala Superior es competente para conocer del presente asunto, de </w:t>
      </w:r>
      <w:r w:rsidR="009017D5" w:rsidRPr="00F66D81">
        <w:rPr>
          <w:rFonts w:ascii="Arial" w:hAnsi="Arial" w:cs="Arial"/>
          <w:bCs/>
          <w:iCs/>
          <w:sz w:val="26"/>
          <w:szCs w:val="26"/>
          <w:lang w:eastAsia="es-ES"/>
        </w:rPr>
        <w:t xml:space="preserve">conformidad con lo dispuesto por los artículos 114 </w:t>
      </w:r>
      <w:r w:rsidR="008A5DF4" w:rsidRPr="00F66D81">
        <w:rPr>
          <w:rFonts w:ascii="Arial" w:hAnsi="Arial" w:cs="Arial"/>
          <w:bCs/>
          <w:iCs/>
          <w:sz w:val="26"/>
          <w:szCs w:val="26"/>
          <w:lang w:eastAsia="es-ES"/>
        </w:rPr>
        <w:t>Quáter</w:t>
      </w:r>
      <w:r w:rsidR="008A5DF4">
        <w:rPr>
          <w:rFonts w:ascii="Arial" w:hAnsi="Arial" w:cs="Arial"/>
          <w:bCs/>
          <w:iCs/>
          <w:sz w:val="26"/>
          <w:szCs w:val="26"/>
          <w:lang w:eastAsia="es-ES"/>
        </w:rPr>
        <w:t>;</w:t>
      </w:r>
      <w:r w:rsidR="009017D5" w:rsidRPr="00F66D81">
        <w:rPr>
          <w:rFonts w:ascii="Arial" w:hAnsi="Arial" w:cs="Arial"/>
          <w:bCs/>
          <w:iCs/>
          <w:sz w:val="26"/>
          <w:szCs w:val="26"/>
          <w:lang w:eastAsia="es-ES"/>
        </w:rPr>
        <w:t xml:space="preserve"> </w:t>
      </w:r>
      <w:r w:rsidR="009017D5">
        <w:rPr>
          <w:rFonts w:ascii="Arial" w:hAnsi="Arial" w:cs="Arial"/>
          <w:bCs/>
          <w:iCs/>
          <w:sz w:val="26"/>
          <w:szCs w:val="26"/>
          <w:lang w:eastAsia="es-ES"/>
        </w:rPr>
        <w:t>Cuarto y</w:t>
      </w:r>
      <w:r w:rsidR="008A5DF4">
        <w:rPr>
          <w:rFonts w:ascii="Arial" w:hAnsi="Arial" w:cs="Arial"/>
          <w:bCs/>
          <w:iCs/>
          <w:sz w:val="26"/>
          <w:szCs w:val="26"/>
          <w:lang w:eastAsia="es-ES"/>
        </w:rPr>
        <w:t xml:space="preserve"> Décimo Transitorios del d</w:t>
      </w:r>
      <w:r w:rsidR="009017D5" w:rsidRPr="00F66D81">
        <w:rPr>
          <w:rFonts w:ascii="Arial" w:hAnsi="Arial" w:cs="Arial"/>
          <w:bCs/>
          <w:iCs/>
          <w:sz w:val="26"/>
          <w:szCs w:val="26"/>
          <w:lang w:eastAsia="es-ES"/>
        </w:rPr>
        <w:t>ecreto número 786 de la Sexagésima Tercera Legislatura Constitucional del Estado Libre y Soberano de Oaxaca, publicado en el Extra del Periódico Oficial del Gobierno del Estado</w:t>
      </w:r>
      <w:r w:rsidR="008A5DF4">
        <w:rPr>
          <w:rFonts w:ascii="Arial" w:hAnsi="Arial" w:cs="Arial"/>
          <w:bCs/>
          <w:iCs/>
          <w:sz w:val="26"/>
          <w:szCs w:val="26"/>
          <w:lang w:eastAsia="es-ES"/>
        </w:rPr>
        <w:t>,</w:t>
      </w:r>
      <w:r w:rsidR="009017D5" w:rsidRPr="00F66D81">
        <w:rPr>
          <w:rFonts w:ascii="Arial" w:hAnsi="Arial" w:cs="Arial"/>
          <w:bCs/>
          <w:iCs/>
          <w:sz w:val="26"/>
          <w:szCs w:val="26"/>
          <w:lang w:eastAsia="es-ES"/>
        </w:rPr>
        <w:t xml:space="preserve"> el 16 dieciséis de enero de 2018 dos mil dieciocho, </w:t>
      </w:r>
      <w:r w:rsidR="009017D5" w:rsidRPr="00F66D81">
        <w:rPr>
          <w:rFonts w:ascii="Arial" w:hAnsi="Arial" w:cs="Arial"/>
          <w:bCs/>
          <w:iCs/>
          <w:sz w:val="26"/>
          <w:szCs w:val="26"/>
        </w:rPr>
        <w:t xml:space="preserve">86, 88, 92, 93, fracción I, 94, 201, 206 y 208, de la Ley de Justicia Administrativa para el Estado de Oaxaca, vigente hasta el </w:t>
      </w:r>
      <w:r w:rsidR="008A5DF4">
        <w:rPr>
          <w:rFonts w:ascii="Arial" w:hAnsi="Arial" w:cs="Arial"/>
          <w:bCs/>
          <w:iCs/>
          <w:sz w:val="26"/>
          <w:szCs w:val="26"/>
        </w:rPr>
        <w:t xml:space="preserve">20 </w:t>
      </w:r>
      <w:r w:rsidR="009017D5">
        <w:rPr>
          <w:rFonts w:ascii="Arial" w:hAnsi="Arial" w:cs="Arial"/>
          <w:bCs/>
          <w:iCs/>
          <w:sz w:val="26"/>
          <w:szCs w:val="26"/>
        </w:rPr>
        <w:t xml:space="preserve">veinte </w:t>
      </w:r>
      <w:r w:rsidR="009017D5" w:rsidRPr="00F66D81">
        <w:rPr>
          <w:rFonts w:ascii="Arial" w:hAnsi="Arial" w:cs="Arial"/>
          <w:bCs/>
          <w:iCs/>
          <w:sz w:val="26"/>
          <w:szCs w:val="26"/>
        </w:rPr>
        <w:t xml:space="preserve">de octubre de  </w:t>
      </w:r>
      <w:r w:rsidR="008A5DF4">
        <w:rPr>
          <w:rFonts w:ascii="Arial" w:hAnsi="Arial" w:cs="Arial"/>
          <w:bCs/>
          <w:iCs/>
          <w:sz w:val="26"/>
          <w:szCs w:val="26"/>
        </w:rPr>
        <w:t xml:space="preserve">2017 </w:t>
      </w:r>
      <w:r w:rsidR="009017D5" w:rsidRPr="00F66D81">
        <w:rPr>
          <w:rFonts w:ascii="Arial" w:hAnsi="Arial" w:cs="Arial"/>
          <w:bCs/>
          <w:iCs/>
          <w:sz w:val="26"/>
          <w:szCs w:val="26"/>
        </w:rPr>
        <w:t>dos mil diecisiete</w:t>
      </w:r>
      <w:r w:rsidR="009017D5" w:rsidRPr="00983363">
        <w:rPr>
          <w:rFonts w:ascii="Arial" w:hAnsi="Arial" w:cs="Arial"/>
          <w:bCs/>
          <w:iCs/>
          <w:sz w:val="26"/>
          <w:szCs w:val="26"/>
        </w:rPr>
        <w:t>,</w:t>
      </w:r>
      <w:r w:rsidR="00B628FD">
        <w:rPr>
          <w:rFonts w:ascii="Arial" w:hAnsi="Arial" w:cs="Arial"/>
          <w:bCs/>
          <w:iCs/>
          <w:sz w:val="26"/>
          <w:szCs w:val="26"/>
        </w:rPr>
        <w:t xml:space="preserve"> </w:t>
      </w:r>
      <w:r w:rsidR="00B628FD" w:rsidRPr="00BA6343">
        <w:rPr>
          <w:rFonts w:ascii="Arial" w:hAnsi="Arial" w:cs="Arial"/>
          <w:bCs/>
          <w:iCs/>
          <w:sz w:val="26"/>
          <w:szCs w:val="26"/>
        </w:rPr>
        <w:t>toda vez se trata del Recurso de Re</w:t>
      </w:r>
      <w:r w:rsidR="00B628FD">
        <w:rPr>
          <w:rFonts w:ascii="Arial" w:hAnsi="Arial" w:cs="Arial"/>
          <w:bCs/>
          <w:iCs/>
          <w:sz w:val="26"/>
          <w:szCs w:val="26"/>
        </w:rPr>
        <w:t>visión interpuesto en contra de</w:t>
      </w:r>
      <w:r w:rsidR="0050415D">
        <w:rPr>
          <w:rFonts w:ascii="Arial" w:hAnsi="Arial" w:cs="Arial"/>
          <w:bCs/>
          <w:iCs/>
          <w:sz w:val="26"/>
          <w:szCs w:val="26"/>
        </w:rPr>
        <w:t xml:space="preserve"> </w:t>
      </w:r>
      <w:r w:rsidR="00B628FD">
        <w:rPr>
          <w:rFonts w:ascii="Arial" w:hAnsi="Arial" w:cs="Arial"/>
          <w:bCs/>
          <w:iCs/>
          <w:sz w:val="26"/>
          <w:szCs w:val="26"/>
        </w:rPr>
        <w:t>l</w:t>
      </w:r>
      <w:r w:rsidR="0050415D">
        <w:rPr>
          <w:rFonts w:ascii="Arial" w:hAnsi="Arial" w:cs="Arial"/>
          <w:bCs/>
          <w:iCs/>
          <w:sz w:val="26"/>
          <w:szCs w:val="26"/>
        </w:rPr>
        <w:t>a</w:t>
      </w:r>
      <w:r w:rsidR="00B628FD">
        <w:rPr>
          <w:rFonts w:ascii="Arial" w:hAnsi="Arial" w:cs="Arial"/>
          <w:bCs/>
          <w:iCs/>
          <w:sz w:val="26"/>
          <w:szCs w:val="26"/>
        </w:rPr>
        <w:t xml:space="preserve"> </w:t>
      </w:r>
      <w:r w:rsidR="000F3E93">
        <w:rPr>
          <w:rFonts w:ascii="Arial" w:hAnsi="Arial" w:cs="Arial"/>
          <w:bCs/>
          <w:iCs/>
          <w:sz w:val="26"/>
          <w:szCs w:val="26"/>
        </w:rPr>
        <w:t>resolución</w:t>
      </w:r>
      <w:r w:rsidR="008A5DF4">
        <w:rPr>
          <w:rFonts w:ascii="Arial" w:hAnsi="Arial" w:cs="Arial"/>
          <w:bCs/>
          <w:iCs/>
          <w:sz w:val="26"/>
          <w:szCs w:val="26"/>
        </w:rPr>
        <w:t xml:space="preserve"> de 11 once de julio de 2018 dos mil dieciocho</w:t>
      </w:r>
      <w:r w:rsidR="00B628FD">
        <w:rPr>
          <w:rFonts w:ascii="Arial" w:hAnsi="Arial" w:cs="Arial"/>
          <w:bCs/>
          <w:iCs/>
          <w:sz w:val="26"/>
          <w:szCs w:val="26"/>
        </w:rPr>
        <w:t xml:space="preserve">, </w:t>
      </w:r>
      <w:r w:rsidR="0050415D">
        <w:rPr>
          <w:rFonts w:ascii="Arial" w:hAnsi="Arial" w:cs="Arial"/>
          <w:bCs/>
          <w:iCs/>
          <w:sz w:val="26"/>
          <w:szCs w:val="26"/>
        </w:rPr>
        <w:t>dictada</w:t>
      </w:r>
      <w:r w:rsidR="00B628FD" w:rsidRPr="00BA6343">
        <w:rPr>
          <w:rFonts w:ascii="Arial" w:hAnsi="Arial" w:cs="Arial"/>
          <w:bCs/>
          <w:iCs/>
          <w:sz w:val="26"/>
          <w:szCs w:val="26"/>
        </w:rPr>
        <w:t xml:space="preserve"> por</w:t>
      </w:r>
      <w:r w:rsidR="00B628FD">
        <w:rPr>
          <w:rFonts w:ascii="Arial" w:hAnsi="Arial" w:cs="Arial"/>
          <w:bCs/>
          <w:iCs/>
          <w:sz w:val="26"/>
          <w:szCs w:val="26"/>
        </w:rPr>
        <w:t xml:space="preserve">  </w:t>
      </w:r>
      <w:r w:rsidR="00B628FD" w:rsidRPr="00BA6343">
        <w:rPr>
          <w:rFonts w:ascii="Arial" w:hAnsi="Arial" w:cs="Arial"/>
          <w:bCs/>
          <w:iCs/>
          <w:sz w:val="26"/>
          <w:szCs w:val="26"/>
        </w:rPr>
        <w:t xml:space="preserve">la </w:t>
      </w:r>
      <w:r w:rsidR="008A5DF4">
        <w:rPr>
          <w:rFonts w:ascii="Arial" w:hAnsi="Arial" w:cs="Arial"/>
          <w:bCs/>
          <w:iCs/>
          <w:sz w:val="26"/>
          <w:szCs w:val="26"/>
        </w:rPr>
        <w:t>Segunda</w:t>
      </w:r>
      <w:r w:rsidR="00B628FD">
        <w:rPr>
          <w:rFonts w:ascii="Arial" w:hAnsi="Arial" w:cs="Arial"/>
          <w:bCs/>
          <w:iCs/>
          <w:sz w:val="26"/>
          <w:szCs w:val="26"/>
        </w:rPr>
        <w:t xml:space="preserve"> </w:t>
      </w:r>
      <w:r w:rsidR="00B628FD" w:rsidRPr="00BA6343">
        <w:rPr>
          <w:rFonts w:ascii="Arial" w:hAnsi="Arial" w:cs="Arial"/>
          <w:bCs/>
          <w:iCs/>
          <w:sz w:val="26"/>
          <w:szCs w:val="26"/>
        </w:rPr>
        <w:t xml:space="preserve">Sala Unitaria de Primera Instancia, en el expediente </w:t>
      </w:r>
      <w:r w:rsidR="008A5DF4">
        <w:rPr>
          <w:rFonts w:ascii="Arial" w:hAnsi="Arial" w:cs="Arial"/>
          <w:b/>
          <w:bCs/>
          <w:iCs/>
          <w:sz w:val="26"/>
          <w:szCs w:val="26"/>
        </w:rPr>
        <w:t>0032/2017</w:t>
      </w:r>
      <w:r>
        <w:rPr>
          <w:rFonts w:ascii="Arial" w:hAnsi="Arial" w:cs="Arial"/>
          <w:bCs/>
          <w:iCs/>
          <w:sz w:val="26"/>
          <w:szCs w:val="26"/>
        </w:rPr>
        <w:t>.</w:t>
      </w:r>
    </w:p>
    <w:p w:rsidR="00305B85" w:rsidRDefault="00305B85" w:rsidP="0050415D">
      <w:pPr>
        <w:spacing w:after="0" w:line="360" w:lineRule="auto"/>
        <w:ind w:right="49"/>
        <w:jc w:val="both"/>
        <w:rPr>
          <w:rFonts w:ascii="Arial" w:hAnsi="Arial" w:cs="Arial"/>
          <w:bCs/>
          <w:iCs/>
          <w:sz w:val="26"/>
          <w:szCs w:val="26"/>
        </w:rPr>
      </w:pPr>
    </w:p>
    <w:p w:rsidR="001B6F88" w:rsidRDefault="00305B85" w:rsidP="00456030">
      <w:pPr>
        <w:spacing w:after="0" w:line="360" w:lineRule="auto"/>
        <w:ind w:right="49"/>
        <w:jc w:val="both"/>
        <w:rPr>
          <w:rFonts w:ascii="Arial" w:eastAsiaTheme="minorEastAsia" w:hAnsi="Arial" w:cs="Arial"/>
          <w:lang w:val="es-MX" w:eastAsia="es-MX"/>
        </w:rPr>
      </w:pPr>
      <w:r>
        <w:rPr>
          <w:rFonts w:ascii="Arial" w:hAnsi="Arial" w:cs="Arial"/>
          <w:bCs/>
          <w:iCs/>
          <w:sz w:val="26"/>
          <w:szCs w:val="26"/>
        </w:rPr>
        <w:tab/>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1B6F88">
        <w:rPr>
          <w:rFonts w:ascii="Arial" w:eastAsia="Calibri" w:hAnsi="Arial" w:cs="Arial"/>
          <w:bCs/>
          <w:sz w:val="26"/>
          <w:szCs w:val="26"/>
          <w:lang w:val="es-MX" w:eastAsia="es-MX"/>
        </w:rPr>
        <w:t>El agravio hecho valer se encuentra expuesto</w:t>
      </w:r>
      <w:r w:rsidR="00FC5C60" w:rsidRPr="00FC5C60">
        <w:rPr>
          <w:rFonts w:ascii="Arial" w:eastAsia="Calibri" w:hAnsi="Arial" w:cs="Arial"/>
          <w:bCs/>
          <w:sz w:val="26"/>
          <w:szCs w:val="26"/>
          <w:lang w:val="es-MX" w:eastAsia="es-MX"/>
        </w:rPr>
        <w:t xml:space="preserve"> en </w:t>
      </w:r>
      <w:r w:rsidR="00235F6A">
        <w:rPr>
          <w:rFonts w:ascii="Arial" w:eastAsia="Calibri" w:hAnsi="Arial" w:cs="Arial"/>
          <w:bCs/>
          <w:sz w:val="26"/>
          <w:szCs w:val="26"/>
          <w:lang w:val="es-MX" w:eastAsia="es-MX"/>
        </w:rPr>
        <w:t>el escrito de la</w:t>
      </w:r>
      <w:r w:rsidR="00923994">
        <w:rPr>
          <w:rFonts w:ascii="Arial" w:eastAsia="Calibri" w:hAnsi="Arial" w:cs="Arial"/>
          <w:bCs/>
          <w:sz w:val="26"/>
          <w:szCs w:val="26"/>
          <w:lang w:val="es-MX" w:eastAsia="es-MX"/>
        </w:rPr>
        <w:t xml:space="preserve"> </w:t>
      </w:r>
      <w:r w:rsidR="007E199C">
        <w:rPr>
          <w:rFonts w:ascii="Arial" w:eastAsia="Calibri" w:hAnsi="Arial" w:cs="Arial"/>
          <w:bCs/>
          <w:sz w:val="26"/>
          <w:szCs w:val="26"/>
          <w:lang w:val="es-MX" w:eastAsia="es-MX"/>
        </w:rPr>
        <w:t>recurrente</w:t>
      </w:r>
      <w:r w:rsidR="00FC5C60" w:rsidRPr="00FC5C60">
        <w:rPr>
          <w:rFonts w:ascii="Arial" w:eastAsia="Calibri" w:hAnsi="Arial" w:cs="Arial"/>
          <w:bCs/>
          <w:sz w:val="26"/>
          <w:szCs w:val="26"/>
          <w:lang w:val="es-MX" w:eastAsia="es-MX"/>
        </w:rPr>
        <w:t>, por lo que no ex</w:t>
      </w:r>
      <w:r w:rsidR="001B6F88">
        <w:rPr>
          <w:rFonts w:ascii="Arial" w:eastAsia="Calibri" w:hAnsi="Arial" w:cs="Arial"/>
          <w:bCs/>
          <w:sz w:val="26"/>
          <w:szCs w:val="26"/>
          <w:lang w:val="es-MX" w:eastAsia="es-MX"/>
        </w:rPr>
        <w:t>iste necesidad de transcribirlo</w:t>
      </w:r>
      <w:r w:rsidR="00FC5C60" w:rsidRPr="00FC5C60">
        <w:rPr>
          <w:rFonts w:ascii="Arial" w:eastAsia="Calibri" w:hAnsi="Arial" w:cs="Arial"/>
          <w:bCs/>
          <w:sz w:val="26"/>
          <w:szCs w:val="26"/>
          <w:lang w:val="es-MX" w:eastAsia="es-MX"/>
        </w:rPr>
        <w:t>, virtud a que ello no implica transgresión a derecho alguno, como tampoco se vulnera disposición expresa que imponga tal obligación</w:t>
      </w:r>
      <w:r w:rsidR="00FC5C60" w:rsidRPr="00FC5C60">
        <w:rPr>
          <w:rFonts w:ascii="Arial" w:eastAsiaTheme="minorEastAsia" w:hAnsi="Arial" w:cs="Arial"/>
          <w:sz w:val="26"/>
          <w:szCs w:val="26"/>
          <w:lang w:val="es-MX" w:eastAsia="es-MX"/>
        </w:rPr>
        <w:t>.</w:t>
      </w:r>
      <w:r w:rsidR="00456030">
        <w:rPr>
          <w:rFonts w:ascii="Arial" w:eastAsia="Calibri" w:hAnsi="Arial" w:cs="Arial"/>
          <w:bCs/>
          <w:sz w:val="26"/>
          <w:szCs w:val="26"/>
          <w:lang w:val="es-MX" w:eastAsia="es-MX"/>
        </w:rPr>
        <w:t xml:space="preserve"> </w:t>
      </w:r>
      <w:r w:rsidR="00FC5C60" w:rsidRPr="00FC5C60">
        <w:rPr>
          <w:rFonts w:ascii="Arial" w:eastAsia="Calibri" w:hAnsi="Arial" w:cs="Arial"/>
          <w:bCs/>
          <w:sz w:val="26"/>
          <w:szCs w:val="26"/>
          <w:lang w:val="es-MX" w:eastAsia="es-MX"/>
        </w:rPr>
        <w:t>Se invoca en apoyo, la Tesis, con número de registro 254280, publicada en la Gaceta del Semanario Judicial de la Federación, Vo</w:t>
      </w:r>
      <w:r w:rsidR="00456030">
        <w:rPr>
          <w:rFonts w:ascii="Arial" w:eastAsia="Calibri" w:hAnsi="Arial" w:cs="Arial"/>
          <w:bCs/>
          <w:sz w:val="26"/>
          <w:szCs w:val="26"/>
          <w:lang w:val="es-MX" w:eastAsia="es-MX"/>
        </w:rPr>
        <w:t xml:space="preserve">lumen 81, Sexta Parte, Séptima </w:t>
      </w:r>
      <w:r w:rsidR="00FC5C60" w:rsidRPr="00FC5C60">
        <w:rPr>
          <w:rFonts w:ascii="Arial" w:eastAsia="Calibri" w:hAnsi="Arial" w:cs="Arial"/>
          <w:bCs/>
          <w:sz w:val="26"/>
          <w:szCs w:val="26"/>
          <w:lang w:val="es-MX" w:eastAsia="es-MX"/>
        </w:rPr>
        <w:t>Época, pagina 23, bajo el rubro y texto siguiente</w:t>
      </w:r>
      <w:r>
        <w:rPr>
          <w:rFonts w:ascii="Arial" w:eastAsiaTheme="minorEastAsia" w:hAnsi="Arial" w:cs="Arial"/>
          <w:lang w:val="es-MX" w:eastAsia="es-MX"/>
        </w:rPr>
        <w:t xml:space="preserve">: </w:t>
      </w:r>
      <w:r w:rsidR="00FC5C60" w:rsidRPr="00FC5C60">
        <w:rPr>
          <w:rFonts w:ascii="Arial" w:eastAsiaTheme="minorEastAsia" w:hAnsi="Arial" w:cs="Arial"/>
          <w:lang w:val="es-MX" w:eastAsia="es-MX"/>
        </w:rPr>
        <w:t xml:space="preserve"> </w:t>
      </w:r>
    </w:p>
    <w:p w:rsidR="00FC5C60" w:rsidRPr="00456030" w:rsidRDefault="00456030" w:rsidP="00456030">
      <w:pPr>
        <w:spacing w:after="0" w:line="360" w:lineRule="auto"/>
        <w:ind w:right="49"/>
        <w:jc w:val="both"/>
        <w:rPr>
          <w:rFonts w:ascii="Arial" w:eastAsia="Calibri" w:hAnsi="Arial" w:cs="Arial"/>
          <w:bCs/>
          <w:sz w:val="26"/>
          <w:szCs w:val="26"/>
          <w:lang w:val="es-MX" w:eastAsia="es-MX"/>
        </w:rPr>
      </w:pPr>
      <w:r>
        <w:rPr>
          <w:rFonts w:ascii="Arial" w:eastAsiaTheme="minorEastAsia" w:hAnsi="Arial" w:cs="Arial"/>
          <w:lang w:val="es-MX" w:eastAsia="es-MX"/>
        </w:rPr>
        <w:t xml:space="preserve"> </w:t>
      </w:r>
    </w:p>
    <w:p w:rsidR="00FC5C60" w:rsidRPr="00456030" w:rsidRDefault="00FC5C60" w:rsidP="001B6F88">
      <w:pPr>
        <w:spacing w:line="360" w:lineRule="auto"/>
        <w:ind w:left="1134" w:right="900"/>
        <w:jc w:val="both"/>
        <w:rPr>
          <w:rFonts w:ascii="Arial" w:eastAsia="Calibri" w:hAnsi="Arial" w:cs="Arial"/>
          <w:bCs/>
          <w:highlight w:val="yellow"/>
          <w:lang w:val="es-MX" w:eastAsia="es-MX"/>
        </w:rPr>
      </w:pPr>
      <w:r w:rsidRPr="00456030">
        <w:rPr>
          <w:rFonts w:ascii="Arial" w:eastAsia="Times New Roman" w:hAnsi="Arial" w:cs="Arial"/>
          <w:b/>
          <w:bCs/>
          <w:lang w:val="es-MX" w:eastAsia="es-MX"/>
        </w:rPr>
        <w:t>“</w:t>
      </w:r>
      <w:r w:rsidR="00456030">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456030">
        <w:rPr>
          <w:rFonts w:ascii="Arial" w:eastAsia="Times New Roman" w:hAnsi="Arial" w:cs="Arial"/>
          <w:lang w:val="es-MX" w:eastAsia="es-MX"/>
        </w:rPr>
        <w:t>(sic).</w:t>
      </w:r>
      <w:r w:rsidR="00305B85">
        <w:rPr>
          <w:rFonts w:ascii="Arial" w:eastAsia="Times New Roman" w:hAnsi="Arial" w:cs="Arial"/>
          <w:lang w:val="es-MX" w:eastAsia="es-MX"/>
        </w:rPr>
        <w:t>”.</w:t>
      </w:r>
    </w:p>
    <w:p w:rsidR="00305B85" w:rsidRDefault="00305B85" w:rsidP="00143DC5">
      <w:pPr>
        <w:spacing w:before="240" w:line="360" w:lineRule="auto"/>
        <w:jc w:val="both"/>
        <w:rPr>
          <w:rFonts w:ascii="Arial" w:eastAsia="Calibri" w:hAnsi="Arial" w:cs="Arial"/>
          <w:sz w:val="26"/>
          <w:szCs w:val="26"/>
        </w:rPr>
      </w:pPr>
      <w:r>
        <w:rPr>
          <w:rFonts w:ascii="Arial" w:eastAsia="Calibri" w:hAnsi="Arial" w:cs="Arial"/>
          <w:b/>
          <w:bCs/>
          <w:sz w:val="26"/>
          <w:szCs w:val="26"/>
        </w:rPr>
        <w:tab/>
      </w:r>
      <w:r w:rsidR="006C7968">
        <w:rPr>
          <w:rFonts w:ascii="Arial" w:eastAsia="Calibri" w:hAnsi="Arial" w:cs="Arial"/>
          <w:b/>
          <w:bCs/>
          <w:sz w:val="26"/>
          <w:szCs w:val="26"/>
        </w:rPr>
        <w:t>TERCERO.</w:t>
      </w:r>
      <w:r w:rsidR="002F48F1" w:rsidRPr="002F48F1">
        <w:rPr>
          <w:rFonts w:ascii="Arial" w:hAnsi="Arial" w:cs="Arial"/>
          <w:bCs/>
          <w:sz w:val="26"/>
          <w:szCs w:val="26"/>
        </w:rPr>
        <w:t xml:space="preserve"> </w:t>
      </w:r>
      <w:r w:rsidR="001B6F88">
        <w:rPr>
          <w:rFonts w:ascii="Arial" w:eastAsia="Calibri" w:hAnsi="Arial" w:cs="Arial"/>
          <w:sz w:val="26"/>
          <w:szCs w:val="26"/>
        </w:rPr>
        <w:t>Señala la</w:t>
      </w:r>
      <w:r w:rsidR="001B6F88" w:rsidRPr="00840664">
        <w:rPr>
          <w:rFonts w:ascii="Arial" w:eastAsia="Calibri" w:hAnsi="Arial" w:cs="Arial"/>
          <w:sz w:val="26"/>
          <w:szCs w:val="26"/>
        </w:rPr>
        <w:t xml:space="preserve"> recurrent</w:t>
      </w:r>
      <w:r w:rsidR="001B6F88">
        <w:rPr>
          <w:rFonts w:ascii="Arial" w:eastAsia="Calibri" w:hAnsi="Arial" w:cs="Arial"/>
          <w:sz w:val="26"/>
          <w:szCs w:val="26"/>
        </w:rPr>
        <w:t xml:space="preserve">e, que le causa agravio </w:t>
      </w:r>
      <w:r w:rsidR="00822DCB">
        <w:rPr>
          <w:rFonts w:ascii="Arial" w:eastAsia="Calibri" w:hAnsi="Arial" w:cs="Arial"/>
          <w:sz w:val="26"/>
          <w:szCs w:val="26"/>
        </w:rPr>
        <w:t>la parte relativa d</w:t>
      </w:r>
      <w:r w:rsidR="001B6F88">
        <w:rPr>
          <w:rFonts w:ascii="Arial" w:eastAsia="Calibri" w:hAnsi="Arial" w:cs="Arial"/>
          <w:sz w:val="26"/>
          <w:szCs w:val="26"/>
        </w:rPr>
        <w:t>el considerando Tercero</w:t>
      </w:r>
      <w:r w:rsidR="000F3E93">
        <w:rPr>
          <w:rFonts w:ascii="Arial" w:eastAsia="Calibri" w:hAnsi="Arial" w:cs="Arial"/>
          <w:sz w:val="26"/>
          <w:szCs w:val="26"/>
        </w:rPr>
        <w:t xml:space="preserve"> de la resolución que combate</w:t>
      </w:r>
      <w:r w:rsidR="001B6F88">
        <w:rPr>
          <w:rFonts w:ascii="Arial" w:eastAsia="Calibri" w:hAnsi="Arial" w:cs="Arial"/>
          <w:sz w:val="26"/>
          <w:szCs w:val="26"/>
        </w:rPr>
        <w:t>, en</w:t>
      </w:r>
      <w:r w:rsidR="00822DCB">
        <w:rPr>
          <w:rFonts w:ascii="Arial" w:eastAsia="Calibri" w:hAnsi="Arial" w:cs="Arial"/>
          <w:sz w:val="26"/>
          <w:szCs w:val="26"/>
        </w:rPr>
        <w:t xml:space="preserve"> la que </w:t>
      </w:r>
      <w:r w:rsidR="001B6F88">
        <w:rPr>
          <w:rFonts w:ascii="Arial" w:eastAsia="Calibri" w:hAnsi="Arial" w:cs="Arial"/>
          <w:sz w:val="26"/>
          <w:szCs w:val="26"/>
        </w:rPr>
        <w:t>el Magistrado de Primera Instancia determinó</w:t>
      </w:r>
      <w:r w:rsidR="0071106B">
        <w:rPr>
          <w:rFonts w:ascii="Arial" w:eastAsia="Calibri" w:hAnsi="Arial" w:cs="Arial"/>
          <w:sz w:val="26"/>
          <w:szCs w:val="26"/>
        </w:rPr>
        <w:t xml:space="preserve"> sobreseer el juicio de nulidad</w:t>
      </w:r>
      <w:r w:rsidR="00165C81">
        <w:rPr>
          <w:rFonts w:ascii="Arial" w:eastAsia="Calibri" w:hAnsi="Arial" w:cs="Arial"/>
          <w:sz w:val="26"/>
          <w:szCs w:val="26"/>
        </w:rPr>
        <w:t xml:space="preserve"> </w:t>
      </w:r>
      <w:r w:rsidR="00822DCB">
        <w:rPr>
          <w:rFonts w:ascii="Arial" w:eastAsia="Calibri" w:hAnsi="Arial" w:cs="Arial"/>
          <w:sz w:val="26"/>
          <w:szCs w:val="26"/>
        </w:rPr>
        <w:t xml:space="preserve">que promovió </w:t>
      </w:r>
      <w:r w:rsidR="00165C81">
        <w:rPr>
          <w:rFonts w:ascii="Arial" w:eastAsia="Calibri" w:hAnsi="Arial" w:cs="Arial"/>
          <w:sz w:val="26"/>
          <w:szCs w:val="26"/>
        </w:rPr>
        <w:t>en contra del oficio número OP/DG/812/2017,</w:t>
      </w:r>
      <w:r w:rsidR="00822DCB">
        <w:rPr>
          <w:rFonts w:ascii="Arial" w:eastAsia="Calibri" w:hAnsi="Arial" w:cs="Arial"/>
          <w:sz w:val="26"/>
          <w:szCs w:val="26"/>
        </w:rPr>
        <w:t xml:space="preserve"> emitido por el Director General de la Oficina de Pensiones del Estado, en el que le precisa que no es</w:t>
      </w:r>
      <w:r w:rsidR="00165C81">
        <w:rPr>
          <w:rFonts w:ascii="Arial" w:eastAsia="Calibri" w:hAnsi="Arial" w:cs="Arial"/>
          <w:sz w:val="26"/>
          <w:szCs w:val="26"/>
        </w:rPr>
        <w:t xml:space="preserve"> posible obsequiar su petición como procedente, y más aún porque</w:t>
      </w:r>
      <w:r w:rsidR="00822DCB">
        <w:rPr>
          <w:rFonts w:ascii="Arial" w:eastAsia="Calibri" w:hAnsi="Arial" w:cs="Arial"/>
          <w:sz w:val="26"/>
          <w:szCs w:val="26"/>
        </w:rPr>
        <w:t xml:space="preserve"> esta fue cumplida a cabalidad en el juicio de am</w:t>
      </w:r>
      <w:r w:rsidR="00165C81">
        <w:rPr>
          <w:rFonts w:ascii="Arial" w:eastAsia="Calibri" w:hAnsi="Arial" w:cs="Arial"/>
          <w:sz w:val="26"/>
          <w:szCs w:val="26"/>
        </w:rPr>
        <w:t>paro 171/2016</w:t>
      </w:r>
      <w:r w:rsidR="001B6F88">
        <w:rPr>
          <w:rFonts w:ascii="Arial" w:eastAsia="Calibri" w:hAnsi="Arial" w:cs="Arial"/>
          <w:sz w:val="26"/>
          <w:szCs w:val="26"/>
        </w:rPr>
        <w:t xml:space="preserve"> radicado en el Juzgado </w:t>
      </w:r>
      <w:r w:rsidR="00165C81">
        <w:rPr>
          <w:rFonts w:ascii="Arial" w:eastAsia="Calibri" w:hAnsi="Arial" w:cs="Arial"/>
          <w:sz w:val="26"/>
          <w:szCs w:val="26"/>
        </w:rPr>
        <w:t>Noveno</w:t>
      </w:r>
      <w:r w:rsidR="001B6F88">
        <w:rPr>
          <w:rFonts w:ascii="Arial" w:eastAsia="Calibri" w:hAnsi="Arial" w:cs="Arial"/>
          <w:sz w:val="26"/>
          <w:szCs w:val="26"/>
        </w:rPr>
        <w:t xml:space="preserve"> de </w:t>
      </w:r>
      <w:r w:rsidR="00822DCB">
        <w:rPr>
          <w:rFonts w:ascii="Arial" w:eastAsia="Calibri" w:hAnsi="Arial" w:cs="Arial"/>
          <w:sz w:val="26"/>
          <w:szCs w:val="26"/>
        </w:rPr>
        <w:t>Distrito en el Estado de Oaxaca</w:t>
      </w:r>
      <w:r w:rsidR="0071106B">
        <w:rPr>
          <w:rFonts w:ascii="Arial" w:eastAsia="Calibri" w:hAnsi="Arial" w:cs="Arial"/>
          <w:sz w:val="26"/>
          <w:szCs w:val="26"/>
        </w:rPr>
        <w:t xml:space="preserve">, </w:t>
      </w:r>
      <w:r w:rsidR="00FD1438">
        <w:rPr>
          <w:rFonts w:ascii="Arial" w:eastAsia="Calibri" w:hAnsi="Arial" w:cs="Arial"/>
          <w:sz w:val="26"/>
          <w:szCs w:val="26"/>
        </w:rPr>
        <w:t xml:space="preserve">la inconforme </w:t>
      </w:r>
      <w:r w:rsidR="0071106B">
        <w:rPr>
          <w:rFonts w:ascii="Arial" w:eastAsia="Calibri" w:hAnsi="Arial" w:cs="Arial"/>
          <w:sz w:val="26"/>
          <w:szCs w:val="26"/>
        </w:rPr>
        <w:t>transcribe el considerando tercero</w:t>
      </w:r>
      <w:r>
        <w:rPr>
          <w:rFonts w:ascii="Arial" w:eastAsia="Calibri" w:hAnsi="Arial" w:cs="Arial"/>
          <w:sz w:val="26"/>
          <w:szCs w:val="26"/>
        </w:rPr>
        <w:t>.</w:t>
      </w:r>
    </w:p>
    <w:p w:rsidR="00305B85" w:rsidRDefault="00305B85" w:rsidP="00143DC5">
      <w:pPr>
        <w:spacing w:before="240" w:line="360" w:lineRule="auto"/>
        <w:jc w:val="both"/>
        <w:rPr>
          <w:rFonts w:ascii="Arial" w:eastAsia="Calibri" w:hAnsi="Arial" w:cs="Arial"/>
          <w:sz w:val="26"/>
          <w:szCs w:val="26"/>
        </w:rPr>
      </w:pPr>
      <w:r>
        <w:rPr>
          <w:rFonts w:ascii="Arial" w:eastAsia="Calibri" w:hAnsi="Arial" w:cs="Arial"/>
          <w:sz w:val="26"/>
          <w:szCs w:val="26"/>
        </w:rPr>
        <w:tab/>
      </w:r>
      <w:r w:rsidR="0071106B">
        <w:rPr>
          <w:rFonts w:ascii="Arial" w:eastAsia="Calibri" w:hAnsi="Arial" w:cs="Arial"/>
          <w:sz w:val="26"/>
          <w:szCs w:val="26"/>
        </w:rPr>
        <w:t>Manifiesta que</w:t>
      </w:r>
      <w:r w:rsidR="000275E9">
        <w:rPr>
          <w:rFonts w:ascii="Arial" w:eastAsia="Calibri" w:hAnsi="Arial" w:cs="Arial"/>
          <w:sz w:val="26"/>
          <w:szCs w:val="26"/>
        </w:rPr>
        <w:t xml:space="preserve"> contrario a lo </w:t>
      </w:r>
      <w:r w:rsidR="009366FE">
        <w:rPr>
          <w:rFonts w:ascii="Arial" w:eastAsia="Calibri" w:hAnsi="Arial" w:cs="Arial"/>
          <w:sz w:val="26"/>
          <w:szCs w:val="26"/>
        </w:rPr>
        <w:t>determinado</w:t>
      </w:r>
      <w:r w:rsidR="000275E9">
        <w:rPr>
          <w:rFonts w:ascii="Arial" w:eastAsia="Calibri" w:hAnsi="Arial" w:cs="Arial"/>
          <w:sz w:val="26"/>
          <w:szCs w:val="26"/>
        </w:rPr>
        <w:t xml:space="preserve"> por el Magistrado de Primera Instancia, promovió juicio de amparo ante la instancia federal radicado bajo el número 171/2016, ante el Juzgado Noveno de Distrito, en contra </w:t>
      </w:r>
      <w:r w:rsidR="009366FE">
        <w:rPr>
          <w:rFonts w:ascii="Arial" w:eastAsia="Calibri" w:hAnsi="Arial" w:cs="Arial"/>
          <w:sz w:val="26"/>
          <w:szCs w:val="26"/>
        </w:rPr>
        <w:t xml:space="preserve">de </w:t>
      </w:r>
      <w:r w:rsidR="000275E9">
        <w:rPr>
          <w:rFonts w:ascii="Arial" w:eastAsia="Calibri" w:hAnsi="Arial" w:cs="Arial"/>
          <w:sz w:val="26"/>
          <w:szCs w:val="26"/>
        </w:rPr>
        <w:t>“El segundo o ulterior acto de aplicación de los artículos 6</w:t>
      </w:r>
      <w:r w:rsidR="000275E9" w:rsidRPr="000275E9">
        <w:rPr>
          <w:rFonts w:ascii="Arial" w:eastAsia="Calibri" w:hAnsi="Arial" w:cs="Arial"/>
          <w:sz w:val="26"/>
          <w:szCs w:val="26"/>
        </w:rPr>
        <w:t>, fracción</w:t>
      </w:r>
      <w:r w:rsidR="000275E9">
        <w:rPr>
          <w:rFonts w:ascii="Arial" w:eastAsia="Calibri" w:hAnsi="Arial" w:cs="Arial"/>
          <w:sz w:val="26"/>
          <w:szCs w:val="26"/>
        </w:rPr>
        <w:t xml:space="preserve"> III, 18, párrafo segundo, y Octavo Transitorio, de la Ley de Pensiones para los Trabajadores del Gobierno del Estado de Oaxaca</w:t>
      </w:r>
      <w:r w:rsidR="000F501E">
        <w:rPr>
          <w:rFonts w:ascii="Arial" w:eastAsia="Calibri" w:hAnsi="Arial" w:cs="Arial"/>
          <w:sz w:val="26"/>
          <w:szCs w:val="26"/>
        </w:rPr>
        <w:t>”</w:t>
      </w:r>
      <w:r w:rsidR="000275E9">
        <w:rPr>
          <w:rFonts w:ascii="Arial" w:eastAsia="Calibri" w:hAnsi="Arial" w:cs="Arial"/>
          <w:sz w:val="26"/>
          <w:szCs w:val="26"/>
        </w:rPr>
        <w:t xml:space="preserve">, </w:t>
      </w:r>
      <w:r w:rsidR="00FD1438">
        <w:rPr>
          <w:rFonts w:ascii="Arial" w:eastAsia="Calibri" w:hAnsi="Arial" w:cs="Arial"/>
          <w:sz w:val="26"/>
          <w:szCs w:val="26"/>
        </w:rPr>
        <w:t>por lo que</w:t>
      </w:r>
      <w:r w:rsidR="000275E9">
        <w:rPr>
          <w:rFonts w:ascii="Arial" w:eastAsia="Calibri" w:hAnsi="Arial" w:cs="Arial"/>
          <w:sz w:val="26"/>
          <w:szCs w:val="26"/>
        </w:rPr>
        <w:t xml:space="preserve"> dice resulta inconcuso que el acto impugnado en el presente juicio de nulidad con el juicio d</w:t>
      </w:r>
      <w:r w:rsidR="00884BC5">
        <w:rPr>
          <w:rFonts w:ascii="Arial" w:eastAsia="Calibri" w:hAnsi="Arial" w:cs="Arial"/>
          <w:sz w:val="26"/>
          <w:szCs w:val="26"/>
        </w:rPr>
        <w:t xml:space="preserve">el amparo corresponda al mismo; </w:t>
      </w:r>
      <w:r w:rsidR="00882097">
        <w:rPr>
          <w:rFonts w:ascii="Arial" w:eastAsia="Calibri" w:hAnsi="Arial" w:cs="Arial"/>
          <w:sz w:val="26"/>
          <w:szCs w:val="26"/>
        </w:rPr>
        <w:t>y</w:t>
      </w:r>
      <w:r w:rsidR="00F65F8F">
        <w:rPr>
          <w:rFonts w:ascii="Arial" w:eastAsia="Calibri" w:hAnsi="Arial" w:cs="Arial"/>
          <w:sz w:val="26"/>
          <w:szCs w:val="26"/>
        </w:rPr>
        <w:t xml:space="preserve">a que </w:t>
      </w:r>
      <w:r w:rsidR="00884BC5">
        <w:rPr>
          <w:rFonts w:ascii="Arial" w:eastAsia="Calibri" w:hAnsi="Arial" w:cs="Arial"/>
          <w:sz w:val="26"/>
          <w:szCs w:val="26"/>
        </w:rPr>
        <w:t xml:space="preserve"> en el presente juicio</w:t>
      </w:r>
      <w:r w:rsidR="001B6F88">
        <w:rPr>
          <w:rFonts w:ascii="Arial" w:eastAsia="Calibri" w:hAnsi="Arial" w:cs="Arial"/>
          <w:sz w:val="26"/>
          <w:szCs w:val="26"/>
        </w:rPr>
        <w:t xml:space="preserve"> demandó </w:t>
      </w:r>
      <w:r w:rsidR="00884BC5">
        <w:rPr>
          <w:rFonts w:ascii="Arial" w:eastAsia="Calibri" w:hAnsi="Arial" w:cs="Arial"/>
          <w:sz w:val="26"/>
          <w:szCs w:val="26"/>
        </w:rPr>
        <w:t>la nulidad del oficio OP/DG/812/2017</w:t>
      </w:r>
      <w:r w:rsidR="001B6F88">
        <w:rPr>
          <w:rFonts w:ascii="Arial" w:eastAsia="Calibri" w:hAnsi="Arial" w:cs="Arial"/>
          <w:sz w:val="26"/>
          <w:szCs w:val="26"/>
        </w:rPr>
        <w:t xml:space="preserve"> de </w:t>
      </w:r>
      <w:r w:rsidR="00884BC5">
        <w:rPr>
          <w:rFonts w:ascii="Arial" w:eastAsia="Calibri" w:hAnsi="Arial" w:cs="Arial"/>
          <w:sz w:val="26"/>
          <w:szCs w:val="26"/>
        </w:rPr>
        <w:t>21 veintiuno de marzo de 2017 dos mil diecisiete</w:t>
      </w:r>
      <w:r w:rsidR="001B6F88">
        <w:rPr>
          <w:rFonts w:ascii="Arial" w:eastAsia="Calibri" w:hAnsi="Arial" w:cs="Arial"/>
          <w:sz w:val="26"/>
          <w:szCs w:val="26"/>
        </w:rPr>
        <w:t xml:space="preserve">, emitido por el Director General de la Oficina de Pensiones del Estado de Oaxaca, </w:t>
      </w:r>
      <w:r w:rsidR="00A65C9E">
        <w:rPr>
          <w:rFonts w:ascii="Arial" w:eastAsia="Calibri" w:hAnsi="Arial" w:cs="Arial"/>
          <w:sz w:val="26"/>
          <w:szCs w:val="26"/>
        </w:rPr>
        <w:t>de donde dice se puede advertir que no se trata de la misma actuación</w:t>
      </w:r>
      <w:r w:rsidR="001B6F88">
        <w:rPr>
          <w:rFonts w:ascii="Arial" w:eastAsia="Calibri" w:hAnsi="Arial" w:cs="Arial"/>
          <w:sz w:val="26"/>
          <w:szCs w:val="26"/>
        </w:rPr>
        <w:t>.</w:t>
      </w:r>
    </w:p>
    <w:p w:rsidR="00305B85" w:rsidRDefault="00305B85" w:rsidP="00143DC5">
      <w:pPr>
        <w:spacing w:before="240" w:line="360" w:lineRule="auto"/>
        <w:jc w:val="both"/>
        <w:rPr>
          <w:rFonts w:ascii="Arial" w:eastAsia="Calibri" w:hAnsi="Arial" w:cs="Arial"/>
          <w:sz w:val="26"/>
          <w:szCs w:val="26"/>
        </w:rPr>
      </w:pPr>
      <w:r>
        <w:rPr>
          <w:rFonts w:ascii="Arial" w:eastAsia="Calibri" w:hAnsi="Arial" w:cs="Arial"/>
          <w:sz w:val="26"/>
          <w:szCs w:val="26"/>
        </w:rPr>
        <w:tab/>
      </w:r>
      <w:r w:rsidR="000F501E">
        <w:rPr>
          <w:rFonts w:ascii="Arial" w:eastAsia="Calibri" w:hAnsi="Arial" w:cs="Arial"/>
          <w:sz w:val="26"/>
          <w:szCs w:val="26"/>
        </w:rPr>
        <w:t xml:space="preserve"> </w:t>
      </w:r>
      <w:r w:rsidR="00DA142B">
        <w:rPr>
          <w:rFonts w:ascii="Arial" w:eastAsia="Calibri" w:hAnsi="Arial" w:cs="Arial"/>
          <w:sz w:val="26"/>
          <w:szCs w:val="26"/>
        </w:rPr>
        <w:t>Resulta</w:t>
      </w:r>
      <w:r w:rsidR="00C17737">
        <w:rPr>
          <w:rFonts w:ascii="Arial" w:eastAsia="Calibri" w:hAnsi="Arial" w:cs="Arial"/>
          <w:sz w:val="26"/>
          <w:szCs w:val="26"/>
        </w:rPr>
        <w:t>n</w:t>
      </w:r>
      <w:r w:rsidR="00DA142B">
        <w:rPr>
          <w:rFonts w:ascii="Arial" w:eastAsia="Calibri" w:hAnsi="Arial" w:cs="Arial"/>
          <w:sz w:val="26"/>
          <w:szCs w:val="26"/>
        </w:rPr>
        <w:t xml:space="preserve"> </w:t>
      </w:r>
      <w:r w:rsidR="00C17737">
        <w:rPr>
          <w:rFonts w:ascii="Arial" w:eastAsia="Calibri" w:hAnsi="Arial" w:cs="Arial"/>
          <w:b/>
          <w:sz w:val="26"/>
          <w:szCs w:val="26"/>
        </w:rPr>
        <w:t xml:space="preserve">fundadas </w:t>
      </w:r>
      <w:r w:rsidR="00C17737">
        <w:rPr>
          <w:rFonts w:ascii="Arial" w:eastAsia="Calibri" w:hAnsi="Arial" w:cs="Arial"/>
          <w:sz w:val="26"/>
          <w:szCs w:val="26"/>
        </w:rPr>
        <w:t>estas manifestaciones de la r</w:t>
      </w:r>
      <w:r w:rsidR="00DA142B">
        <w:rPr>
          <w:rFonts w:ascii="Arial" w:eastAsia="Calibri" w:hAnsi="Arial" w:cs="Arial"/>
          <w:sz w:val="26"/>
          <w:szCs w:val="26"/>
        </w:rPr>
        <w:t xml:space="preserve">ecurrente, </w:t>
      </w:r>
      <w:r w:rsidR="00C47881">
        <w:rPr>
          <w:rFonts w:ascii="Arial" w:eastAsia="Calibri" w:hAnsi="Arial" w:cs="Arial"/>
          <w:sz w:val="26"/>
          <w:szCs w:val="26"/>
        </w:rPr>
        <w:t>esto, porque</w:t>
      </w:r>
      <w:r w:rsidR="001B6F88">
        <w:rPr>
          <w:rFonts w:ascii="Arial" w:eastAsia="Calibri" w:hAnsi="Arial" w:cs="Arial"/>
          <w:sz w:val="26"/>
          <w:szCs w:val="26"/>
        </w:rPr>
        <w:t xml:space="preserve"> en efecto no puede considerarse que el acto reclamado ante la In</w:t>
      </w:r>
      <w:r w:rsidR="00F9464B">
        <w:rPr>
          <w:rFonts w:ascii="Arial" w:eastAsia="Calibri" w:hAnsi="Arial" w:cs="Arial"/>
          <w:sz w:val="26"/>
          <w:szCs w:val="26"/>
        </w:rPr>
        <w:t>stancia Federal, y que dice la Primera I</w:t>
      </w:r>
      <w:r w:rsidR="001B6F88">
        <w:rPr>
          <w:rFonts w:ascii="Arial" w:eastAsia="Calibri" w:hAnsi="Arial" w:cs="Arial"/>
          <w:sz w:val="26"/>
          <w:szCs w:val="26"/>
        </w:rPr>
        <w:t>nstancia también se intentó en diverso juicio de nulidad en este Tribunal, tenga como causa y origen la misma actuación que demanda en este Tribunal, con</w:t>
      </w:r>
      <w:r w:rsidR="00C47881">
        <w:rPr>
          <w:rFonts w:ascii="Arial" w:eastAsia="Calibri" w:hAnsi="Arial" w:cs="Arial"/>
          <w:sz w:val="26"/>
          <w:szCs w:val="26"/>
        </w:rPr>
        <w:t>sistente en el oficio OP/DG/812/2017</w:t>
      </w:r>
      <w:r w:rsidR="001B6F88">
        <w:rPr>
          <w:rFonts w:ascii="Arial" w:eastAsia="Calibri" w:hAnsi="Arial" w:cs="Arial"/>
          <w:sz w:val="26"/>
          <w:szCs w:val="26"/>
        </w:rPr>
        <w:t xml:space="preserve">, de </w:t>
      </w:r>
      <w:r w:rsidR="00C47881">
        <w:rPr>
          <w:rFonts w:ascii="Arial" w:eastAsia="Calibri" w:hAnsi="Arial" w:cs="Arial"/>
          <w:sz w:val="26"/>
          <w:szCs w:val="26"/>
        </w:rPr>
        <w:t>21 veintiuno de marzo de 2017 dos mil diecisiete</w:t>
      </w:r>
      <w:r w:rsidR="001B6F88">
        <w:rPr>
          <w:rFonts w:ascii="Arial" w:eastAsia="Calibri" w:hAnsi="Arial" w:cs="Arial"/>
          <w:sz w:val="26"/>
          <w:szCs w:val="26"/>
        </w:rPr>
        <w:t>, emitido por el Director General de la Oficina de</w:t>
      </w:r>
      <w:r w:rsidR="00C47881">
        <w:rPr>
          <w:rFonts w:ascii="Arial" w:eastAsia="Calibri" w:hAnsi="Arial" w:cs="Arial"/>
          <w:sz w:val="26"/>
          <w:szCs w:val="26"/>
        </w:rPr>
        <w:t xml:space="preserve"> Pe</w:t>
      </w:r>
      <w:r>
        <w:rPr>
          <w:rFonts w:ascii="Arial" w:eastAsia="Calibri" w:hAnsi="Arial" w:cs="Arial"/>
          <w:sz w:val="26"/>
          <w:szCs w:val="26"/>
        </w:rPr>
        <w:t>nsiones del Estado de Oaxaca.</w:t>
      </w:r>
    </w:p>
    <w:p w:rsidR="00305B85" w:rsidRDefault="00305B85" w:rsidP="00143DC5">
      <w:pPr>
        <w:spacing w:before="240" w:line="360" w:lineRule="auto"/>
        <w:jc w:val="both"/>
        <w:rPr>
          <w:rFonts w:ascii="Arial" w:hAnsi="Arial" w:cs="Arial"/>
          <w:bCs/>
          <w:color w:val="000000"/>
          <w:sz w:val="26"/>
          <w:szCs w:val="26"/>
          <w:lang w:val="es-MX"/>
        </w:rPr>
      </w:pPr>
      <w:r>
        <w:rPr>
          <w:rFonts w:ascii="Arial" w:eastAsia="Calibri" w:hAnsi="Arial" w:cs="Arial"/>
          <w:sz w:val="26"/>
          <w:szCs w:val="26"/>
        </w:rPr>
        <w:tab/>
      </w:r>
      <w:r w:rsidR="0017207C">
        <w:rPr>
          <w:rFonts w:ascii="Arial" w:eastAsia="Calibri" w:hAnsi="Arial" w:cs="Arial"/>
          <w:sz w:val="26"/>
          <w:szCs w:val="26"/>
        </w:rPr>
        <w:t>Ya que</w:t>
      </w:r>
      <w:r w:rsidR="001B6F88">
        <w:rPr>
          <w:rFonts w:ascii="Arial" w:eastAsia="Calibri" w:hAnsi="Arial" w:cs="Arial"/>
          <w:sz w:val="26"/>
          <w:szCs w:val="26"/>
        </w:rPr>
        <w:t xml:space="preserve"> del análisis </w:t>
      </w:r>
      <w:r w:rsidR="0017207C">
        <w:rPr>
          <w:rFonts w:ascii="Arial" w:eastAsia="Calibri" w:hAnsi="Arial" w:cs="Arial"/>
          <w:sz w:val="26"/>
          <w:szCs w:val="26"/>
        </w:rPr>
        <w:t>de</w:t>
      </w:r>
      <w:r w:rsidR="001B6F88">
        <w:rPr>
          <w:rFonts w:ascii="Arial" w:eastAsia="Calibri" w:hAnsi="Arial" w:cs="Arial"/>
          <w:sz w:val="26"/>
          <w:szCs w:val="26"/>
        </w:rPr>
        <w:t xml:space="preserve"> </w:t>
      </w:r>
      <w:r w:rsidR="001B6F88">
        <w:rPr>
          <w:rFonts w:ascii="Arial" w:hAnsi="Arial" w:cs="Arial"/>
          <w:bCs/>
          <w:color w:val="000000"/>
          <w:sz w:val="26"/>
          <w:szCs w:val="26"/>
          <w:lang w:val="es-MX"/>
        </w:rPr>
        <w:t>las constancias</w:t>
      </w:r>
      <w:r w:rsidR="00F9464B">
        <w:rPr>
          <w:rFonts w:ascii="Arial" w:hAnsi="Arial" w:cs="Arial"/>
          <w:bCs/>
          <w:color w:val="000000"/>
          <w:sz w:val="26"/>
          <w:szCs w:val="26"/>
          <w:lang w:val="es-MX"/>
        </w:rPr>
        <w:t xml:space="preserve"> que integran el expediente de Primera I</w:t>
      </w:r>
      <w:r w:rsidR="001B6F88">
        <w:rPr>
          <w:rFonts w:ascii="Arial" w:hAnsi="Arial" w:cs="Arial"/>
          <w:bCs/>
          <w:color w:val="000000"/>
          <w:sz w:val="26"/>
          <w:szCs w:val="26"/>
          <w:lang w:val="es-MX"/>
        </w:rPr>
        <w:t xml:space="preserve">nstancia, a las que se les concede pleno valor probatorio, de conformidad con lo dispuesto en la fracción I, del artículo 173, de la Ley de Justicia Administrativa para el Estado de Oaxaca, </w:t>
      </w:r>
      <w:r w:rsidR="004D187B">
        <w:rPr>
          <w:rFonts w:ascii="Arial" w:hAnsi="Arial" w:cs="Arial"/>
          <w:bCs/>
          <w:color w:val="000000"/>
          <w:sz w:val="26"/>
          <w:szCs w:val="26"/>
          <w:lang w:val="es-MX"/>
        </w:rPr>
        <w:t xml:space="preserve">vigente hasta el veinte de octubre de dos mil diecisiete, </w:t>
      </w:r>
      <w:r w:rsidR="001B6F88">
        <w:rPr>
          <w:rFonts w:ascii="Arial" w:hAnsi="Arial" w:cs="Arial"/>
          <w:bCs/>
          <w:color w:val="000000"/>
          <w:sz w:val="26"/>
          <w:szCs w:val="26"/>
          <w:lang w:val="es-MX"/>
        </w:rPr>
        <w:t xml:space="preserve">se advierte que </w:t>
      </w:r>
      <w:r w:rsidR="00433851">
        <w:rPr>
          <w:rFonts w:ascii="Arial" w:hAnsi="Arial" w:cs="Arial"/>
          <w:bCs/>
          <w:color w:val="000000"/>
          <w:sz w:val="26"/>
          <w:szCs w:val="26"/>
          <w:lang w:val="es-MX"/>
        </w:rPr>
        <w:t>**********</w:t>
      </w:r>
      <w:r w:rsidR="001B6F88">
        <w:rPr>
          <w:rFonts w:ascii="Arial" w:hAnsi="Arial" w:cs="Arial"/>
          <w:bCs/>
          <w:color w:val="000000"/>
          <w:sz w:val="26"/>
          <w:szCs w:val="26"/>
          <w:lang w:val="es-MX"/>
        </w:rPr>
        <w:t xml:space="preserve">, mediante escrito presentado ante el Director General de la Oficina de Pensiones del Estado de Oaxaca, el </w:t>
      </w:r>
      <w:r w:rsidR="00332FB2">
        <w:rPr>
          <w:rFonts w:ascii="Arial" w:hAnsi="Arial" w:cs="Arial"/>
          <w:bCs/>
          <w:color w:val="000000"/>
          <w:sz w:val="26"/>
          <w:szCs w:val="26"/>
          <w:lang w:val="es-MX"/>
        </w:rPr>
        <w:t>14 catorce de marzo de 2017 dos mil diecisiete</w:t>
      </w:r>
      <w:r w:rsidR="001B6F88">
        <w:rPr>
          <w:rFonts w:ascii="Arial" w:hAnsi="Arial" w:cs="Arial"/>
          <w:bCs/>
          <w:color w:val="000000"/>
          <w:sz w:val="26"/>
          <w:szCs w:val="26"/>
          <w:lang w:val="es-MX"/>
        </w:rPr>
        <w:t xml:space="preserve">, solicitó </w:t>
      </w:r>
      <w:r w:rsidR="00897334">
        <w:rPr>
          <w:rFonts w:ascii="Arial" w:hAnsi="Arial" w:cs="Arial"/>
          <w:bCs/>
          <w:color w:val="000000"/>
          <w:sz w:val="26"/>
          <w:szCs w:val="26"/>
          <w:lang w:val="es-MX"/>
        </w:rPr>
        <w:t>se le informara el motivo o fundamento del porque se le descontó el FONDO DE PENSIONES del mes de agosto de 2014 dos mil catorce al mes de mayo de 2016 dos mil dieciséis</w:t>
      </w:r>
      <w:r w:rsidR="001B6F88">
        <w:rPr>
          <w:rFonts w:ascii="Arial" w:hAnsi="Arial" w:cs="Arial"/>
          <w:bCs/>
          <w:color w:val="000000"/>
          <w:sz w:val="26"/>
          <w:szCs w:val="26"/>
          <w:lang w:val="es-MX"/>
        </w:rPr>
        <w:t>, solicitud que le fue aco</w:t>
      </w:r>
      <w:r w:rsidR="00897334">
        <w:rPr>
          <w:rFonts w:ascii="Arial" w:hAnsi="Arial" w:cs="Arial"/>
          <w:bCs/>
          <w:color w:val="000000"/>
          <w:sz w:val="26"/>
          <w:szCs w:val="26"/>
          <w:lang w:val="es-MX"/>
        </w:rPr>
        <w:t>rdada mediante oficio OP/DG/812/2017</w:t>
      </w:r>
      <w:r w:rsidR="001B6F88">
        <w:rPr>
          <w:rFonts w:ascii="Arial" w:hAnsi="Arial" w:cs="Arial"/>
          <w:bCs/>
          <w:color w:val="000000"/>
          <w:sz w:val="26"/>
          <w:szCs w:val="26"/>
          <w:lang w:val="es-MX"/>
        </w:rPr>
        <w:t xml:space="preserve">, en </w:t>
      </w:r>
      <w:r w:rsidR="00897334">
        <w:rPr>
          <w:rFonts w:ascii="Arial" w:hAnsi="Arial" w:cs="Arial"/>
          <w:bCs/>
          <w:color w:val="000000"/>
          <w:sz w:val="26"/>
          <w:szCs w:val="26"/>
          <w:lang w:val="es-MX"/>
        </w:rPr>
        <w:t>el</w:t>
      </w:r>
      <w:r w:rsidR="001B6F88">
        <w:rPr>
          <w:rFonts w:ascii="Arial" w:hAnsi="Arial" w:cs="Arial"/>
          <w:bCs/>
          <w:color w:val="000000"/>
          <w:sz w:val="26"/>
          <w:szCs w:val="26"/>
          <w:lang w:val="es-MX"/>
        </w:rPr>
        <w:t xml:space="preserve"> que</w:t>
      </w:r>
      <w:r w:rsidR="00897334">
        <w:rPr>
          <w:rFonts w:ascii="Arial" w:hAnsi="Arial" w:cs="Arial"/>
          <w:bCs/>
          <w:color w:val="000000"/>
          <w:sz w:val="26"/>
          <w:szCs w:val="26"/>
          <w:lang w:val="es-MX"/>
        </w:rPr>
        <w:t xml:space="preserve"> la </w:t>
      </w:r>
      <w:r w:rsidR="00232829">
        <w:rPr>
          <w:rFonts w:ascii="Arial" w:hAnsi="Arial" w:cs="Arial"/>
          <w:bCs/>
          <w:color w:val="000000"/>
          <w:sz w:val="26"/>
          <w:szCs w:val="26"/>
          <w:lang w:val="es-MX"/>
        </w:rPr>
        <w:t xml:space="preserve">autoridad demandada determinó que </w:t>
      </w:r>
      <w:r w:rsidR="00E30BB1">
        <w:rPr>
          <w:rFonts w:ascii="Arial" w:hAnsi="Arial" w:cs="Arial"/>
          <w:bCs/>
          <w:color w:val="000000"/>
          <w:sz w:val="26"/>
          <w:szCs w:val="26"/>
          <w:lang w:val="es-MX"/>
        </w:rPr>
        <w:t xml:space="preserve">respecto a </w:t>
      </w:r>
      <w:r w:rsidR="00232829">
        <w:rPr>
          <w:rFonts w:ascii="Arial" w:hAnsi="Arial" w:cs="Arial"/>
          <w:bCs/>
          <w:color w:val="000000"/>
          <w:sz w:val="26"/>
          <w:szCs w:val="26"/>
          <w:lang w:val="es-MX"/>
        </w:rPr>
        <w:t xml:space="preserve">la devolución de los descuentos realizados a su pensión durante los meses de agosto de 2014 dos mil catorce a mayo de 2016 dos mil dieciséis, </w:t>
      </w:r>
      <w:r w:rsidR="001B6F88">
        <w:rPr>
          <w:rFonts w:ascii="Arial" w:hAnsi="Arial" w:cs="Arial"/>
          <w:bCs/>
          <w:color w:val="000000"/>
          <w:sz w:val="26"/>
          <w:szCs w:val="26"/>
          <w:lang w:val="es-MX"/>
        </w:rPr>
        <w:t>no</w:t>
      </w:r>
      <w:r w:rsidR="00232829">
        <w:rPr>
          <w:rFonts w:ascii="Arial" w:hAnsi="Arial" w:cs="Arial"/>
          <w:bCs/>
          <w:color w:val="000000"/>
          <w:sz w:val="26"/>
          <w:szCs w:val="26"/>
          <w:lang w:val="es-MX"/>
        </w:rPr>
        <w:t xml:space="preserve"> era posible obsequi</w:t>
      </w:r>
      <w:r>
        <w:rPr>
          <w:rFonts w:ascii="Arial" w:hAnsi="Arial" w:cs="Arial"/>
          <w:bCs/>
          <w:color w:val="000000"/>
          <w:sz w:val="26"/>
          <w:szCs w:val="26"/>
          <w:lang w:val="es-MX"/>
        </w:rPr>
        <w:t>ar su petición como procedente.</w:t>
      </w:r>
    </w:p>
    <w:p w:rsidR="00305B85" w:rsidRDefault="00305B85" w:rsidP="00143DC5">
      <w:pPr>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r>
      <w:r w:rsidR="001B6F88">
        <w:rPr>
          <w:rFonts w:ascii="Arial" w:hAnsi="Arial" w:cs="Arial"/>
          <w:bCs/>
          <w:color w:val="000000"/>
          <w:sz w:val="26"/>
          <w:szCs w:val="26"/>
          <w:lang w:val="es-MX"/>
        </w:rPr>
        <w:t xml:space="preserve">Ahora, en el juicio de amparo </w:t>
      </w:r>
      <w:r w:rsidR="00433851">
        <w:rPr>
          <w:rFonts w:ascii="Arial" w:hAnsi="Arial" w:cs="Arial"/>
          <w:bCs/>
          <w:color w:val="000000"/>
          <w:sz w:val="26"/>
          <w:szCs w:val="26"/>
          <w:lang w:val="es-MX"/>
        </w:rPr>
        <w:t>**********</w:t>
      </w:r>
      <w:r w:rsidR="001B6F88">
        <w:rPr>
          <w:rFonts w:ascii="Arial" w:hAnsi="Arial" w:cs="Arial"/>
          <w:bCs/>
          <w:color w:val="000000"/>
          <w:sz w:val="26"/>
          <w:szCs w:val="26"/>
          <w:lang w:val="es-MX"/>
        </w:rPr>
        <w:t xml:space="preserve">, ahí quejosa, reclamó: </w:t>
      </w:r>
      <w:r w:rsidR="001B6F88" w:rsidRPr="00056669">
        <w:rPr>
          <w:rFonts w:ascii="Arial" w:eastAsia="Calibri" w:hAnsi="Arial" w:cs="Arial"/>
          <w:sz w:val="26"/>
          <w:szCs w:val="26"/>
        </w:rPr>
        <w:t>“</w:t>
      </w:r>
      <w:r w:rsidR="00232829" w:rsidRPr="009022B4">
        <w:rPr>
          <w:rFonts w:ascii="Arial" w:eastAsia="Calibri" w:hAnsi="Arial" w:cs="Arial"/>
          <w:i/>
          <w:sz w:val="24"/>
          <w:szCs w:val="24"/>
        </w:rPr>
        <w:t>el descuento realizado en el pago de su pensión de jubilación por concepto de fondo de pensiones relativo al mes de junio de do</w:t>
      </w:r>
      <w:r w:rsidR="006A3BF7">
        <w:rPr>
          <w:rFonts w:ascii="Arial" w:eastAsia="Calibri" w:hAnsi="Arial" w:cs="Arial"/>
          <w:i/>
          <w:sz w:val="24"/>
          <w:szCs w:val="24"/>
        </w:rPr>
        <w:t xml:space="preserve">s mil diecisiete, en razón del </w:t>
      </w:r>
      <w:r w:rsidR="00232829" w:rsidRPr="009022B4">
        <w:rPr>
          <w:rFonts w:ascii="Arial" w:eastAsia="Calibri" w:hAnsi="Arial" w:cs="Arial"/>
          <w:i/>
          <w:sz w:val="24"/>
          <w:szCs w:val="24"/>
        </w:rPr>
        <w:t xml:space="preserve">9%, equivalente a la cantidad de </w:t>
      </w:r>
      <w:r w:rsidR="00433851">
        <w:rPr>
          <w:rFonts w:ascii="Arial" w:eastAsia="Calibri" w:hAnsi="Arial" w:cs="Arial"/>
          <w:i/>
          <w:sz w:val="24"/>
          <w:szCs w:val="24"/>
        </w:rPr>
        <w:t>**********</w:t>
      </w:r>
      <w:r w:rsidR="00232829" w:rsidRPr="009022B4">
        <w:rPr>
          <w:rFonts w:ascii="Arial" w:eastAsia="Calibri" w:hAnsi="Arial" w:cs="Arial"/>
          <w:i/>
          <w:sz w:val="24"/>
          <w:szCs w:val="24"/>
        </w:rPr>
        <w:t xml:space="preserve">; actos de aplicación </w:t>
      </w:r>
      <w:r w:rsidR="00E14DE3" w:rsidRPr="009022B4">
        <w:rPr>
          <w:rFonts w:ascii="Arial" w:eastAsia="Calibri" w:hAnsi="Arial" w:cs="Arial"/>
          <w:i/>
          <w:sz w:val="24"/>
          <w:szCs w:val="24"/>
        </w:rPr>
        <w:t xml:space="preserve">realizados conforme </w:t>
      </w:r>
      <w:r w:rsidR="00F7244A" w:rsidRPr="009022B4">
        <w:rPr>
          <w:rFonts w:ascii="Arial" w:eastAsia="Calibri" w:hAnsi="Arial" w:cs="Arial"/>
          <w:i/>
          <w:sz w:val="24"/>
          <w:szCs w:val="24"/>
        </w:rPr>
        <w:t>a</w:t>
      </w:r>
      <w:r w:rsidR="001B6F88" w:rsidRPr="009022B4">
        <w:rPr>
          <w:rFonts w:ascii="Arial" w:eastAsia="Calibri" w:hAnsi="Arial" w:cs="Arial"/>
          <w:i/>
          <w:sz w:val="24"/>
          <w:szCs w:val="24"/>
        </w:rPr>
        <w:t xml:space="preserve"> los artículos 6, Fracc</w:t>
      </w:r>
      <w:r w:rsidR="009022B4" w:rsidRPr="009022B4">
        <w:rPr>
          <w:rFonts w:ascii="Arial" w:eastAsia="Calibri" w:hAnsi="Arial" w:cs="Arial"/>
          <w:i/>
          <w:sz w:val="24"/>
          <w:szCs w:val="24"/>
        </w:rPr>
        <w:t>ión III, 18, segundo Párrafo y O</w:t>
      </w:r>
      <w:r w:rsidR="001B6F88" w:rsidRPr="009022B4">
        <w:rPr>
          <w:rFonts w:ascii="Arial" w:eastAsia="Calibri" w:hAnsi="Arial" w:cs="Arial"/>
          <w:i/>
          <w:sz w:val="24"/>
          <w:szCs w:val="24"/>
        </w:rPr>
        <w:t xml:space="preserve">ctavo transitorio de la Ley de Pensiones para los Trabajadores del Gobierno del Estado de Oaxaca, publicada en el Periódico Oficial del Estado de Oaxaca, </w:t>
      </w:r>
      <w:r w:rsidR="009022B4" w:rsidRPr="009022B4">
        <w:rPr>
          <w:rFonts w:ascii="Arial" w:eastAsia="Calibri" w:hAnsi="Arial" w:cs="Arial"/>
          <w:i/>
          <w:sz w:val="24"/>
          <w:szCs w:val="24"/>
        </w:rPr>
        <w:t>el veintiocho de enero de dos mil doce, en vigor a partir del veintinueve de enero siguiente</w:t>
      </w:r>
      <w:r w:rsidR="009022B4" w:rsidRPr="009022B4">
        <w:rPr>
          <w:rFonts w:ascii="Arial" w:eastAsia="Calibri" w:hAnsi="Arial" w:cs="Arial"/>
          <w:sz w:val="26"/>
          <w:szCs w:val="26"/>
        </w:rPr>
        <w:t>…”</w:t>
      </w:r>
      <w:r w:rsidR="009022B4">
        <w:rPr>
          <w:rFonts w:ascii="Arial" w:eastAsia="Calibri" w:hAnsi="Arial" w:cs="Arial"/>
          <w:sz w:val="26"/>
          <w:szCs w:val="26"/>
        </w:rPr>
        <w:t>, lo que</w:t>
      </w:r>
      <w:r w:rsidR="001B6F88">
        <w:rPr>
          <w:rFonts w:ascii="Arial" w:eastAsia="Calibri" w:hAnsi="Arial" w:cs="Arial"/>
          <w:sz w:val="26"/>
          <w:szCs w:val="26"/>
        </w:rPr>
        <w:t xml:space="preserve"> hace patente, que </w:t>
      </w:r>
      <w:r w:rsidR="009022B4">
        <w:rPr>
          <w:rFonts w:ascii="Arial" w:eastAsia="Calibri" w:hAnsi="Arial" w:cs="Arial"/>
          <w:sz w:val="26"/>
          <w:szCs w:val="26"/>
        </w:rPr>
        <w:t xml:space="preserve">tal </w:t>
      </w:r>
      <w:r w:rsidR="001B6F88">
        <w:rPr>
          <w:rFonts w:ascii="Arial" w:eastAsia="Calibri" w:hAnsi="Arial" w:cs="Arial"/>
          <w:sz w:val="26"/>
          <w:szCs w:val="26"/>
        </w:rPr>
        <w:t>como lo afirma la recurrente y c</w:t>
      </w:r>
      <w:r w:rsidR="00F9464B">
        <w:rPr>
          <w:rFonts w:ascii="Arial" w:eastAsia="Calibri" w:hAnsi="Arial" w:cs="Arial"/>
          <w:sz w:val="26"/>
          <w:szCs w:val="26"/>
        </w:rPr>
        <w:t>ontrario a lo sostenido por la Primera I</w:t>
      </w:r>
      <w:r w:rsidR="001B6F88">
        <w:rPr>
          <w:rFonts w:ascii="Arial" w:eastAsia="Calibri" w:hAnsi="Arial" w:cs="Arial"/>
          <w:sz w:val="26"/>
          <w:szCs w:val="26"/>
        </w:rPr>
        <w:t xml:space="preserve">nstancia, no puede considerarse que los actos reclamados ante el Juzgado </w:t>
      </w:r>
      <w:r w:rsidR="009022B4">
        <w:rPr>
          <w:rFonts w:ascii="Arial" w:eastAsia="Calibri" w:hAnsi="Arial" w:cs="Arial"/>
          <w:sz w:val="26"/>
          <w:szCs w:val="26"/>
        </w:rPr>
        <w:t>Noveno</w:t>
      </w:r>
      <w:r w:rsidR="001B6F88">
        <w:rPr>
          <w:rFonts w:ascii="Arial" w:eastAsia="Calibri" w:hAnsi="Arial" w:cs="Arial"/>
          <w:sz w:val="26"/>
          <w:szCs w:val="26"/>
        </w:rPr>
        <w:t xml:space="preserve"> de Distrito, tengan la misma caus</w:t>
      </w:r>
      <w:r w:rsidR="00625C8B">
        <w:rPr>
          <w:rFonts w:ascii="Arial" w:eastAsia="Calibri" w:hAnsi="Arial" w:cs="Arial"/>
          <w:sz w:val="26"/>
          <w:szCs w:val="26"/>
        </w:rPr>
        <w:t>a y origen del oficio OP/DG/812/2017</w:t>
      </w:r>
      <w:r w:rsidR="001B6F88">
        <w:rPr>
          <w:rFonts w:ascii="Arial" w:eastAsia="Calibri" w:hAnsi="Arial" w:cs="Arial"/>
          <w:sz w:val="26"/>
          <w:szCs w:val="26"/>
        </w:rPr>
        <w:t xml:space="preserve">, emitido por la </w:t>
      </w:r>
      <w:r w:rsidR="00625C8B">
        <w:rPr>
          <w:rFonts w:ascii="Arial" w:eastAsia="Calibri" w:hAnsi="Arial" w:cs="Arial"/>
          <w:sz w:val="26"/>
          <w:szCs w:val="26"/>
        </w:rPr>
        <w:t>autoridad demandada Director</w:t>
      </w:r>
      <w:r w:rsidR="001B6F88">
        <w:rPr>
          <w:rFonts w:ascii="Arial" w:eastAsia="Calibri" w:hAnsi="Arial" w:cs="Arial"/>
          <w:sz w:val="26"/>
          <w:szCs w:val="26"/>
        </w:rPr>
        <w:t xml:space="preserve"> General de Pensiones; porque en la instancia federal esencialmente se reclamó la inconstitucionalidad de los artículos </w:t>
      </w:r>
      <w:r w:rsidR="001B6F88" w:rsidRPr="0048011D">
        <w:rPr>
          <w:rFonts w:ascii="Arial" w:eastAsia="Calibri" w:hAnsi="Arial" w:cs="Arial"/>
          <w:sz w:val="26"/>
          <w:szCs w:val="26"/>
        </w:rPr>
        <w:t>6º, fracción III, 18, párrafo segundo y octavo transitorio</w:t>
      </w:r>
      <w:r w:rsidR="001B6F88">
        <w:rPr>
          <w:rFonts w:ascii="Arial" w:eastAsia="Calibri" w:hAnsi="Arial" w:cs="Arial"/>
          <w:sz w:val="26"/>
          <w:szCs w:val="26"/>
        </w:rPr>
        <w:t>, de la Ley de Pensiones</w:t>
      </w:r>
      <w:r w:rsidR="001B6F88" w:rsidRPr="0048011D">
        <w:rPr>
          <w:rFonts w:ascii="Arial" w:eastAsia="Calibri" w:hAnsi="Arial" w:cs="Arial"/>
          <w:i/>
          <w:sz w:val="26"/>
          <w:szCs w:val="26"/>
        </w:rPr>
        <w:t xml:space="preserve"> </w:t>
      </w:r>
      <w:r w:rsidR="001B6F88" w:rsidRPr="0048011D">
        <w:rPr>
          <w:rFonts w:ascii="Arial" w:eastAsia="Calibri" w:hAnsi="Arial" w:cs="Arial"/>
          <w:sz w:val="26"/>
          <w:szCs w:val="26"/>
        </w:rPr>
        <w:t>para los Trabajadores del Gobierno del Estado de Oaxaca</w:t>
      </w:r>
      <w:r w:rsidR="001B6F88">
        <w:rPr>
          <w:rFonts w:ascii="Arial" w:eastAsia="Calibri" w:hAnsi="Arial" w:cs="Arial"/>
          <w:sz w:val="26"/>
          <w:szCs w:val="26"/>
        </w:rPr>
        <w:t xml:space="preserve">, que le fueron aplicados para realizarle el descuesto del 9% a su pensión por jubilación; y en el presente juicio, se demandó la ilegalidad de la actuación del Director General de la Oficina de Pensiones, en la que determinó no procedente la petición de la actora para que se le devolvieran </w:t>
      </w:r>
      <w:r w:rsidR="001B6F88">
        <w:rPr>
          <w:rFonts w:ascii="Arial" w:hAnsi="Arial" w:cs="Arial"/>
          <w:bCs/>
          <w:color w:val="000000"/>
          <w:sz w:val="26"/>
          <w:szCs w:val="26"/>
          <w:lang w:val="es-MX"/>
        </w:rPr>
        <w:t xml:space="preserve">los descuentos realizados a partir del mes de </w:t>
      </w:r>
      <w:r w:rsidR="00625C8B">
        <w:rPr>
          <w:rFonts w:ascii="Arial" w:hAnsi="Arial" w:cs="Arial"/>
          <w:bCs/>
          <w:color w:val="000000"/>
          <w:sz w:val="26"/>
          <w:szCs w:val="26"/>
          <w:lang w:val="es-MX"/>
        </w:rPr>
        <w:t>agosto</w:t>
      </w:r>
      <w:r w:rsidR="001B6F88">
        <w:rPr>
          <w:rFonts w:ascii="Arial" w:hAnsi="Arial" w:cs="Arial"/>
          <w:bCs/>
          <w:color w:val="000000"/>
          <w:sz w:val="26"/>
          <w:szCs w:val="26"/>
          <w:lang w:val="es-MX"/>
        </w:rPr>
        <w:t xml:space="preserve"> de </w:t>
      </w:r>
      <w:r w:rsidR="00625C8B">
        <w:rPr>
          <w:rFonts w:ascii="Arial" w:hAnsi="Arial" w:cs="Arial"/>
          <w:bCs/>
          <w:color w:val="000000"/>
          <w:sz w:val="26"/>
          <w:szCs w:val="26"/>
          <w:lang w:val="es-MX"/>
        </w:rPr>
        <w:t>2014 dos mil catorce</w:t>
      </w:r>
      <w:r w:rsidR="001B6F88">
        <w:rPr>
          <w:rFonts w:ascii="Arial" w:hAnsi="Arial" w:cs="Arial"/>
          <w:bCs/>
          <w:color w:val="000000"/>
          <w:sz w:val="26"/>
          <w:szCs w:val="26"/>
          <w:lang w:val="es-MX"/>
        </w:rPr>
        <w:t xml:space="preserve"> hasta el mes de </w:t>
      </w:r>
      <w:r w:rsidR="00625C8B">
        <w:rPr>
          <w:rFonts w:ascii="Arial" w:hAnsi="Arial" w:cs="Arial"/>
          <w:bCs/>
          <w:color w:val="000000"/>
          <w:sz w:val="26"/>
          <w:szCs w:val="26"/>
          <w:lang w:val="es-MX"/>
        </w:rPr>
        <w:t>mayo</w:t>
      </w:r>
      <w:r w:rsidR="001B6F88">
        <w:rPr>
          <w:rFonts w:ascii="Arial" w:hAnsi="Arial" w:cs="Arial"/>
          <w:bCs/>
          <w:color w:val="000000"/>
          <w:sz w:val="26"/>
          <w:szCs w:val="26"/>
          <w:lang w:val="es-MX"/>
        </w:rPr>
        <w:t xml:space="preserve"> de </w:t>
      </w:r>
      <w:r w:rsidR="00625C8B">
        <w:rPr>
          <w:rFonts w:ascii="Arial" w:hAnsi="Arial" w:cs="Arial"/>
          <w:bCs/>
          <w:color w:val="000000"/>
          <w:sz w:val="26"/>
          <w:szCs w:val="26"/>
          <w:lang w:val="es-MX"/>
        </w:rPr>
        <w:t>2016 dos mil dieciséis</w:t>
      </w:r>
      <w:r w:rsidR="001B6F88">
        <w:rPr>
          <w:rFonts w:ascii="Arial" w:hAnsi="Arial" w:cs="Arial"/>
          <w:bCs/>
          <w:color w:val="000000"/>
          <w:sz w:val="26"/>
          <w:szCs w:val="26"/>
          <w:lang w:val="es-MX"/>
        </w:rPr>
        <w:t>, a su pensión por jubilación.</w:t>
      </w:r>
    </w:p>
    <w:p w:rsidR="00305B85" w:rsidRDefault="00305B85" w:rsidP="00143DC5">
      <w:pPr>
        <w:spacing w:before="240" w:line="360" w:lineRule="auto"/>
        <w:jc w:val="both"/>
        <w:rPr>
          <w:rFonts w:ascii="Arial" w:eastAsia="Calibri" w:hAnsi="Arial" w:cs="Arial"/>
          <w:sz w:val="26"/>
          <w:szCs w:val="26"/>
        </w:rPr>
      </w:pPr>
      <w:r>
        <w:rPr>
          <w:rFonts w:ascii="Arial" w:hAnsi="Arial" w:cs="Arial"/>
          <w:bCs/>
          <w:color w:val="000000"/>
          <w:sz w:val="26"/>
          <w:szCs w:val="26"/>
          <w:lang w:val="es-MX"/>
        </w:rPr>
        <w:tab/>
      </w:r>
      <w:r w:rsidR="001B6F88">
        <w:rPr>
          <w:rFonts w:ascii="Arial" w:eastAsia="Calibri" w:hAnsi="Arial" w:cs="Arial"/>
          <w:sz w:val="26"/>
          <w:szCs w:val="26"/>
        </w:rPr>
        <w:t>Por otra parte, arguye también la inconforme, que no puede aducirse que se actualiza el supuesto previsto en el artículo 131, fracción VI, de la Ley de Justicia Administrativa para el Estado de Oax</w:t>
      </w:r>
      <w:r w:rsidR="00F9464B">
        <w:rPr>
          <w:rFonts w:ascii="Arial" w:eastAsia="Calibri" w:hAnsi="Arial" w:cs="Arial"/>
          <w:sz w:val="26"/>
          <w:szCs w:val="26"/>
        </w:rPr>
        <w:t>aca, porque como lo sostuvo la Primera I</w:t>
      </w:r>
      <w:r w:rsidR="001B6F88">
        <w:rPr>
          <w:rFonts w:ascii="Arial" w:eastAsia="Calibri" w:hAnsi="Arial" w:cs="Arial"/>
          <w:sz w:val="26"/>
          <w:szCs w:val="26"/>
        </w:rPr>
        <w:t xml:space="preserve">nstancia, el juicio de nulidad fue promovido dentro del término previsto por el diverso artículo 136, de la Ley en cita, sin que dicha actualización pueda suponerse a partir de la interposición del amparo en contra de los artículos </w:t>
      </w:r>
      <w:r w:rsidR="001B6F88" w:rsidRPr="005D43D1">
        <w:rPr>
          <w:rFonts w:ascii="Arial" w:eastAsia="Calibri" w:hAnsi="Arial" w:cs="Arial"/>
          <w:sz w:val="26"/>
          <w:szCs w:val="26"/>
        </w:rPr>
        <w:t xml:space="preserve">6, </w:t>
      </w:r>
      <w:r w:rsidR="001B6F88">
        <w:rPr>
          <w:rFonts w:ascii="Arial" w:eastAsia="Calibri" w:hAnsi="Arial" w:cs="Arial"/>
          <w:sz w:val="26"/>
          <w:szCs w:val="26"/>
        </w:rPr>
        <w:t>f</w:t>
      </w:r>
      <w:r w:rsidR="001B6F88" w:rsidRPr="005D43D1">
        <w:rPr>
          <w:rFonts w:ascii="Arial" w:eastAsia="Calibri" w:hAnsi="Arial" w:cs="Arial"/>
          <w:sz w:val="26"/>
          <w:szCs w:val="26"/>
        </w:rPr>
        <w:t xml:space="preserve">racción III, 18, </w:t>
      </w:r>
      <w:r w:rsidR="001B6F88">
        <w:rPr>
          <w:rFonts w:ascii="Arial" w:eastAsia="Calibri" w:hAnsi="Arial" w:cs="Arial"/>
          <w:sz w:val="26"/>
          <w:szCs w:val="26"/>
        </w:rPr>
        <w:t>p</w:t>
      </w:r>
      <w:r w:rsidR="001B6F88" w:rsidRPr="005D43D1">
        <w:rPr>
          <w:rFonts w:ascii="Arial" w:eastAsia="Calibri" w:hAnsi="Arial" w:cs="Arial"/>
          <w:sz w:val="26"/>
          <w:szCs w:val="26"/>
        </w:rPr>
        <w:t>árrafo segundo</w:t>
      </w:r>
      <w:r w:rsidR="001B6F88">
        <w:rPr>
          <w:rFonts w:ascii="Arial" w:eastAsia="Calibri" w:hAnsi="Arial" w:cs="Arial"/>
          <w:sz w:val="26"/>
          <w:szCs w:val="26"/>
        </w:rPr>
        <w:t>, O</w:t>
      </w:r>
      <w:r w:rsidR="001B6F88" w:rsidRPr="005D43D1">
        <w:rPr>
          <w:rFonts w:ascii="Arial" w:eastAsia="Calibri" w:hAnsi="Arial" w:cs="Arial"/>
          <w:sz w:val="26"/>
          <w:szCs w:val="26"/>
        </w:rPr>
        <w:t xml:space="preserve">ctavo </w:t>
      </w:r>
      <w:r w:rsidR="001B6F88">
        <w:rPr>
          <w:rFonts w:ascii="Arial" w:eastAsia="Calibri" w:hAnsi="Arial" w:cs="Arial"/>
          <w:sz w:val="26"/>
          <w:szCs w:val="26"/>
        </w:rPr>
        <w:t xml:space="preserve">Transitorio, </w:t>
      </w:r>
      <w:r w:rsidR="001B6F88" w:rsidRPr="005D43D1">
        <w:rPr>
          <w:rFonts w:ascii="Arial" w:eastAsia="Calibri" w:hAnsi="Arial" w:cs="Arial"/>
          <w:sz w:val="26"/>
          <w:szCs w:val="26"/>
        </w:rPr>
        <w:t>de la Ley de Pensiones para los Trabajadores del Gobierno del Estado de Oaxaca</w:t>
      </w:r>
      <w:r w:rsidR="001B6F88">
        <w:rPr>
          <w:rFonts w:ascii="Arial" w:eastAsia="Calibri" w:hAnsi="Arial" w:cs="Arial"/>
          <w:sz w:val="26"/>
          <w:szCs w:val="26"/>
        </w:rPr>
        <w:t xml:space="preserve">, </w:t>
      </w:r>
      <w:r w:rsidR="001B6F88" w:rsidRPr="00967D7E">
        <w:rPr>
          <w:rFonts w:ascii="Arial" w:eastAsia="Calibri" w:hAnsi="Arial" w:cs="Arial"/>
          <w:sz w:val="26"/>
          <w:szCs w:val="26"/>
        </w:rPr>
        <w:t>al tratarse de actos distintos,</w:t>
      </w:r>
      <w:r w:rsidR="001B6F88">
        <w:rPr>
          <w:rFonts w:ascii="Arial" w:eastAsia="Calibri" w:hAnsi="Arial" w:cs="Arial"/>
          <w:sz w:val="26"/>
          <w:szCs w:val="26"/>
        </w:rPr>
        <w:t xml:space="preserve"> porque en el juicio de amparo se reclamaron normas generales por violaciones a derechos humanos, y en el caso un acto administrativo, por lo que no existe identidad entre la resolución impugnada, con las normas tildadas de inconstitucionales en el juicio de amparo, y por ende la improcedencia que se alega.</w:t>
      </w:r>
    </w:p>
    <w:p w:rsidR="00305B85" w:rsidRDefault="00305B85" w:rsidP="00143DC5">
      <w:pPr>
        <w:spacing w:before="240" w:line="360" w:lineRule="auto"/>
        <w:jc w:val="both"/>
        <w:rPr>
          <w:rFonts w:ascii="Arial" w:eastAsia="Calibri" w:hAnsi="Arial" w:cs="Arial"/>
          <w:sz w:val="26"/>
          <w:szCs w:val="26"/>
        </w:rPr>
      </w:pPr>
      <w:r>
        <w:rPr>
          <w:rFonts w:ascii="Arial" w:eastAsia="Calibri" w:hAnsi="Arial" w:cs="Arial"/>
          <w:sz w:val="26"/>
          <w:szCs w:val="26"/>
        </w:rPr>
        <w:tab/>
      </w:r>
      <w:r w:rsidR="001B6F88">
        <w:rPr>
          <w:rFonts w:ascii="Arial" w:eastAsia="Calibri" w:hAnsi="Arial" w:cs="Arial"/>
          <w:sz w:val="26"/>
          <w:szCs w:val="26"/>
        </w:rPr>
        <w:t>De igual forma</w:t>
      </w:r>
      <w:r w:rsidR="00BD7DEA">
        <w:rPr>
          <w:rFonts w:ascii="Arial" w:eastAsia="Calibri" w:hAnsi="Arial" w:cs="Arial"/>
          <w:sz w:val="26"/>
          <w:szCs w:val="26"/>
        </w:rPr>
        <w:t xml:space="preserve"> le asiste la razón a la recurre</w:t>
      </w:r>
      <w:r w:rsidR="004D187B">
        <w:rPr>
          <w:rFonts w:ascii="Arial" w:eastAsia="Calibri" w:hAnsi="Arial" w:cs="Arial"/>
          <w:sz w:val="26"/>
          <w:szCs w:val="26"/>
        </w:rPr>
        <w:t xml:space="preserve">nte, respecto de las anteriores </w:t>
      </w:r>
      <w:r w:rsidR="001B6F88">
        <w:rPr>
          <w:rFonts w:ascii="Arial" w:eastAsia="Calibri" w:hAnsi="Arial" w:cs="Arial"/>
          <w:sz w:val="26"/>
          <w:szCs w:val="26"/>
        </w:rPr>
        <w:t xml:space="preserve">manifestaciones, porque como ya quedó precisado en párrafos precedentes, los actos reclamados ante la instancia federal, no tiene la misma causa y origen del aquí demandado, pues se insiste, allá se reclamó la inconstitucionalidad de los artículos </w:t>
      </w:r>
      <w:r w:rsidR="001B6F88" w:rsidRPr="0048011D">
        <w:rPr>
          <w:rFonts w:ascii="Arial" w:eastAsia="Calibri" w:hAnsi="Arial" w:cs="Arial"/>
          <w:sz w:val="26"/>
          <w:szCs w:val="26"/>
        </w:rPr>
        <w:t>6º, fracción III, 18, párrafo segundo y octavo transitorio</w:t>
      </w:r>
      <w:r w:rsidR="001B6F88">
        <w:rPr>
          <w:rFonts w:ascii="Arial" w:eastAsia="Calibri" w:hAnsi="Arial" w:cs="Arial"/>
          <w:sz w:val="26"/>
          <w:szCs w:val="26"/>
        </w:rPr>
        <w:t>, de la Ley de Pensiones</w:t>
      </w:r>
      <w:r w:rsidR="001B6F88" w:rsidRPr="0048011D">
        <w:rPr>
          <w:rFonts w:ascii="Arial" w:eastAsia="Calibri" w:hAnsi="Arial" w:cs="Arial"/>
          <w:i/>
          <w:sz w:val="26"/>
          <w:szCs w:val="26"/>
        </w:rPr>
        <w:t xml:space="preserve"> </w:t>
      </w:r>
      <w:r w:rsidR="001B6F88" w:rsidRPr="0048011D">
        <w:rPr>
          <w:rFonts w:ascii="Arial" w:eastAsia="Calibri" w:hAnsi="Arial" w:cs="Arial"/>
          <w:sz w:val="26"/>
          <w:szCs w:val="26"/>
        </w:rPr>
        <w:t>para los Trabajadores del Gobierno del Estado de Oaxaca</w:t>
      </w:r>
      <w:r w:rsidR="001B6F88">
        <w:rPr>
          <w:rFonts w:ascii="Arial" w:eastAsia="Calibri" w:hAnsi="Arial" w:cs="Arial"/>
          <w:sz w:val="26"/>
          <w:szCs w:val="26"/>
        </w:rPr>
        <w:t xml:space="preserve">; y, en el juicio de nulidad se alega la </w:t>
      </w:r>
      <w:r w:rsidR="0050491A">
        <w:rPr>
          <w:rFonts w:ascii="Arial" w:eastAsia="Calibri" w:hAnsi="Arial" w:cs="Arial"/>
          <w:sz w:val="26"/>
          <w:szCs w:val="26"/>
        </w:rPr>
        <w:t>ilegalidad del oficio OP/DG/812/2017</w:t>
      </w:r>
      <w:r w:rsidR="001B6F88">
        <w:rPr>
          <w:rFonts w:ascii="Arial" w:eastAsia="Calibri" w:hAnsi="Arial" w:cs="Arial"/>
          <w:sz w:val="26"/>
          <w:szCs w:val="26"/>
        </w:rPr>
        <w:t>, al considerarse que fue emitido en contravención a lo dispuesto por el artículo 7, fracción V, de la Ley de Justicia Administrativa para el Estado de Oaxaca.</w:t>
      </w:r>
    </w:p>
    <w:p w:rsidR="00305B85" w:rsidRDefault="00305B85" w:rsidP="00143DC5">
      <w:pPr>
        <w:spacing w:before="240" w:line="360" w:lineRule="auto"/>
        <w:jc w:val="both"/>
        <w:rPr>
          <w:rFonts w:ascii="Arial" w:eastAsia="Calibri" w:hAnsi="Arial" w:cs="Arial"/>
          <w:sz w:val="26"/>
          <w:szCs w:val="26"/>
        </w:rPr>
      </w:pPr>
      <w:r>
        <w:rPr>
          <w:rFonts w:ascii="Arial" w:eastAsia="Calibri" w:hAnsi="Arial" w:cs="Arial"/>
          <w:sz w:val="26"/>
          <w:szCs w:val="26"/>
        </w:rPr>
        <w:tab/>
      </w:r>
      <w:r w:rsidR="00FA40C6">
        <w:rPr>
          <w:rFonts w:ascii="Arial" w:eastAsia="Calibri" w:hAnsi="Arial" w:cs="Arial"/>
          <w:sz w:val="26"/>
          <w:szCs w:val="26"/>
        </w:rPr>
        <w:t>Cabe</w:t>
      </w:r>
      <w:r w:rsidR="001B6F88">
        <w:rPr>
          <w:rFonts w:ascii="Arial" w:eastAsia="Calibri" w:hAnsi="Arial" w:cs="Arial"/>
          <w:sz w:val="26"/>
          <w:szCs w:val="26"/>
        </w:rPr>
        <w:t xml:space="preserve"> precisar, que la demanda de nulidad interpuesta</w:t>
      </w:r>
      <w:r w:rsidR="00FA40C6">
        <w:rPr>
          <w:rFonts w:ascii="Arial" w:eastAsia="Calibri" w:hAnsi="Arial" w:cs="Arial"/>
          <w:sz w:val="26"/>
          <w:szCs w:val="26"/>
        </w:rPr>
        <w:t xml:space="preserve"> en contra del oficio OP/DG/812/2017</w:t>
      </w:r>
      <w:r w:rsidR="001B6F88">
        <w:rPr>
          <w:rFonts w:ascii="Arial" w:eastAsia="Calibri" w:hAnsi="Arial" w:cs="Arial"/>
          <w:sz w:val="26"/>
          <w:szCs w:val="26"/>
        </w:rPr>
        <w:t xml:space="preserve">, de </w:t>
      </w:r>
      <w:r w:rsidR="00FA40C6">
        <w:rPr>
          <w:rFonts w:ascii="Arial" w:eastAsia="Calibri" w:hAnsi="Arial" w:cs="Arial"/>
          <w:sz w:val="26"/>
          <w:szCs w:val="26"/>
        </w:rPr>
        <w:t>21 veintiuno de marzo de 2017 dos mil diecisiete</w:t>
      </w:r>
      <w:r w:rsidR="001B6F88">
        <w:rPr>
          <w:rFonts w:ascii="Arial" w:eastAsia="Calibri" w:hAnsi="Arial" w:cs="Arial"/>
          <w:sz w:val="26"/>
          <w:szCs w:val="26"/>
        </w:rPr>
        <w:t xml:space="preserve">, emitido en respuesta a la solicitud realizada por </w:t>
      </w:r>
      <w:r w:rsidR="00433851">
        <w:rPr>
          <w:rFonts w:ascii="Arial" w:eastAsia="Calibri" w:hAnsi="Arial" w:cs="Arial"/>
          <w:sz w:val="26"/>
          <w:szCs w:val="26"/>
        </w:rPr>
        <w:t>**********</w:t>
      </w:r>
      <w:r w:rsidR="001B6F88">
        <w:rPr>
          <w:rFonts w:ascii="Arial" w:eastAsia="Calibri" w:hAnsi="Arial" w:cs="Arial"/>
          <w:sz w:val="26"/>
          <w:szCs w:val="26"/>
        </w:rPr>
        <w:t xml:space="preserve">, fue interpuesta dentro del plazo legal que establece el artículo 136, de la Ley de la materia; aunado a que, tal solicitud de devolución fue reclamada el </w:t>
      </w:r>
      <w:r w:rsidR="00E237CA">
        <w:rPr>
          <w:rFonts w:ascii="Arial" w:eastAsia="Calibri" w:hAnsi="Arial" w:cs="Arial"/>
          <w:sz w:val="26"/>
          <w:szCs w:val="26"/>
        </w:rPr>
        <w:t>14 catorce de marzo de 2017 dos mil diecisiete</w:t>
      </w:r>
      <w:r w:rsidR="001B6F88">
        <w:rPr>
          <w:rFonts w:ascii="Arial" w:eastAsia="Calibri" w:hAnsi="Arial" w:cs="Arial"/>
          <w:sz w:val="26"/>
          <w:szCs w:val="26"/>
        </w:rPr>
        <w:t>, esto es, dentro de los tres años siguientes a la fecha en que hubieran sido exigibles, como lo prevé el artículo 63, de la Ley de Pensiones para los Trabajadores del Gobierno del Estado de Oaxaca</w:t>
      </w:r>
      <w:r>
        <w:rPr>
          <w:rFonts w:ascii="Arial" w:eastAsia="Calibri" w:hAnsi="Arial" w:cs="Arial"/>
          <w:sz w:val="26"/>
          <w:szCs w:val="26"/>
        </w:rPr>
        <w:t>.</w:t>
      </w:r>
    </w:p>
    <w:p w:rsidR="00305B85" w:rsidRDefault="00305B85" w:rsidP="00143DC5">
      <w:pPr>
        <w:spacing w:before="240" w:line="360" w:lineRule="auto"/>
        <w:jc w:val="both"/>
        <w:rPr>
          <w:rFonts w:ascii="Arial" w:hAnsi="Arial" w:cs="Arial"/>
          <w:sz w:val="26"/>
          <w:szCs w:val="26"/>
        </w:rPr>
      </w:pPr>
      <w:r>
        <w:rPr>
          <w:rFonts w:ascii="Arial" w:eastAsia="Calibri" w:hAnsi="Arial" w:cs="Arial"/>
          <w:sz w:val="26"/>
          <w:szCs w:val="26"/>
        </w:rPr>
        <w:tab/>
      </w:r>
      <w:r w:rsidR="001B6F88">
        <w:rPr>
          <w:rFonts w:ascii="Arial" w:hAnsi="Arial" w:cs="Arial"/>
          <w:bCs/>
          <w:color w:val="000000"/>
          <w:sz w:val="26"/>
          <w:szCs w:val="26"/>
          <w:lang w:val="es-MX"/>
        </w:rPr>
        <w:t>De manera que, al no haberl</w:t>
      </w:r>
      <w:r w:rsidR="00F9464B">
        <w:rPr>
          <w:rFonts w:ascii="Arial" w:hAnsi="Arial" w:cs="Arial"/>
          <w:bCs/>
          <w:color w:val="000000"/>
          <w:sz w:val="26"/>
          <w:szCs w:val="26"/>
          <w:lang w:val="es-MX"/>
        </w:rPr>
        <w:t>o considerado de esta forma la Primera I</w:t>
      </w:r>
      <w:r w:rsidR="001B6F88">
        <w:rPr>
          <w:rFonts w:ascii="Arial" w:hAnsi="Arial" w:cs="Arial"/>
          <w:bCs/>
          <w:color w:val="000000"/>
          <w:sz w:val="26"/>
          <w:szCs w:val="26"/>
          <w:lang w:val="es-MX"/>
        </w:rPr>
        <w:t xml:space="preserve">nstancia, irrogó el agravio aducido, </w:t>
      </w:r>
      <w:r w:rsidR="001B6F88">
        <w:rPr>
          <w:rFonts w:ascii="Arial" w:hAnsi="Arial" w:cs="Arial"/>
          <w:sz w:val="26"/>
          <w:szCs w:val="26"/>
        </w:rPr>
        <w:t xml:space="preserve">pues ilegalmente consideró que el descuento realizado a la pensión de la actora durante los meses de </w:t>
      </w:r>
      <w:r w:rsidR="006D411F">
        <w:rPr>
          <w:rFonts w:ascii="Arial" w:hAnsi="Arial" w:cs="Arial"/>
          <w:sz w:val="26"/>
          <w:szCs w:val="26"/>
        </w:rPr>
        <w:t>agosto de 2014 dos mil catorce a mayo</w:t>
      </w:r>
      <w:r w:rsidR="00DB0A21">
        <w:rPr>
          <w:rFonts w:ascii="Arial" w:hAnsi="Arial" w:cs="Arial"/>
          <w:sz w:val="26"/>
          <w:szCs w:val="26"/>
        </w:rPr>
        <w:t xml:space="preserve"> de 2016 dos mil dieciséis</w:t>
      </w:r>
      <w:r w:rsidR="001B6F88">
        <w:rPr>
          <w:rFonts w:ascii="Arial" w:hAnsi="Arial" w:cs="Arial"/>
          <w:sz w:val="26"/>
          <w:szCs w:val="26"/>
        </w:rPr>
        <w:t>, fueron consentidos tácitamente; de ahí, la indebida determinación de actualizarse la causal de improcedencia prevista por la fracción VI, del artículo 131, de la Ley de Justicia Administrativa para el Estado de Oaxaca, y en consecuencia la de sobreseimiento que establece la fracción II, del diverso a</w:t>
      </w:r>
      <w:r>
        <w:rPr>
          <w:rFonts w:ascii="Arial" w:hAnsi="Arial" w:cs="Arial"/>
          <w:sz w:val="26"/>
          <w:szCs w:val="26"/>
        </w:rPr>
        <w:t>rtículo 132, de esa Ley.</w:t>
      </w:r>
    </w:p>
    <w:p w:rsidR="00305B85" w:rsidRDefault="00305B85" w:rsidP="00143DC5">
      <w:pPr>
        <w:spacing w:before="240" w:line="360" w:lineRule="auto"/>
        <w:jc w:val="both"/>
        <w:rPr>
          <w:rFonts w:ascii="Arial" w:hAnsi="Arial" w:cs="Arial"/>
          <w:sz w:val="26"/>
          <w:szCs w:val="26"/>
        </w:rPr>
      </w:pPr>
      <w:r>
        <w:rPr>
          <w:rFonts w:ascii="Arial" w:hAnsi="Arial" w:cs="Arial"/>
          <w:sz w:val="26"/>
          <w:szCs w:val="26"/>
        </w:rPr>
        <w:tab/>
      </w:r>
      <w:r w:rsidR="001B6F88">
        <w:rPr>
          <w:rFonts w:ascii="Arial" w:hAnsi="Arial" w:cs="Arial"/>
          <w:sz w:val="26"/>
          <w:szCs w:val="26"/>
        </w:rPr>
        <w:t xml:space="preserve">Por tanto, a fin de repararlo se impone </w:t>
      </w:r>
      <w:r w:rsidR="001B6F88">
        <w:rPr>
          <w:rFonts w:ascii="Arial" w:hAnsi="Arial" w:cs="Arial"/>
          <w:b/>
          <w:sz w:val="26"/>
          <w:szCs w:val="26"/>
        </w:rPr>
        <w:t>REVOCAR</w:t>
      </w:r>
      <w:r w:rsidR="001B6F88">
        <w:rPr>
          <w:rFonts w:ascii="Arial" w:hAnsi="Arial" w:cs="Arial"/>
          <w:sz w:val="26"/>
          <w:szCs w:val="26"/>
        </w:rPr>
        <w:t xml:space="preserve"> la resolución recurrida, para dejar sin efecto la decla</w:t>
      </w:r>
      <w:r w:rsidR="00F9464B">
        <w:rPr>
          <w:rFonts w:ascii="Arial" w:hAnsi="Arial" w:cs="Arial"/>
          <w:sz w:val="26"/>
          <w:szCs w:val="26"/>
        </w:rPr>
        <w:t>ración de sobreseimiento de la Primera I</w:t>
      </w:r>
      <w:r w:rsidR="001B6F88">
        <w:rPr>
          <w:rFonts w:ascii="Arial" w:hAnsi="Arial" w:cs="Arial"/>
          <w:sz w:val="26"/>
          <w:szCs w:val="26"/>
        </w:rPr>
        <w:t xml:space="preserve">nstancia y puesto que, como consecuencia, se dejó de analizar el fondo del asunto planteado, la Sala Unitaria de Primera Instancia debe agotar su jurisdicción, resolviendo lo que en derecho proceda; </w:t>
      </w:r>
      <w:r w:rsidR="00F9464B">
        <w:rPr>
          <w:rFonts w:ascii="Arial" w:hAnsi="Arial" w:cs="Arial"/>
          <w:sz w:val="26"/>
          <w:szCs w:val="26"/>
        </w:rPr>
        <w:t>debiendo volver los autos a la Primera I</w:t>
      </w:r>
      <w:r w:rsidR="001B6F88">
        <w:rPr>
          <w:rFonts w:ascii="Arial" w:hAnsi="Arial" w:cs="Arial"/>
          <w:sz w:val="26"/>
          <w:szCs w:val="26"/>
        </w:rPr>
        <w:t>nstancia, sin que ello implique reenvió, virtud que este órgano revisor no tiene facultades para pronunciarse de un asunto, donde la juzgadora no agotó la obligación que le impone la Ley para resolver acerca de todas las cuestiones sometidas a su consideración, como lo establece el artículo 177 de la Ley de Justicia Administrativa para el Estado de Oaxaca</w:t>
      </w:r>
      <w:r w:rsidR="004D187B">
        <w:rPr>
          <w:rFonts w:ascii="Arial" w:hAnsi="Arial" w:cs="Arial"/>
          <w:sz w:val="26"/>
          <w:szCs w:val="26"/>
        </w:rPr>
        <w:t>, vigente hasta el veinte de octubre de dos mil diecisiete</w:t>
      </w:r>
      <w:r>
        <w:rPr>
          <w:rFonts w:ascii="Arial" w:hAnsi="Arial" w:cs="Arial"/>
          <w:sz w:val="26"/>
          <w:szCs w:val="26"/>
        </w:rPr>
        <w:t>.</w:t>
      </w:r>
    </w:p>
    <w:p w:rsidR="001B6F88" w:rsidRPr="00305B85" w:rsidRDefault="00305B85" w:rsidP="00143DC5">
      <w:pPr>
        <w:spacing w:before="240" w:line="360" w:lineRule="auto"/>
        <w:jc w:val="both"/>
        <w:rPr>
          <w:rFonts w:ascii="Arial" w:hAnsi="Arial" w:cs="Arial"/>
          <w:sz w:val="26"/>
          <w:szCs w:val="26"/>
        </w:rPr>
      </w:pPr>
      <w:r>
        <w:rPr>
          <w:rFonts w:ascii="Arial" w:hAnsi="Arial" w:cs="Arial"/>
          <w:sz w:val="26"/>
          <w:szCs w:val="26"/>
        </w:rPr>
        <w:tab/>
      </w:r>
      <w:r w:rsidR="001B6F88" w:rsidRPr="00364D00">
        <w:rPr>
          <w:rFonts w:ascii="Arial" w:hAnsi="Arial" w:cs="Arial"/>
          <w:bCs/>
          <w:sz w:val="26"/>
          <w:szCs w:val="26"/>
          <w:lang w:val="es-MX"/>
        </w:rPr>
        <w:t xml:space="preserve">Tiene aplicación </w:t>
      </w:r>
      <w:r w:rsidR="001B6F88">
        <w:rPr>
          <w:rFonts w:ascii="Arial" w:hAnsi="Arial" w:cs="Arial"/>
          <w:bCs/>
          <w:sz w:val="26"/>
          <w:szCs w:val="26"/>
          <w:lang w:val="es-MX"/>
        </w:rPr>
        <w:t xml:space="preserve">el criterio emitido por la Sala Superior de este Tribunal, Tesis TCASS0008/2011TO.1AD, Número de Registro 8, Primera </w:t>
      </w:r>
      <w:r w:rsidR="001B6F88" w:rsidRPr="00364D00">
        <w:rPr>
          <w:rFonts w:ascii="Arial" w:eastAsia="Times New Roman" w:hAnsi="Arial" w:cs="Arial"/>
          <w:color w:val="000000"/>
          <w:sz w:val="26"/>
          <w:szCs w:val="26"/>
          <w:lang w:val="es-MX"/>
        </w:rPr>
        <w:t xml:space="preserve">Época, </w:t>
      </w:r>
      <w:r w:rsidR="001B6F88">
        <w:rPr>
          <w:rFonts w:ascii="Arial" w:eastAsia="Times New Roman" w:hAnsi="Arial" w:cs="Arial"/>
          <w:color w:val="000000"/>
          <w:sz w:val="26"/>
          <w:szCs w:val="26"/>
          <w:lang w:val="es-MX"/>
        </w:rPr>
        <w:t xml:space="preserve">fuente Boletín número 1 </w:t>
      </w:r>
      <w:r w:rsidR="001B6F88">
        <w:rPr>
          <w:rFonts w:ascii="Arial" w:eastAsia="Times New Roman" w:hAnsi="Arial"/>
          <w:color w:val="000000"/>
          <w:sz w:val="26"/>
          <w:szCs w:val="26"/>
          <w:lang w:val="es-MX"/>
        </w:rPr>
        <w:t>del</w:t>
      </w:r>
      <w:r w:rsidR="001B6F88" w:rsidRPr="00364D00">
        <w:rPr>
          <w:rFonts w:ascii="Arial" w:eastAsia="Times New Roman" w:hAnsi="Arial"/>
          <w:color w:val="000000"/>
          <w:sz w:val="26"/>
          <w:szCs w:val="26"/>
          <w:lang w:val="es-MX"/>
        </w:rPr>
        <w:t xml:space="preserve"> </w:t>
      </w:r>
      <w:r w:rsidR="001B6F88">
        <w:rPr>
          <w:rFonts w:ascii="Arial" w:eastAsia="Times New Roman" w:hAnsi="Arial"/>
          <w:color w:val="000000"/>
          <w:sz w:val="26"/>
          <w:szCs w:val="26"/>
          <w:lang w:val="es-MX"/>
        </w:rPr>
        <w:t>Tribunal de lo Contencioso Administrativo para el Estado de Oaxaca</w:t>
      </w:r>
      <w:r w:rsidR="001B6F88" w:rsidRPr="00364D00">
        <w:rPr>
          <w:rFonts w:ascii="Arial" w:eastAsia="Times New Roman" w:hAnsi="Arial"/>
          <w:color w:val="000000"/>
          <w:sz w:val="26"/>
          <w:szCs w:val="26"/>
          <w:lang w:val="es-MX"/>
        </w:rPr>
        <w:t xml:space="preserve">, </w:t>
      </w:r>
      <w:r w:rsidR="001B6F88">
        <w:rPr>
          <w:rFonts w:ascii="Arial" w:eastAsia="Times New Roman" w:hAnsi="Arial"/>
          <w:color w:val="000000"/>
          <w:sz w:val="26"/>
          <w:szCs w:val="26"/>
          <w:lang w:val="es-MX"/>
        </w:rPr>
        <w:t>Tomo</w:t>
      </w:r>
      <w:r w:rsidR="001B6F88" w:rsidRPr="00364D00">
        <w:rPr>
          <w:rFonts w:ascii="Arial" w:eastAsia="Times New Roman" w:hAnsi="Arial"/>
          <w:color w:val="000000"/>
          <w:sz w:val="26"/>
          <w:szCs w:val="26"/>
          <w:lang w:val="es-MX"/>
        </w:rPr>
        <w:t xml:space="preserve"> I, </w:t>
      </w:r>
      <w:r w:rsidR="001B6F88">
        <w:rPr>
          <w:rFonts w:ascii="Arial" w:eastAsia="Times New Roman" w:hAnsi="Arial"/>
          <w:color w:val="000000"/>
          <w:sz w:val="26"/>
          <w:szCs w:val="26"/>
          <w:lang w:val="es-MX"/>
        </w:rPr>
        <w:t>Enero</w:t>
      </w:r>
      <w:r w:rsidR="001B6F88" w:rsidRPr="00364D00">
        <w:rPr>
          <w:rFonts w:ascii="Arial" w:eastAsia="Times New Roman" w:hAnsi="Arial"/>
          <w:color w:val="000000"/>
          <w:sz w:val="26"/>
          <w:szCs w:val="26"/>
          <w:lang w:val="es-MX"/>
        </w:rPr>
        <w:t xml:space="preserve"> de </w:t>
      </w:r>
      <w:r w:rsidR="001B6F88">
        <w:rPr>
          <w:rFonts w:ascii="Arial" w:eastAsia="Times New Roman" w:hAnsi="Arial"/>
          <w:color w:val="000000"/>
          <w:sz w:val="26"/>
          <w:szCs w:val="26"/>
          <w:lang w:val="es-MX"/>
        </w:rPr>
        <w:t>20</w:t>
      </w:r>
      <w:r w:rsidR="001B6F88" w:rsidRPr="00364D00">
        <w:rPr>
          <w:rFonts w:ascii="Arial" w:eastAsia="Times New Roman" w:hAnsi="Arial"/>
          <w:color w:val="000000"/>
          <w:sz w:val="26"/>
          <w:szCs w:val="26"/>
          <w:lang w:val="es-MX"/>
        </w:rPr>
        <w:t xml:space="preserve">11, </w:t>
      </w:r>
      <w:r w:rsidR="001B6F88">
        <w:rPr>
          <w:rFonts w:ascii="Arial" w:eastAsia="Times New Roman" w:hAnsi="Arial"/>
          <w:color w:val="000000"/>
          <w:sz w:val="26"/>
          <w:szCs w:val="26"/>
          <w:lang w:val="es-MX"/>
        </w:rPr>
        <w:t>visible a página</w:t>
      </w:r>
      <w:r w:rsidR="001B6F88" w:rsidRPr="00364D00">
        <w:rPr>
          <w:rFonts w:ascii="Arial" w:eastAsia="Times New Roman" w:hAnsi="Arial"/>
          <w:color w:val="000000"/>
          <w:sz w:val="26"/>
          <w:szCs w:val="26"/>
          <w:lang w:val="es-MX"/>
        </w:rPr>
        <w:t xml:space="preserve"> </w:t>
      </w:r>
      <w:r w:rsidR="001B6F88">
        <w:rPr>
          <w:rFonts w:ascii="Arial" w:eastAsia="Times New Roman" w:hAnsi="Arial"/>
          <w:color w:val="000000"/>
          <w:sz w:val="26"/>
          <w:szCs w:val="26"/>
          <w:lang w:val="es-MX"/>
        </w:rPr>
        <w:t>8, de rubro y texto, siguientes:</w:t>
      </w:r>
    </w:p>
    <w:p w:rsidR="001B6F88" w:rsidRPr="00311EA9" w:rsidRDefault="001B6F88" w:rsidP="00AB36CC">
      <w:pPr>
        <w:pStyle w:val="Pa1"/>
        <w:spacing w:before="240" w:line="240" w:lineRule="auto"/>
        <w:ind w:left="1134" w:right="709"/>
        <w:jc w:val="both"/>
        <w:rPr>
          <w:rFonts w:ascii="Arial" w:eastAsia="Times New Roman" w:hAnsi="Arial" w:cs="Arial"/>
          <w:i/>
          <w:color w:val="000000"/>
          <w:sz w:val="20"/>
        </w:rPr>
      </w:pPr>
      <w:r w:rsidRPr="00311EA9">
        <w:rPr>
          <w:rFonts w:ascii="Arial" w:eastAsia="Times New Roman" w:hAnsi="Arial" w:cs="Arial"/>
          <w:i/>
          <w:color w:val="000000"/>
          <w:sz w:val="20"/>
        </w:rPr>
        <w:t>“</w:t>
      </w:r>
      <w:r w:rsidRPr="00311EA9">
        <w:rPr>
          <w:rFonts w:ascii="Arial" w:hAnsi="Arial" w:cs="Arial"/>
          <w:b/>
          <w:bCs/>
          <w:i/>
          <w:color w:val="000000"/>
          <w:sz w:val="20"/>
        </w:rPr>
        <w:t>SENTENCIA PARA EFECTOS. LA SALA SUPERIOR AL RESOLVER EL RECURSO DE REVISIÓN NO PUEDE DICTARLA CUANDO LA PRIMERA INSTANCIA NO AGOTÓ SU JURISDICCIÓN</w:t>
      </w:r>
      <w:r w:rsidRPr="00311EA9">
        <w:rPr>
          <w:rFonts w:ascii="Arial" w:hAnsi="Arial" w:cs="Arial"/>
          <w:bCs/>
          <w:i/>
          <w:color w:val="000000"/>
          <w:sz w:val="20"/>
        </w:rPr>
        <w:t xml:space="preserve">. </w:t>
      </w:r>
      <w:r w:rsidRPr="00311EA9">
        <w:rPr>
          <w:rStyle w:val="A1"/>
          <w:rFonts w:ascii="Arial" w:hAnsi="Arial" w:cs="Arial"/>
          <w:sz w:val="20"/>
          <w:szCs w:val="24"/>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Pr="00311EA9">
        <w:rPr>
          <w:rFonts w:ascii="Arial" w:eastAsia="Times New Roman" w:hAnsi="Arial" w:cs="Arial"/>
          <w:i/>
          <w:color w:val="000000"/>
          <w:sz w:val="20"/>
        </w:rPr>
        <w:t>.”</w:t>
      </w:r>
    </w:p>
    <w:p w:rsidR="00305B85" w:rsidRPr="00305B85" w:rsidRDefault="00305B85" w:rsidP="00305B85">
      <w:pPr>
        <w:rPr>
          <w:lang w:val="es-MX" w:eastAsia="es-MX"/>
        </w:rPr>
      </w:pPr>
    </w:p>
    <w:p w:rsidR="00305B85" w:rsidRDefault="00305B85" w:rsidP="00220D0E">
      <w:pPr>
        <w:pStyle w:val="Textoindependiente21"/>
        <w:tabs>
          <w:tab w:val="left" w:pos="-1985"/>
          <w:tab w:val="left" w:pos="7938"/>
        </w:tabs>
        <w:spacing w:line="360" w:lineRule="auto"/>
        <w:ind w:right="17" w:firstLine="0"/>
        <w:rPr>
          <w:rFonts w:ascii="Arial" w:hAnsi="Arial" w:cs="Arial"/>
          <w:sz w:val="26"/>
          <w:szCs w:val="26"/>
          <w:lang w:val="es-MX"/>
        </w:rPr>
      </w:pPr>
      <w:r>
        <w:rPr>
          <w:rFonts w:ascii="Arial" w:hAnsi="Arial" w:cs="Arial"/>
          <w:sz w:val="26"/>
          <w:szCs w:val="26"/>
          <w:lang w:val="es-MX"/>
        </w:rPr>
        <w:t xml:space="preserve">          </w:t>
      </w:r>
      <w:r w:rsidR="001B6F88">
        <w:rPr>
          <w:rFonts w:ascii="Arial" w:hAnsi="Arial" w:cs="Arial"/>
          <w:sz w:val="26"/>
          <w:szCs w:val="26"/>
          <w:lang w:val="es-MX"/>
        </w:rPr>
        <w:t xml:space="preserve">Ante tales consideraciones, con fundamento en los artículos 207 y 208 de la Ley de Justicia Administrativa para el Estado, </w:t>
      </w:r>
      <w:r w:rsidR="00311EA9">
        <w:rPr>
          <w:rFonts w:ascii="Arial" w:hAnsi="Arial" w:cs="Arial"/>
          <w:sz w:val="26"/>
          <w:szCs w:val="26"/>
          <w:lang w:val="es-MX"/>
        </w:rPr>
        <w:t xml:space="preserve">vigente al inicio del juicio principal, </w:t>
      </w:r>
      <w:r w:rsidR="001B6F88">
        <w:rPr>
          <w:rFonts w:ascii="Arial" w:hAnsi="Arial" w:cs="Arial"/>
          <w:sz w:val="26"/>
          <w:szCs w:val="26"/>
          <w:lang w:val="es-MX"/>
        </w:rPr>
        <w:t>se:</w:t>
      </w:r>
    </w:p>
    <w:p w:rsidR="004D187B" w:rsidRPr="00305B85" w:rsidRDefault="004D187B" w:rsidP="00220D0E">
      <w:pPr>
        <w:pStyle w:val="Textoindependiente21"/>
        <w:tabs>
          <w:tab w:val="left" w:pos="-1985"/>
          <w:tab w:val="left" w:pos="7938"/>
        </w:tabs>
        <w:spacing w:line="360" w:lineRule="auto"/>
        <w:ind w:right="17" w:firstLine="0"/>
        <w:rPr>
          <w:rFonts w:ascii="Arial" w:hAnsi="Arial" w:cs="Arial"/>
          <w:sz w:val="26"/>
          <w:szCs w:val="26"/>
          <w:lang w:val="es-MX"/>
        </w:rPr>
      </w:pPr>
    </w:p>
    <w:p w:rsidR="00305B85" w:rsidRDefault="00D26BF7" w:rsidP="00305B85">
      <w:pPr>
        <w:pStyle w:val="Textoindependiente21"/>
        <w:tabs>
          <w:tab w:val="left" w:pos="-1985"/>
          <w:tab w:val="left" w:pos="7938"/>
        </w:tabs>
        <w:spacing w:line="360" w:lineRule="auto"/>
        <w:ind w:right="17" w:firstLine="0"/>
        <w:jc w:val="center"/>
        <w:rPr>
          <w:rFonts w:ascii="Arial" w:hAnsi="Arial" w:cs="Arial"/>
          <w:b/>
          <w:sz w:val="26"/>
          <w:szCs w:val="26"/>
        </w:rPr>
      </w:pPr>
      <w:r>
        <w:rPr>
          <w:rFonts w:ascii="Arial" w:hAnsi="Arial" w:cs="Arial"/>
          <w:b/>
          <w:sz w:val="26"/>
          <w:szCs w:val="26"/>
        </w:rPr>
        <w:t xml:space="preserve">R </w:t>
      </w:r>
      <w:r w:rsidR="003B20F0" w:rsidRPr="00FC5C60">
        <w:rPr>
          <w:rFonts w:ascii="Arial" w:hAnsi="Arial" w:cs="Arial"/>
          <w:b/>
          <w:sz w:val="26"/>
          <w:szCs w:val="26"/>
        </w:rPr>
        <w:t>E S U E L V E</w:t>
      </w:r>
    </w:p>
    <w:p w:rsidR="004D187B" w:rsidRDefault="004D187B" w:rsidP="00305B85">
      <w:pPr>
        <w:pStyle w:val="Textoindependiente21"/>
        <w:tabs>
          <w:tab w:val="left" w:pos="-1985"/>
          <w:tab w:val="left" w:pos="7938"/>
        </w:tabs>
        <w:spacing w:line="360" w:lineRule="auto"/>
        <w:ind w:right="17" w:firstLine="0"/>
        <w:jc w:val="center"/>
        <w:rPr>
          <w:rFonts w:ascii="Arial" w:hAnsi="Arial" w:cs="Arial"/>
          <w:b/>
          <w:sz w:val="26"/>
          <w:szCs w:val="26"/>
        </w:rPr>
      </w:pPr>
    </w:p>
    <w:p w:rsidR="00305B85" w:rsidRDefault="00305B85" w:rsidP="00220D0E">
      <w:pPr>
        <w:pStyle w:val="Textoindependiente21"/>
        <w:tabs>
          <w:tab w:val="left" w:pos="-1985"/>
          <w:tab w:val="left" w:pos="7938"/>
        </w:tabs>
        <w:spacing w:line="360" w:lineRule="auto"/>
        <w:ind w:right="17" w:firstLine="0"/>
        <w:rPr>
          <w:rFonts w:ascii="Arial" w:hAnsi="Arial" w:cs="Arial"/>
          <w:color w:val="000000"/>
          <w:sz w:val="26"/>
          <w:szCs w:val="26"/>
          <w:lang w:val="es-MX"/>
        </w:rPr>
      </w:pPr>
      <w:r>
        <w:rPr>
          <w:rFonts w:ascii="Arial" w:hAnsi="Arial" w:cs="Arial"/>
          <w:b/>
          <w:color w:val="000000"/>
          <w:sz w:val="26"/>
          <w:szCs w:val="26"/>
        </w:rPr>
        <w:t xml:space="preserve">         </w:t>
      </w:r>
      <w:r w:rsidR="00220D0E">
        <w:rPr>
          <w:rFonts w:ascii="Arial" w:hAnsi="Arial" w:cs="Arial"/>
          <w:b/>
          <w:color w:val="000000"/>
          <w:sz w:val="26"/>
          <w:szCs w:val="26"/>
        </w:rPr>
        <w:t>PRIMERO.</w:t>
      </w:r>
      <w:r w:rsidR="00220D0E">
        <w:rPr>
          <w:rFonts w:ascii="Arial" w:hAnsi="Arial" w:cs="Arial"/>
          <w:color w:val="000000"/>
          <w:sz w:val="26"/>
          <w:szCs w:val="26"/>
        </w:rPr>
        <w:t xml:space="preserve"> </w:t>
      </w:r>
      <w:r w:rsidR="00220D0E">
        <w:rPr>
          <w:rFonts w:ascii="Arial" w:hAnsi="Arial" w:cs="Arial"/>
          <w:color w:val="000000"/>
          <w:sz w:val="26"/>
          <w:szCs w:val="26"/>
          <w:lang w:val="es-MX"/>
        </w:rPr>
        <w:t xml:space="preserve">Se </w:t>
      </w:r>
      <w:r w:rsidR="00220D0E">
        <w:rPr>
          <w:rFonts w:ascii="Arial" w:hAnsi="Arial" w:cs="Arial"/>
          <w:b/>
          <w:color w:val="000000"/>
          <w:sz w:val="26"/>
          <w:szCs w:val="26"/>
          <w:lang w:val="es-MX"/>
        </w:rPr>
        <w:t xml:space="preserve">REVOCA </w:t>
      </w:r>
      <w:r w:rsidR="00220D0E">
        <w:rPr>
          <w:rFonts w:ascii="Arial" w:hAnsi="Arial" w:cs="Arial"/>
          <w:color w:val="000000"/>
          <w:sz w:val="26"/>
          <w:szCs w:val="26"/>
          <w:lang w:val="es-MX"/>
        </w:rPr>
        <w:t xml:space="preserve">la </w:t>
      </w:r>
      <w:r w:rsidR="00220D0E">
        <w:rPr>
          <w:rFonts w:ascii="Arial" w:hAnsi="Arial" w:cs="Arial"/>
          <w:sz w:val="26"/>
          <w:szCs w:val="26"/>
          <w:lang w:val="es-MX"/>
        </w:rPr>
        <w:t xml:space="preserve">resolución </w:t>
      </w:r>
      <w:r w:rsidR="00220D0E">
        <w:rPr>
          <w:rFonts w:ascii="Arial" w:hAnsi="Arial" w:cs="Arial"/>
          <w:color w:val="000000"/>
          <w:sz w:val="26"/>
          <w:szCs w:val="26"/>
          <w:lang w:val="es-MX"/>
        </w:rPr>
        <w:t>recurrida, por las razones expues</w:t>
      </w:r>
      <w:r>
        <w:rPr>
          <w:rFonts w:ascii="Arial" w:hAnsi="Arial" w:cs="Arial"/>
          <w:color w:val="000000"/>
          <w:sz w:val="26"/>
          <w:szCs w:val="26"/>
          <w:lang w:val="es-MX"/>
        </w:rPr>
        <w:t>tas en el considerando Tercero.</w:t>
      </w:r>
    </w:p>
    <w:p w:rsidR="004D187B" w:rsidRDefault="004D187B" w:rsidP="00220D0E">
      <w:pPr>
        <w:pStyle w:val="Textoindependiente21"/>
        <w:tabs>
          <w:tab w:val="left" w:pos="-1985"/>
          <w:tab w:val="left" w:pos="7938"/>
        </w:tabs>
        <w:spacing w:line="360" w:lineRule="auto"/>
        <w:ind w:right="17" w:firstLine="0"/>
        <w:rPr>
          <w:rFonts w:ascii="Arial" w:hAnsi="Arial" w:cs="Arial"/>
          <w:color w:val="000000"/>
          <w:sz w:val="26"/>
          <w:szCs w:val="26"/>
          <w:lang w:val="es-MX"/>
        </w:rPr>
      </w:pPr>
    </w:p>
    <w:p w:rsidR="008908CE" w:rsidRDefault="00305B85" w:rsidP="00220D0E">
      <w:pPr>
        <w:pStyle w:val="Textoindependiente21"/>
        <w:tabs>
          <w:tab w:val="left" w:pos="-1985"/>
          <w:tab w:val="left" w:pos="7938"/>
        </w:tabs>
        <w:spacing w:line="360" w:lineRule="auto"/>
        <w:ind w:right="17" w:firstLine="0"/>
        <w:rPr>
          <w:rFonts w:ascii="Arial" w:hAnsi="Arial" w:cs="Arial"/>
          <w:b/>
          <w:sz w:val="26"/>
          <w:szCs w:val="26"/>
        </w:rPr>
      </w:pPr>
      <w:r>
        <w:rPr>
          <w:rFonts w:ascii="Arial" w:hAnsi="Arial" w:cs="Arial"/>
          <w:color w:val="000000"/>
          <w:sz w:val="26"/>
          <w:szCs w:val="26"/>
          <w:lang w:val="es-MX"/>
        </w:rPr>
        <w:t xml:space="preserve">           </w:t>
      </w:r>
      <w:r w:rsidR="00220D0E">
        <w:rPr>
          <w:rFonts w:ascii="Arial" w:hAnsi="Arial" w:cs="Arial"/>
          <w:b/>
          <w:sz w:val="26"/>
          <w:szCs w:val="26"/>
        </w:rPr>
        <w:t xml:space="preserve">SEGUNDO. </w:t>
      </w:r>
      <w:r w:rsidR="008908CE">
        <w:rPr>
          <w:rFonts w:ascii="Arial" w:hAnsi="Arial" w:cs="Arial"/>
          <w:sz w:val="26"/>
          <w:szCs w:val="26"/>
        </w:rPr>
        <w:t xml:space="preserve">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es que se hace del conocimiento de las partes que el inmueble que alberga las instalaciones de este Tribunal a partir del 1 uno de enero de 2019 dos mil diecinueve, es el ubicado en </w:t>
      </w:r>
      <w:r w:rsidR="008908CE">
        <w:rPr>
          <w:rFonts w:ascii="Arial" w:hAnsi="Arial" w:cs="Arial"/>
          <w:b/>
          <w:sz w:val="26"/>
          <w:szCs w:val="26"/>
        </w:rPr>
        <w:t>Calle Miguel Hidalgo, número 215 doscientos quince, Colonia Centro, Municipio de Oaxaca de Juárez, Oaxaca, Código Postal 68000</w:t>
      </w:r>
      <w:r>
        <w:rPr>
          <w:rFonts w:ascii="Arial" w:hAnsi="Arial" w:cs="Arial"/>
          <w:sz w:val="26"/>
          <w:szCs w:val="26"/>
        </w:rPr>
        <w:t>.</w:t>
      </w:r>
    </w:p>
    <w:p w:rsidR="008908CE" w:rsidRDefault="008908CE" w:rsidP="00220D0E">
      <w:pPr>
        <w:pStyle w:val="Textoindependiente21"/>
        <w:tabs>
          <w:tab w:val="left" w:pos="-1985"/>
          <w:tab w:val="left" w:pos="7938"/>
        </w:tabs>
        <w:spacing w:line="360" w:lineRule="auto"/>
        <w:ind w:right="17" w:firstLine="0"/>
        <w:rPr>
          <w:rFonts w:ascii="Arial" w:hAnsi="Arial" w:cs="Arial"/>
          <w:b/>
          <w:sz w:val="26"/>
          <w:szCs w:val="26"/>
        </w:rPr>
      </w:pPr>
    </w:p>
    <w:p w:rsidR="00305B85" w:rsidRDefault="00305B85" w:rsidP="00220D0E">
      <w:pPr>
        <w:pStyle w:val="Textoindependiente21"/>
        <w:tabs>
          <w:tab w:val="left" w:pos="-1985"/>
          <w:tab w:val="left" w:pos="7938"/>
        </w:tabs>
        <w:spacing w:line="360" w:lineRule="auto"/>
        <w:ind w:right="17" w:firstLine="0"/>
        <w:rPr>
          <w:rFonts w:ascii="Arial" w:hAnsi="Arial" w:cs="Arial"/>
          <w:bCs/>
          <w:sz w:val="26"/>
          <w:szCs w:val="26"/>
        </w:rPr>
      </w:pPr>
      <w:r>
        <w:rPr>
          <w:rFonts w:ascii="Arial" w:hAnsi="Arial" w:cs="Arial"/>
          <w:b/>
          <w:bCs/>
          <w:sz w:val="26"/>
          <w:szCs w:val="26"/>
        </w:rPr>
        <w:t xml:space="preserve">         </w:t>
      </w:r>
      <w:r w:rsidR="008908CE">
        <w:rPr>
          <w:rFonts w:ascii="Arial" w:hAnsi="Arial" w:cs="Arial"/>
          <w:b/>
          <w:bCs/>
          <w:sz w:val="26"/>
          <w:szCs w:val="26"/>
        </w:rPr>
        <w:t xml:space="preserve">TERCERO. </w:t>
      </w:r>
      <w:r w:rsidR="00220D0E">
        <w:rPr>
          <w:rFonts w:ascii="Arial" w:hAnsi="Arial" w:cs="Arial"/>
          <w:bCs/>
          <w:sz w:val="26"/>
          <w:szCs w:val="26"/>
        </w:rPr>
        <w:t>Vuelvan los autos a la Segunda Sala Unitaria de Primera Instancia, para el efecto de que agote su jurisdicción, r</w:t>
      </w:r>
      <w:r>
        <w:rPr>
          <w:rFonts w:ascii="Arial" w:hAnsi="Arial" w:cs="Arial"/>
          <w:bCs/>
          <w:sz w:val="26"/>
          <w:szCs w:val="26"/>
        </w:rPr>
        <w:t>esolviendo la litis planteada.</w:t>
      </w:r>
    </w:p>
    <w:p w:rsidR="00305B85" w:rsidRDefault="00305B85" w:rsidP="00220D0E">
      <w:pPr>
        <w:pStyle w:val="Textoindependiente21"/>
        <w:tabs>
          <w:tab w:val="left" w:pos="-1985"/>
          <w:tab w:val="left" w:pos="7938"/>
        </w:tabs>
        <w:spacing w:line="360" w:lineRule="auto"/>
        <w:ind w:right="17" w:firstLine="0"/>
        <w:rPr>
          <w:rFonts w:ascii="Arial" w:hAnsi="Arial" w:cs="Arial"/>
          <w:bCs/>
          <w:sz w:val="26"/>
          <w:szCs w:val="26"/>
        </w:rPr>
      </w:pPr>
    </w:p>
    <w:p w:rsidR="00305B85" w:rsidRDefault="00305B85" w:rsidP="00220D0E">
      <w:pPr>
        <w:pStyle w:val="Textoindependiente21"/>
        <w:tabs>
          <w:tab w:val="left" w:pos="-1985"/>
          <w:tab w:val="left" w:pos="7938"/>
        </w:tabs>
        <w:spacing w:line="360" w:lineRule="auto"/>
        <w:ind w:right="17" w:firstLine="0"/>
        <w:rPr>
          <w:rFonts w:ascii="Arial" w:eastAsia="Calibri" w:hAnsi="Arial" w:cs="Arial"/>
          <w:bCs/>
          <w:sz w:val="26"/>
          <w:szCs w:val="26"/>
          <w:lang w:val="es-MX"/>
        </w:rPr>
      </w:pPr>
      <w:r>
        <w:rPr>
          <w:rFonts w:ascii="Arial" w:hAnsi="Arial" w:cs="Arial"/>
          <w:b/>
          <w:bCs/>
          <w:sz w:val="26"/>
          <w:szCs w:val="26"/>
        </w:rPr>
        <w:t xml:space="preserve">            CUARTO</w:t>
      </w:r>
      <w:r w:rsidR="00220D0E">
        <w:rPr>
          <w:rFonts w:ascii="Arial" w:hAnsi="Arial" w:cs="Arial"/>
          <w:b/>
          <w:bCs/>
          <w:sz w:val="26"/>
          <w:szCs w:val="26"/>
        </w:rPr>
        <w:t xml:space="preserve">.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9443D4">
        <w:rPr>
          <w:rFonts w:ascii="Arial" w:eastAsia="Calibri" w:hAnsi="Arial" w:cs="Arial"/>
          <w:bCs/>
          <w:sz w:val="26"/>
          <w:szCs w:val="26"/>
          <w:lang w:val="es-MX"/>
        </w:rPr>
        <w:t xml:space="preserve">Segunda </w:t>
      </w:r>
      <w:r w:rsidR="001144A1" w:rsidRPr="007835D4">
        <w:rPr>
          <w:rFonts w:ascii="Arial" w:eastAsia="Calibri" w:hAnsi="Arial" w:cs="Arial"/>
          <w:bCs/>
          <w:sz w:val="26"/>
          <w:szCs w:val="26"/>
          <w:lang w:val="es-MX"/>
        </w:rPr>
        <w:t xml:space="preserve">Sala Unitaria de este Tribunal, y en su oportunidad archívese el cuaderno de </w:t>
      </w:r>
      <w:r w:rsidR="00FE0F9D">
        <w:rPr>
          <w:rFonts w:ascii="Arial" w:eastAsia="Calibri" w:hAnsi="Arial" w:cs="Arial"/>
          <w:bCs/>
          <w:sz w:val="26"/>
          <w:szCs w:val="26"/>
          <w:lang w:val="es-MX"/>
        </w:rPr>
        <w:t>revisión como asunto concluido.</w:t>
      </w:r>
    </w:p>
    <w:p w:rsidR="00305B85" w:rsidRDefault="00305B85" w:rsidP="00220D0E">
      <w:pPr>
        <w:pStyle w:val="Textoindependiente21"/>
        <w:tabs>
          <w:tab w:val="left" w:pos="-1985"/>
          <w:tab w:val="left" w:pos="7938"/>
        </w:tabs>
        <w:spacing w:line="360" w:lineRule="auto"/>
        <w:ind w:right="17" w:firstLine="0"/>
        <w:rPr>
          <w:rFonts w:ascii="Arial" w:eastAsia="Calibri" w:hAnsi="Arial" w:cs="Arial"/>
          <w:bCs/>
          <w:sz w:val="26"/>
          <w:szCs w:val="26"/>
          <w:lang w:val="es-MX"/>
        </w:rPr>
      </w:pPr>
    </w:p>
    <w:p w:rsidR="00305B85" w:rsidRDefault="00305B85" w:rsidP="00220D0E">
      <w:pPr>
        <w:pStyle w:val="Textoindependiente21"/>
        <w:tabs>
          <w:tab w:val="left" w:pos="-1985"/>
          <w:tab w:val="left" w:pos="7938"/>
        </w:tabs>
        <w:spacing w:line="360" w:lineRule="auto"/>
        <w:ind w:right="17" w:firstLine="0"/>
        <w:rPr>
          <w:rFonts w:ascii="Arial" w:eastAsiaTheme="minorEastAsia" w:hAnsi="Arial" w:cs="Arial"/>
          <w:sz w:val="26"/>
          <w:szCs w:val="26"/>
          <w:lang w:val="es-MX" w:eastAsia="es-MX"/>
        </w:rPr>
      </w:pPr>
      <w:r>
        <w:rPr>
          <w:rFonts w:ascii="Arial" w:eastAsia="Calibri" w:hAnsi="Arial" w:cs="Arial"/>
          <w:bCs/>
          <w:sz w:val="26"/>
          <w:szCs w:val="26"/>
          <w:lang w:val="es-MX"/>
        </w:rPr>
        <w:t xml:space="preserve">            </w:t>
      </w:r>
      <w:r w:rsidR="005F1D6C">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w:t>
      </w:r>
      <w:r w:rsidR="00687892">
        <w:rPr>
          <w:rFonts w:ascii="Arial" w:eastAsiaTheme="minorEastAsia" w:hAnsi="Arial" w:cs="Arial"/>
          <w:sz w:val="26"/>
          <w:szCs w:val="26"/>
          <w:lang w:val="es-MX" w:eastAsia="es-MX"/>
        </w:rPr>
        <w:t>Tribunal, que autoriza y da fe</w:t>
      </w:r>
      <w:r>
        <w:rPr>
          <w:rFonts w:ascii="Arial" w:eastAsiaTheme="minorEastAsia" w:hAnsi="Arial" w:cs="Arial"/>
          <w:sz w:val="26"/>
          <w:szCs w:val="26"/>
          <w:lang w:val="es-MX" w:eastAsia="es-MX"/>
        </w:rPr>
        <w:t>.</w:t>
      </w:r>
    </w:p>
    <w:p w:rsidR="00311EA9" w:rsidRDefault="00311EA9" w:rsidP="005F1D6C">
      <w:pPr>
        <w:spacing w:line="360" w:lineRule="auto"/>
        <w:rPr>
          <w:rFonts w:ascii="Arial" w:hAnsi="Arial" w:cs="Arial"/>
          <w:sz w:val="26"/>
          <w:szCs w:val="26"/>
        </w:rPr>
      </w:pPr>
    </w:p>
    <w:p w:rsidR="00311EA9" w:rsidRDefault="00311EA9" w:rsidP="005F1D6C">
      <w:pPr>
        <w:spacing w:line="360" w:lineRule="auto"/>
        <w:rPr>
          <w:rFonts w:ascii="Arial" w:hAnsi="Arial" w:cs="Arial"/>
          <w:sz w:val="26"/>
          <w:szCs w:val="26"/>
        </w:rPr>
      </w:pPr>
    </w:p>
    <w:p w:rsidR="00305B85" w:rsidRDefault="00305B85" w:rsidP="005F1D6C">
      <w:pPr>
        <w:spacing w:line="360" w:lineRule="auto"/>
        <w:rPr>
          <w:rFonts w:ascii="Arial" w:hAnsi="Arial" w:cs="Arial"/>
          <w:sz w:val="26"/>
          <w:szCs w:val="26"/>
        </w:rPr>
      </w:pPr>
    </w:p>
    <w:p w:rsidR="005F1D6C" w:rsidRPr="002F14E9" w:rsidRDefault="005F1D6C" w:rsidP="002F14E9">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5F1D6C" w:rsidRPr="002F14E9" w:rsidRDefault="005F1D6C" w:rsidP="002F14E9">
      <w:pPr>
        <w:pStyle w:val="Sinespaciado"/>
        <w:jc w:val="center"/>
        <w:rPr>
          <w:rFonts w:ascii="Arial" w:hAnsi="Arial" w:cs="Arial"/>
          <w:sz w:val="26"/>
          <w:szCs w:val="26"/>
        </w:rPr>
      </w:pPr>
      <w:r w:rsidRPr="002F14E9">
        <w:rPr>
          <w:rFonts w:ascii="Arial" w:hAnsi="Arial" w:cs="Arial"/>
          <w:sz w:val="26"/>
          <w:szCs w:val="26"/>
        </w:rPr>
        <w:t>PRESIDENTE</w:t>
      </w:r>
    </w:p>
    <w:p w:rsidR="00305B85" w:rsidRDefault="00305B85" w:rsidP="00687892">
      <w:pPr>
        <w:spacing w:line="360" w:lineRule="auto"/>
        <w:jc w:val="center"/>
        <w:rPr>
          <w:rFonts w:ascii="Arial" w:eastAsia="Calibri" w:hAnsi="Arial" w:cs="Arial"/>
          <w:sz w:val="26"/>
          <w:szCs w:val="26"/>
        </w:rPr>
      </w:pPr>
    </w:p>
    <w:p w:rsidR="00305B85" w:rsidRDefault="00305B85" w:rsidP="00687892">
      <w:pPr>
        <w:spacing w:line="360" w:lineRule="auto"/>
        <w:jc w:val="center"/>
        <w:rPr>
          <w:rFonts w:ascii="Arial" w:eastAsia="Calibri" w:hAnsi="Arial" w:cs="Arial"/>
          <w:sz w:val="26"/>
          <w:szCs w:val="26"/>
        </w:rPr>
      </w:pPr>
    </w:p>
    <w:p w:rsidR="00305B85" w:rsidRDefault="00305B85" w:rsidP="00687892">
      <w:pPr>
        <w:spacing w:line="360" w:lineRule="auto"/>
        <w:jc w:val="center"/>
        <w:rPr>
          <w:rFonts w:ascii="Arial" w:eastAsia="Calibri" w:hAnsi="Arial" w:cs="Arial"/>
          <w:sz w:val="26"/>
          <w:szCs w:val="26"/>
        </w:rPr>
      </w:pPr>
    </w:p>
    <w:p w:rsidR="005F1D6C" w:rsidRDefault="005F1D6C" w:rsidP="00687892">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311EA9" w:rsidRPr="00305B85" w:rsidRDefault="00311EA9" w:rsidP="00311EA9">
      <w:pPr>
        <w:spacing w:line="360" w:lineRule="auto"/>
        <w:jc w:val="center"/>
        <w:rPr>
          <w:rFonts w:ascii="Arial" w:eastAsia="Calibri" w:hAnsi="Arial" w:cs="Arial"/>
          <w:b/>
          <w:sz w:val="14"/>
          <w:szCs w:val="26"/>
        </w:rPr>
      </w:pPr>
      <w:r w:rsidRPr="00305B85">
        <w:rPr>
          <w:rFonts w:ascii="Arial" w:eastAsia="Calibri" w:hAnsi="Arial" w:cs="Arial"/>
          <w:b/>
          <w:sz w:val="14"/>
          <w:szCs w:val="26"/>
        </w:rPr>
        <w:t>LAS PRESENTES FIRMAS CORRESPONDEN AL RECURSO DE REVISIÓN 307/2018</w:t>
      </w:r>
    </w:p>
    <w:p w:rsidR="005F1D6C" w:rsidRDefault="005F1D6C" w:rsidP="002F14E9">
      <w:pPr>
        <w:spacing w:line="360" w:lineRule="auto"/>
        <w:rPr>
          <w:rFonts w:ascii="Arial" w:eastAsia="Calibri" w:hAnsi="Arial" w:cs="Arial"/>
          <w:sz w:val="26"/>
          <w:szCs w:val="26"/>
        </w:rPr>
      </w:pPr>
    </w:p>
    <w:p w:rsidR="00305B85" w:rsidRDefault="00305B85" w:rsidP="00687892">
      <w:pPr>
        <w:spacing w:line="360" w:lineRule="auto"/>
        <w:jc w:val="center"/>
        <w:rPr>
          <w:rFonts w:ascii="Arial" w:eastAsia="Calibri" w:hAnsi="Arial" w:cs="Arial"/>
          <w:sz w:val="26"/>
          <w:szCs w:val="26"/>
        </w:rPr>
      </w:pPr>
    </w:p>
    <w:p w:rsidR="00305B85" w:rsidRDefault="00305B85" w:rsidP="00687892">
      <w:pPr>
        <w:spacing w:line="360" w:lineRule="auto"/>
        <w:jc w:val="center"/>
        <w:rPr>
          <w:rFonts w:ascii="Arial" w:eastAsia="Calibri" w:hAnsi="Arial" w:cs="Arial"/>
          <w:sz w:val="26"/>
          <w:szCs w:val="26"/>
        </w:rPr>
      </w:pPr>
    </w:p>
    <w:p w:rsidR="00305B85" w:rsidRDefault="00305B85" w:rsidP="00687892">
      <w:pPr>
        <w:spacing w:line="360" w:lineRule="auto"/>
        <w:jc w:val="center"/>
        <w:rPr>
          <w:rFonts w:ascii="Arial" w:eastAsia="Calibri" w:hAnsi="Arial" w:cs="Arial"/>
          <w:sz w:val="26"/>
          <w:szCs w:val="26"/>
        </w:rPr>
      </w:pPr>
    </w:p>
    <w:p w:rsidR="005F1D6C" w:rsidRDefault="005F1D6C" w:rsidP="00687892">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687892" w:rsidRDefault="00687892" w:rsidP="00687892">
      <w:pPr>
        <w:spacing w:line="360" w:lineRule="auto"/>
        <w:jc w:val="center"/>
        <w:rPr>
          <w:rFonts w:ascii="Arial" w:eastAsia="Calibri" w:hAnsi="Arial" w:cs="Arial"/>
          <w:sz w:val="26"/>
          <w:szCs w:val="26"/>
        </w:rPr>
      </w:pPr>
    </w:p>
    <w:p w:rsidR="00305B85" w:rsidRDefault="00305B85" w:rsidP="005F1D6C">
      <w:pPr>
        <w:spacing w:line="360" w:lineRule="auto"/>
        <w:jc w:val="center"/>
        <w:rPr>
          <w:rFonts w:ascii="Arial" w:eastAsia="Calibri" w:hAnsi="Arial" w:cs="Arial"/>
          <w:sz w:val="26"/>
          <w:szCs w:val="26"/>
        </w:rPr>
      </w:pPr>
    </w:p>
    <w:p w:rsidR="00305B85" w:rsidRDefault="00305B85" w:rsidP="005F1D6C">
      <w:pPr>
        <w:spacing w:line="360" w:lineRule="auto"/>
        <w:jc w:val="center"/>
        <w:rPr>
          <w:rFonts w:ascii="Arial" w:eastAsia="Calibri" w:hAnsi="Arial" w:cs="Arial"/>
          <w:sz w:val="26"/>
          <w:szCs w:val="26"/>
        </w:rPr>
      </w:pPr>
    </w:p>
    <w:p w:rsidR="005F1D6C" w:rsidRDefault="005F1D6C" w:rsidP="005F1D6C">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687892" w:rsidRDefault="00687892" w:rsidP="005F1D6C">
      <w:pPr>
        <w:spacing w:line="360" w:lineRule="auto"/>
        <w:jc w:val="center"/>
        <w:rPr>
          <w:rFonts w:ascii="Arial" w:eastAsia="Calibri" w:hAnsi="Arial" w:cs="Arial"/>
          <w:sz w:val="26"/>
          <w:szCs w:val="26"/>
        </w:rPr>
      </w:pPr>
    </w:p>
    <w:p w:rsidR="00305B85" w:rsidRDefault="00305B85" w:rsidP="005F1D6C">
      <w:pPr>
        <w:jc w:val="center"/>
        <w:rPr>
          <w:rFonts w:ascii="Arial" w:eastAsiaTheme="minorEastAsia" w:hAnsi="Arial" w:cs="Arial"/>
          <w:sz w:val="26"/>
          <w:szCs w:val="26"/>
          <w:lang w:val="es-MX" w:eastAsia="es-MX"/>
        </w:rPr>
      </w:pPr>
    </w:p>
    <w:p w:rsidR="00305B85" w:rsidRDefault="00305B85" w:rsidP="005F1D6C">
      <w:pPr>
        <w:jc w:val="center"/>
        <w:rPr>
          <w:rFonts w:ascii="Arial" w:eastAsiaTheme="minorEastAsia" w:hAnsi="Arial" w:cs="Arial"/>
          <w:sz w:val="26"/>
          <w:szCs w:val="26"/>
          <w:lang w:val="es-MX" w:eastAsia="es-MX"/>
        </w:rPr>
      </w:pPr>
    </w:p>
    <w:p w:rsidR="00305B85" w:rsidRDefault="00305B85" w:rsidP="005F1D6C">
      <w:pPr>
        <w:jc w:val="center"/>
        <w:rPr>
          <w:rFonts w:ascii="Arial" w:eastAsiaTheme="minorEastAsia" w:hAnsi="Arial" w:cs="Arial"/>
          <w:sz w:val="26"/>
          <w:szCs w:val="26"/>
          <w:lang w:val="es-MX" w:eastAsia="es-MX"/>
        </w:rPr>
      </w:pPr>
    </w:p>
    <w:p w:rsidR="005F1D6C" w:rsidRDefault="00687892" w:rsidP="005F1D6C">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5F1D6C" w:rsidRDefault="005F1D6C" w:rsidP="002F14E9">
      <w:pPr>
        <w:rPr>
          <w:rFonts w:ascii="Arial" w:eastAsia="Calibri" w:hAnsi="Arial" w:cs="Arial"/>
          <w:sz w:val="26"/>
          <w:szCs w:val="26"/>
        </w:rPr>
      </w:pPr>
    </w:p>
    <w:p w:rsidR="002F14E9" w:rsidRDefault="002F14E9" w:rsidP="002F14E9">
      <w:pPr>
        <w:rPr>
          <w:rFonts w:ascii="Arial" w:eastAsia="Calibri" w:hAnsi="Arial" w:cs="Arial"/>
          <w:sz w:val="26"/>
          <w:szCs w:val="26"/>
        </w:rPr>
      </w:pPr>
    </w:p>
    <w:p w:rsidR="00311EA9" w:rsidRDefault="00311EA9" w:rsidP="002F14E9">
      <w:pPr>
        <w:rPr>
          <w:rFonts w:ascii="Arial" w:eastAsia="Calibri" w:hAnsi="Arial" w:cs="Arial"/>
          <w:sz w:val="26"/>
          <w:szCs w:val="26"/>
        </w:rPr>
      </w:pPr>
    </w:p>
    <w:p w:rsidR="00305B85" w:rsidRDefault="00305B85" w:rsidP="005F1D6C">
      <w:pPr>
        <w:pStyle w:val="Sinespaciado"/>
        <w:jc w:val="center"/>
        <w:rPr>
          <w:rFonts w:ascii="Arial" w:hAnsi="Arial" w:cs="Arial"/>
          <w:sz w:val="26"/>
          <w:szCs w:val="26"/>
        </w:rPr>
      </w:pPr>
    </w:p>
    <w:p w:rsidR="00305B85" w:rsidRDefault="00305B85" w:rsidP="005F1D6C">
      <w:pPr>
        <w:pStyle w:val="Sinespaciado"/>
        <w:jc w:val="center"/>
        <w:rPr>
          <w:rFonts w:ascii="Arial" w:hAnsi="Arial" w:cs="Arial"/>
          <w:sz w:val="26"/>
          <w:szCs w:val="26"/>
        </w:rPr>
      </w:pPr>
    </w:p>
    <w:p w:rsidR="005F1D6C" w:rsidRPr="005F1D6C" w:rsidRDefault="005F1D6C" w:rsidP="005F1D6C">
      <w:pPr>
        <w:pStyle w:val="Sinespaciado"/>
        <w:jc w:val="center"/>
        <w:rPr>
          <w:rFonts w:ascii="Arial" w:hAnsi="Arial" w:cs="Arial"/>
          <w:sz w:val="26"/>
          <w:szCs w:val="26"/>
        </w:rPr>
      </w:pPr>
      <w:r w:rsidRPr="005F1D6C">
        <w:rPr>
          <w:rFonts w:ascii="Arial" w:hAnsi="Arial" w:cs="Arial"/>
          <w:sz w:val="26"/>
          <w:szCs w:val="26"/>
        </w:rPr>
        <w:t xml:space="preserve">LICENCIADA </w:t>
      </w:r>
      <w:r w:rsidR="009443D4">
        <w:rPr>
          <w:rFonts w:ascii="Arial" w:hAnsi="Arial" w:cs="Arial"/>
          <w:sz w:val="26"/>
          <w:szCs w:val="26"/>
        </w:rPr>
        <w:t>LETICIA GARCÍA SOTO</w:t>
      </w:r>
      <w:r w:rsidRPr="005F1D6C">
        <w:rPr>
          <w:rFonts w:ascii="Arial" w:hAnsi="Arial" w:cs="Arial"/>
          <w:sz w:val="26"/>
          <w:szCs w:val="26"/>
        </w:rPr>
        <w:t>.</w:t>
      </w:r>
    </w:p>
    <w:p w:rsidR="005F1D6C" w:rsidRPr="005F1D6C" w:rsidRDefault="005F1D6C" w:rsidP="005F1D6C">
      <w:pPr>
        <w:pStyle w:val="Sinespaciado"/>
        <w:jc w:val="center"/>
        <w:rPr>
          <w:rFonts w:ascii="Arial" w:hAnsi="Arial" w:cs="Arial"/>
          <w:sz w:val="26"/>
          <w:szCs w:val="26"/>
        </w:rPr>
      </w:pPr>
      <w:r w:rsidRPr="005F1D6C">
        <w:rPr>
          <w:rFonts w:ascii="Arial" w:hAnsi="Arial" w:cs="Arial"/>
          <w:sz w:val="26"/>
          <w:szCs w:val="26"/>
        </w:rPr>
        <w:t>SECRETARIA GENERAL DE ACUERDOS.</w:t>
      </w:r>
    </w:p>
    <w:p w:rsidR="00A611F6" w:rsidRDefault="00A611F6" w:rsidP="00841CA9">
      <w:pPr>
        <w:spacing w:after="0"/>
        <w:ind w:left="142" w:firstLine="708"/>
        <w:jc w:val="center"/>
        <w:rPr>
          <w:rFonts w:ascii="Arial" w:eastAsia="Calibri" w:hAnsi="Arial" w:cs="Arial"/>
          <w:sz w:val="26"/>
          <w:szCs w:val="26"/>
        </w:rPr>
      </w:pPr>
    </w:p>
    <w:sectPr w:rsidR="00A611F6" w:rsidSect="009C7EE8">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98E" w:rsidRDefault="00B7298E">
      <w:pPr>
        <w:spacing w:after="0" w:line="240" w:lineRule="auto"/>
      </w:pPr>
      <w:r>
        <w:separator/>
      </w:r>
    </w:p>
  </w:endnote>
  <w:endnote w:type="continuationSeparator" w:id="0">
    <w:p w:rsidR="00B7298E" w:rsidRDefault="00B7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188" w:rsidRDefault="000661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188" w:rsidRDefault="00066188">
    <w:pPr>
      <w:pStyle w:val="Piedepgina"/>
    </w:pPr>
    <w:r>
      <w:rPr>
        <w:noProof/>
        <w:lang w:val="es-MX" w:eastAsia="es-MX"/>
      </w:rPr>
      <w:drawing>
        <wp:anchor distT="0" distB="0" distL="114300" distR="114300" simplePos="0" relativeHeight="251663872" behindDoc="0" locked="0" layoutInCell="1" allowOverlap="1" wp14:anchorId="17CD589A" wp14:editId="3BCCCCAF">
          <wp:simplePos x="0" y="0"/>
          <wp:positionH relativeFrom="column">
            <wp:posOffset>-1349248</wp:posOffset>
          </wp:positionH>
          <wp:positionV relativeFrom="paragraph">
            <wp:posOffset>-4609592</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188" w:rsidRDefault="000661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98E" w:rsidRDefault="00B7298E">
      <w:pPr>
        <w:spacing w:after="0" w:line="240" w:lineRule="auto"/>
      </w:pPr>
      <w:r>
        <w:separator/>
      </w:r>
    </w:p>
  </w:footnote>
  <w:footnote w:type="continuationSeparator" w:id="0">
    <w:p w:rsidR="00B7298E" w:rsidRDefault="00B72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066188">
          <w:rPr>
            <w:noProof/>
          </w:rPr>
          <w:t>8</w:t>
        </w:r>
        <w:r>
          <w:fldChar w:fldCharType="end"/>
        </w:r>
      </w:p>
    </w:sdtContent>
  </w:sdt>
  <w:p w:rsidR="00126798" w:rsidRDefault="00066188">
    <w:pPr>
      <w:pStyle w:val="Encabezado"/>
    </w:pPr>
    <w:bookmarkStart w:id="0" w:name="_GoBack"/>
    <w:r>
      <w:rPr>
        <w:noProof/>
        <w:lang w:val="es-MX" w:eastAsia="es-MX"/>
      </w:rPr>
      <w:drawing>
        <wp:anchor distT="0" distB="0" distL="114300" distR="114300" simplePos="0" relativeHeight="251672064" behindDoc="0" locked="0" layoutInCell="1" allowOverlap="1" wp14:anchorId="69FB650A" wp14:editId="6C601EDA">
          <wp:simplePos x="0" y="0"/>
          <wp:positionH relativeFrom="column">
            <wp:posOffset>5558536</wp:posOffset>
          </wp:positionH>
          <wp:positionV relativeFrom="paragraph">
            <wp:posOffset>4872863</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066188">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0800" behindDoc="0" locked="0" layoutInCell="1" allowOverlap="1" wp14:anchorId="1585C931" wp14:editId="48842542">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1584" behindDoc="1" locked="0" layoutInCell="1" allowOverlap="1" wp14:anchorId="10962142" wp14:editId="6A869101">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188" w:rsidRDefault="000661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42B6"/>
    <w:multiLevelType w:val="hybridMultilevel"/>
    <w:tmpl w:val="26724FE8"/>
    <w:lvl w:ilvl="0" w:tplc="3EE68A32">
      <w:start w:val="1"/>
      <w:numFmt w:val="lowerLetter"/>
      <w:lvlText w:val="%1)"/>
      <w:lvlJc w:val="left"/>
      <w:pPr>
        <w:ind w:left="1098" w:hanging="39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2">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0"/>
  </w:num>
  <w:num w:numId="2">
    <w:abstractNumId w:val="4"/>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1"/>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326B"/>
    <w:rsid w:val="00007D3C"/>
    <w:rsid w:val="0001773E"/>
    <w:rsid w:val="00017C09"/>
    <w:rsid w:val="00021DF1"/>
    <w:rsid w:val="0002236D"/>
    <w:rsid w:val="00023193"/>
    <w:rsid w:val="00023610"/>
    <w:rsid w:val="00026C11"/>
    <w:rsid w:val="000275E9"/>
    <w:rsid w:val="000330FB"/>
    <w:rsid w:val="000345AC"/>
    <w:rsid w:val="000345FF"/>
    <w:rsid w:val="000410A1"/>
    <w:rsid w:val="00042E86"/>
    <w:rsid w:val="00043EB2"/>
    <w:rsid w:val="00052068"/>
    <w:rsid w:val="00053423"/>
    <w:rsid w:val="00053617"/>
    <w:rsid w:val="00053C13"/>
    <w:rsid w:val="00056951"/>
    <w:rsid w:val="00057817"/>
    <w:rsid w:val="000616B5"/>
    <w:rsid w:val="00064E52"/>
    <w:rsid w:val="00066188"/>
    <w:rsid w:val="00070777"/>
    <w:rsid w:val="000737BF"/>
    <w:rsid w:val="00076CEA"/>
    <w:rsid w:val="000821EB"/>
    <w:rsid w:val="00083B61"/>
    <w:rsid w:val="00084E75"/>
    <w:rsid w:val="00085132"/>
    <w:rsid w:val="00090BC2"/>
    <w:rsid w:val="00094546"/>
    <w:rsid w:val="000A1494"/>
    <w:rsid w:val="000A6360"/>
    <w:rsid w:val="000A7BA9"/>
    <w:rsid w:val="000B0E70"/>
    <w:rsid w:val="000B1A06"/>
    <w:rsid w:val="000B2653"/>
    <w:rsid w:val="000B36C3"/>
    <w:rsid w:val="000B3B3B"/>
    <w:rsid w:val="000B4122"/>
    <w:rsid w:val="000C126E"/>
    <w:rsid w:val="000C4D80"/>
    <w:rsid w:val="000C6913"/>
    <w:rsid w:val="000D0E1D"/>
    <w:rsid w:val="000D0FAE"/>
    <w:rsid w:val="000D1FDB"/>
    <w:rsid w:val="000D2FDE"/>
    <w:rsid w:val="000E12D3"/>
    <w:rsid w:val="000E218B"/>
    <w:rsid w:val="000E77DA"/>
    <w:rsid w:val="000F2FD7"/>
    <w:rsid w:val="000F3E93"/>
    <w:rsid w:val="000F501E"/>
    <w:rsid w:val="000F54B0"/>
    <w:rsid w:val="000F62C3"/>
    <w:rsid w:val="000F6E9F"/>
    <w:rsid w:val="000F7CF6"/>
    <w:rsid w:val="001016E8"/>
    <w:rsid w:val="0010644A"/>
    <w:rsid w:val="00106E69"/>
    <w:rsid w:val="00111B33"/>
    <w:rsid w:val="00111BFC"/>
    <w:rsid w:val="001144A1"/>
    <w:rsid w:val="00114AC5"/>
    <w:rsid w:val="00116579"/>
    <w:rsid w:val="00116A4A"/>
    <w:rsid w:val="001208F4"/>
    <w:rsid w:val="00120D75"/>
    <w:rsid w:val="00121600"/>
    <w:rsid w:val="0012217B"/>
    <w:rsid w:val="00122F5E"/>
    <w:rsid w:val="00123B94"/>
    <w:rsid w:val="0012512A"/>
    <w:rsid w:val="00126798"/>
    <w:rsid w:val="00126F80"/>
    <w:rsid w:val="00127D14"/>
    <w:rsid w:val="00130500"/>
    <w:rsid w:val="00131CDF"/>
    <w:rsid w:val="00131D7D"/>
    <w:rsid w:val="001329F7"/>
    <w:rsid w:val="00136897"/>
    <w:rsid w:val="00141BFB"/>
    <w:rsid w:val="00143DC5"/>
    <w:rsid w:val="001441D3"/>
    <w:rsid w:val="001446F3"/>
    <w:rsid w:val="001454A0"/>
    <w:rsid w:val="001459AC"/>
    <w:rsid w:val="00146509"/>
    <w:rsid w:val="00152A17"/>
    <w:rsid w:val="00152DD7"/>
    <w:rsid w:val="0015351E"/>
    <w:rsid w:val="00163AF5"/>
    <w:rsid w:val="00165C81"/>
    <w:rsid w:val="00171E54"/>
    <w:rsid w:val="0017207C"/>
    <w:rsid w:val="00172205"/>
    <w:rsid w:val="001757A1"/>
    <w:rsid w:val="001761CB"/>
    <w:rsid w:val="00176C7C"/>
    <w:rsid w:val="00180F55"/>
    <w:rsid w:val="001857D6"/>
    <w:rsid w:val="00191A27"/>
    <w:rsid w:val="00192287"/>
    <w:rsid w:val="00194A88"/>
    <w:rsid w:val="001A2DD1"/>
    <w:rsid w:val="001A3755"/>
    <w:rsid w:val="001A5E45"/>
    <w:rsid w:val="001B077F"/>
    <w:rsid w:val="001B1297"/>
    <w:rsid w:val="001B40F8"/>
    <w:rsid w:val="001B6F88"/>
    <w:rsid w:val="001C03F2"/>
    <w:rsid w:val="001C2EAC"/>
    <w:rsid w:val="001C4AAC"/>
    <w:rsid w:val="001C5892"/>
    <w:rsid w:val="001C65D4"/>
    <w:rsid w:val="001D0A1E"/>
    <w:rsid w:val="001D0A5A"/>
    <w:rsid w:val="001D3B81"/>
    <w:rsid w:val="001D4042"/>
    <w:rsid w:val="001D40F4"/>
    <w:rsid w:val="001D5DEF"/>
    <w:rsid w:val="001D694C"/>
    <w:rsid w:val="001D6BA0"/>
    <w:rsid w:val="001E184C"/>
    <w:rsid w:val="001E3B11"/>
    <w:rsid w:val="001E407D"/>
    <w:rsid w:val="001E631B"/>
    <w:rsid w:val="001F4538"/>
    <w:rsid w:val="001F72DF"/>
    <w:rsid w:val="00200843"/>
    <w:rsid w:val="0020247E"/>
    <w:rsid w:val="00203FD3"/>
    <w:rsid w:val="00206222"/>
    <w:rsid w:val="00206B99"/>
    <w:rsid w:val="0020786F"/>
    <w:rsid w:val="00211AEE"/>
    <w:rsid w:val="00212D0A"/>
    <w:rsid w:val="00216474"/>
    <w:rsid w:val="00216595"/>
    <w:rsid w:val="00220D0E"/>
    <w:rsid w:val="0022196F"/>
    <w:rsid w:val="00223F75"/>
    <w:rsid w:val="0023003B"/>
    <w:rsid w:val="00232829"/>
    <w:rsid w:val="00233034"/>
    <w:rsid w:val="00235F6A"/>
    <w:rsid w:val="002366C4"/>
    <w:rsid w:val="002378DE"/>
    <w:rsid w:val="00240923"/>
    <w:rsid w:val="00243181"/>
    <w:rsid w:val="00243842"/>
    <w:rsid w:val="0024497C"/>
    <w:rsid w:val="00245687"/>
    <w:rsid w:val="00246915"/>
    <w:rsid w:val="00247875"/>
    <w:rsid w:val="00247D11"/>
    <w:rsid w:val="002532C3"/>
    <w:rsid w:val="00262666"/>
    <w:rsid w:val="00263720"/>
    <w:rsid w:val="00267A88"/>
    <w:rsid w:val="00271CB4"/>
    <w:rsid w:val="00271E6F"/>
    <w:rsid w:val="00273171"/>
    <w:rsid w:val="002771C9"/>
    <w:rsid w:val="002805AC"/>
    <w:rsid w:val="00283967"/>
    <w:rsid w:val="00283B3F"/>
    <w:rsid w:val="002844AF"/>
    <w:rsid w:val="00291333"/>
    <w:rsid w:val="00296748"/>
    <w:rsid w:val="002970B5"/>
    <w:rsid w:val="002A096F"/>
    <w:rsid w:val="002A1442"/>
    <w:rsid w:val="002A28E5"/>
    <w:rsid w:val="002A2985"/>
    <w:rsid w:val="002A4088"/>
    <w:rsid w:val="002A411F"/>
    <w:rsid w:val="002A5510"/>
    <w:rsid w:val="002A56E3"/>
    <w:rsid w:val="002A6EF0"/>
    <w:rsid w:val="002A72DF"/>
    <w:rsid w:val="002B2AF4"/>
    <w:rsid w:val="002B5C82"/>
    <w:rsid w:val="002B79C4"/>
    <w:rsid w:val="002C5C7A"/>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557E"/>
    <w:rsid w:val="002F7173"/>
    <w:rsid w:val="002F7484"/>
    <w:rsid w:val="003032E2"/>
    <w:rsid w:val="003042F5"/>
    <w:rsid w:val="00304999"/>
    <w:rsid w:val="00305B85"/>
    <w:rsid w:val="00307E06"/>
    <w:rsid w:val="00311EA9"/>
    <w:rsid w:val="00312470"/>
    <w:rsid w:val="00315C76"/>
    <w:rsid w:val="00322320"/>
    <w:rsid w:val="003253CA"/>
    <w:rsid w:val="00331836"/>
    <w:rsid w:val="00332FB2"/>
    <w:rsid w:val="0033332B"/>
    <w:rsid w:val="0033426E"/>
    <w:rsid w:val="00337583"/>
    <w:rsid w:val="0034180B"/>
    <w:rsid w:val="00342CE5"/>
    <w:rsid w:val="00345656"/>
    <w:rsid w:val="003462AA"/>
    <w:rsid w:val="00350CF0"/>
    <w:rsid w:val="00355BC3"/>
    <w:rsid w:val="00355E72"/>
    <w:rsid w:val="003608BB"/>
    <w:rsid w:val="0036332D"/>
    <w:rsid w:val="003633B9"/>
    <w:rsid w:val="003646B9"/>
    <w:rsid w:val="00365B07"/>
    <w:rsid w:val="00366F8A"/>
    <w:rsid w:val="003708D3"/>
    <w:rsid w:val="00370C26"/>
    <w:rsid w:val="00374AA3"/>
    <w:rsid w:val="00380BAC"/>
    <w:rsid w:val="00381DC3"/>
    <w:rsid w:val="003824D6"/>
    <w:rsid w:val="00382FD0"/>
    <w:rsid w:val="00390D2F"/>
    <w:rsid w:val="00390EE6"/>
    <w:rsid w:val="00394ED9"/>
    <w:rsid w:val="003957E3"/>
    <w:rsid w:val="003965ED"/>
    <w:rsid w:val="003A0CD6"/>
    <w:rsid w:val="003B20F0"/>
    <w:rsid w:val="003B2E9F"/>
    <w:rsid w:val="003B2FF4"/>
    <w:rsid w:val="003B373B"/>
    <w:rsid w:val="003B4BAF"/>
    <w:rsid w:val="003B58E0"/>
    <w:rsid w:val="003B6C7E"/>
    <w:rsid w:val="003C1A04"/>
    <w:rsid w:val="003C2DF2"/>
    <w:rsid w:val="003D1EF2"/>
    <w:rsid w:val="003D2B0D"/>
    <w:rsid w:val="003D4152"/>
    <w:rsid w:val="003D5A8E"/>
    <w:rsid w:val="003D5E2A"/>
    <w:rsid w:val="003D6DD2"/>
    <w:rsid w:val="003E0B3C"/>
    <w:rsid w:val="003E0BB7"/>
    <w:rsid w:val="003E0F2A"/>
    <w:rsid w:val="003E269D"/>
    <w:rsid w:val="003E2CC4"/>
    <w:rsid w:val="003E52CC"/>
    <w:rsid w:val="003E5B1E"/>
    <w:rsid w:val="003E62A5"/>
    <w:rsid w:val="003E699E"/>
    <w:rsid w:val="003E7801"/>
    <w:rsid w:val="003F47AD"/>
    <w:rsid w:val="003F5E8A"/>
    <w:rsid w:val="00402B19"/>
    <w:rsid w:val="0040457E"/>
    <w:rsid w:val="00411707"/>
    <w:rsid w:val="004138D3"/>
    <w:rsid w:val="0041496A"/>
    <w:rsid w:val="00414F55"/>
    <w:rsid w:val="00421FF6"/>
    <w:rsid w:val="0043050C"/>
    <w:rsid w:val="00431B28"/>
    <w:rsid w:val="00433851"/>
    <w:rsid w:val="00440B8D"/>
    <w:rsid w:val="004434B8"/>
    <w:rsid w:val="00444733"/>
    <w:rsid w:val="004455A0"/>
    <w:rsid w:val="004459A1"/>
    <w:rsid w:val="00445CFB"/>
    <w:rsid w:val="00446FE0"/>
    <w:rsid w:val="0045082F"/>
    <w:rsid w:val="00451B4A"/>
    <w:rsid w:val="00454494"/>
    <w:rsid w:val="00455743"/>
    <w:rsid w:val="00456030"/>
    <w:rsid w:val="004567C7"/>
    <w:rsid w:val="004649FE"/>
    <w:rsid w:val="00465C47"/>
    <w:rsid w:val="00473DD5"/>
    <w:rsid w:val="00474C30"/>
    <w:rsid w:val="00476C57"/>
    <w:rsid w:val="00482709"/>
    <w:rsid w:val="00485388"/>
    <w:rsid w:val="0048556E"/>
    <w:rsid w:val="00493881"/>
    <w:rsid w:val="004961AD"/>
    <w:rsid w:val="00497821"/>
    <w:rsid w:val="004A2326"/>
    <w:rsid w:val="004A2CCE"/>
    <w:rsid w:val="004A319F"/>
    <w:rsid w:val="004A5232"/>
    <w:rsid w:val="004B00A9"/>
    <w:rsid w:val="004B0953"/>
    <w:rsid w:val="004B3D2E"/>
    <w:rsid w:val="004B5666"/>
    <w:rsid w:val="004B6477"/>
    <w:rsid w:val="004B6F87"/>
    <w:rsid w:val="004B748E"/>
    <w:rsid w:val="004C0CF5"/>
    <w:rsid w:val="004C3E7C"/>
    <w:rsid w:val="004C4306"/>
    <w:rsid w:val="004D187B"/>
    <w:rsid w:val="004D365C"/>
    <w:rsid w:val="004D3ADD"/>
    <w:rsid w:val="004D5713"/>
    <w:rsid w:val="004D5934"/>
    <w:rsid w:val="004D7564"/>
    <w:rsid w:val="004E10CF"/>
    <w:rsid w:val="004E6696"/>
    <w:rsid w:val="004F5821"/>
    <w:rsid w:val="004F674E"/>
    <w:rsid w:val="004F6F2A"/>
    <w:rsid w:val="00500931"/>
    <w:rsid w:val="0050415D"/>
    <w:rsid w:val="0050491A"/>
    <w:rsid w:val="00505678"/>
    <w:rsid w:val="005068F2"/>
    <w:rsid w:val="00510956"/>
    <w:rsid w:val="00510C9F"/>
    <w:rsid w:val="005115C3"/>
    <w:rsid w:val="0051428C"/>
    <w:rsid w:val="005172ED"/>
    <w:rsid w:val="005201DD"/>
    <w:rsid w:val="00520539"/>
    <w:rsid w:val="00522F18"/>
    <w:rsid w:val="00526DC4"/>
    <w:rsid w:val="005300DF"/>
    <w:rsid w:val="00531A5A"/>
    <w:rsid w:val="00531A6D"/>
    <w:rsid w:val="00531B2A"/>
    <w:rsid w:val="0053293D"/>
    <w:rsid w:val="005359FE"/>
    <w:rsid w:val="00535F54"/>
    <w:rsid w:val="0053715D"/>
    <w:rsid w:val="00541B18"/>
    <w:rsid w:val="00542671"/>
    <w:rsid w:val="00544A76"/>
    <w:rsid w:val="00545D35"/>
    <w:rsid w:val="00547299"/>
    <w:rsid w:val="005478F9"/>
    <w:rsid w:val="0055027A"/>
    <w:rsid w:val="00553578"/>
    <w:rsid w:val="00557727"/>
    <w:rsid w:val="005609AA"/>
    <w:rsid w:val="00560EE7"/>
    <w:rsid w:val="00563B9C"/>
    <w:rsid w:val="00567E8E"/>
    <w:rsid w:val="005707BD"/>
    <w:rsid w:val="005720EB"/>
    <w:rsid w:val="0057357C"/>
    <w:rsid w:val="005817AB"/>
    <w:rsid w:val="00584B8F"/>
    <w:rsid w:val="00585924"/>
    <w:rsid w:val="00586BC3"/>
    <w:rsid w:val="00593333"/>
    <w:rsid w:val="00594E64"/>
    <w:rsid w:val="005A3A1D"/>
    <w:rsid w:val="005A493F"/>
    <w:rsid w:val="005B2365"/>
    <w:rsid w:val="005C0B46"/>
    <w:rsid w:val="005C13C6"/>
    <w:rsid w:val="005C1925"/>
    <w:rsid w:val="005C414F"/>
    <w:rsid w:val="005C4862"/>
    <w:rsid w:val="005C7993"/>
    <w:rsid w:val="005C7C2F"/>
    <w:rsid w:val="005D35AF"/>
    <w:rsid w:val="005D62CD"/>
    <w:rsid w:val="005D65FC"/>
    <w:rsid w:val="005D751A"/>
    <w:rsid w:val="005E40A8"/>
    <w:rsid w:val="005E5273"/>
    <w:rsid w:val="005E5640"/>
    <w:rsid w:val="005E5770"/>
    <w:rsid w:val="005F1575"/>
    <w:rsid w:val="005F1D6C"/>
    <w:rsid w:val="005F35AE"/>
    <w:rsid w:val="005F57CC"/>
    <w:rsid w:val="005F636B"/>
    <w:rsid w:val="0060013F"/>
    <w:rsid w:val="006012BD"/>
    <w:rsid w:val="00602086"/>
    <w:rsid w:val="0060256C"/>
    <w:rsid w:val="006031E8"/>
    <w:rsid w:val="00603507"/>
    <w:rsid w:val="0060423E"/>
    <w:rsid w:val="006052E0"/>
    <w:rsid w:val="00606237"/>
    <w:rsid w:val="006062DA"/>
    <w:rsid w:val="00606CE7"/>
    <w:rsid w:val="00607309"/>
    <w:rsid w:val="00607F3D"/>
    <w:rsid w:val="00610C46"/>
    <w:rsid w:val="00621035"/>
    <w:rsid w:val="00621070"/>
    <w:rsid w:val="00625C8B"/>
    <w:rsid w:val="00630C62"/>
    <w:rsid w:val="00630C87"/>
    <w:rsid w:val="00633FA0"/>
    <w:rsid w:val="006345EE"/>
    <w:rsid w:val="006361ED"/>
    <w:rsid w:val="00637FFB"/>
    <w:rsid w:val="006418C8"/>
    <w:rsid w:val="006422F6"/>
    <w:rsid w:val="006427D9"/>
    <w:rsid w:val="00642CAC"/>
    <w:rsid w:val="00643498"/>
    <w:rsid w:val="00645E2A"/>
    <w:rsid w:val="0065278E"/>
    <w:rsid w:val="0065279D"/>
    <w:rsid w:val="00655BA3"/>
    <w:rsid w:val="00655D87"/>
    <w:rsid w:val="00661E08"/>
    <w:rsid w:val="0066306B"/>
    <w:rsid w:val="00663189"/>
    <w:rsid w:val="0066335A"/>
    <w:rsid w:val="0066613F"/>
    <w:rsid w:val="006767FB"/>
    <w:rsid w:val="00681F17"/>
    <w:rsid w:val="0068263F"/>
    <w:rsid w:val="006826DA"/>
    <w:rsid w:val="00682B30"/>
    <w:rsid w:val="0068309B"/>
    <w:rsid w:val="0068325D"/>
    <w:rsid w:val="006846FB"/>
    <w:rsid w:val="006858AB"/>
    <w:rsid w:val="006874F9"/>
    <w:rsid w:val="00687892"/>
    <w:rsid w:val="00692778"/>
    <w:rsid w:val="00696616"/>
    <w:rsid w:val="00696F11"/>
    <w:rsid w:val="006A141D"/>
    <w:rsid w:val="006A348F"/>
    <w:rsid w:val="006A3BF7"/>
    <w:rsid w:val="006A4C24"/>
    <w:rsid w:val="006A6FE7"/>
    <w:rsid w:val="006B08CD"/>
    <w:rsid w:val="006B0915"/>
    <w:rsid w:val="006B0B08"/>
    <w:rsid w:val="006B10A8"/>
    <w:rsid w:val="006B119B"/>
    <w:rsid w:val="006B1677"/>
    <w:rsid w:val="006B4B2A"/>
    <w:rsid w:val="006B4FD6"/>
    <w:rsid w:val="006B6D50"/>
    <w:rsid w:val="006C2F23"/>
    <w:rsid w:val="006C5251"/>
    <w:rsid w:val="006C577F"/>
    <w:rsid w:val="006C7968"/>
    <w:rsid w:val="006D1203"/>
    <w:rsid w:val="006D411F"/>
    <w:rsid w:val="006D5BCB"/>
    <w:rsid w:val="006D7154"/>
    <w:rsid w:val="006E43D3"/>
    <w:rsid w:val="006F2412"/>
    <w:rsid w:val="006F3BBC"/>
    <w:rsid w:val="006F3C1A"/>
    <w:rsid w:val="006F6BE0"/>
    <w:rsid w:val="00700013"/>
    <w:rsid w:val="00701FA5"/>
    <w:rsid w:val="00702862"/>
    <w:rsid w:val="00704CD1"/>
    <w:rsid w:val="00707245"/>
    <w:rsid w:val="0071106B"/>
    <w:rsid w:val="00712EE0"/>
    <w:rsid w:val="00714F9B"/>
    <w:rsid w:val="00721C29"/>
    <w:rsid w:val="0072215B"/>
    <w:rsid w:val="0072309B"/>
    <w:rsid w:val="00723286"/>
    <w:rsid w:val="00726BD8"/>
    <w:rsid w:val="00726F3C"/>
    <w:rsid w:val="00727C09"/>
    <w:rsid w:val="007372AF"/>
    <w:rsid w:val="007402AF"/>
    <w:rsid w:val="007410D8"/>
    <w:rsid w:val="00747AB7"/>
    <w:rsid w:val="0075258C"/>
    <w:rsid w:val="00752909"/>
    <w:rsid w:val="00752B02"/>
    <w:rsid w:val="0076073E"/>
    <w:rsid w:val="00766389"/>
    <w:rsid w:val="00773CB1"/>
    <w:rsid w:val="007758EE"/>
    <w:rsid w:val="007806D4"/>
    <w:rsid w:val="0078132A"/>
    <w:rsid w:val="00782019"/>
    <w:rsid w:val="007824E2"/>
    <w:rsid w:val="00784986"/>
    <w:rsid w:val="007905AE"/>
    <w:rsid w:val="00790B85"/>
    <w:rsid w:val="00790C1A"/>
    <w:rsid w:val="00791370"/>
    <w:rsid w:val="00792E46"/>
    <w:rsid w:val="00796E94"/>
    <w:rsid w:val="007A0DD5"/>
    <w:rsid w:val="007A1ABA"/>
    <w:rsid w:val="007A5897"/>
    <w:rsid w:val="007B66C8"/>
    <w:rsid w:val="007B6958"/>
    <w:rsid w:val="007C312C"/>
    <w:rsid w:val="007C4D7C"/>
    <w:rsid w:val="007C4FC7"/>
    <w:rsid w:val="007C5134"/>
    <w:rsid w:val="007C6CD3"/>
    <w:rsid w:val="007C7AD1"/>
    <w:rsid w:val="007D01B4"/>
    <w:rsid w:val="007D2543"/>
    <w:rsid w:val="007D3A84"/>
    <w:rsid w:val="007D3C36"/>
    <w:rsid w:val="007D4645"/>
    <w:rsid w:val="007D49DF"/>
    <w:rsid w:val="007D4AD2"/>
    <w:rsid w:val="007D4E0F"/>
    <w:rsid w:val="007D6392"/>
    <w:rsid w:val="007D68A7"/>
    <w:rsid w:val="007E0AB6"/>
    <w:rsid w:val="007E199C"/>
    <w:rsid w:val="007E28F5"/>
    <w:rsid w:val="007E32FC"/>
    <w:rsid w:val="007E4F60"/>
    <w:rsid w:val="007E503E"/>
    <w:rsid w:val="007E6F05"/>
    <w:rsid w:val="007E7DD4"/>
    <w:rsid w:val="007F1280"/>
    <w:rsid w:val="007F1C78"/>
    <w:rsid w:val="007F1F17"/>
    <w:rsid w:val="007F3488"/>
    <w:rsid w:val="007F3565"/>
    <w:rsid w:val="007F43B4"/>
    <w:rsid w:val="007F49D7"/>
    <w:rsid w:val="007F4A07"/>
    <w:rsid w:val="007F566C"/>
    <w:rsid w:val="007F64F9"/>
    <w:rsid w:val="007F7B65"/>
    <w:rsid w:val="007F7F91"/>
    <w:rsid w:val="00801F35"/>
    <w:rsid w:val="0080399F"/>
    <w:rsid w:val="00805C67"/>
    <w:rsid w:val="00807F24"/>
    <w:rsid w:val="0081013F"/>
    <w:rsid w:val="00821C04"/>
    <w:rsid w:val="00822DCB"/>
    <w:rsid w:val="00823233"/>
    <w:rsid w:val="008260C0"/>
    <w:rsid w:val="0083002A"/>
    <w:rsid w:val="00832BFA"/>
    <w:rsid w:val="00832F20"/>
    <w:rsid w:val="008365B8"/>
    <w:rsid w:val="0084114B"/>
    <w:rsid w:val="00841CA9"/>
    <w:rsid w:val="0084346F"/>
    <w:rsid w:val="00850CB9"/>
    <w:rsid w:val="00855650"/>
    <w:rsid w:val="00856B40"/>
    <w:rsid w:val="00860037"/>
    <w:rsid w:val="00860FEF"/>
    <w:rsid w:val="00861435"/>
    <w:rsid w:val="00864F72"/>
    <w:rsid w:val="00866C01"/>
    <w:rsid w:val="00873D60"/>
    <w:rsid w:val="00874D05"/>
    <w:rsid w:val="00882097"/>
    <w:rsid w:val="00883E64"/>
    <w:rsid w:val="0088403D"/>
    <w:rsid w:val="00884BC5"/>
    <w:rsid w:val="008850E5"/>
    <w:rsid w:val="00885C97"/>
    <w:rsid w:val="008868BE"/>
    <w:rsid w:val="00887BA8"/>
    <w:rsid w:val="008908CE"/>
    <w:rsid w:val="008929DF"/>
    <w:rsid w:val="008946EA"/>
    <w:rsid w:val="008947B5"/>
    <w:rsid w:val="00894D4A"/>
    <w:rsid w:val="00895048"/>
    <w:rsid w:val="00897334"/>
    <w:rsid w:val="008A20F1"/>
    <w:rsid w:val="008A47B2"/>
    <w:rsid w:val="008A5DF4"/>
    <w:rsid w:val="008A63B5"/>
    <w:rsid w:val="008A6B4E"/>
    <w:rsid w:val="008B1D4F"/>
    <w:rsid w:val="008B4EBC"/>
    <w:rsid w:val="008C0506"/>
    <w:rsid w:val="008C264F"/>
    <w:rsid w:val="008C380D"/>
    <w:rsid w:val="008C508D"/>
    <w:rsid w:val="008C5DDA"/>
    <w:rsid w:val="008D04B8"/>
    <w:rsid w:val="008D0A98"/>
    <w:rsid w:val="008D1236"/>
    <w:rsid w:val="008D2AB2"/>
    <w:rsid w:val="008D3309"/>
    <w:rsid w:val="008D4C0A"/>
    <w:rsid w:val="008E0B92"/>
    <w:rsid w:val="008E1D54"/>
    <w:rsid w:val="008F3B80"/>
    <w:rsid w:val="008F43DB"/>
    <w:rsid w:val="008F52F4"/>
    <w:rsid w:val="008F5694"/>
    <w:rsid w:val="009007FC"/>
    <w:rsid w:val="009017D5"/>
    <w:rsid w:val="00901B69"/>
    <w:rsid w:val="00901D58"/>
    <w:rsid w:val="009022B4"/>
    <w:rsid w:val="00903024"/>
    <w:rsid w:val="00903AA1"/>
    <w:rsid w:val="00903BE5"/>
    <w:rsid w:val="00905EB1"/>
    <w:rsid w:val="00910655"/>
    <w:rsid w:val="009111EA"/>
    <w:rsid w:val="0091170B"/>
    <w:rsid w:val="0091304F"/>
    <w:rsid w:val="009133A9"/>
    <w:rsid w:val="009159DA"/>
    <w:rsid w:val="00915FA1"/>
    <w:rsid w:val="00916BD7"/>
    <w:rsid w:val="00920D15"/>
    <w:rsid w:val="00923994"/>
    <w:rsid w:val="00926FCD"/>
    <w:rsid w:val="00927607"/>
    <w:rsid w:val="0093127C"/>
    <w:rsid w:val="009352ED"/>
    <w:rsid w:val="0093625A"/>
    <w:rsid w:val="009366FE"/>
    <w:rsid w:val="0093721A"/>
    <w:rsid w:val="00941288"/>
    <w:rsid w:val="009414CF"/>
    <w:rsid w:val="009443D4"/>
    <w:rsid w:val="0094607A"/>
    <w:rsid w:val="00947785"/>
    <w:rsid w:val="00947C09"/>
    <w:rsid w:val="00950E1F"/>
    <w:rsid w:val="00952B54"/>
    <w:rsid w:val="009531A5"/>
    <w:rsid w:val="00953B09"/>
    <w:rsid w:val="00956CD1"/>
    <w:rsid w:val="00964A87"/>
    <w:rsid w:val="009678B3"/>
    <w:rsid w:val="00967D7E"/>
    <w:rsid w:val="00975A6B"/>
    <w:rsid w:val="0097768E"/>
    <w:rsid w:val="00983201"/>
    <w:rsid w:val="0098391F"/>
    <w:rsid w:val="00985C5D"/>
    <w:rsid w:val="00990B55"/>
    <w:rsid w:val="00993E24"/>
    <w:rsid w:val="00995EC7"/>
    <w:rsid w:val="00997F96"/>
    <w:rsid w:val="009A26D6"/>
    <w:rsid w:val="009A33AC"/>
    <w:rsid w:val="009A33BE"/>
    <w:rsid w:val="009A5AE2"/>
    <w:rsid w:val="009A5D8D"/>
    <w:rsid w:val="009B0D95"/>
    <w:rsid w:val="009B1106"/>
    <w:rsid w:val="009B1EAF"/>
    <w:rsid w:val="009B38C8"/>
    <w:rsid w:val="009B3FAA"/>
    <w:rsid w:val="009C0C37"/>
    <w:rsid w:val="009C4221"/>
    <w:rsid w:val="009C7EE8"/>
    <w:rsid w:val="009D41D4"/>
    <w:rsid w:val="009D7058"/>
    <w:rsid w:val="009E0336"/>
    <w:rsid w:val="009E10EC"/>
    <w:rsid w:val="009E3A9A"/>
    <w:rsid w:val="009F266B"/>
    <w:rsid w:val="009F5C7E"/>
    <w:rsid w:val="009F6756"/>
    <w:rsid w:val="00A022D9"/>
    <w:rsid w:val="00A0357E"/>
    <w:rsid w:val="00A045F4"/>
    <w:rsid w:val="00A048FD"/>
    <w:rsid w:val="00A10387"/>
    <w:rsid w:val="00A106FD"/>
    <w:rsid w:val="00A1328B"/>
    <w:rsid w:val="00A16C70"/>
    <w:rsid w:val="00A21B13"/>
    <w:rsid w:val="00A27138"/>
    <w:rsid w:val="00A274FE"/>
    <w:rsid w:val="00A3359F"/>
    <w:rsid w:val="00A33A89"/>
    <w:rsid w:val="00A4105D"/>
    <w:rsid w:val="00A441DA"/>
    <w:rsid w:val="00A442A4"/>
    <w:rsid w:val="00A45011"/>
    <w:rsid w:val="00A4628E"/>
    <w:rsid w:val="00A611F6"/>
    <w:rsid w:val="00A65C9E"/>
    <w:rsid w:val="00A6790E"/>
    <w:rsid w:val="00A703CE"/>
    <w:rsid w:val="00A70A78"/>
    <w:rsid w:val="00A77822"/>
    <w:rsid w:val="00A77949"/>
    <w:rsid w:val="00A8007D"/>
    <w:rsid w:val="00A80B43"/>
    <w:rsid w:val="00A80BDC"/>
    <w:rsid w:val="00A83D36"/>
    <w:rsid w:val="00A8539E"/>
    <w:rsid w:val="00A85B97"/>
    <w:rsid w:val="00A87174"/>
    <w:rsid w:val="00A94E2C"/>
    <w:rsid w:val="00AA196F"/>
    <w:rsid w:val="00AA22CD"/>
    <w:rsid w:val="00AA27AB"/>
    <w:rsid w:val="00AB00F1"/>
    <w:rsid w:val="00AB1532"/>
    <w:rsid w:val="00AB1E7B"/>
    <w:rsid w:val="00AB36CC"/>
    <w:rsid w:val="00AB628D"/>
    <w:rsid w:val="00AC011F"/>
    <w:rsid w:val="00AC1D64"/>
    <w:rsid w:val="00AC20FE"/>
    <w:rsid w:val="00AC275E"/>
    <w:rsid w:val="00AC2EAA"/>
    <w:rsid w:val="00AC320C"/>
    <w:rsid w:val="00AD0D09"/>
    <w:rsid w:val="00AD38ED"/>
    <w:rsid w:val="00AD4282"/>
    <w:rsid w:val="00AD77FD"/>
    <w:rsid w:val="00AE432A"/>
    <w:rsid w:val="00AE4894"/>
    <w:rsid w:val="00B03486"/>
    <w:rsid w:val="00B046BD"/>
    <w:rsid w:val="00B049EC"/>
    <w:rsid w:val="00B04DD6"/>
    <w:rsid w:val="00B10264"/>
    <w:rsid w:val="00B10FF6"/>
    <w:rsid w:val="00B1212B"/>
    <w:rsid w:val="00B177F2"/>
    <w:rsid w:val="00B233DD"/>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52D9"/>
    <w:rsid w:val="00B67438"/>
    <w:rsid w:val="00B6799D"/>
    <w:rsid w:val="00B7058E"/>
    <w:rsid w:val="00B70EC1"/>
    <w:rsid w:val="00B7103E"/>
    <w:rsid w:val="00B7173A"/>
    <w:rsid w:val="00B7298E"/>
    <w:rsid w:val="00B72FDD"/>
    <w:rsid w:val="00B73E27"/>
    <w:rsid w:val="00B740F0"/>
    <w:rsid w:val="00B816AC"/>
    <w:rsid w:val="00B8308C"/>
    <w:rsid w:val="00B8390D"/>
    <w:rsid w:val="00B86338"/>
    <w:rsid w:val="00B879B5"/>
    <w:rsid w:val="00B87E94"/>
    <w:rsid w:val="00B90ED9"/>
    <w:rsid w:val="00B95F1A"/>
    <w:rsid w:val="00BA0DB3"/>
    <w:rsid w:val="00BA22B0"/>
    <w:rsid w:val="00BA2FEE"/>
    <w:rsid w:val="00BA42E0"/>
    <w:rsid w:val="00BA4A5A"/>
    <w:rsid w:val="00BA7FF5"/>
    <w:rsid w:val="00BB2686"/>
    <w:rsid w:val="00BC278E"/>
    <w:rsid w:val="00BC6D69"/>
    <w:rsid w:val="00BC7BD0"/>
    <w:rsid w:val="00BD249F"/>
    <w:rsid w:val="00BD30C1"/>
    <w:rsid w:val="00BD6600"/>
    <w:rsid w:val="00BD7DEA"/>
    <w:rsid w:val="00BE1BBE"/>
    <w:rsid w:val="00BE4DB7"/>
    <w:rsid w:val="00BE4FDC"/>
    <w:rsid w:val="00BE53D4"/>
    <w:rsid w:val="00BE5C98"/>
    <w:rsid w:val="00BF1EC0"/>
    <w:rsid w:val="00BF2AD9"/>
    <w:rsid w:val="00BF2F98"/>
    <w:rsid w:val="00BF390B"/>
    <w:rsid w:val="00BF4116"/>
    <w:rsid w:val="00C00635"/>
    <w:rsid w:val="00C02A64"/>
    <w:rsid w:val="00C05497"/>
    <w:rsid w:val="00C0549F"/>
    <w:rsid w:val="00C06278"/>
    <w:rsid w:val="00C06502"/>
    <w:rsid w:val="00C10586"/>
    <w:rsid w:val="00C13BBC"/>
    <w:rsid w:val="00C148AE"/>
    <w:rsid w:val="00C14B07"/>
    <w:rsid w:val="00C1506F"/>
    <w:rsid w:val="00C157F3"/>
    <w:rsid w:val="00C16314"/>
    <w:rsid w:val="00C17737"/>
    <w:rsid w:val="00C22D64"/>
    <w:rsid w:val="00C2502D"/>
    <w:rsid w:val="00C276FD"/>
    <w:rsid w:val="00C36538"/>
    <w:rsid w:val="00C40D73"/>
    <w:rsid w:val="00C41357"/>
    <w:rsid w:val="00C42865"/>
    <w:rsid w:val="00C44534"/>
    <w:rsid w:val="00C45315"/>
    <w:rsid w:val="00C4613B"/>
    <w:rsid w:val="00C46D4C"/>
    <w:rsid w:val="00C46DE0"/>
    <w:rsid w:val="00C47881"/>
    <w:rsid w:val="00C47FD7"/>
    <w:rsid w:val="00C52510"/>
    <w:rsid w:val="00C55168"/>
    <w:rsid w:val="00C56885"/>
    <w:rsid w:val="00C57680"/>
    <w:rsid w:val="00C57997"/>
    <w:rsid w:val="00C6230B"/>
    <w:rsid w:val="00C71B94"/>
    <w:rsid w:val="00C722BC"/>
    <w:rsid w:val="00C72436"/>
    <w:rsid w:val="00C72BB4"/>
    <w:rsid w:val="00C75CBD"/>
    <w:rsid w:val="00C80261"/>
    <w:rsid w:val="00C80FE1"/>
    <w:rsid w:val="00C8246A"/>
    <w:rsid w:val="00C926A1"/>
    <w:rsid w:val="00C93FCB"/>
    <w:rsid w:val="00C9403A"/>
    <w:rsid w:val="00C94AA0"/>
    <w:rsid w:val="00C962CF"/>
    <w:rsid w:val="00CA0DB2"/>
    <w:rsid w:val="00CA1B76"/>
    <w:rsid w:val="00CA3553"/>
    <w:rsid w:val="00CA4E8C"/>
    <w:rsid w:val="00CB2248"/>
    <w:rsid w:val="00CB27A4"/>
    <w:rsid w:val="00CC062D"/>
    <w:rsid w:val="00CC1DB1"/>
    <w:rsid w:val="00CD00E7"/>
    <w:rsid w:val="00CD0468"/>
    <w:rsid w:val="00CD1491"/>
    <w:rsid w:val="00CD64DE"/>
    <w:rsid w:val="00CE50AD"/>
    <w:rsid w:val="00CE56E7"/>
    <w:rsid w:val="00CE794B"/>
    <w:rsid w:val="00CF00CE"/>
    <w:rsid w:val="00CF10CF"/>
    <w:rsid w:val="00CF4F47"/>
    <w:rsid w:val="00CF6971"/>
    <w:rsid w:val="00D00AC1"/>
    <w:rsid w:val="00D014AF"/>
    <w:rsid w:val="00D029BE"/>
    <w:rsid w:val="00D07FF2"/>
    <w:rsid w:val="00D10175"/>
    <w:rsid w:val="00D16547"/>
    <w:rsid w:val="00D20368"/>
    <w:rsid w:val="00D21E32"/>
    <w:rsid w:val="00D22035"/>
    <w:rsid w:val="00D24260"/>
    <w:rsid w:val="00D24BE6"/>
    <w:rsid w:val="00D26BF7"/>
    <w:rsid w:val="00D32068"/>
    <w:rsid w:val="00D322A9"/>
    <w:rsid w:val="00D3635F"/>
    <w:rsid w:val="00D36BAF"/>
    <w:rsid w:val="00D43EB7"/>
    <w:rsid w:val="00D4494B"/>
    <w:rsid w:val="00D45724"/>
    <w:rsid w:val="00D46F86"/>
    <w:rsid w:val="00D5482F"/>
    <w:rsid w:val="00D566F5"/>
    <w:rsid w:val="00D57FAA"/>
    <w:rsid w:val="00D62375"/>
    <w:rsid w:val="00D624DB"/>
    <w:rsid w:val="00D7034C"/>
    <w:rsid w:val="00D717A5"/>
    <w:rsid w:val="00D718E2"/>
    <w:rsid w:val="00D738B3"/>
    <w:rsid w:val="00D74FDC"/>
    <w:rsid w:val="00D751B3"/>
    <w:rsid w:val="00D75F43"/>
    <w:rsid w:val="00D77BC5"/>
    <w:rsid w:val="00D82506"/>
    <w:rsid w:val="00D82B56"/>
    <w:rsid w:val="00D9154A"/>
    <w:rsid w:val="00D928A4"/>
    <w:rsid w:val="00D92C42"/>
    <w:rsid w:val="00D93271"/>
    <w:rsid w:val="00D93E5C"/>
    <w:rsid w:val="00D96319"/>
    <w:rsid w:val="00D975B1"/>
    <w:rsid w:val="00DA0CA2"/>
    <w:rsid w:val="00DA0CA9"/>
    <w:rsid w:val="00DA142B"/>
    <w:rsid w:val="00DA158D"/>
    <w:rsid w:val="00DA4B87"/>
    <w:rsid w:val="00DB0766"/>
    <w:rsid w:val="00DB0A21"/>
    <w:rsid w:val="00DB1D09"/>
    <w:rsid w:val="00DB4D86"/>
    <w:rsid w:val="00DB5B79"/>
    <w:rsid w:val="00DC0207"/>
    <w:rsid w:val="00DC4C8B"/>
    <w:rsid w:val="00DC638A"/>
    <w:rsid w:val="00DC7E64"/>
    <w:rsid w:val="00DD1322"/>
    <w:rsid w:val="00DD1BAF"/>
    <w:rsid w:val="00DD32CC"/>
    <w:rsid w:val="00DD4CC6"/>
    <w:rsid w:val="00DD4E98"/>
    <w:rsid w:val="00DD58B8"/>
    <w:rsid w:val="00DD67EE"/>
    <w:rsid w:val="00DD7FE1"/>
    <w:rsid w:val="00DE06FD"/>
    <w:rsid w:val="00DE28BF"/>
    <w:rsid w:val="00DE2965"/>
    <w:rsid w:val="00DE3DF3"/>
    <w:rsid w:val="00DE4826"/>
    <w:rsid w:val="00DE5048"/>
    <w:rsid w:val="00DE506D"/>
    <w:rsid w:val="00DF1E3B"/>
    <w:rsid w:val="00DF2313"/>
    <w:rsid w:val="00E006B6"/>
    <w:rsid w:val="00E009ED"/>
    <w:rsid w:val="00E0119A"/>
    <w:rsid w:val="00E013E9"/>
    <w:rsid w:val="00E02932"/>
    <w:rsid w:val="00E02EB5"/>
    <w:rsid w:val="00E07487"/>
    <w:rsid w:val="00E10F14"/>
    <w:rsid w:val="00E11DAB"/>
    <w:rsid w:val="00E12B19"/>
    <w:rsid w:val="00E13C4C"/>
    <w:rsid w:val="00E14C8D"/>
    <w:rsid w:val="00E14DE3"/>
    <w:rsid w:val="00E154AB"/>
    <w:rsid w:val="00E162C6"/>
    <w:rsid w:val="00E16654"/>
    <w:rsid w:val="00E17E1E"/>
    <w:rsid w:val="00E210CE"/>
    <w:rsid w:val="00E21124"/>
    <w:rsid w:val="00E21CDD"/>
    <w:rsid w:val="00E237CA"/>
    <w:rsid w:val="00E2490A"/>
    <w:rsid w:val="00E25B8B"/>
    <w:rsid w:val="00E30BB1"/>
    <w:rsid w:val="00E32881"/>
    <w:rsid w:val="00E33520"/>
    <w:rsid w:val="00E3623E"/>
    <w:rsid w:val="00E368DE"/>
    <w:rsid w:val="00E37222"/>
    <w:rsid w:val="00E37775"/>
    <w:rsid w:val="00E43435"/>
    <w:rsid w:val="00E47E24"/>
    <w:rsid w:val="00E56D9B"/>
    <w:rsid w:val="00E604BE"/>
    <w:rsid w:val="00E618BF"/>
    <w:rsid w:val="00E61CDE"/>
    <w:rsid w:val="00E67D3C"/>
    <w:rsid w:val="00E7006D"/>
    <w:rsid w:val="00E701CD"/>
    <w:rsid w:val="00E72FFF"/>
    <w:rsid w:val="00E73B25"/>
    <w:rsid w:val="00E75BB5"/>
    <w:rsid w:val="00E760B5"/>
    <w:rsid w:val="00E83450"/>
    <w:rsid w:val="00E86739"/>
    <w:rsid w:val="00E90E54"/>
    <w:rsid w:val="00E92A73"/>
    <w:rsid w:val="00E93880"/>
    <w:rsid w:val="00E9445B"/>
    <w:rsid w:val="00E94929"/>
    <w:rsid w:val="00E94FF3"/>
    <w:rsid w:val="00E9514D"/>
    <w:rsid w:val="00E97B99"/>
    <w:rsid w:val="00EA2C19"/>
    <w:rsid w:val="00EA37E6"/>
    <w:rsid w:val="00EA4780"/>
    <w:rsid w:val="00EA4F63"/>
    <w:rsid w:val="00EA5167"/>
    <w:rsid w:val="00EA7123"/>
    <w:rsid w:val="00EB025E"/>
    <w:rsid w:val="00EB0760"/>
    <w:rsid w:val="00EB37B1"/>
    <w:rsid w:val="00EB6281"/>
    <w:rsid w:val="00EC2DA8"/>
    <w:rsid w:val="00EC45FC"/>
    <w:rsid w:val="00EC4A4E"/>
    <w:rsid w:val="00EC6A8E"/>
    <w:rsid w:val="00EC6BCB"/>
    <w:rsid w:val="00ED073E"/>
    <w:rsid w:val="00ED2AAE"/>
    <w:rsid w:val="00ED2FB8"/>
    <w:rsid w:val="00ED7D48"/>
    <w:rsid w:val="00EE36F7"/>
    <w:rsid w:val="00EE38A6"/>
    <w:rsid w:val="00EE3E2A"/>
    <w:rsid w:val="00EE695C"/>
    <w:rsid w:val="00EF146A"/>
    <w:rsid w:val="00EF24B3"/>
    <w:rsid w:val="00F02DE0"/>
    <w:rsid w:val="00F053FC"/>
    <w:rsid w:val="00F079CC"/>
    <w:rsid w:val="00F12303"/>
    <w:rsid w:val="00F267F1"/>
    <w:rsid w:val="00F30633"/>
    <w:rsid w:val="00F35DBE"/>
    <w:rsid w:val="00F35F0C"/>
    <w:rsid w:val="00F3616F"/>
    <w:rsid w:val="00F4377C"/>
    <w:rsid w:val="00F453D1"/>
    <w:rsid w:val="00F46029"/>
    <w:rsid w:val="00F466A1"/>
    <w:rsid w:val="00F479FA"/>
    <w:rsid w:val="00F51A01"/>
    <w:rsid w:val="00F52EBD"/>
    <w:rsid w:val="00F54E38"/>
    <w:rsid w:val="00F551B0"/>
    <w:rsid w:val="00F55C04"/>
    <w:rsid w:val="00F5715B"/>
    <w:rsid w:val="00F6398A"/>
    <w:rsid w:val="00F65F8F"/>
    <w:rsid w:val="00F7244A"/>
    <w:rsid w:val="00F7668F"/>
    <w:rsid w:val="00F81765"/>
    <w:rsid w:val="00F83C99"/>
    <w:rsid w:val="00F8426B"/>
    <w:rsid w:val="00F8652F"/>
    <w:rsid w:val="00F86733"/>
    <w:rsid w:val="00F90B7E"/>
    <w:rsid w:val="00F9208A"/>
    <w:rsid w:val="00F92334"/>
    <w:rsid w:val="00F9464B"/>
    <w:rsid w:val="00FA0211"/>
    <w:rsid w:val="00FA3C84"/>
    <w:rsid w:val="00FA40C6"/>
    <w:rsid w:val="00FB3D98"/>
    <w:rsid w:val="00FB65B9"/>
    <w:rsid w:val="00FC0ED3"/>
    <w:rsid w:val="00FC1289"/>
    <w:rsid w:val="00FC5160"/>
    <w:rsid w:val="00FC5C60"/>
    <w:rsid w:val="00FC6993"/>
    <w:rsid w:val="00FC7940"/>
    <w:rsid w:val="00FD0CFA"/>
    <w:rsid w:val="00FD0F89"/>
    <w:rsid w:val="00FD1438"/>
    <w:rsid w:val="00FD46BA"/>
    <w:rsid w:val="00FD5D4A"/>
    <w:rsid w:val="00FD7489"/>
    <w:rsid w:val="00FE0F7D"/>
    <w:rsid w:val="00FE0F9D"/>
    <w:rsid w:val="00FE26E3"/>
    <w:rsid w:val="00FE4DC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912EE0-3290-4BC3-8A74-44081A9D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Pa1">
    <w:name w:val="Pa1"/>
    <w:basedOn w:val="Normal"/>
    <w:next w:val="Normal"/>
    <w:uiPriority w:val="99"/>
    <w:rsid w:val="001B6F88"/>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1B6F88"/>
    <w:rPr>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179F-16F9-48EA-A82D-F0B38C07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8</Pages>
  <Words>2376</Words>
  <Characters>13073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64</cp:revision>
  <cp:lastPrinted>2019-02-12T17:56:00Z</cp:lastPrinted>
  <dcterms:created xsi:type="dcterms:W3CDTF">2018-05-04T17:53:00Z</dcterms:created>
  <dcterms:modified xsi:type="dcterms:W3CDTF">2019-04-08T20:05:00Z</dcterms:modified>
</cp:coreProperties>
</file>