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EE257F">
        <w:trPr>
          <w:trHeight w:val="4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EE257F">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064D51">
              <w:rPr>
                <w:rFonts w:ascii="Arial" w:eastAsia="Times New Roman" w:hAnsi="Arial" w:cs="Arial"/>
                <w:bCs/>
                <w:iCs/>
                <w:caps/>
                <w:kern w:val="2"/>
                <w:sz w:val="24"/>
                <w:szCs w:val="24"/>
                <w:lang w:val="es-ES_tradnl" w:eastAsia="es-ES"/>
              </w:rPr>
              <w:t>030/2016</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EF487F"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3"/>
                <w:szCs w:val="23"/>
                <w:lang w:val="es-ES_tradnl" w:eastAsia="es-ES"/>
              </w:rPr>
              <w:t>**********</w:t>
            </w:r>
            <w:r w:rsidR="00064D51">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bCs/>
                <w:iCs/>
                <w:caps/>
                <w:kern w:val="2"/>
                <w:sz w:val="24"/>
                <w:szCs w:val="24"/>
                <w:lang w:val="es-ES_tradnl" w:eastAsia="es-ES"/>
              </w:rPr>
              <w:t>demandado</w:t>
            </w:r>
            <w:r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064D51" w:rsidP="00914823">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presidente municipal de san sebastián tutla, oaxaca, y otros.</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728A8" w:rsidRDefault="00141D1E" w:rsidP="00684FC4">
      <w:pPr>
        <w:spacing w:after="0" w:line="360" w:lineRule="auto"/>
        <w:jc w:val="both"/>
        <w:rPr>
          <w:rFonts w:ascii="Arial" w:hAnsi="Arial" w:cs="Arial"/>
          <w:b/>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w:t>
      </w:r>
      <w:r w:rsidR="008728A8" w:rsidRPr="001D76C9">
        <w:rPr>
          <w:rFonts w:ascii="Arial" w:hAnsi="Arial" w:cs="Arial"/>
          <w:b/>
          <w:sz w:val="24"/>
          <w:szCs w:val="24"/>
        </w:rPr>
        <w:t xml:space="preserve">OAXACA A </w:t>
      </w:r>
      <w:r w:rsidR="00EF7A6A">
        <w:rPr>
          <w:rFonts w:ascii="Arial" w:hAnsi="Arial" w:cs="Arial"/>
          <w:b/>
          <w:sz w:val="24"/>
          <w:szCs w:val="24"/>
        </w:rPr>
        <w:t>14 CATORCE</w:t>
      </w:r>
      <w:r w:rsidR="008728A8">
        <w:rPr>
          <w:rFonts w:ascii="Arial" w:hAnsi="Arial" w:cs="Arial"/>
          <w:b/>
          <w:sz w:val="24"/>
          <w:szCs w:val="24"/>
        </w:rPr>
        <w:t xml:space="preserve"> </w:t>
      </w:r>
      <w:r w:rsidR="007B7961">
        <w:rPr>
          <w:rFonts w:ascii="Arial" w:hAnsi="Arial" w:cs="Arial"/>
          <w:b/>
          <w:sz w:val="24"/>
          <w:szCs w:val="24"/>
        </w:rPr>
        <w:t>DE</w:t>
      </w:r>
      <w:r w:rsidR="009A6F28">
        <w:rPr>
          <w:rFonts w:ascii="Arial" w:hAnsi="Arial" w:cs="Arial"/>
          <w:b/>
          <w:sz w:val="24"/>
          <w:szCs w:val="24"/>
        </w:rPr>
        <w:t xml:space="preserve"> </w:t>
      </w:r>
      <w:r w:rsidR="00304CCA">
        <w:rPr>
          <w:rFonts w:ascii="Arial" w:hAnsi="Arial" w:cs="Arial"/>
          <w:b/>
          <w:sz w:val="24"/>
          <w:szCs w:val="24"/>
        </w:rPr>
        <w:t>JUNIO</w:t>
      </w:r>
      <w:r w:rsidR="009A6F28">
        <w:rPr>
          <w:rFonts w:ascii="Arial" w:hAnsi="Arial" w:cs="Arial"/>
          <w:b/>
          <w:sz w:val="24"/>
          <w:szCs w:val="24"/>
        </w:rPr>
        <w:t xml:space="preserve"> </w:t>
      </w:r>
      <w:r w:rsidR="00030C0B">
        <w:rPr>
          <w:rFonts w:ascii="Arial" w:hAnsi="Arial" w:cs="Arial"/>
          <w:b/>
          <w:sz w:val="24"/>
          <w:szCs w:val="24"/>
        </w:rPr>
        <w:t xml:space="preserve">DE </w:t>
      </w:r>
      <w:r w:rsidR="00D70587">
        <w:rPr>
          <w:rFonts w:ascii="Arial" w:hAnsi="Arial" w:cs="Arial"/>
          <w:b/>
          <w:sz w:val="24"/>
          <w:szCs w:val="24"/>
        </w:rPr>
        <w:t>2018 DOS MIL DIECIOCHO</w:t>
      </w:r>
      <w:r w:rsidR="008728A8">
        <w:rPr>
          <w:rFonts w:ascii="Arial" w:hAnsi="Arial" w:cs="Arial"/>
          <w:b/>
          <w:sz w:val="24"/>
          <w:szCs w:val="24"/>
        </w:rPr>
        <w:t>.</w:t>
      </w:r>
      <w:r w:rsidR="003210BE" w:rsidRPr="001D76C9">
        <w:rPr>
          <w:rFonts w:ascii="Arial" w:hAnsi="Arial" w:cs="Arial"/>
          <w:sz w:val="24"/>
          <w:szCs w:val="24"/>
        </w:rPr>
        <w:t xml:space="preserve">- - - </w:t>
      </w:r>
      <w:r w:rsidRPr="001D76C9">
        <w:rPr>
          <w:rFonts w:ascii="Arial" w:hAnsi="Arial" w:cs="Arial"/>
          <w:sz w:val="24"/>
          <w:szCs w:val="24"/>
        </w:rPr>
        <w:t xml:space="preserve">- - - - - - - - - - - - - - - - - - - - - - - - - - - - - - - </w:t>
      </w:r>
      <w:r w:rsidR="00E77771" w:rsidRPr="001D76C9">
        <w:rPr>
          <w:rFonts w:ascii="Arial" w:hAnsi="Arial" w:cs="Arial"/>
          <w:sz w:val="24"/>
          <w:szCs w:val="24"/>
        </w:rPr>
        <w:t xml:space="preserve">- - - - </w:t>
      </w:r>
      <w:r w:rsidR="008728A8">
        <w:rPr>
          <w:rFonts w:ascii="Arial" w:hAnsi="Arial" w:cs="Arial"/>
          <w:sz w:val="24"/>
          <w:szCs w:val="24"/>
        </w:rPr>
        <w:t>- - - - - - - -</w:t>
      </w:r>
      <w:r w:rsidR="00F113F3">
        <w:rPr>
          <w:rFonts w:ascii="Arial" w:hAnsi="Arial" w:cs="Arial"/>
          <w:sz w:val="24"/>
          <w:szCs w:val="24"/>
        </w:rPr>
        <w:t xml:space="preserve"> </w:t>
      </w:r>
    </w:p>
    <w:p w:rsidR="00EE257F" w:rsidRPr="00496319" w:rsidRDefault="009D7854" w:rsidP="00496319">
      <w:pPr>
        <w:spacing w:line="360" w:lineRule="auto"/>
        <w:ind w:firstLine="708"/>
        <w:jc w:val="both"/>
        <w:rPr>
          <w:rFonts w:ascii="Arial" w:eastAsia="Times New Roman" w:hAnsi="Arial" w:cs="Arial"/>
          <w:bCs/>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C720F2">
        <w:rPr>
          <w:rFonts w:ascii="Arial" w:eastAsia="Times New Roman" w:hAnsi="Arial" w:cs="Arial"/>
          <w:b/>
          <w:bCs/>
          <w:iCs/>
          <w:caps/>
          <w:kern w:val="2"/>
          <w:sz w:val="24"/>
          <w:szCs w:val="24"/>
          <w:lang w:val="es-ES_tradnl" w:eastAsia="es-ES"/>
        </w:rPr>
        <w:t>0</w:t>
      </w:r>
      <w:r w:rsidR="00064D51">
        <w:rPr>
          <w:rFonts w:ascii="Arial" w:eastAsia="Times New Roman" w:hAnsi="Arial" w:cs="Arial"/>
          <w:b/>
          <w:bCs/>
          <w:iCs/>
          <w:caps/>
          <w:kern w:val="2"/>
          <w:sz w:val="24"/>
          <w:szCs w:val="24"/>
          <w:lang w:val="es-ES_tradnl" w:eastAsia="es-ES"/>
        </w:rPr>
        <w:t>030/2016</w:t>
      </w:r>
      <w:r w:rsidRPr="001D76C9">
        <w:rPr>
          <w:rFonts w:ascii="Arial" w:eastAsia="Times New Roman" w:hAnsi="Arial" w:cs="Arial"/>
          <w:sz w:val="24"/>
          <w:szCs w:val="24"/>
          <w:lang w:eastAsia="es-ES"/>
        </w:rPr>
        <w:t>,</w:t>
      </w:r>
      <w:r w:rsidRPr="001D76C9">
        <w:rPr>
          <w:rFonts w:ascii="Arial" w:eastAsia="Times New Roman" w:hAnsi="Arial" w:cs="Arial"/>
          <w:b/>
          <w:sz w:val="24"/>
          <w:szCs w:val="24"/>
          <w:lang w:eastAsia="es-ES"/>
        </w:rPr>
        <w:t xml:space="preserve"> </w:t>
      </w:r>
      <w:r w:rsidRPr="001D76C9">
        <w:rPr>
          <w:rFonts w:ascii="Arial" w:eastAsia="Times New Roman" w:hAnsi="Arial" w:cs="Arial"/>
          <w:sz w:val="24"/>
          <w:szCs w:val="24"/>
          <w:lang w:eastAsia="es-ES"/>
        </w:rPr>
        <w:t>promovido por</w:t>
      </w:r>
      <w:r w:rsidR="004109E9" w:rsidRPr="004109E9">
        <w:t xml:space="preserve"> </w:t>
      </w:r>
      <w:r w:rsidR="00EF487F">
        <w:rPr>
          <w:rFonts w:ascii="Arial" w:eastAsia="Times New Roman" w:hAnsi="Arial" w:cs="Arial"/>
          <w:bCs/>
          <w:iCs/>
          <w:caps/>
          <w:kern w:val="2"/>
          <w:sz w:val="23"/>
          <w:szCs w:val="23"/>
          <w:lang w:val="es-ES_tradnl" w:eastAsia="es-ES"/>
        </w:rPr>
        <w:t>**********</w:t>
      </w:r>
      <w:r w:rsidR="008728A8">
        <w:rPr>
          <w:rFonts w:ascii="Arial" w:eastAsia="Times New Roman" w:hAnsi="Arial" w:cs="Arial"/>
          <w:b/>
          <w:sz w:val="24"/>
          <w:szCs w:val="24"/>
          <w:lang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0A60D6">
        <w:rPr>
          <w:rFonts w:ascii="Arial" w:eastAsia="Times New Roman" w:hAnsi="Arial" w:cs="Arial"/>
          <w:sz w:val="24"/>
          <w:szCs w:val="24"/>
          <w:lang w:val="es-ES_tradnl" w:eastAsia="es-ES"/>
        </w:rPr>
        <w:t>del acuerdo dictado en sesión ordinaria de cabildo el 30 treinta de agosto de 2014 dos mil catorce,</w:t>
      </w:r>
      <w:r w:rsidR="003B4196">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0A60D6">
        <w:rPr>
          <w:rFonts w:ascii="Arial" w:eastAsia="Times New Roman" w:hAnsi="Arial" w:cs="Arial"/>
          <w:sz w:val="24"/>
          <w:szCs w:val="24"/>
          <w:lang w:val="es-ES_tradnl" w:eastAsia="es-ES"/>
        </w:rPr>
        <w:t xml:space="preserve">el </w:t>
      </w:r>
      <w:r w:rsidR="000A60D6">
        <w:rPr>
          <w:rFonts w:ascii="Arial" w:eastAsia="Times New Roman" w:hAnsi="Arial" w:cs="Arial"/>
          <w:b/>
          <w:sz w:val="24"/>
          <w:szCs w:val="24"/>
          <w:lang w:val="es-ES_tradnl" w:eastAsia="es-ES"/>
        </w:rPr>
        <w:t>PRESIDENTE MUNICIPAL, SÍNDICO MUNICIPAL, REGIDOR DE HACIENDA, REGIDOR DE SANIDAD Y REGIDORA DE OBRAS, AUTORIDADES DEL MUNICIPIO DE SAN SEBASTIÁN TUTLA, OAXACA</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 - - - - </w:t>
      </w:r>
      <w:r w:rsidR="008728A8">
        <w:rPr>
          <w:rFonts w:ascii="Arial" w:eastAsia="Times New Roman" w:hAnsi="Arial" w:cs="Arial"/>
          <w:bCs/>
          <w:sz w:val="24"/>
          <w:szCs w:val="24"/>
          <w:lang w:eastAsia="es-ES"/>
        </w:rPr>
        <w:t>-</w:t>
      </w:r>
      <w:r w:rsidR="000A60D6">
        <w:rPr>
          <w:rFonts w:ascii="Arial" w:eastAsia="Times New Roman" w:hAnsi="Arial" w:cs="Arial"/>
          <w:bCs/>
          <w:sz w:val="24"/>
          <w:szCs w:val="24"/>
          <w:lang w:eastAsia="es-ES"/>
        </w:rPr>
        <w:t xml:space="preserve"> - - - - - - -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BD756C" w:rsidRDefault="00C20E79" w:rsidP="00260220">
      <w:pPr>
        <w:spacing w:line="360" w:lineRule="auto"/>
        <w:ind w:right="51" w:firstLine="567"/>
        <w:jc w:val="both"/>
        <w:rPr>
          <w:rFonts w:ascii="Arial" w:eastAsia="Times New Roman" w:hAnsi="Arial" w:cs="Arial"/>
          <w:bCs/>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3B5AAA" w:rsidRPr="001D76C9">
        <w:rPr>
          <w:rFonts w:ascii="Arial" w:eastAsia="Times New Roman" w:hAnsi="Arial" w:cs="Arial"/>
          <w:bCs/>
          <w:sz w:val="24"/>
          <w:szCs w:val="24"/>
          <w:lang w:val="es-ES" w:eastAsia="es-ES"/>
        </w:rPr>
        <w:t xml:space="preserve">Por auto de </w:t>
      </w:r>
      <w:r w:rsidR="00BD756C">
        <w:rPr>
          <w:rFonts w:ascii="Arial" w:eastAsia="Times New Roman" w:hAnsi="Arial" w:cs="Arial"/>
          <w:bCs/>
          <w:sz w:val="24"/>
          <w:szCs w:val="24"/>
          <w:lang w:val="es-ES" w:eastAsia="es-ES"/>
        </w:rPr>
        <w:t>27 veintisiete de octubre de 2014 dos mil catorce, la entonces Segunda Sala de Primera Instancia de la anterior estructura de éste Tribunal, se declaró incompetente para conocer del presente asunto, y declinó competencia a favor del entonces Tribunal Estatal Electoral del Poder Judicial del Estado, (foja 51).</w:t>
      </w:r>
    </w:p>
    <w:p w:rsidR="00BD756C" w:rsidRDefault="00BD756C" w:rsidP="00260220">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SEGUNDO.</w:t>
      </w:r>
      <w:r w:rsidR="00537073">
        <w:rPr>
          <w:rFonts w:ascii="Arial" w:eastAsia="Times New Roman" w:hAnsi="Arial" w:cs="Arial"/>
          <w:b/>
          <w:bCs/>
          <w:sz w:val="24"/>
          <w:szCs w:val="24"/>
          <w:lang w:val="es-ES" w:eastAsia="es-ES"/>
        </w:rPr>
        <w:t xml:space="preserve"> </w:t>
      </w:r>
      <w:r w:rsidR="00EF7A6A">
        <w:rPr>
          <w:rFonts w:ascii="Arial" w:eastAsia="Times New Roman" w:hAnsi="Arial" w:cs="Arial"/>
          <w:bCs/>
          <w:sz w:val="24"/>
          <w:szCs w:val="24"/>
          <w:lang w:val="es-ES" w:eastAsia="es-ES"/>
        </w:rPr>
        <w:t>Sin embargo, m</w:t>
      </w:r>
      <w:r w:rsidR="00537073">
        <w:rPr>
          <w:rFonts w:ascii="Arial" w:eastAsia="Times New Roman" w:hAnsi="Arial" w:cs="Arial"/>
          <w:bCs/>
          <w:sz w:val="24"/>
          <w:szCs w:val="24"/>
          <w:lang w:val="es-ES" w:eastAsia="es-ES"/>
        </w:rPr>
        <w:t>ediante proveído de 14 catorce de enero de 2015 dos mil quince, la entonces Segunda Sala de Primera Instancia de la anterior estructura de éste Tribunal, determinó que el asunto era de carácter laboral, por lo que declinó competencia a favor de la Junta de Arbitraje para los Empleados al Servicio de los Poderes del Estado de Oaxaca, (foja 53).</w:t>
      </w:r>
    </w:p>
    <w:p w:rsidR="00537073" w:rsidRDefault="00537073" w:rsidP="00260220">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TERCERO. </w:t>
      </w:r>
      <w:r>
        <w:rPr>
          <w:rFonts w:ascii="Arial" w:eastAsia="Times New Roman" w:hAnsi="Arial" w:cs="Arial"/>
          <w:bCs/>
          <w:sz w:val="24"/>
          <w:szCs w:val="24"/>
          <w:lang w:val="es-ES" w:eastAsia="es-ES"/>
        </w:rPr>
        <w:t>Por acuerdo de 28 veintiocho de enero de 2015 dos mil quince, se le hizo d</w:t>
      </w:r>
      <w:r w:rsidR="00567EFF">
        <w:rPr>
          <w:rFonts w:ascii="Arial" w:eastAsia="Times New Roman" w:hAnsi="Arial" w:cs="Arial"/>
          <w:bCs/>
          <w:sz w:val="24"/>
          <w:szCs w:val="24"/>
          <w:lang w:val="es-ES" w:eastAsia="es-ES"/>
        </w:rPr>
        <w:t>el conocimiento a las partes el cambio de estructura de éste Tribunal, de Segunda Sala de Primera Instancia a Segundo Juzgado de lo Contencioso Administrativo de Primera Instancia, (foja 54).</w:t>
      </w:r>
    </w:p>
    <w:p w:rsidR="00567EFF" w:rsidRDefault="00567EFF" w:rsidP="00260220">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CUARTO.</w:t>
      </w:r>
      <w:r w:rsidR="006F4D10">
        <w:rPr>
          <w:rFonts w:ascii="Arial" w:eastAsia="Times New Roman" w:hAnsi="Arial" w:cs="Arial"/>
          <w:b/>
          <w:bCs/>
          <w:sz w:val="24"/>
          <w:szCs w:val="24"/>
          <w:lang w:val="es-ES" w:eastAsia="es-ES"/>
        </w:rPr>
        <w:t xml:space="preserve"> </w:t>
      </w:r>
      <w:r w:rsidR="00CC3EAE">
        <w:rPr>
          <w:rFonts w:ascii="Arial" w:eastAsia="Times New Roman" w:hAnsi="Arial" w:cs="Arial"/>
          <w:bCs/>
          <w:sz w:val="24"/>
          <w:szCs w:val="24"/>
          <w:lang w:val="es-ES" w:eastAsia="es-ES"/>
        </w:rPr>
        <w:t xml:space="preserve">Mediante acuerdo de 12 doce de junio de 2015 dos mil quince, </w:t>
      </w:r>
      <w:r w:rsidR="00E54650">
        <w:rPr>
          <w:rFonts w:ascii="Arial" w:eastAsia="Times New Roman" w:hAnsi="Arial" w:cs="Arial"/>
          <w:bCs/>
          <w:sz w:val="24"/>
          <w:szCs w:val="24"/>
          <w:lang w:val="es-ES" w:eastAsia="es-ES"/>
        </w:rPr>
        <w:t xml:space="preserve">se recibieron copias certificas de la ejecutoria de amparo de 26 veintiséis de mayo de 2015 dos mil quince, </w:t>
      </w:r>
      <w:r w:rsidR="002361B0">
        <w:rPr>
          <w:rFonts w:ascii="Arial" w:eastAsia="Times New Roman" w:hAnsi="Arial" w:cs="Arial"/>
          <w:bCs/>
          <w:sz w:val="24"/>
          <w:szCs w:val="24"/>
          <w:lang w:val="es-ES" w:eastAsia="es-ES"/>
        </w:rPr>
        <w:t xml:space="preserve">dictada por el Tribunal Colegiado en Materias de Trabajo y Administrativa del Décimo Tercer Circuito, en la cual se resolvió que la autoridad competente para conocer de la demanda interpuesta por el actor, era el entonces Segundo Juzgado de lo Contencioso Administrativo de Primera </w:t>
      </w:r>
      <w:r w:rsidR="002361B0">
        <w:rPr>
          <w:rFonts w:ascii="Arial" w:eastAsia="Times New Roman" w:hAnsi="Arial" w:cs="Arial"/>
          <w:bCs/>
          <w:sz w:val="24"/>
          <w:szCs w:val="24"/>
          <w:lang w:val="es-ES" w:eastAsia="es-ES"/>
        </w:rPr>
        <w:lastRenderedPageBreak/>
        <w:t>Instancia de la anterior estructura de éste Tribunal; por lo que se requirió a la parte actora para que cumpliera con el requerimiento efectuado en autos,      (foja 72).</w:t>
      </w:r>
    </w:p>
    <w:p w:rsidR="002361B0" w:rsidRDefault="002361B0" w:rsidP="00260220">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QUINTO. </w:t>
      </w:r>
      <w:r>
        <w:rPr>
          <w:rFonts w:ascii="Arial" w:eastAsia="Times New Roman" w:hAnsi="Arial" w:cs="Arial"/>
          <w:bCs/>
          <w:sz w:val="24"/>
          <w:szCs w:val="24"/>
          <w:lang w:val="es-ES" w:eastAsia="es-ES"/>
        </w:rPr>
        <w:t xml:space="preserve">Por auto de 21 veintiuno de abril de 2016 dos mil dieciséis, </w:t>
      </w:r>
      <w:r w:rsidR="00126DA7">
        <w:rPr>
          <w:rFonts w:ascii="Arial" w:eastAsia="Times New Roman" w:hAnsi="Arial" w:cs="Arial"/>
          <w:bCs/>
          <w:sz w:val="24"/>
          <w:szCs w:val="24"/>
          <w:lang w:val="es-ES" w:eastAsia="es-ES"/>
        </w:rPr>
        <w:t xml:space="preserve">se hizo del conocimiento a la partes el cambio de estructura de éste Tribunal, de Segundo Juzgado de lo Contencioso Administrativo a Cuarta Sala Unitaria del Tribunal de lo Contencioso Administrativo y de Cuentas del Poder Judicial del Estado, y la designación del Magistrado Titular; en ese mismo auto, </w:t>
      </w:r>
      <w:r w:rsidR="000B50E6">
        <w:rPr>
          <w:rFonts w:ascii="Arial" w:eastAsia="Times New Roman" w:hAnsi="Arial" w:cs="Arial"/>
          <w:bCs/>
          <w:sz w:val="24"/>
          <w:szCs w:val="24"/>
          <w:lang w:val="es-ES" w:eastAsia="es-ES"/>
        </w:rPr>
        <w:t>se requirió al Ayuntamiento de San Sebastián Tutla, Oaxaca, para cumpliera con lo ordenado en autos, (fojas 75 y 76).</w:t>
      </w:r>
    </w:p>
    <w:p w:rsidR="00243F73" w:rsidRDefault="000B50E6" w:rsidP="00B54928">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SEXTO. </w:t>
      </w:r>
      <w:r>
        <w:rPr>
          <w:rFonts w:ascii="Arial" w:eastAsia="Times New Roman" w:hAnsi="Arial" w:cs="Arial"/>
          <w:bCs/>
          <w:sz w:val="24"/>
          <w:szCs w:val="24"/>
          <w:lang w:val="es-ES" w:eastAsia="es-ES"/>
        </w:rPr>
        <w:t xml:space="preserve">Mediante proveído de 10 diez de febrero de 2017 dos mil diecisiete, se tuvo a la autoridad demandada cumpliendo con el requerimiento efectuado por auto de 21 veintiuno de abril de 2016 dos mil dieciséis, </w:t>
      </w:r>
      <w:r w:rsidR="00B54928">
        <w:rPr>
          <w:rFonts w:ascii="Arial" w:eastAsia="Times New Roman" w:hAnsi="Arial" w:cs="Arial"/>
          <w:bCs/>
          <w:sz w:val="24"/>
          <w:szCs w:val="24"/>
          <w:lang w:val="es-ES" w:eastAsia="es-ES"/>
        </w:rPr>
        <w:t>en consecuencia</w:t>
      </w:r>
      <w:r w:rsidR="003B5AAA" w:rsidRPr="001D76C9">
        <w:rPr>
          <w:rFonts w:ascii="Arial" w:eastAsia="Times New Roman" w:hAnsi="Arial" w:cs="Arial"/>
          <w:bCs/>
          <w:sz w:val="24"/>
          <w:szCs w:val="24"/>
          <w:lang w:val="es-ES" w:eastAsia="es-ES"/>
        </w:rPr>
        <w:t xml:space="preserve">, </w:t>
      </w:r>
      <w:r w:rsidR="002E62A6" w:rsidRPr="001D76C9">
        <w:rPr>
          <w:rFonts w:ascii="Arial" w:eastAsia="Times New Roman" w:hAnsi="Arial" w:cs="Arial"/>
          <w:b/>
          <w:sz w:val="24"/>
          <w:szCs w:val="24"/>
          <w:lang w:val="es-ES" w:eastAsia="es-ES"/>
        </w:rPr>
        <w:t xml:space="preserve">se admitió </w:t>
      </w:r>
      <w:r w:rsidR="002E62A6" w:rsidRPr="007B7961">
        <w:rPr>
          <w:rFonts w:ascii="Arial" w:eastAsia="Times New Roman" w:hAnsi="Arial" w:cs="Arial"/>
          <w:sz w:val="24"/>
          <w:szCs w:val="24"/>
          <w:lang w:val="es-ES" w:eastAsia="es-ES"/>
        </w:rPr>
        <w:t>a trámite la demanda de nulidad</w:t>
      </w:r>
      <w:r w:rsidR="002E62A6" w:rsidRPr="001D76C9">
        <w:rPr>
          <w:rFonts w:ascii="Arial" w:eastAsia="Times New Roman" w:hAnsi="Arial" w:cs="Arial"/>
          <w:sz w:val="24"/>
          <w:szCs w:val="24"/>
          <w:lang w:val="es-ES" w:eastAsia="es-ES"/>
        </w:rPr>
        <w:t>, interpuesta por</w:t>
      </w:r>
      <w:r w:rsidR="004109E9">
        <w:rPr>
          <w:rFonts w:ascii="Arial" w:eastAsia="Times New Roman" w:hAnsi="Arial" w:cs="Arial"/>
          <w:bCs/>
          <w:iCs/>
          <w:caps/>
          <w:kern w:val="2"/>
          <w:sz w:val="24"/>
          <w:szCs w:val="24"/>
          <w:lang w:val="es-ES_tradnl" w:eastAsia="es-ES"/>
        </w:rPr>
        <w:t xml:space="preserve"> </w:t>
      </w:r>
      <w:r w:rsidR="00EF487F">
        <w:rPr>
          <w:rFonts w:ascii="Arial" w:eastAsia="Times New Roman" w:hAnsi="Arial" w:cs="Arial"/>
          <w:bCs/>
          <w:iCs/>
          <w:caps/>
          <w:kern w:val="2"/>
          <w:sz w:val="23"/>
          <w:szCs w:val="23"/>
          <w:lang w:val="es-ES_tradnl" w:eastAsia="es-ES"/>
        </w:rPr>
        <w:t>**********</w:t>
      </w:r>
      <w:r w:rsidR="00310386" w:rsidRPr="00B607CE">
        <w:rPr>
          <w:rFonts w:ascii="Arial" w:eastAsia="Times New Roman" w:hAnsi="Arial" w:cs="Arial"/>
          <w:bCs/>
          <w:iCs/>
          <w:kern w:val="2"/>
          <w:sz w:val="24"/>
          <w:szCs w:val="24"/>
          <w:lang w:val="es-ES_tradnl" w:eastAsia="es-ES"/>
        </w:rPr>
        <w:t>,</w:t>
      </w:r>
      <w:r w:rsidR="00310386">
        <w:rPr>
          <w:rFonts w:ascii="Arial" w:eastAsia="Times New Roman" w:hAnsi="Arial" w:cs="Arial"/>
          <w:b/>
          <w:bCs/>
          <w:iCs/>
          <w:kern w:val="2"/>
          <w:sz w:val="24"/>
          <w:szCs w:val="24"/>
          <w:lang w:val="es-ES_tradnl"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B54928">
        <w:rPr>
          <w:rFonts w:ascii="Arial" w:eastAsia="Times New Roman" w:hAnsi="Arial" w:cs="Arial"/>
          <w:bCs/>
          <w:sz w:val="24"/>
          <w:szCs w:val="24"/>
          <w:lang w:eastAsia="es-ES"/>
        </w:rPr>
        <w:t>del acuerdo dictado en sesión ordinaria de cabildo celebrada en la población de San Sebastián Tutla, Oaxaca el 30 treinta de agosto de 2014 dos mil catorce</w:t>
      </w:r>
      <w:r w:rsidR="003B6577">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B54928">
        <w:rPr>
          <w:rFonts w:ascii="Arial" w:hAnsi="Arial" w:cs="Arial"/>
          <w:sz w:val="24"/>
          <w:szCs w:val="24"/>
        </w:rPr>
        <w:t xml:space="preserve">el Presidente Municipal, </w:t>
      </w:r>
      <w:r w:rsidR="00DC103D">
        <w:rPr>
          <w:rFonts w:ascii="Arial" w:hAnsi="Arial" w:cs="Arial"/>
          <w:sz w:val="24"/>
          <w:szCs w:val="24"/>
        </w:rPr>
        <w:t>Síndico Municipal, Regidor de Hacienda, Regidor de Educación, Regidor de Sanidad y Regidor de Obras, autoridades del Municipio de San Sebastián Tutla, Oaxaca</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notificar</w:t>
      </w:r>
      <w:r w:rsidR="00DC103D">
        <w:rPr>
          <w:rFonts w:ascii="Arial" w:eastAsia="Times New Roman" w:hAnsi="Arial" w:cs="Arial"/>
          <w:sz w:val="24"/>
          <w:szCs w:val="24"/>
          <w:lang w:val="es-ES_tradnl" w:eastAsia="es-ES"/>
        </w:rPr>
        <w:t>las</w:t>
      </w:r>
      <w:r w:rsidR="003B5AAA" w:rsidRPr="001D76C9">
        <w:rPr>
          <w:rFonts w:ascii="Arial" w:eastAsia="Times New Roman" w:hAnsi="Arial" w:cs="Arial"/>
          <w:sz w:val="24"/>
          <w:szCs w:val="24"/>
          <w:lang w:val="es-ES_tradnl" w:eastAsia="es-ES"/>
        </w:rPr>
        <w:t xml:space="preserve">, </w:t>
      </w:r>
      <w:r w:rsidR="00FE5811" w:rsidRPr="001D76C9">
        <w:rPr>
          <w:rFonts w:ascii="Arial" w:eastAsia="Times New Roman" w:hAnsi="Arial" w:cs="Arial"/>
          <w:sz w:val="24"/>
          <w:szCs w:val="24"/>
          <w:lang w:val="es-ES_tradnl" w:eastAsia="es-ES"/>
        </w:rPr>
        <w:t>emplazar</w:t>
      </w:r>
      <w:r w:rsidR="00DC103D">
        <w:rPr>
          <w:rFonts w:ascii="Arial" w:eastAsia="Times New Roman" w:hAnsi="Arial" w:cs="Arial"/>
          <w:sz w:val="24"/>
          <w:szCs w:val="24"/>
          <w:lang w:val="es-ES_tradnl" w:eastAsia="es-ES"/>
        </w:rPr>
        <w:t>las</w:t>
      </w:r>
      <w:r w:rsidR="00FE5811" w:rsidRPr="001D76C9">
        <w:rPr>
          <w:rFonts w:ascii="Arial" w:eastAsia="Times New Roman" w:hAnsi="Arial" w:cs="Arial"/>
          <w:sz w:val="24"/>
          <w:szCs w:val="24"/>
          <w:lang w:val="es-ES_tradnl" w:eastAsia="es-ES"/>
        </w:rPr>
        <w:t xml:space="preserve"> y correr</w:t>
      </w:r>
      <w:r w:rsidR="007B7961">
        <w:rPr>
          <w:rFonts w:ascii="Arial" w:eastAsia="Times New Roman" w:hAnsi="Arial" w:cs="Arial"/>
          <w:sz w:val="24"/>
          <w:szCs w:val="24"/>
          <w:lang w:val="es-ES_tradnl" w:eastAsia="es-ES"/>
        </w:rPr>
        <w:t>le</w:t>
      </w:r>
      <w:r w:rsidR="00DC103D">
        <w:rPr>
          <w:rFonts w:ascii="Arial" w:eastAsia="Times New Roman" w:hAnsi="Arial" w:cs="Arial"/>
          <w:sz w:val="24"/>
          <w:szCs w:val="24"/>
          <w:lang w:val="es-ES_tradnl" w:eastAsia="es-ES"/>
        </w:rPr>
        <w:t>s</w:t>
      </w:r>
      <w:r w:rsidR="00FE5811" w:rsidRPr="001D76C9">
        <w:rPr>
          <w:rFonts w:ascii="Arial" w:eastAsia="Times New Roman" w:hAnsi="Arial" w:cs="Arial"/>
          <w:sz w:val="24"/>
          <w:szCs w:val="24"/>
          <w:lang w:val="es-ES_tradnl" w:eastAsia="es-ES"/>
        </w:rPr>
        <w:t xml:space="preserve"> t</w:t>
      </w:r>
      <w:r w:rsidR="007B7961">
        <w:rPr>
          <w:rFonts w:ascii="Arial" w:eastAsia="Times New Roman" w:hAnsi="Arial" w:cs="Arial"/>
          <w:sz w:val="24"/>
          <w:szCs w:val="24"/>
          <w:lang w:val="es-ES_tradnl" w:eastAsia="es-ES"/>
        </w:rPr>
        <w:t>raslado con las copias de la demanda</w:t>
      </w:r>
      <w:r w:rsidR="003B5AAA" w:rsidRPr="001D76C9">
        <w:rPr>
          <w:rFonts w:ascii="Arial" w:eastAsia="Times New Roman" w:hAnsi="Arial" w:cs="Arial"/>
          <w:sz w:val="24"/>
          <w:szCs w:val="24"/>
          <w:lang w:val="es-ES_tradnl" w:eastAsia="es-ES"/>
        </w:rPr>
        <w:t xml:space="preserve">, para que en </w:t>
      </w:r>
      <w:r w:rsidR="00DF71E1">
        <w:rPr>
          <w:rFonts w:ascii="Arial" w:eastAsia="Times New Roman" w:hAnsi="Arial" w:cs="Arial"/>
          <w:sz w:val="24"/>
          <w:szCs w:val="24"/>
          <w:lang w:val="es-ES_tradnl" w:eastAsia="es-ES"/>
        </w:rPr>
        <w:t>los términos de ley</w:t>
      </w:r>
      <w:r w:rsidR="00243F73">
        <w:rPr>
          <w:rFonts w:ascii="Arial" w:eastAsia="Times New Roman" w:hAnsi="Arial" w:cs="Arial"/>
          <w:sz w:val="24"/>
          <w:szCs w:val="24"/>
          <w:lang w:val="es-ES_tradnl" w:eastAsia="es-ES"/>
        </w:rPr>
        <w:t xml:space="preserve"> </w:t>
      </w:r>
      <w:r w:rsidR="00DC103D">
        <w:rPr>
          <w:rFonts w:ascii="Arial" w:eastAsia="Times New Roman" w:hAnsi="Arial" w:cs="Arial"/>
          <w:sz w:val="24"/>
          <w:szCs w:val="24"/>
          <w:lang w:val="es-ES_tradnl" w:eastAsia="es-ES"/>
        </w:rPr>
        <w:t>la contestaran</w:t>
      </w:r>
      <w:r w:rsidR="007B7961">
        <w:rPr>
          <w:rFonts w:ascii="Arial" w:eastAsia="Times New Roman" w:hAnsi="Arial" w:cs="Arial"/>
          <w:sz w:val="24"/>
          <w:szCs w:val="24"/>
          <w:lang w:val="es-ES_tradnl" w:eastAsia="es-ES"/>
        </w:rPr>
        <w:t xml:space="preserve">, </w:t>
      </w:r>
      <w:r w:rsidR="00243F73">
        <w:rPr>
          <w:rFonts w:ascii="Arial" w:eastAsia="Times New Roman" w:hAnsi="Arial" w:cs="Arial"/>
          <w:sz w:val="24"/>
          <w:szCs w:val="24"/>
          <w:lang w:val="es-ES_tradnl" w:eastAsia="es-ES"/>
        </w:rPr>
        <w:t>apercibida</w:t>
      </w:r>
      <w:r w:rsidR="00DC103D">
        <w:rPr>
          <w:rFonts w:ascii="Arial" w:eastAsia="Times New Roman" w:hAnsi="Arial" w:cs="Arial"/>
          <w:sz w:val="24"/>
          <w:szCs w:val="24"/>
          <w:lang w:val="es-ES_tradnl" w:eastAsia="es-ES"/>
        </w:rPr>
        <w:t>s</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DC103D">
        <w:rPr>
          <w:rFonts w:ascii="Arial" w:eastAsia="Times New Roman" w:hAnsi="Arial" w:cs="Arial"/>
          <w:sz w:val="24"/>
          <w:szCs w:val="24"/>
          <w:lang w:val="es-ES_tradnl" w:eastAsia="es-ES"/>
        </w:rPr>
        <w:t>s</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1278A3">
        <w:rPr>
          <w:rFonts w:ascii="Arial" w:eastAsia="Times New Roman" w:hAnsi="Arial" w:cs="Arial"/>
          <w:sz w:val="24"/>
          <w:szCs w:val="24"/>
          <w:lang w:val="es-ES" w:eastAsia="es-ES"/>
        </w:rPr>
        <w:t xml:space="preserve">, </w:t>
      </w:r>
      <w:r w:rsidR="00DC103D">
        <w:rPr>
          <w:rFonts w:ascii="Arial" w:eastAsia="Times New Roman" w:hAnsi="Arial" w:cs="Arial"/>
          <w:sz w:val="24"/>
          <w:szCs w:val="24"/>
          <w:lang w:val="es-ES" w:eastAsia="es-ES"/>
        </w:rPr>
        <w:t xml:space="preserve"> (fojas 87 y 88</w:t>
      </w:r>
      <w:r w:rsidR="001278A3">
        <w:rPr>
          <w:rFonts w:ascii="Arial" w:eastAsia="Times New Roman" w:hAnsi="Arial" w:cs="Arial"/>
          <w:sz w:val="24"/>
          <w:szCs w:val="24"/>
          <w:lang w:val="es-ES" w:eastAsia="es-ES"/>
        </w:rPr>
        <w:t>).</w:t>
      </w:r>
    </w:p>
    <w:p w:rsidR="00A7013B" w:rsidRDefault="00A7013B" w:rsidP="00B54928">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w:t>
      </w:r>
      <w:r w:rsidR="00E22107">
        <w:rPr>
          <w:rFonts w:ascii="Arial" w:eastAsia="Times New Roman" w:hAnsi="Arial" w:cs="Arial"/>
          <w:b/>
          <w:sz w:val="24"/>
          <w:szCs w:val="24"/>
          <w:lang w:val="es-ES" w:eastAsia="es-ES"/>
        </w:rPr>
        <w:t>ÉPTIMO.</w:t>
      </w:r>
      <w:r>
        <w:rPr>
          <w:rFonts w:ascii="Arial" w:eastAsia="Times New Roman" w:hAnsi="Arial" w:cs="Arial"/>
          <w:b/>
          <w:sz w:val="24"/>
          <w:szCs w:val="24"/>
          <w:lang w:val="es-ES" w:eastAsia="es-ES"/>
        </w:rPr>
        <w:t xml:space="preserve"> </w:t>
      </w:r>
      <w:r w:rsidR="00561BFA">
        <w:rPr>
          <w:rFonts w:ascii="Arial" w:eastAsia="Times New Roman" w:hAnsi="Arial" w:cs="Arial"/>
          <w:sz w:val="24"/>
          <w:szCs w:val="24"/>
          <w:lang w:val="es-ES" w:eastAsia="es-ES"/>
        </w:rPr>
        <w:t xml:space="preserve">Por acuerdo de 09 nueve de mayo de 2017 dos mil diecisiete, </w:t>
      </w:r>
      <w:r w:rsidR="00E22107">
        <w:rPr>
          <w:rFonts w:ascii="Arial" w:eastAsia="Times New Roman" w:hAnsi="Arial" w:cs="Arial"/>
          <w:sz w:val="24"/>
          <w:szCs w:val="24"/>
          <w:lang w:val="es-ES" w:eastAsia="es-ES"/>
        </w:rPr>
        <w:t xml:space="preserve">se le hizo efectivo el apercibimiento a las </w:t>
      </w:r>
      <w:r w:rsidR="00E22107">
        <w:rPr>
          <w:rFonts w:ascii="Arial" w:eastAsia="Times New Roman" w:hAnsi="Arial" w:cs="Arial"/>
          <w:b/>
          <w:sz w:val="24"/>
          <w:szCs w:val="24"/>
          <w:lang w:val="es-ES" w:eastAsia="es-ES"/>
        </w:rPr>
        <w:t>autoridades demandadas</w:t>
      </w:r>
      <w:r w:rsidR="00E22107">
        <w:rPr>
          <w:rFonts w:ascii="Arial" w:eastAsia="Times New Roman" w:hAnsi="Arial" w:cs="Arial"/>
          <w:sz w:val="24"/>
          <w:szCs w:val="24"/>
          <w:lang w:val="es-ES" w:eastAsia="es-ES"/>
        </w:rPr>
        <w:t>, y seles tuvo contestando la demanda de nulidad en sentido afirmativo, salvo prueba en contrario y se fijó día y hora para la celebración de la Audiencia de Ley,         (foja 113).</w:t>
      </w:r>
    </w:p>
    <w:p w:rsidR="00E22107" w:rsidRDefault="00E22107" w:rsidP="00B54928">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OCTAVO. </w:t>
      </w:r>
      <w:r>
        <w:rPr>
          <w:rFonts w:ascii="Arial" w:eastAsia="Times New Roman" w:hAnsi="Arial" w:cs="Arial"/>
          <w:sz w:val="24"/>
          <w:szCs w:val="24"/>
          <w:lang w:val="es-ES" w:eastAsia="es-ES"/>
        </w:rPr>
        <w:t xml:space="preserve">Por auto de 11 once de mayo de 2017 dos mil diecisiete, </w:t>
      </w:r>
      <w:r w:rsidR="00D17D01">
        <w:rPr>
          <w:rFonts w:ascii="Arial" w:eastAsia="Times New Roman" w:hAnsi="Arial" w:cs="Arial"/>
          <w:sz w:val="24"/>
          <w:szCs w:val="24"/>
          <w:lang w:val="es-ES" w:eastAsia="es-ES"/>
        </w:rPr>
        <w:t xml:space="preserve">se tuvo al </w:t>
      </w:r>
      <w:r w:rsidR="00720A5F">
        <w:rPr>
          <w:rFonts w:ascii="Arial" w:eastAsia="Times New Roman" w:hAnsi="Arial" w:cs="Arial"/>
          <w:sz w:val="24"/>
          <w:szCs w:val="24"/>
          <w:lang w:val="es-ES" w:eastAsia="es-ES"/>
        </w:rPr>
        <w:t xml:space="preserve">Síndico Municipal de San Sebastián Tutla, Oaxaca, </w:t>
      </w:r>
      <w:r w:rsidR="00AF16E4">
        <w:rPr>
          <w:rFonts w:ascii="Arial" w:eastAsia="Times New Roman" w:hAnsi="Arial" w:cs="Arial"/>
          <w:sz w:val="24"/>
          <w:szCs w:val="24"/>
          <w:lang w:val="es-ES" w:eastAsia="es-ES"/>
        </w:rPr>
        <w:t>intentando</w:t>
      </w:r>
      <w:r w:rsidR="00720A5F">
        <w:rPr>
          <w:rFonts w:ascii="Arial" w:eastAsia="Times New Roman" w:hAnsi="Arial" w:cs="Arial"/>
          <w:sz w:val="24"/>
          <w:szCs w:val="24"/>
          <w:lang w:val="es-ES" w:eastAsia="es-ES"/>
        </w:rPr>
        <w:t xml:space="preserve"> dar contestación </w:t>
      </w:r>
      <w:r w:rsidR="00AF16E4">
        <w:rPr>
          <w:rFonts w:ascii="Arial" w:eastAsia="Times New Roman" w:hAnsi="Arial" w:cs="Arial"/>
          <w:sz w:val="24"/>
          <w:szCs w:val="24"/>
          <w:lang w:val="es-ES" w:eastAsia="es-ES"/>
        </w:rPr>
        <w:t>a la demanda, sin embargo se le dijo que se estuviera</w:t>
      </w:r>
      <w:r w:rsidR="00720A5F">
        <w:rPr>
          <w:rFonts w:ascii="Arial" w:eastAsia="Times New Roman" w:hAnsi="Arial" w:cs="Arial"/>
          <w:sz w:val="24"/>
          <w:szCs w:val="24"/>
          <w:lang w:val="es-ES" w:eastAsia="es-ES"/>
        </w:rPr>
        <w:t xml:space="preserve"> a lo ya </w:t>
      </w:r>
      <w:r w:rsidR="00AF16E4">
        <w:rPr>
          <w:rFonts w:ascii="Arial" w:eastAsia="Times New Roman" w:hAnsi="Arial" w:cs="Arial"/>
          <w:sz w:val="24"/>
          <w:szCs w:val="24"/>
          <w:lang w:val="es-ES" w:eastAsia="es-ES"/>
        </w:rPr>
        <w:t>acordado por auto de 09 nueve de mayo de 2017 dos mil diecisiete, (foja 138).</w:t>
      </w:r>
    </w:p>
    <w:p w:rsidR="00AF16E4" w:rsidRDefault="00AF16E4" w:rsidP="00B54928">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NOVENO</w:t>
      </w:r>
      <w:r>
        <w:rPr>
          <w:rFonts w:ascii="Arial" w:eastAsia="Times New Roman" w:hAnsi="Arial" w:cs="Arial"/>
          <w:sz w:val="24"/>
          <w:szCs w:val="24"/>
          <w:lang w:val="es-ES" w:eastAsia="es-ES"/>
        </w:rPr>
        <w:t xml:space="preserve">. El 25 veinticinco de mayo de 2017 dos mil diecisiete, se difirió la Audiencia de Ley señalada para esa fecha, </w:t>
      </w:r>
      <w:r w:rsidR="009B0ED8">
        <w:rPr>
          <w:rFonts w:ascii="Arial" w:eastAsia="Times New Roman" w:hAnsi="Arial" w:cs="Arial"/>
          <w:sz w:val="24"/>
          <w:szCs w:val="24"/>
          <w:lang w:val="es-ES" w:eastAsia="es-ES"/>
        </w:rPr>
        <w:t xml:space="preserve">en razón de que el Secretario Municipal de San Sebastián Tutla, Oaxaca, </w:t>
      </w:r>
      <w:r w:rsidR="00D02ACB">
        <w:rPr>
          <w:rFonts w:ascii="Arial" w:eastAsia="Times New Roman" w:hAnsi="Arial" w:cs="Arial"/>
          <w:sz w:val="24"/>
          <w:szCs w:val="24"/>
          <w:lang w:val="es-ES" w:eastAsia="es-ES"/>
        </w:rPr>
        <w:t>informó que se encontraba pendiente por resolver el recurso de revisión interpuesto ante la Sala Regional Xalapa del Tribunal Electoral del Poder Judicial de la Federación</w:t>
      </w:r>
      <w:r w:rsidR="001874C1">
        <w:rPr>
          <w:rFonts w:ascii="Arial" w:eastAsia="Times New Roman" w:hAnsi="Arial" w:cs="Arial"/>
          <w:sz w:val="24"/>
          <w:szCs w:val="24"/>
          <w:lang w:val="es-ES" w:eastAsia="es-ES"/>
        </w:rPr>
        <w:t>, ordenándose dar vista a la parte actora para que manifestara lo que a su derecho convenga, (foja 227).</w:t>
      </w:r>
    </w:p>
    <w:p w:rsidR="001874C1" w:rsidRDefault="001874C1" w:rsidP="00B54928">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 xml:space="preserve">DÉCIMO. </w:t>
      </w:r>
      <w:r>
        <w:rPr>
          <w:rFonts w:ascii="Arial" w:eastAsia="Times New Roman" w:hAnsi="Arial" w:cs="Arial"/>
          <w:sz w:val="24"/>
          <w:szCs w:val="24"/>
          <w:lang w:val="es-ES" w:eastAsia="es-ES"/>
        </w:rPr>
        <w:t xml:space="preserve">Por auto de 06 seis de octubre de 2017 dos mil diecisiete, se requirió a la autoridad demandada, </w:t>
      </w:r>
      <w:r>
        <w:rPr>
          <w:rFonts w:ascii="Arial" w:eastAsia="Times New Roman" w:hAnsi="Arial" w:cs="Arial"/>
          <w:b/>
          <w:sz w:val="24"/>
          <w:szCs w:val="24"/>
          <w:lang w:val="es-ES" w:eastAsia="es-ES"/>
        </w:rPr>
        <w:t xml:space="preserve">Secretario Municipal impugnado de </w:t>
      </w:r>
      <w:r w:rsidR="005E2FD1">
        <w:rPr>
          <w:rFonts w:ascii="Arial" w:eastAsia="Times New Roman" w:hAnsi="Arial" w:cs="Arial"/>
          <w:b/>
          <w:sz w:val="24"/>
          <w:szCs w:val="24"/>
          <w:lang w:val="es-ES" w:eastAsia="es-ES"/>
        </w:rPr>
        <w:t>San Sebastián Tutla, Oaxaca</w:t>
      </w:r>
      <w:r w:rsidR="005E2FD1">
        <w:rPr>
          <w:rFonts w:ascii="Arial" w:eastAsia="Times New Roman" w:hAnsi="Arial" w:cs="Arial"/>
          <w:sz w:val="24"/>
          <w:szCs w:val="24"/>
          <w:lang w:val="es-ES" w:eastAsia="es-ES"/>
        </w:rPr>
        <w:t>, para que informara si ya se había resulto el recurso de revisión interpuesto ante Sala Regional Xalapa del Tribunal Electoral del Poder Judicial de la Federación, (foja 239)</w:t>
      </w:r>
      <w:r w:rsidR="002C369F">
        <w:rPr>
          <w:rFonts w:ascii="Arial" w:eastAsia="Times New Roman" w:hAnsi="Arial" w:cs="Arial"/>
          <w:sz w:val="24"/>
          <w:szCs w:val="24"/>
          <w:lang w:val="es-ES" w:eastAsia="es-ES"/>
        </w:rPr>
        <w:t>.</w:t>
      </w:r>
    </w:p>
    <w:p w:rsidR="00170E43" w:rsidRDefault="002C369F" w:rsidP="002E5F2D">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DÉCIMO PRIMERO. </w:t>
      </w:r>
      <w:r w:rsidR="00817363">
        <w:rPr>
          <w:rFonts w:ascii="Arial" w:eastAsia="Times New Roman" w:hAnsi="Arial" w:cs="Arial"/>
          <w:sz w:val="24"/>
          <w:szCs w:val="24"/>
          <w:lang w:val="es-ES" w:eastAsia="es-ES"/>
        </w:rPr>
        <w:t xml:space="preserve">Mediante acuerdo de </w:t>
      </w:r>
      <w:r w:rsidR="0098440B">
        <w:rPr>
          <w:rFonts w:ascii="Arial" w:eastAsia="Times New Roman" w:hAnsi="Arial" w:cs="Arial"/>
          <w:sz w:val="24"/>
          <w:szCs w:val="24"/>
          <w:lang w:val="es-ES" w:eastAsia="es-ES"/>
        </w:rPr>
        <w:t>06 seis</w:t>
      </w:r>
      <w:r w:rsidR="00844DDB">
        <w:rPr>
          <w:rFonts w:ascii="Arial" w:eastAsia="Times New Roman" w:hAnsi="Arial" w:cs="Arial"/>
          <w:sz w:val="24"/>
          <w:szCs w:val="24"/>
          <w:lang w:val="es-ES" w:eastAsia="es-ES"/>
        </w:rPr>
        <w:t xml:space="preserve"> de marzo de 2018 dos mil dieciocho, se hizo del conocimiento a las partes el cambio de est</w:t>
      </w:r>
      <w:r w:rsidR="00C72118">
        <w:rPr>
          <w:rFonts w:ascii="Arial" w:eastAsia="Times New Roman" w:hAnsi="Arial" w:cs="Arial"/>
          <w:sz w:val="24"/>
          <w:szCs w:val="24"/>
          <w:lang w:val="es-ES" w:eastAsia="es-ES"/>
        </w:rPr>
        <w:t>ructura de éste Tribunal de lo Contencioso Administrativo y de C</w:t>
      </w:r>
      <w:r w:rsidR="00844DDB">
        <w:rPr>
          <w:rFonts w:ascii="Arial" w:eastAsia="Times New Roman" w:hAnsi="Arial" w:cs="Arial"/>
          <w:sz w:val="24"/>
          <w:szCs w:val="24"/>
          <w:lang w:val="es-ES" w:eastAsia="es-ES"/>
        </w:rPr>
        <w:t xml:space="preserve">uentas, a </w:t>
      </w:r>
      <w:r w:rsidR="00844DDB">
        <w:rPr>
          <w:rFonts w:ascii="Arial" w:eastAsia="Times New Roman" w:hAnsi="Arial" w:cs="Arial"/>
          <w:b/>
          <w:sz w:val="24"/>
          <w:szCs w:val="24"/>
          <w:lang w:val="es-ES" w:eastAsia="es-ES"/>
        </w:rPr>
        <w:t>Tribunal de Justicia Administrativa del Estado de Oaxaca</w:t>
      </w:r>
      <w:r w:rsidR="00844DDB">
        <w:rPr>
          <w:rFonts w:ascii="Arial" w:eastAsia="Times New Roman" w:hAnsi="Arial" w:cs="Arial"/>
          <w:sz w:val="24"/>
          <w:szCs w:val="24"/>
          <w:lang w:val="es-ES" w:eastAsia="es-ES"/>
        </w:rPr>
        <w:t xml:space="preserve">, y del inicio de actividades; </w:t>
      </w:r>
      <w:r w:rsidR="002E5F2D">
        <w:rPr>
          <w:rFonts w:ascii="Arial" w:eastAsia="Times New Roman" w:hAnsi="Arial" w:cs="Arial"/>
          <w:sz w:val="24"/>
          <w:szCs w:val="24"/>
          <w:lang w:val="es-ES" w:eastAsia="es-ES"/>
        </w:rPr>
        <w:t>(foja 240</w:t>
      </w:r>
      <w:r w:rsidR="00844DDB">
        <w:rPr>
          <w:rFonts w:ascii="Arial" w:eastAsia="Times New Roman" w:hAnsi="Arial" w:cs="Arial"/>
          <w:sz w:val="24"/>
          <w:szCs w:val="24"/>
          <w:lang w:val="es-ES" w:eastAsia="es-ES"/>
        </w:rPr>
        <w:t>).</w:t>
      </w:r>
    </w:p>
    <w:p w:rsidR="002E5F2D" w:rsidRPr="00D36909" w:rsidRDefault="002E5F2D" w:rsidP="002E5F2D">
      <w:pPr>
        <w:spacing w:line="360" w:lineRule="auto"/>
        <w:ind w:right="51" w:firstLine="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DÉCIMO SEGUNDO. </w:t>
      </w:r>
      <w:r w:rsidR="00112E54">
        <w:rPr>
          <w:rFonts w:ascii="Arial" w:eastAsia="Times New Roman" w:hAnsi="Arial" w:cs="Arial"/>
          <w:sz w:val="24"/>
          <w:szCs w:val="24"/>
          <w:lang w:val="es-ES" w:eastAsia="es-ES"/>
        </w:rPr>
        <w:t xml:space="preserve">Por auto de 08 ocho de mayo de 2017 dos mil dieciocho, </w:t>
      </w:r>
      <w:r w:rsidR="00D36909">
        <w:rPr>
          <w:rFonts w:ascii="Arial" w:eastAsia="Times New Roman" w:hAnsi="Arial" w:cs="Arial"/>
          <w:sz w:val="24"/>
          <w:szCs w:val="24"/>
          <w:lang w:val="es-ES" w:eastAsia="es-ES"/>
        </w:rPr>
        <w:t xml:space="preserve">se tuvo al </w:t>
      </w:r>
      <w:r w:rsidR="00D36909">
        <w:rPr>
          <w:rFonts w:ascii="Arial" w:eastAsia="Times New Roman" w:hAnsi="Arial" w:cs="Arial"/>
          <w:b/>
          <w:sz w:val="24"/>
          <w:szCs w:val="24"/>
          <w:lang w:val="es-ES" w:eastAsia="es-ES"/>
        </w:rPr>
        <w:t xml:space="preserve">Síndico Municipal de San Sebastián Tutla, </w:t>
      </w:r>
      <w:r w:rsidR="00D36909">
        <w:rPr>
          <w:rFonts w:ascii="Arial" w:eastAsia="Times New Roman" w:hAnsi="Arial" w:cs="Arial"/>
          <w:sz w:val="24"/>
          <w:szCs w:val="24"/>
          <w:lang w:val="es-ES" w:eastAsia="es-ES"/>
        </w:rPr>
        <w:t xml:space="preserve">exhibiendo copia certificada de la resolución dictada en el recurso de reconsideración de 11 once de octubre de 2017 dos mil diecisiete, </w:t>
      </w:r>
      <w:r w:rsidR="00783465">
        <w:rPr>
          <w:rFonts w:ascii="Arial" w:eastAsia="Times New Roman" w:hAnsi="Arial" w:cs="Arial"/>
          <w:sz w:val="24"/>
          <w:szCs w:val="24"/>
          <w:lang w:val="es-ES" w:eastAsia="es-ES"/>
        </w:rPr>
        <w:t>emitida por los integrantes de la Sala Regional Xalapa del Tribunal Electoral del Poder Judicial de la Federación; fijándose día y hora para la celebración de la Audiencia de Ley, (foja 312)</w:t>
      </w:r>
      <w:r w:rsidR="00D36909">
        <w:rPr>
          <w:rFonts w:ascii="Arial" w:eastAsia="Times New Roman" w:hAnsi="Arial" w:cs="Arial"/>
          <w:b/>
          <w:sz w:val="24"/>
          <w:szCs w:val="24"/>
          <w:lang w:val="es-ES" w:eastAsia="es-ES"/>
        </w:rPr>
        <w:t xml:space="preserve"> </w:t>
      </w:r>
    </w:p>
    <w:p w:rsidR="00A22DDD" w:rsidRPr="00EF58F8" w:rsidRDefault="00534313" w:rsidP="00EF58F8">
      <w:pPr>
        <w:tabs>
          <w:tab w:val="left" w:pos="7371"/>
        </w:tabs>
        <w:spacing w:line="360" w:lineRule="auto"/>
        <w:ind w:right="51" w:firstLine="567"/>
        <w:jc w:val="both"/>
        <w:rPr>
          <w:rFonts w:ascii="Arial" w:eastAsia="Times New Roman" w:hAnsi="Arial" w:cs="Arial"/>
          <w:snapToGrid w:val="0"/>
          <w:sz w:val="24"/>
          <w:szCs w:val="24"/>
          <w:lang w:val="es-ES_tradnl" w:eastAsia="es-ES"/>
        </w:rPr>
      </w:pPr>
      <w:r>
        <w:rPr>
          <w:rFonts w:ascii="Arial" w:eastAsia="Times New Roman" w:hAnsi="Arial" w:cs="Arial"/>
          <w:b/>
          <w:sz w:val="24"/>
          <w:szCs w:val="24"/>
          <w:lang w:val="es-ES_tradnl" w:eastAsia="es-ES"/>
        </w:rPr>
        <w:t>DÉCIMO TERCERO</w:t>
      </w:r>
      <w:r w:rsidR="009A6F28">
        <w:rPr>
          <w:rFonts w:ascii="Arial" w:eastAsia="Times New Roman" w:hAnsi="Arial" w:cs="Arial"/>
          <w:b/>
          <w:sz w:val="24"/>
          <w:szCs w:val="24"/>
          <w:lang w:val="es-ES" w:eastAsia="es-ES"/>
        </w:rPr>
        <w:t xml:space="preserve">. </w:t>
      </w:r>
      <w:r w:rsidR="007532FF">
        <w:rPr>
          <w:rFonts w:ascii="Arial" w:eastAsia="Times New Roman" w:hAnsi="Arial" w:cs="Arial"/>
          <w:sz w:val="24"/>
          <w:szCs w:val="24"/>
          <w:lang w:val="es-ES" w:eastAsia="es-ES"/>
        </w:rPr>
        <w:t xml:space="preserve">El </w:t>
      </w:r>
      <w:r w:rsidR="00D155F0">
        <w:rPr>
          <w:rFonts w:ascii="Arial" w:eastAsia="Times New Roman" w:hAnsi="Arial" w:cs="Arial"/>
          <w:sz w:val="24"/>
          <w:szCs w:val="24"/>
          <w:lang w:val="es-ES" w:eastAsia="es-ES"/>
        </w:rPr>
        <w:t xml:space="preserve">23 veintitrés </w:t>
      </w:r>
      <w:r w:rsidR="009A6F28">
        <w:rPr>
          <w:rFonts w:ascii="Arial" w:eastAsia="Times New Roman" w:hAnsi="Arial" w:cs="Arial"/>
          <w:sz w:val="24"/>
          <w:szCs w:val="24"/>
          <w:lang w:val="es-ES" w:eastAsia="es-ES"/>
        </w:rPr>
        <w:t xml:space="preserve">de </w:t>
      </w:r>
      <w:r w:rsidR="00A36FA7">
        <w:rPr>
          <w:rFonts w:ascii="Arial" w:eastAsia="Times New Roman" w:hAnsi="Arial" w:cs="Arial"/>
          <w:sz w:val="24"/>
          <w:szCs w:val="24"/>
          <w:lang w:val="es-ES" w:eastAsia="es-ES"/>
        </w:rPr>
        <w:t>mayo</w:t>
      </w:r>
      <w:r w:rsidR="009A6F28">
        <w:rPr>
          <w:rFonts w:ascii="Arial" w:eastAsia="Times New Roman" w:hAnsi="Arial" w:cs="Arial"/>
          <w:sz w:val="24"/>
          <w:szCs w:val="24"/>
          <w:lang w:val="es-ES" w:eastAsia="es-ES"/>
        </w:rPr>
        <w:t xml:space="preserve"> de 2018 dos mil dieciocho, </w:t>
      </w:r>
      <w:r w:rsidR="003B5AAA" w:rsidRPr="001D76C9">
        <w:rPr>
          <w:rFonts w:ascii="Arial" w:eastAsia="Times New Roman" w:hAnsi="Arial" w:cs="Arial"/>
          <w:snapToGrid w:val="0"/>
          <w:sz w:val="24"/>
          <w:szCs w:val="24"/>
          <w:lang w:val="es-ES_tradnl" w:eastAsia="es-ES"/>
        </w:rPr>
        <w:t>se declaró</w:t>
      </w:r>
      <w:r w:rsidR="003B5AAA" w:rsidRPr="001D76C9">
        <w:rPr>
          <w:rFonts w:ascii="Arial" w:eastAsia="Times New Roman" w:hAnsi="Arial" w:cs="Arial"/>
          <w:sz w:val="24"/>
          <w:szCs w:val="24"/>
          <w:lang w:eastAsia="es-ES"/>
        </w:rPr>
        <w:t xml:space="preserve"> abierta la audiencia de Ley, en la que no comparecieron las partes, ni persona alguna qu</w:t>
      </w:r>
      <w:r w:rsidR="00046FD2">
        <w:rPr>
          <w:rFonts w:ascii="Arial" w:eastAsia="Times New Roman" w:hAnsi="Arial" w:cs="Arial"/>
          <w:sz w:val="24"/>
          <w:szCs w:val="24"/>
          <w:lang w:eastAsia="es-ES"/>
        </w:rPr>
        <w:t xml:space="preserve">e legalmente la representara; </w:t>
      </w:r>
      <w:r w:rsidR="00E7170C">
        <w:rPr>
          <w:rFonts w:ascii="Arial" w:eastAsia="Times New Roman" w:hAnsi="Arial" w:cs="Arial"/>
          <w:sz w:val="24"/>
          <w:szCs w:val="24"/>
          <w:lang w:eastAsia="es-ES"/>
        </w:rPr>
        <w:t xml:space="preserve">no se formularon alegatos </w:t>
      </w:r>
      <w:r w:rsidR="008728A8">
        <w:rPr>
          <w:rFonts w:ascii="Arial" w:eastAsia="Times New Roman" w:hAnsi="Arial" w:cs="Arial"/>
          <w:sz w:val="24"/>
          <w:szCs w:val="24"/>
          <w:lang w:eastAsia="es-ES"/>
        </w:rPr>
        <w:t xml:space="preserve">y se </w:t>
      </w:r>
      <w:r w:rsidR="003B5AAA" w:rsidRPr="001D76C9">
        <w:rPr>
          <w:rFonts w:ascii="Arial" w:eastAsia="Times New Roman" w:hAnsi="Arial" w:cs="Arial"/>
          <w:sz w:val="24"/>
          <w:szCs w:val="24"/>
          <w:lang w:eastAsia="es-ES"/>
        </w:rPr>
        <w:t xml:space="preserve">citó </w:t>
      </w:r>
      <w:r w:rsidR="00227870" w:rsidRPr="001D76C9">
        <w:rPr>
          <w:rFonts w:ascii="Arial" w:eastAsia="Times New Roman" w:hAnsi="Arial" w:cs="Arial"/>
          <w:sz w:val="24"/>
          <w:szCs w:val="24"/>
          <w:lang w:eastAsia="es-ES"/>
        </w:rPr>
        <w:t>p</w:t>
      </w:r>
      <w:r w:rsidR="003B5AAA" w:rsidRPr="001D76C9">
        <w:rPr>
          <w:rFonts w:ascii="Arial" w:eastAsia="Times New Roman" w:hAnsi="Arial" w:cs="Arial"/>
          <w:sz w:val="24"/>
          <w:szCs w:val="24"/>
          <w:lang w:val="es-ES_tradnl" w:eastAsia="es-ES"/>
        </w:rPr>
        <w:t>ara oír sentencia, misma que se dicta dentro del término que establece el artículo 175, de la Ley de Justicia Administrativa para el Estado</w:t>
      </w:r>
      <w:r w:rsidR="006D74DD">
        <w:rPr>
          <w:rFonts w:ascii="Arial" w:eastAsia="Times New Roman" w:hAnsi="Arial" w:cs="Arial"/>
          <w:sz w:val="24"/>
          <w:szCs w:val="24"/>
          <w:lang w:val="es-ES_tradnl" w:eastAsia="es-ES"/>
        </w:rPr>
        <w:t xml:space="preserve">, </w:t>
      </w:r>
      <w:r w:rsidR="001610FE">
        <w:rPr>
          <w:rFonts w:ascii="Arial" w:eastAsia="Times New Roman" w:hAnsi="Arial" w:cs="Arial"/>
          <w:sz w:val="24"/>
          <w:szCs w:val="24"/>
          <w:lang w:val="es-ES_tradnl" w:eastAsia="es-ES"/>
        </w:rPr>
        <w:t xml:space="preserve">anterior a la reformada, </w:t>
      </w:r>
      <w:r w:rsidR="006D74DD">
        <w:rPr>
          <w:rFonts w:ascii="Arial" w:eastAsia="Times New Roman" w:hAnsi="Arial" w:cs="Arial"/>
          <w:sz w:val="24"/>
          <w:szCs w:val="24"/>
          <w:lang w:val="es-ES_tradnl" w:eastAsia="es-ES"/>
        </w:rPr>
        <w:t xml:space="preserve">(foja </w:t>
      </w:r>
      <w:r w:rsidR="00E7170C">
        <w:rPr>
          <w:rFonts w:ascii="Arial" w:eastAsia="Times New Roman" w:hAnsi="Arial" w:cs="Arial"/>
          <w:sz w:val="24"/>
          <w:szCs w:val="24"/>
          <w:lang w:val="es-ES_tradnl" w:eastAsia="es-ES"/>
        </w:rPr>
        <w:t>324</w:t>
      </w:r>
      <w:r w:rsidR="00400741">
        <w:rPr>
          <w:rFonts w:ascii="Arial" w:eastAsia="Times New Roman" w:hAnsi="Arial" w:cs="Arial"/>
          <w:sz w:val="24"/>
          <w:szCs w:val="24"/>
          <w:lang w:val="es-ES_tradnl" w:eastAsia="es-ES"/>
        </w:rPr>
        <w:t>).</w:t>
      </w:r>
    </w:p>
    <w:p w:rsidR="009D7854" w:rsidRPr="001D76C9" w:rsidRDefault="009D7854" w:rsidP="0026022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A22DDD" w:rsidRDefault="00511C9B" w:rsidP="00EF58F8">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0032659E" w:rsidRPr="00002BFE">
        <w:rPr>
          <w:rFonts w:ascii="Arial" w:eastAsia="Times New Roman" w:hAnsi="Arial" w:cs="Arial"/>
          <w:b/>
          <w:color w:val="000000"/>
          <w:sz w:val="24"/>
          <w:szCs w:val="24"/>
          <w:lang w:val="es-ES_tradnl" w:eastAsia="es-ES"/>
        </w:rPr>
        <w:t xml:space="preserve">Competencia. </w:t>
      </w:r>
      <w:r w:rsidR="0032659E" w:rsidRPr="00002BFE">
        <w:rPr>
          <w:rFonts w:ascii="Arial" w:eastAsia="Times New Roman" w:hAnsi="Arial" w:cs="Arial"/>
          <w:bCs/>
          <w:sz w:val="24"/>
          <w:szCs w:val="24"/>
          <w:lang w:val="es-ES" w:eastAsia="es-ES"/>
        </w:rPr>
        <w:t xml:space="preserve">Esta </w:t>
      </w:r>
      <w:r w:rsidR="0032659E" w:rsidRPr="00002BFE">
        <w:rPr>
          <w:rFonts w:ascii="Arial" w:hAnsi="Arial" w:cs="Arial"/>
          <w:sz w:val="24"/>
          <w:szCs w:val="24"/>
        </w:rPr>
        <w:t xml:space="preserve">Cuarta Sala Unitaria de Primera Instancia del Tribunal de Justicia Administrativa del Estado, </w:t>
      </w:r>
      <w:r w:rsidR="0032659E"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32659E">
        <w:rPr>
          <w:rFonts w:ascii="Arial" w:eastAsia="Times New Roman" w:hAnsi="Arial" w:cs="Arial"/>
          <w:bCs/>
          <w:sz w:val="24"/>
          <w:szCs w:val="24"/>
          <w:lang w:val="es-ES" w:eastAsia="es-ES"/>
        </w:rPr>
        <w:t xml:space="preserve">inistrativas de carácter </w:t>
      </w:r>
      <w:r w:rsidR="0062686F">
        <w:rPr>
          <w:rFonts w:ascii="Arial" w:eastAsia="Times New Roman" w:hAnsi="Arial" w:cs="Arial"/>
          <w:bCs/>
          <w:sz w:val="24"/>
          <w:szCs w:val="24"/>
          <w:lang w:val="es-ES" w:eastAsia="es-ES"/>
        </w:rPr>
        <w:t>municipal</w:t>
      </w:r>
      <w:r w:rsidR="0032659E" w:rsidRPr="00002BFE">
        <w:rPr>
          <w:rFonts w:ascii="Arial" w:eastAsia="Times New Roman" w:hAnsi="Arial" w:cs="Arial"/>
          <w:bCs/>
          <w:sz w:val="24"/>
          <w:szCs w:val="24"/>
          <w:lang w:val="es-ES" w:eastAsia="es-ES"/>
        </w:rPr>
        <w:t xml:space="preserve">, de conformidad con </w:t>
      </w:r>
      <w:r w:rsidR="0032659E">
        <w:rPr>
          <w:rFonts w:ascii="Arial" w:eastAsia="Times New Roman" w:hAnsi="Arial" w:cs="Arial"/>
          <w:bCs/>
          <w:sz w:val="24"/>
          <w:szCs w:val="24"/>
          <w:lang w:val="es-ES" w:eastAsia="es-ES"/>
        </w:rPr>
        <w:t>lo dis</w:t>
      </w:r>
      <w:r w:rsidR="0049076F">
        <w:rPr>
          <w:rFonts w:ascii="Arial" w:eastAsia="Times New Roman" w:hAnsi="Arial" w:cs="Arial"/>
          <w:bCs/>
          <w:sz w:val="24"/>
          <w:szCs w:val="24"/>
          <w:lang w:val="es-ES" w:eastAsia="es-ES"/>
        </w:rPr>
        <w:t>puesto por el artículo 114 QUATER</w:t>
      </w:r>
      <w:r w:rsidR="0032659E" w:rsidRPr="00002BFE">
        <w:rPr>
          <w:rFonts w:ascii="Arial" w:eastAsia="Times New Roman" w:hAnsi="Arial" w:cs="Arial"/>
          <w:bCs/>
          <w:sz w:val="24"/>
          <w:szCs w:val="24"/>
          <w:lang w:val="es-ES" w:eastAsia="es-ES"/>
        </w:rPr>
        <w:t xml:space="preserve">, de </w:t>
      </w:r>
      <w:r w:rsidR="0032659E"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sidR="0032659E">
        <w:rPr>
          <w:rFonts w:ascii="Arial" w:hAnsi="Arial" w:cs="Arial"/>
          <w:sz w:val="24"/>
          <w:szCs w:val="24"/>
        </w:rPr>
        <w:t xml:space="preserve"> Administrativa para el Estado</w:t>
      </w:r>
      <w:r w:rsidR="0032659E" w:rsidRPr="00002BFE">
        <w:rPr>
          <w:rFonts w:ascii="Arial" w:hAnsi="Arial" w:cs="Arial"/>
          <w:sz w:val="24"/>
          <w:szCs w:val="24"/>
        </w:rPr>
        <w:t xml:space="preserve">, </w:t>
      </w:r>
      <w:r w:rsidR="0032659E">
        <w:rPr>
          <w:rFonts w:ascii="Arial" w:hAnsi="Arial" w:cs="Arial"/>
          <w:sz w:val="24"/>
          <w:szCs w:val="24"/>
        </w:rPr>
        <w:t>en relación</w:t>
      </w:r>
      <w:r w:rsidR="0032659E"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sidR="0032659E">
        <w:rPr>
          <w:rFonts w:ascii="Arial" w:hAnsi="Arial" w:cs="Arial"/>
          <w:sz w:val="24"/>
          <w:szCs w:val="24"/>
        </w:rPr>
        <w:t>,</w:t>
      </w:r>
      <w:r w:rsidR="0032659E" w:rsidRPr="00002BFE">
        <w:rPr>
          <w:rFonts w:ascii="Arial" w:hAnsi="Arial" w:cs="Arial"/>
          <w:sz w:val="24"/>
          <w:szCs w:val="24"/>
        </w:rPr>
        <w:t xml:space="preserve"> el 20 veinte de octubre de 2017 d</w:t>
      </w:r>
      <w:r w:rsidR="0032659E">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0E4086" w:rsidRDefault="000E4086" w:rsidP="000E4086">
      <w:pPr>
        <w:spacing w:after="0" w:line="360" w:lineRule="auto"/>
        <w:ind w:right="49" w:firstLine="567"/>
        <w:jc w:val="both"/>
        <w:rPr>
          <w:rFonts w:ascii="Arial" w:eastAsia="Times New Roman" w:hAnsi="Arial" w:cs="Arial"/>
          <w:sz w:val="24"/>
          <w:szCs w:val="24"/>
          <w:lang w:val="es-ES" w:eastAsia="es-ES"/>
        </w:rPr>
      </w:pPr>
      <w:r w:rsidRPr="00231824">
        <w:rPr>
          <w:rFonts w:ascii="Arial" w:eastAsia="Times New Roman" w:hAnsi="Arial" w:cs="Arial"/>
          <w:b/>
          <w:sz w:val="24"/>
          <w:szCs w:val="24"/>
          <w:lang w:val="es-ES_tradnl" w:eastAsia="es-ES"/>
        </w:rPr>
        <w:t>SEGUNDO.</w:t>
      </w:r>
      <w:r>
        <w:rPr>
          <w:rFonts w:ascii="Arial" w:eastAsia="Times New Roman" w:hAnsi="Arial" w:cs="Arial"/>
          <w:b/>
          <w:sz w:val="24"/>
          <w:szCs w:val="24"/>
          <w:lang w:val="es-ES_tradnl" w:eastAsia="es-ES"/>
        </w:rPr>
        <w:t xml:space="preserve"> P</w:t>
      </w:r>
      <w:r w:rsidRPr="00231824">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la parte actora</w:t>
      </w:r>
      <w:r w:rsidRPr="000F1C72">
        <w:rPr>
          <w:rFonts w:ascii="Arial" w:eastAsia="Times New Roman" w:hAnsi="Arial" w:cs="Arial"/>
          <w:sz w:val="24"/>
          <w:szCs w:val="24"/>
          <w:lang w:val="es-ES_tradnl" w:eastAsia="es-ES"/>
        </w:rPr>
        <w:t xml:space="preserve"> quedó acreditada en tér</w:t>
      </w:r>
      <w:r>
        <w:rPr>
          <w:rFonts w:ascii="Arial" w:eastAsia="Times New Roman" w:hAnsi="Arial" w:cs="Arial"/>
          <w:sz w:val="24"/>
          <w:szCs w:val="24"/>
          <w:lang w:val="es-ES_tradnl" w:eastAsia="es-ES"/>
        </w:rPr>
        <w:t>minos del artículo 117</w:t>
      </w:r>
      <w:r w:rsidRPr="000F1C72">
        <w:rPr>
          <w:rFonts w:ascii="Arial" w:eastAsia="Times New Roman" w:hAnsi="Arial" w:cs="Arial"/>
          <w:sz w:val="24"/>
          <w:szCs w:val="24"/>
          <w:lang w:val="es-ES_tradnl" w:eastAsia="es-ES"/>
        </w:rPr>
        <w:t xml:space="preserve">, de la Ley de Justicia Administrativa para el Estado, </w:t>
      </w:r>
      <w:r>
        <w:rPr>
          <w:rFonts w:ascii="Arial" w:eastAsia="Times New Roman" w:hAnsi="Arial" w:cs="Arial"/>
          <w:sz w:val="24"/>
          <w:szCs w:val="24"/>
          <w:lang w:val="es-ES_tradnl" w:eastAsia="es-ES"/>
        </w:rPr>
        <w:t xml:space="preserve">anterior a la vigente, </w:t>
      </w:r>
      <w:r w:rsidRPr="000F1C72">
        <w:rPr>
          <w:rFonts w:ascii="Arial" w:eastAsia="Times New Roman" w:hAnsi="Arial" w:cs="Arial"/>
          <w:sz w:val="24"/>
          <w:szCs w:val="24"/>
          <w:lang w:val="es-ES_tradnl" w:eastAsia="es-ES"/>
        </w:rPr>
        <w:t>ya que promueve por su propio derecho</w:t>
      </w:r>
      <w:r>
        <w:rPr>
          <w:rFonts w:ascii="Arial" w:eastAsia="Times New Roman" w:hAnsi="Arial" w:cs="Arial"/>
          <w:sz w:val="24"/>
          <w:szCs w:val="24"/>
          <w:lang w:val="es-ES_tradnl" w:eastAsia="es-ES"/>
        </w:rPr>
        <w:t>,</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no así</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lastRenderedPageBreak/>
        <w:t xml:space="preserve">la de las autoridades demandadas </w:t>
      </w:r>
      <w:r>
        <w:rPr>
          <w:rFonts w:ascii="Arial" w:eastAsia="Times New Roman" w:hAnsi="Arial" w:cs="Arial"/>
          <w:b/>
          <w:sz w:val="24"/>
          <w:szCs w:val="24"/>
          <w:lang w:val="es-ES" w:eastAsia="es-ES"/>
        </w:rPr>
        <w:t xml:space="preserve">Presidente Municipal, Síndico Municipal, Regidor de Sanidad, Regidor de Hacienda, Regidor de Obras y el Regidor de Educación, autoridades del Municipio de San Sebastián Tutla, Oaxaca, </w:t>
      </w:r>
      <w:r>
        <w:rPr>
          <w:rFonts w:ascii="Arial" w:eastAsia="Times New Roman" w:hAnsi="Arial" w:cs="Arial"/>
          <w:sz w:val="24"/>
          <w:szCs w:val="24"/>
          <w:lang w:val="es-ES" w:eastAsia="es-ES"/>
        </w:rPr>
        <w:t>a quien</w:t>
      </w:r>
      <w:r w:rsidR="0039302B">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se le</w:t>
      </w:r>
      <w:r w:rsidR="0039302B">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tuvo contestando la demanda de nulidad en sentido afirmativo por auto de </w:t>
      </w:r>
      <w:r w:rsidR="0039302B">
        <w:rPr>
          <w:rFonts w:ascii="Arial" w:eastAsia="Times New Roman" w:hAnsi="Arial" w:cs="Arial"/>
          <w:sz w:val="24"/>
          <w:szCs w:val="24"/>
          <w:lang w:val="es-ES" w:eastAsia="es-ES"/>
        </w:rPr>
        <w:t xml:space="preserve">09 nueve de mayo </w:t>
      </w:r>
      <w:r>
        <w:rPr>
          <w:rFonts w:ascii="Arial" w:eastAsia="Times New Roman" w:hAnsi="Arial" w:cs="Arial"/>
          <w:sz w:val="24"/>
          <w:szCs w:val="24"/>
          <w:lang w:val="es-ES" w:eastAsia="es-ES"/>
        </w:rPr>
        <w:t>de 2017 dos mil diecisiete.</w:t>
      </w:r>
    </w:p>
    <w:p w:rsidR="000E4086" w:rsidRPr="00A80D1A" w:rsidRDefault="000E4086" w:rsidP="000E4086">
      <w:pPr>
        <w:spacing w:after="0" w:line="360" w:lineRule="auto"/>
        <w:ind w:right="49" w:firstLine="567"/>
        <w:jc w:val="both"/>
        <w:rPr>
          <w:rFonts w:ascii="Arial" w:eastAsia="Times New Roman" w:hAnsi="Arial" w:cs="Arial"/>
          <w:sz w:val="24"/>
          <w:szCs w:val="24"/>
          <w:lang w:val="es-ES" w:eastAsia="es-ES"/>
        </w:rPr>
      </w:pPr>
    </w:p>
    <w:p w:rsidR="000E4086" w:rsidRPr="00241294" w:rsidRDefault="000E4086" w:rsidP="00241294">
      <w:pPr>
        <w:spacing w:after="0" w:line="360" w:lineRule="auto"/>
        <w:ind w:right="49" w:firstLine="567"/>
        <w:jc w:val="both"/>
        <w:rPr>
          <w:rFonts w:ascii="Arial" w:eastAsia="Times New Roman" w:hAnsi="Arial" w:cs="Arial"/>
          <w:sz w:val="24"/>
          <w:szCs w:val="24"/>
          <w:lang w:val="es-ES_tradnl" w:eastAsia="es-ES"/>
        </w:rPr>
      </w:pPr>
      <w:r w:rsidRPr="00231824">
        <w:rPr>
          <w:rFonts w:ascii="Arial" w:eastAsia="Times New Roman" w:hAnsi="Arial" w:cs="Arial"/>
          <w:b/>
          <w:sz w:val="24"/>
          <w:szCs w:val="24"/>
          <w:lang w:val="es-ES_tradnl" w:eastAsia="es-ES"/>
        </w:rPr>
        <w:t>TERCERO. Causales de</w:t>
      </w:r>
      <w:r w:rsidRPr="00231824">
        <w:rPr>
          <w:rFonts w:ascii="Arial" w:eastAsia="Times New Roman" w:hAnsi="Arial" w:cs="Arial"/>
          <w:sz w:val="24"/>
          <w:szCs w:val="24"/>
          <w:lang w:val="es-ES_tradnl" w:eastAsia="es-ES"/>
        </w:rPr>
        <w:t xml:space="preserve"> </w:t>
      </w:r>
      <w:r w:rsidRPr="00231824">
        <w:rPr>
          <w:rFonts w:ascii="Arial" w:eastAsia="Times New Roman" w:hAnsi="Arial" w:cs="Arial"/>
          <w:b/>
          <w:sz w:val="24"/>
          <w:szCs w:val="24"/>
          <w:lang w:val="es-ES_tradnl" w:eastAsia="es-ES"/>
        </w:rPr>
        <w:t xml:space="preserve">improcedencia y sobreseimiento. </w:t>
      </w:r>
      <w:r w:rsidRPr="00231824">
        <w:rPr>
          <w:rFonts w:ascii="Arial" w:eastAsia="Times New Roman" w:hAnsi="Arial" w:cs="Arial"/>
          <w:sz w:val="24"/>
          <w:szCs w:val="24"/>
          <w:lang w:val="es-ES_tradnl" w:eastAsia="es-ES"/>
        </w:rPr>
        <w:t>Por ser</w:t>
      </w:r>
      <w:r w:rsidRPr="00231824">
        <w:rPr>
          <w:rFonts w:ascii="Arial" w:eastAsia="Times New Roman" w:hAnsi="Arial" w:cs="Arial"/>
          <w:b/>
          <w:sz w:val="24"/>
          <w:szCs w:val="24"/>
          <w:lang w:val="es-ES_tradnl" w:eastAsia="es-ES"/>
        </w:rPr>
        <w:t xml:space="preserve"> </w:t>
      </w:r>
      <w:r w:rsidRPr="00231824">
        <w:rPr>
          <w:rFonts w:ascii="Arial" w:eastAsia="Times New Roman" w:hAnsi="Arial" w:cs="Arial"/>
          <w:sz w:val="24"/>
          <w:szCs w:val="24"/>
          <w:lang w:val="es-ES_tradnl" w:eastAsia="es-ES"/>
        </w:rPr>
        <w:t xml:space="preserve">de orden público y de estudio preferente a cualquier otra cuestión, </w:t>
      </w:r>
      <w:r w:rsidR="00241294">
        <w:rPr>
          <w:rFonts w:ascii="Arial" w:eastAsia="Times New Roman" w:hAnsi="Arial" w:cs="Arial"/>
          <w:sz w:val="24"/>
          <w:szCs w:val="24"/>
          <w:lang w:val="es-ES_tradnl" w:eastAsia="es-ES"/>
        </w:rPr>
        <w:t>mismas que pueden ser estudiadas de oficio o a petición de parte,</w:t>
      </w:r>
      <w:r w:rsidRPr="00231824">
        <w:rPr>
          <w:rFonts w:ascii="Arial" w:eastAsia="Times New Roman" w:hAnsi="Arial" w:cs="Arial"/>
          <w:sz w:val="24"/>
          <w:szCs w:val="24"/>
          <w:lang w:val="es-ES_tradnl" w:eastAsia="es-ES"/>
        </w:rPr>
        <w:t xml:space="preserve"> </w:t>
      </w:r>
      <w:r w:rsidRPr="00231824">
        <w:rPr>
          <w:rFonts w:ascii="Arial" w:eastAsia="Times New Roman" w:hAnsi="Arial" w:cs="Arial"/>
          <w:bCs/>
          <w:sz w:val="24"/>
          <w:szCs w:val="24"/>
          <w:lang w:eastAsia="es-ES"/>
        </w:rPr>
        <w:t>ya que de actualizarse las hipótesis normativas, ello impide la resolución del fondo del asunto y deberá dec</w:t>
      </w:r>
      <w:r w:rsidR="00241294">
        <w:rPr>
          <w:rFonts w:ascii="Arial" w:eastAsia="Times New Roman" w:hAnsi="Arial" w:cs="Arial"/>
          <w:bCs/>
          <w:sz w:val="24"/>
          <w:szCs w:val="24"/>
          <w:lang w:eastAsia="es-ES"/>
        </w:rPr>
        <w:t>retarse su sobreseimiento, en términos de los artículo 131 y 132, de la Ley de Justicia Administrativa para el Estado, anterior a la vigente.</w:t>
      </w:r>
    </w:p>
    <w:p w:rsidR="000E4086" w:rsidRDefault="000E4086" w:rsidP="000E4086">
      <w:pPr>
        <w:spacing w:after="0" w:line="360" w:lineRule="auto"/>
        <w:ind w:right="49" w:firstLine="567"/>
        <w:jc w:val="both"/>
        <w:rPr>
          <w:rFonts w:ascii="Arial" w:eastAsia="Times New Roman" w:hAnsi="Arial" w:cs="Arial"/>
          <w:bCs/>
          <w:sz w:val="24"/>
          <w:szCs w:val="24"/>
          <w:lang w:eastAsia="es-ES"/>
        </w:rPr>
      </w:pPr>
    </w:p>
    <w:p w:rsidR="000E4086" w:rsidRPr="00231824" w:rsidRDefault="00F2031F" w:rsidP="000E4086">
      <w:pPr>
        <w:spacing w:line="360" w:lineRule="auto"/>
        <w:ind w:firstLine="567"/>
        <w:jc w:val="both"/>
        <w:rPr>
          <w:rFonts w:ascii="Arial" w:hAnsi="Arial" w:cs="Arial"/>
          <w:color w:val="000000"/>
          <w:sz w:val="24"/>
          <w:szCs w:val="24"/>
        </w:rPr>
      </w:pPr>
      <w:r>
        <w:rPr>
          <w:rFonts w:ascii="Arial" w:hAnsi="Arial" w:cs="Arial"/>
          <w:color w:val="000000"/>
          <w:sz w:val="24"/>
          <w:szCs w:val="24"/>
        </w:rPr>
        <w:t>Los artículos 131 fracción VII</w:t>
      </w:r>
      <w:r w:rsidR="000E4086" w:rsidRPr="00231824">
        <w:rPr>
          <w:rFonts w:ascii="Arial" w:hAnsi="Arial" w:cs="Arial"/>
          <w:color w:val="000000"/>
          <w:sz w:val="24"/>
          <w:szCs w:val="24"/>
        </w:rPr>
        <w:t xml:space="preserve">, </w:t>
      </w:r>
      <w:r w:rsidR="000E4086">
        <w:rPr>
          <w:rFonts w:ascii="Arial" w:hAnsi="Arial" w:cs="Arial"/>
          <w:color w:val="000000"/>
          <w:sz w:val="24"/>
          <w:szCs w:val="24"/>
        </w:rPr>
        <w:t xml:space="preserve">y </w:t>
      </w:r>
      <w:r w:rsidR="000E4086" w:rsidRPr="00231824">
        <w:rPr>
          <w:rFonts w:ascii="Arial" w:hAnsi="Arial" w:cs="Arial"/>
          <w:color w:val="000000"/>
          <w:sz w:val="24"/>
          <w:szCs w:val="24"/>
        </w:rPr>
        <w:t xml:space="preserve">132 </w:t>
      </w:r>
      <w:r w:rsidR="000E4086">
        <w:rPr>
          <w:rFonts w:ascii="Arial" w:hAnsi="Arial" w:cs="Arial"/>
          <w:color w:val="000000"/>
          <w:sz w:val="24"/>
          <w:szCs w:val="24"/>
        </w:rPr>
        <w:t xml:space="preserve">fracción II, de la </w:t>
      </w:r>
      <w:r w:rsidR="000E4086" w:rsidRPr="00231824">
        <w:rPr>
          <w:rFonts w:ascii="Arial" w:hAnsi="Arial" w:cs="Arial"/>
          <w:color w:val="000000"/>
          <w:sz w:val="24"/>
          <w:szCs w:val="24"/>
        </w:rPr>
        <w:t>Ley de Justicia Administrativa para el Estado</w:t>
      </w:r>
      <w:r w:rsidR="000E4086">
        <w:rPr>
          <w:rFonts w:ascii="Arial" w:hAnsi="Arial" w:cs="Arial"/>
          <w:color w:val="000000"/>
          <w:sz w:val="24"/>
          <w:szCs w:val="24"/>
        </w:rPr>
        <w:t xml:space="preserve">, </w:t>
      </w:r>
      <w:r>
        <w:rPr>
          <w:rFonts w:ascii="Arial" w:hAnsi="Arial" w:cs="Arial"/>
          <w:color w:val="000000"/>
          <w:sz w:val="24"/>
          <w:szCs w:val="24"/>
        </w:rPr>
        <w:t>anterior a la vigente</w:t>
      </w:r>
      <w:r w:rsidR="00D40462">
        <w:rPr>
          <w:rFonts w:ascii="Arial" w:hAnsi="Arial" w:cs="Arial"/>
          <w:color w:val="000000"/>
          <w:sz w:val="24"/>
          <w:szCs w:val="24"/>
        </w:rPr>
        <w:t>,</w:t>
      </w:r>
      <w:r>
        <w:rPr>
          <w:rFonts w:ascii="Arial" w:hAnsi="Arial" w:cs="Arial"/>
          <w:color w:val="000000"/>
          <w:sz w:val="24"/>
          <w:szCs w:val="24"/>
        </w:rPr>
        <w:t xml:space="preserve"> </w:t>
      </w:r>
      <w:r w:rsidR="000E4086">
        <w:rPr>
          <w:rFonts w:ascii="Arial" w:hAnsi="Arial" w:cs="Arial"/>
          <w:color w:val="000000"/>
          <w:sz w:val="24"/>
          <w:szCs w:val="24"/>
        </w:rPr>
        <w:t>establecen:</w:t>
      </w:r>
    </w:p>
    <w:p w:rsidR="000E4086" w:rsidRPr="00231824" w:rsidRDefault="000E4086" w:rsidP="000E4086">
      <w:pPr>
        <w:autoSpaceDE w:val="0"/>
        <w:autoSpaceDN w:val="0"/>
        <w:adjustRightInd w:val="0"/>
        <w:spacing w:after="0" w:line="240" w:lineRule="auto"/>
        <w:ind w:left="567" w:right="709"/>
        <w:jc w:val="both"/>
        <w:rPr>
          <w:rFonts w:ascii="Arial" w:hAnsi="Arial" w:cs="Arial"/>
          <w:i/>
        </w:rPr>
      </w:pPr>
      <w:r w:rsidRPr="00231824">
        <w:rPr>
          <w:rFonts w:ascii="Arial" w:hAnsi="Arial" w:cs="Arial"/>
          <w:b/>
          <w:bCs/>
          <w:i/>
        </w:rPr>
        <w:t xml:space="preserve">“ARTICULO 131.- </w:t>
      </w:r>
      <w:r w:rsidRPr="00231824">
        <w:rPr>
          <w:rFonts w:ascii="Arial" w:hAnsi="Arial" w:cs="Arial"/>
          <w:i/>
        </w:rPr>
        <w:t>Es improcedente el juicio ante el Tribunal Contencioso Administrativo y de Cuentas contra actos:</w:t>
      </w:r>
    </w:p>
    <w:p w:rsidR="000E4086" w:rsidRPr="00231824" w:rsidRDefault="000E4086" w:rsidP="000E4086">
      <w:pPr>
        <w:autoSpaceDE w:val="0"/>
        <w:autoSpaceDN w:val="0"/>
        <w:adjustRightInd w:val="0"/>
        <w:spacing w:after="0" w:line="240" w:lineRule="auto"/>
        <w:ind w:left="567" w:right="709"/>
        <w:jc w:val="both"/>
        <w:rPr>
          <w:rFonts w:ascii="Arial" w:hAnsi="Arial" w:cs="Arial"/>
          <w:i/>
        </w:rPr>
      </w:pPr>
      <w:r w:rsidRPr="00231824">
        <w:rPr>
          <w:rFonts w:ascii="Arial" w:hAnsi="Arial" w:cs="Arial"/>
          <w:bCs/>
          <w:i/>
        </w:rPr>
        <w:t>(…</w:t>
      </w:r>
      <w:r w:rsidRPr="00231824">
        <w:rPr>
          <w:rFonts w:ascii="Arial" w:hAnsi="Arial" w:cs="Arial"/>
          <w:i/>
        </w:rPr>
        <w:t>)</w:t>
      </w:r>
    </w:p>
    <w:p w:rsidR="000E4086" w:rsidRPr="00231824" w:rsidRDefault="00EE7065" w:rsidP="000E4086">
      <w:pPr>
        <w:autoSpaceDE w:val="0"/>
        <w:autoSpaceDN w:val="0"/>
        <w:adjustRightInd w:val="0"/>
        <w:spacing w:after="0" w:line="276" w:lineRule="auto"/>
        <w:ind w:left="567" w:right="709"/>
        <w:jc w:val="both"/>
        <w:rPr>
          <w:rFonts w:ascii="Arial" w:hAnsi="Arial" w:cs="Arial"/>
          <w:i/>
        </w:rPr>
      </w:pPr>
      <w:r>
        <w:rPr>
          <w:rFonts w:ascii="Arial" w:hAnsi="Arial" w:cs="Arial"/>
          <w:i/>
        </w:rPr>
        <w:t>VII.- Contra actos cuyos efectos legales o materiales hayan cesado o que no puedan surtirse efectos por haber dejado de existir el objeto o materia del mismo;</w:t>
      </w:r>
      <w:r w:rsidR="000E4086" w:rsidRPr="00231824">
        <w:rPr>
          <w:rFonts w:ascii="Arial" w:hAnsi="Arial" w:cs="Arial"/>
          <w:i/>
        </w:rPr>
        <w:t>”</w:t>
      </w:r>
    </w:p>
    <w:p w:rsidR="000E4086" w:rsidRPr="00231824" w:rsidRDefault="000E4086" w:rsidP="000E4086">
      <w:pPr>
        <w:spacing w:line="240" w:lineRule="auto"/>
        <w:ind w:right="709" w:firstLine="567"/>
        <w:jc w:val="both"/>
        <w:rPr>
          <w:rFonts w:ascii="Arial" w:hAnsi="Arial" w:cs="Arial"/>
          <w:i/>
          <w:color w:val="000000"/>
          <w:sz w:val="14"/>
          <w:szCs w:val="24"/>
        </w:rPr>
      </w:pPr>
    </w:p>
    <w:p w:rsidR="000E4086" w:rsidRPr="00231824" w:rsidRDefault="000E4086" w:rsidP="000E4086">
      <w:pPr>
        <w:spacing w:line="240" w:lineRule="auto"/>
        <w:ind w:right="709" w:firstLine="567"/>
        <w:jc w:val="both"/>
        <w:rPr>
          <w:rFonts w:ascii="Arial" w:hAnsi="Arial" w:cs="Arial"/>
          <w:i/>
        </w:rPr>
      </w:pPr>
      <w:r w:rsidRPr="00231824">
        <w:rPr>
          <w:rFonts w:ascii="Arial" w:hAnsi="Arial" w:cs="Arial"/>
          <w:b/>
          <w:bCs/>
          <w:i/>
        </w:rPr>
        <w:t xml:space="preserve">“ARTÍCULO 132.- </w:t>
      </w:r>
      <w:r w:rsidRPr="00231824">
        <w:rPr>
          <w:rFonts w:ascii="Arial" w:hAnsi="Arial" w:cs="Arial"/>
          <w:i/>
        </w:rPr>
        <w:t>Procede el sobreseimiento del juicio:</w:t>
      </w:r>
    </w:p>
    <w:p w:rsidR="000E4086" w:rsidRDefault="000E4086" w:rsidP="000E4086">
      <w:pPr>
        <w:spacing w:line="240" w:lineRule="auto"/>
        <w:ind w:right="709" w:firstLine="567"/>
        <w:jc w:val="both"/>
        <w:rPr>
          <w:rFonts w:ascii="Arial" w:hAnsi="Arial" w:cs="Arial"/>
          <w:i/>
        </w:rPr>
      </w:pPr>
      <w:r w:rsidRPr="00231824">
        <w:rPr>
          <w:rFonts w:ascii="Arial" w:hAnsi="Arial" w:cs="Arial"/>
          <w:i/>
        </w:rPr>
        <w:t>(…)</w:t>
      </w:r>
    </w:p>
    <w:p w:rsidR="000E4086" w:rsidRPr="00231824" w:rsidRDefault="000E4086" w:rsidP="000E4086">
      <w:pPr>
        <w:spacing w:line="240" w:lineRule="auto"/>
        <w:ind w:left="567" w:right="709"/>
        <w:jc w:val="both"/>
        <w:rPr>
          <w:rFonts w:ascii="Arial" w:hAnsi="Arial" w:cs="Arial"/>
          <w:i/>
        </w:rPr>
      </w:pPr>
      <w:r>
        <w:rPr>
          <w:rFonts w:ascii="Arial" w:hAnsi="Arial" w:cs="Arial"/>
          <w:i/>
        </w:rPr>
        <w:t>II</w:t>
      </w:r>
      <w:r w:rsidRPr="00231824">
        <w:rPr>
          <w:rFonts w:ascii="Arial" w:hAnsi="Arial" w:cs="Arial"/>
          <w:i/>
        </w:rPr>
        <w:t xml:space="preserve">.- Cuando </w:t>
      </w:r>
      <w:r>
        <w:rPr>
          <w:rFonts w:ascii="Arial" w:hAnsi="Arial" w:cs="Arial"/>
          <w:i/>
        </w:rPr>
        <w:t>durante la tramitación del procedimiento sobreviniere alguna de las causas de improcedencia a que se refiere el artículo anterior;”</w:t>
      </w:r>
    </w:p>
    <w:p w:rsidR="000E4086" w:rsidRPr="00231824" w:rsidRDefault="000E4086" w:rsidP="000E4086">
      <w:pPr>
        <w:pStyle w:val="Sinespaciado"/>
        <w:rPr>
          <w:rFonts w:ascii="Arial" w:hAnsi="Arial" w:cs="Arial"/>
          <w:sz w:val="24"/>
          <w:szCs w:val="24"/>
          <w:lang w:eastAsia="es-ES"/>
        </w:rPr>
      </w:pPr>
    </w:p>
    <w:p w:rsidR="00D40F52" w:rsidRDefault="000E4086" w:rsidP="00440CF2">
      <w:pPr>
        <w:pStyle w:val="Textoindependienteprimerasangra"/>
        <w:spacing w:line="360" w:lineRule="auto"/>
        <w:ind w:firstLine="567"/>
        <w:jc w:val="both"/>
        <w:rPr>
          <w:rFonts w:ascii="Arial" w:hAnsi="Arial" w:cs="Arial"/>
          <w:sz w:val="24"/>
          <w:szCs w:val="24"/>
          <w:lang w:eastAsia="es-ES"/>
        </w:rPr>
      </w:pPr>
      <w:r w:rsidRPr="00231824">
        <w:rPr>
          <w:rFonts w:ascii="Arial" w:hAnsi="Arial" w:cs="Arial"/>
          <w:sz w:val="24"/>
          <w:szCs w:val="24"/>
          <w:lang w:eastAsia="es-ES"/>
        </w:rPr>
        <w:t xml:space="preserve">Ahora bien, </w:t>
      </w:r>
      <w:r w:rsidR="002C3E3C">
        <w:rPr>
          <w:rFonts w:ascii="Arial" w:hAnsi="Arial" w:cs="Arial"/>
          <w:sz w:val="24"/>
          <w:szCs w:val="24"/>
          <w:lang w:eastAsia="es-ES"/>
        </w:rPr>
        <w:t xml:space="preserve">el acto que impugna la parte actora </w:t>
      </w:r>
      <w:r w:rsidR="00BF30F8">
        <w:rPr>
          <w:rFonts w:ascii="Arial" w:hAnsi="Arial" w:cs="Arial"/>
          <w:sz w:val="24"/>
          <w:szCs w:val="24"/>
          <w:lang w:eastAsia="es-ES"/>
        </w:rPr>
        <w:t xml:space="preserve">consiste en el acuerdo dictado en sesión de cabildo celebrada en la población de San Sebastián Tutla, Oaxaca, el 30 treinta de agosto de 2014 dos mil </w:t>
      </w:r>
      <w:r w:rsidR="00B06542">
        <w:rPr>
          <w:rFonts w:ascii="Arial" w:hAnsi="Arial" w:cs="Arial"/>
          <w:sz w:val="24"/>
          <w:szCs w:val="24"/>
          <w:lang w:eastAsia="es-ES"/>
        </w:rPr>
        <w:t>catorce</w:t>
      </w:r>
      <w:r w:rsidR="00BF30F8">
        <w:rPr>
          <w:rFonts w:ascii="Arial" w:hAnsi="Arial" w:cs="Arial"/>
          <w:sz w:val="24"/>
          <w:szCs w:val="24"/>
          <w:lang w:eastAsia="es-ES"/>
        </w:rPr>
        <w:t>,</w:t>
      </w:r>
      <w:r w:rsidR="004D50E4">
        <w:rPr>
          <w:rFonts w:ascii="Arial" w:hAnsi="Arial" w:cs="Arial"/>
          <w:sz w:val="24"/>
          <w:szCs w:val="24"/>
          <w:lang w:eastAsia="es-ES"/>
        </w:rPr>
        <w:t xml:space="preserve"> en el cual se determinó que, quien en ese momento </w:t>
      </w:r>
      <w:r w:rsidR="003C043C">
        <w:rPr>
          <w:rFonts w:ascii="Arial" w:hAnsi="Arial" w:cs="Arial"/>
          <w:sz w:val="24"/>
          <w:szCs w:val="24"/>
          <w:lang w:eastAsia="es-ES"/>
        </w:rPr>
        <w:t xml:space="preserve">se </w:t>
      </w:r>
      <w:r w:rsidR="004D50E4">
        <w:rPr>
          <w:rFonts w:ascii="Arial" w:hAnsi="Arial" w:cs="Arial"/>
          <w:sz w:val="24"/>
          <w:szCs w:val="24"/>
          <w:lang w:eastAsia="es-ES"/>
        </w:rPr>
        <w:t xml:space="preserve">ostentaba </w:t>
      </w:r>
      <w:r w:rsidR="003C043C">
        <w:rPr>
          <w:rFonts w:ascii="Arial" w:hAnsi="Arial" w:cs="Arial"/>
          <w:sz w:val="24"/>
          <w:szCs w:val="24"/>
          <w:lang w:eastAsia="es-ES"/>
        </w:rPr>
        <w:t xml:space="preserve">con </w:t>
      </w:r>
      <w:r w:rsidR="004D50E4">
        <w:rPr>
          <w:rFonts w:ascii="Arial" w:hAnsi="Arial" w:cs="Arial"/>
          <w:sz w:val="24"/>
          <w:szCs w:val="24"/>
          <w:lang w:eastAsia="es-ES"/>
        </w:rPr>
        <w:t>el carácter de Tesorero del citado Municipio,</w:t>
      </w:r>
      <w:r w:rsidR="003C043C">
        <w:rPr>
          <w:rFonts w:ascii="Arial" w:hAnsi="Arial" w:cs="Arial"/>
          <w:sz w:val="24"/>
          <w:szCs w:val="24"/>
          <w:lang w:eastAsia="es-ES"/>
        </w:rPr>
        <w:t xml:space="preserve"> quien </w:t>
      </w:r>
      <w:r w:rsidR="004D50E4">
        <w:rPr>
          <w:rFonts w:ascii="Arial" w:hAnsi="Arial" w:cs="Arial"/>
          <w:sz w:val="24"/>
          <w:szCs w:val="24"/>
          <w:lang w:eastAsia="es-ES"/>
        </w:rPr>
        <w:t xml:space="preserve">debería </w:t>
      </w:r>
      <w:r w:rsidR="00D40462">
        <w:rPr>
          <w:rFonts w:ascii="Arial" w:hAnsi="Arial" w:cs="Arial"/>
          <w:sz w:val="24"/>
          <w:szCs w:val="24"/>
          <w:lang w:eastAsia="es-ES"/>
        </w:rPr>
        <w:t>entregar</w:t>
      </w:r>
      <w:r w:rsidR="004D50E4">
        <w:rPr>
          <w:rFonts w:ascii="Arial" w:hAnsi="Arial" w:cs="Arial"/>
          <w:sz w:val="24"/>
          <w:szCs w:val="24"/>
          <w:lang w:eastAsia="es-ES"/>
        </w:rPr>
        <w:t xml:space="preserve"> al entonces Presidente Municipal </w:t>
      </w:r>
      <w:r w:rsidR="00D40F52">
        <w:rPr>
          <w:rFonts w:ascii="Arial" w:hAnsi="Arial" w:cs="Arial"/>
          <w:sz w:val="24"/>
          <w:szCs w:val="24"/>
          <w:lang w:eastAsia="es-ES"/>
        </w:rPr>
        <w:t>d</w:t>
      </w:r>
      <w:r w:rsidR="004D50E4">
        <w:rPr>
          <w:rFonts w:ascii="Arial" w:hAnsi="Arial" w:cs="Arial"/>
          <w:sz w:val="24"/>
          <w:szCs w:val="24"/>
          <w:lang w:eastAsia="es-ES"/>
        </w:rPr>
        <w:t xml:space="preserve">e dicho lugar, las claves correspondientes para efectuar los movimientos de la banca electrónica </w:t>
      </w:r>
      <w:r w:rsidR="003C043C">
        <w:rPr>
          <w:rFonts w:ascii="Arial" w:hAnsi="Arial" w:cs="Arial"/>
          <w:sz w:val="24"/>
          <w:szCs w:val="24"/>
          <w:lang w:eastAsia="es-ES"/>
        </w:rPr>
        <w:t>de</w:t>
      </w:r>
      <w:r w:rsidR="004D50E4">
        <w:rPr>
          <w:rFonts w:ascii="Arial" w:hAnsi="Arial" w:cs="Arial"/>
          <w:sz w:val="24"/>
          <w:szCs w:val="24"/>
          <w:lang w:eastAsia="es-ES"/>
        </w:rPr>
        <w:t xml:space="preserve"> la presidencia Municipal de San Sebastián Tutla, Oaxaca; </w:t>
      </w:r>
      <w:r w:rsidR="003C043C">
        <w:rPr>
          <w:rFonts w:ascii="Arial" w:hAnsi="Arial" w:cs="Arial"/>
          <w:sz w:val="24"/>
          <w:szCs w:val="24"/>
          <w:lang w:eastAsia="es-ES"/>
        </w:rPr>
        <w:t xml:space="preserve">porque </w:t>
      </w:r>
      <w:r w:rsidR="006E5EA8">
        <w:rPr>
          <w:rFonts w:ascii="Arial" w:hAnsi="Arial" w:cs="Arial"/>
          <w:sz w:val="24"/>
          <w:szCs w:val="24"/>
          <w:lang w:eastAsia="es-ES"/>
        </w:rPr>
        <w:t xml:space="preserve">a partir del 30 treinta de agosto de 2014 dos mil catorce, </w:t>
      </w:r>
      <w:r w:rsidR="00D40F52">
        <w:rPr>
          <w:rFonts w:ascii="Arial" w:hAnsi="Arial" w:cs="Arial"/>
          <w:sz w:val="24"/>
          <w:szCs w:val="24"/>
          <w:lang w:eastAsia="es-ES"/>
        </w:rPr>
        <w:t>la Tesorería Municipal no podría  realizar el pago de los servicios contratados o bienes adquiridos, por medio de trasferencias electrónicas, y que sería el Presidente Municipal, quien realizaría dichas operaciones.</w:t>
      </w:r>
    </w:p>
    <w:p w:rsidR="00D40F52" w:rsidRDefault="00D40F52" w:rsidP="002C3E3C">
      <w:pPr>
        <w:pStyle w:val="Textoindependienteprimerasangra"/>
        <w:spacing w:after="0" w:line="360" w:lineRule="auto"/>
        <w:ind w:firstLine="567"/>
        <w:jc w:val="both"/>
        <w:rPr>
          <w:rFonts w:ascii="Arial" w:hAnsi="Arial" w:cs="Arial"/>
          <w:sz w:val="24"/>
          <w:szCs w:val="24"/>
          <w:lang w:eastAsia="es-ES"/>
        </w:rPr>
      </w:pPr>
      <w:r>
        <w:rPr>
          <w:rFonts w:ascii="Arial" w:hAnsi="Arial" w:cs="Arial"/>
          <w:sz w:val="24"/>
          <w:szCs w:val="24"/>
          <w:lang w:eastAsia="es-ES"/>
        </w:rPr>
        <w:t xml:space="preserve">Ahora bien, los artículos 32 y 33, de la Ley Orgánica Municipal, establecen: </w:t>
      </w:r>
    </w:p>
    <w:p w:rsidR="00502C79" w:rsidRDefault="00502C79" w:rsidP="00D40F52">
      <w:pPr>
        <w:pStyle w:val="Textoindependienteprimerasangra"/>
        <w:spacing w:after="0" w:line="276" w:lineRule="auto"/>
        <w:ind w:left="567" w:right="709" w:firstLine="567"/>
        <w:jc w:val="both"/>
        <w:rPr>
          <w:rFonts w:ascii="Arial" w:hAnsi="Arial" w:cs="Arial"/>
          <w:i/>
        </w:rPr>
      </w:pPr>
      <w:r w:rsidRPr="00D40F52">
        <w:rPr>
          <w:rFonts w:ascii="Arial" w:hAnsi="Arial" w:cs="Arial"/>
          <w:b/>
          <w:i/>
        </w:rPr>
        <w:t>ARTÍCULO 32</w:t>
      </w:r>
      <w:r w:rsidRPr="00D40F52">
        <w:rPr>
          <w:rFonts w:ascii="Arial" w:hAnsi="Arial" w:cs="Arial"/>
          <w:i/>
        </w:rPr>
        <w:t>.- El Ayuntamiento durará en su encargo tres años. El Ayuntamiento rendirá protesta el día primero de enero siguiente al de su elección y concluirá el treinta y uno de diciembre del año de las elecciones para su renovación.</w:t>
      </w:r>
    </w:p>
    <w:p w:rsidR="00D40F52" w:rsidRPr="00D40F52" w:rsidRDefault="00D40F52" w:rsidP="00D40F52">
      <w:pPr>
        <w:pStyle w:val="Textoindependienteprimerasangra"/>
        <w:spacing w:after="0" w:line="276" w:lineRule="auto"/>
        <w:ind w:left="567" w:right="709" w:firstLine="567"/>
        <w:jc w:val="both"/>
        <w:rPr>
          <w:rFonts w:ascii="Arial" w:hAnsi="Arial" w:cs="Arial"/>
          <w:i/>
        </w:rPr>
      </w:pPr>
    </w:p>
    <w:p w:rsidR="002C3E3C" w:rsidRPr="00D40F52" w:rsidRDefault="00502C79" w:rsidP="00D40F52">
      <w:pPr>
        <w:pStyle w:val="Textoindependienteprimerasangra"/>
        <w:spacing w:after="0" w:line="276" w:lineRule="auto"/>
        <w:ind w:left="567" w:right="709" w:firstLine="567"/>
        <w:jc w:val="both"/>
        <w:rPr>
          <w:rFonts w:ascii="Arial" w:hAnsi="Arial" w:cs="Arial"/>
          <w:i/>
        </w:rPr>
      </w:pPr>
      <w:r w:rsidRPr="00D40F52">
        <w:rPr>
          <w:rFonts w:ascii="Arial" w:hAnsi="Arial" w:cs="Arial"/>
          <w:b/>
          <w:i/>
        </w:rPr>
        <w:lastRenderedPageBreak/>
        <w:t>ARTÍCULO 33.-</w:t>
      </w:r>
      <w:r w:rsidRPr="00D40F52">
        <w:rPr>
          <w:rFonts w:ascii="Arial" w:hAnsi="Arial" w:cs="Arial"/>
          <w:i/>
        </w:rPr>
        <w:t xml:space="preserve"> Los Ayuntamientos electos por el sistema de usos y costumbres, desempeñaran el cargo durante el tiempo que sus tradiciones y prácticas democráticas determinen; pero no podrá exceder de tres años.</w:t>
      </w:r>
      <w:r w:rsidRPr="00D40F52">
        <w:rPr>
          <w:rFonts w:ascii="Arial" w:hAnsi="Arial" w:cs="Arial"/>
          <w:i/>
        </w:rPr>
        <w:cr/>
      </w:r>
    </w:p>
    <w:p w:rsidR="00563804" w:rsidRDefault="00563804" w:rsidP="002B75FF">
      <w:pPr>
        <w:pStyle w:val="Textoindependienteprimerasangra"/>
        <w:spacing w:line="360" w:lineRule="auto"/>
        <w:ind w:firstLine="567"/>
        <w:jc w:val="both"/>
        <w:rPr>
          <w:rFonts w:ascii="Arial" w:hAnsi="Arial" w:cs="Arial"/>
          <w:sz w:val="24"/>
          <w:szCs w:val="24"/>
        </w:rPr>
      </w:pPr>
      <w:r>
        <w:rPr>
          <w:rFonts w:ascii="Arial" w:hAnsi="Arial" w:cs="Arial"/>
          <w:sz w:val="24"/>
          <w:szCs w:val="24"/>
        </w:rPr>
        <w:t xml:space="preserve">De los artículos trascritos se advierte, que independientemente de que el Ayuntamiento haya sido elegido por el </w:t>
      </w:r>
      <w:r w:rsidR="00440CF2">
        <w:rPr>
          <w:rFonts w:ascii="Arial" w:hAnsi="Arial" w:cs="Arial"/>
          <w:sz w:val="24"/>
          <w:szCs w:val="24"/>
        </w:rPr>
        <w:t>sistema</w:t>
      </w:r>
      <w:r>
        <w:rPr>
          <w:rFonts w:ascii="Arial" w:hAnsi="Arial" w:cs="Arial"/>
          <w:sz w:val="24"/>
          <w:szCs w:val="24"/>
        </w:rPr>
        <w:t xml:space="preserve"> de partidos políticos o por </w:t>
      </w:r>
      <w:r w:rsidR="00440CF2">
        <w:rPr>
          <w:rFonts w:ascii="Arial" w:hAnsi="Arial" w:cs="Arial"/>
          <w:sz w:val="24"/>
          <w:szCs w:val="24"/>
        </w:rPr>
        <w:t>el</w:t>
      </w:r>
      <w:r>
        <w:rPr>
          <w:rFonts w:ascii="Arial" w:hAnsi="Arial" w:cs="Arial"/>
          <w:sz w:val="24"/>
          <w:szCs w:val="24"/>
        </w:rPr>
        <w:t xml:space="preserve"> sistema de usos y costumbres, sus integrantes no podrán durar en su puesto más de tres años, al término de los cuales, </w:t>
      </w:r>
      <w:r w:rsidR="00440CF2">
        <w:rPr>
          <w:rFonts w:ascii="Arial" w:hAnsi="Arial" w:cs="Arial"/>
          <w:sz w:val="24"/>
          <w:szCs w:val="24"/>
        </w:rPr>
        <w:t>el Ayuntamiento deberá de ser renovado.</w:t>
      </w:r>
    </w:p>
    <w:p w:rsidR="00440CF2" w:rsidRDefault="00440CF2" w:rsidP="002B75FF">
      <w:pPr>
        <w:pStyle w:val="Textoindependienteprimerasangra"/>
        <w:spacing w:line="360" w:lineRule="auto"/>
        <w:ind w:firstLine="567"/>
        <w:jc w:val="both"/>
        <w:rPr>
          <w:rFonts w:ascii="Arial" w:hAnsi="Arial" w:cs="Arial"/>
          <w:sz w:val="24"/>
          <w:szCs w:val="24"/>
        </w:rPr>
      </w:pPr>
      <w:r>
        <w:rPr>
          <w:rFonts w:ascii="Arial" w:hAnsi="Arial" w:cs="Arial"/>
          <w:sz w:val="24"/>
          <w:szCs w:val="24"/>
        </w:rPr>
        <w:t xml:space="preserve">Luego, si tomamos en cuenta que el acuerdo tomado en sesión ordinaria de cabildo </w:t>
      </w:r>
      <w:r w:rsidR="00342056">
        <w:rPr>
          <w:rFonts w:ascii="Arial" w:hAnsi="Arial" w:cs="Arial"/>
          <w:sz w:val="24"/>
          <w:szCs w:val="24"/>
        </w:rPr>
        <w:t xml:space="preserve">fue </w:t>
      </w:r>
      <w:r>
        <w:rPr>
          <w:rFonts w:ascii="Arial" w:hAnsi="Arial" w:cs="Arial"/>
          <w:sz w:val="24"/>
          <w:szCs w:val="24"/>
        </w:rPr>
        <w:t xml:space="preserve">el 30 treinta de agosto de 2014 dos mil catorce, </w:t>
      </w:r>
      <w:r w:rsidR="00342056">
        <w:rPr>
          <w:rFonts w:ascii="Arial" w:hAnsi="Arial" w:cs="Arial"/>
          <w:sz w:val="24"/>
          <w:szCs w:val="24"/>
        </w:rPr>
        <w:t xml:space="preserve">es decir, </w:t>
      </w:r>
      <w:r w:rsidR="00E4314F">
        <w:rPr>
          <w:rFonts w:ascii="Arial" w:hAnsi="Arial" w:cs="Arial"/>
          <w:sz w:val="24"/>
          <w:szCs w:val="24"/>
        </w:rPr>
        <w:t xml:space="preserve">cuando </w:t>
      </w:r>
      <w:r w:rsidR="00342056">
        <w:rPr>
          <w:rFonts w:ascii="Arial" w:hAnsi="Arial" w:cs="Arial"/>
          <w:sz w:val="24"/>
          <w:szCs w:val="24"/>
        </w:rPr>
        <w:t xml:space="preserve">se encontraba en funciones el Ayuntamiento electo para el periodo comprendido de 01 uno de enero de 2014 dos mil catorce al 31 treinta y uno de diciembre de 2016 dos mil dieciséis, por lo que sus decisiones eran vinculantes únicamente </w:t>
      </w:r>
      <w:r w:rsidR="00455309">
        <w:rPr>
          <w:rFonts w:ascii="Arial" w:hAnsi="Arial" w:cs="Arial"/>
          <w:sz w:val="24"/>
          <w:szCs w:val="24"/>
        </w:rPr>
        <w:t>para</w:t>
      </w:r>
      <w:r w:rsidR="003B302B">
        <w:rPr>
          <w:rFonts w:ascii="Arial" w:hAnsi="Arial" w:cs="Arial"/>
          <w:sz w:val="24"/>
          <w:szCs w:val="24"/>
        </w:rPr>
        <w:t xml:space="preserve"> </w:t>
      </w:r>
      <w:r w:rsidR="00342056">
        <w:rPr>
          <w:rFonts w:ascii="Arial" w:hAnsi="Arial" w:cs="Arial"/>
          <w:sz w:val="24"/>
          <w:szCs w:val="24"/>
        </w:rPr>
        <w:t>los in</w:t>
      </w:r>
      <w:r w:rsidR="006B04C4">
        <w:rPr>
          <w:rFonts w:ascii="Arial" w:hAnsi="Arial" w:cs="Arial"/>
          <w:sz w:val="24"/>
          <w:szCs w:val="24"/>
        </w:rPr>
        <w:t>tegrantes de dicho Ayuntamiento, que en el caso particular eran las personas que ostentaban el cargo de Presidente y Tesorero Municipal</w:t>
      </w:r>
      <w:r w:rsidR="00D40462">
        <w:rPr>
          <w:rFonts w:ascii="Arial" w:hAnsi="Arial" w:cs="Arial"/>
          <w:sz w:val="24"/>
          <w:szCs w:val="24"/>
        </w:rPr>
        <w:t>, ambos de San Sebastián Tutla, Oaxaca.</w:t>
      </w:r>
    </w:p>
    <w:p w:rsidR="00342056" w:rsidRDefault="00342056" w:rsidP="00C66BA8">
      <w:pPr>
        <w:pStyle w:val="Textoindependienteprimerasangra"/>
        <w:spacing w:line="360" w:lineRule="auto"/>
        <w:ind w:firstLine="567"/>
        <w:jc w:val="both"/>
        <w:rPr>
          <w:rFonts w:ascii="Arial" w:hAnsi="Arial" w:cs="Arial"/>
          <w:sz w:val="24"/>
          <w:szCs w:val="24"/>
        </w:rPr>
      </w:pPr>
      <w:r>
        <w:rPr>
          <w:rFonts w:ascii="Arial" w:hAnsi="Arial" w:cs="Arial"/>
          <w:sz w:val="24"/>
          <w:szCs w:val="24"/>
        </w:rPr>
        <w:t xml:space="preserve">Por lo tanto, al entrar en funciones el Ayuntamiento </w:t>
      </w:r>
      <w:r w:rsidR="000760DD">
        <w:rPr>
          <w:rFonts w:ascii="Arial" w:hAnsi="Arial" w:cs="Arial"/>
          <w:sz w:val="24"/>
          <w:szCs w:val="24"/>
        </w:rPr>
        <w:t xml:space="preserve">de San Sebastián Tutla, </w:t>
      </w:r>
      <w:r w:rsidR="00E4314F">
        <w:rPr>
          <w:rFonts w:ascii="Arial" w:hAnsi="Arial" w:cs="Arial"/>
          <w:sz w:val="24"/>
          <w:szCs w:val="24"/>
        </w:rPr>
        <w:t xml:space="preserve">Oaxaca, </w:t>
      </w:r>
      <w:r>
        <w:rPr>
          <w:rFonts w:ascii="Arial" w:hAnsi="Arial" w:cs="Arial"/>
          <w:sz w:val="24"/>
          <w:szCs w:val="24"/>
        </w:rPr>
        <w:t xml:space="preserve">para el periodo comprendido del </w:t>
      </w:r>
      <w:r w:rsidR="00D40462">
        <w:rPr>
          <w:rFonts w:ascii="Arial" w:hAnsi="Arial" w:cs="Arial"/>
          <w:sz w:val="24"/>
          <w:szCs w:val="24"/>
        </w:rPr>
        <w:t xml:space="preserve">01 uno de enero de </w:t>
      </w:r>
      <w:r>
        <w:rPr>
          <w:rFonts w:ascii="Arial" w:hAnsi="Arial" w:cs="Arial"/>
          <w:sz w:val="24"/>
          <w:szCs w:val="24"/>
        </w:rPr>
        <w:t xml:space="preserve">2017 dos mil diecisiete al </w:t>
      </w:r>
      <w:r w:rsidR="00D40462">
        <w:rPr>
          <w:rFonts w:ascii="Arial" w:hAnsi="Arial" w:cs="Arial"/>
          <w:sz w:val="24"/>
          <w:szCs w:val="24"/>
        </w:rPr>
        <w:t xml:space="preserve">31 treinta y uno de diciembre de </w:t>
      </w:r>
      <w:r>
        <w:rPr>
          <w:rFonts w:ascii="Arial" w:hAnsi="Arial" w:cs="Arial"/>
          <w:sz w:val="24"/>
          <w:szCs w:val="24"/>
        </w:rPr>
        <w:t xml:space="preserve">2019 dos mil diecinueve, </w:t>
      </w:r>
      <w:r w:rsidR="006B04C4">
        <w:rPr>
          <w:rFonts w:ascii="Arial" w:hAnsi="Arial" w:cs="Arial"/>
          <w:sz w:val="24"/>
          <w:szCs w:val="24"/>
        </w:rPr>
        <w:t xml:space="preserve">las decisiones internar tomadas por sus </w:t>
      </w:r>
      <w:r w:rsidR="001D3D1A">
        <w:rPr>
          <w:rFonts w:ascii="Arial" w:hAnsi="Arial" w:cs="Arial"/>
          <w:sz w:val="24"/>
          <w:szCs w:val="24"/>
        </w:rPr>
        <w:t>antecesores</w:t>
      </w:r>
      <w:r w:rsidR="006B04C4">
        <w:rPr>
          <w:rFonts w:ascii="Arial" w:hAnsi="Arial" w:cs="Arial"/>
          <w:sz w:val="24"/>
          <w:szCs w:val="24"/>
        </w:rPr>
        <w:t xml:space="preserve">, ya no le son vinculantes, de ahí, que para ésta Sala Unitaria, el </w:t>
      </w:r>
      <w:r w:rsidR="006B04C4" w:rsidRPr="000760DD">
        <w:rPr>
          <w:rFonts w:ascii="Arial" w:hAnsi="Arial" w:cs="Arial"/>
          <w:b/>
          <w:sz w:val="24"/>
          <w:szCs w:val="24"/>
        </w:rPr>
        <w:t xml:space="preserve">acto </w:t>
      </w:r>
      <w:r w:rsidR="00D40462">
        <w:rPr>
          <w:rFonts w:ascii="Arial" w:hAnsi="Arial" w:cs="Arial"/>
          <w:b/>
          <w:sz w:val="24"/>
          <w:szCs w:val="24"/>
        </w:rPr>
        <w:t xml:space="preserve">impugnado </w:t>
      </w:r>
      <w:r w:rsidR="00C90E6D">
        <w:rPr>
          <w:rFonts w:ascii="Arial" w:hAnsi="Arial" w:cs="Arial"/>
          <w:b/>
          <w:sz w:val="24"/>
          <w:szCs w:val="24"/>
        </w:rPr>
        <w:t xml:space="preserve">ha </w:t>
      </w:r>
      <w:r w:rsidR="006B04C4" w:rsidRPr="000760DD">
        <w:rPr>
          <w:rFonts w:ascii="Arial" w:hAnsi="Arial" w:cs="Arial"/>
          <w:b/>
          <w:sz w:val="24"/>
          <w:szCs w:val="24"/>
        </w:rPr>
        <w:t>dejado de surtir sus efectos</w:t>
      </w:r>
      <w:r w:rsidR="006B04C4">
        <w:rPr>
          <w:rFonts w:ascii="Arial" w:hAnsi="Arial" w:cs="Arial"/>
          <w:sz w:val="24"/>
          <w:szCs w:val="24"/>
        </w:rPr>
        <w:t xml:space="preserve">, toda vez </w:t>
      </w:r>
      <w:r w:rsidR="000760DD">
        <w:rPr>
          <w:rFonts w:ascii="Arial" w:hAnsi="Arial" w:cs="Arial"/>
          <w:sz w:val="24"/>
          <w:szCs w:val="24"/>
        </w:rPr>
        <w:t>que en caso de que éste Juzgado</w:t>
      </w:r>
      <w:r w:rsidR="006B37BE">
        <w:rPr>
          <w:rFonts w:ascii="Arial" w:hAnsi="Arial" w:cs="Arial"/>
          <w:sz w:val="24"/>
          <w:szCs w:val="24"/>
        </w:rPr>
        <w:t xml:space="preserve">r estimara declarar la nulidad </w:t>
      </w:r>
      <w:r w:rsidR="000760DD">
        <w:rPr>
          <w:rFonts w:ascii="Arial" w:hAnsi="Arial" w:cs="Arial"/>
          <w:sz w:val="24"/>
          <w:szCs w:val="24"/>
        </w:rPr>
        <w:t>o validez del acto impugnado, ningún efecto tendría, pues como se señal</w:t>
      </w:r>
      <w:r w:rsidR="001A6756">
        <w:rPr>
          <w:rFonts w:ascii="Arial" w:hAnsi="Arial" w:cs="Arial"/>
          <w:sz w:val="24"/>
          <w:szCs w:val="24"/>
        </w:rPr>
        <w:t>ó, las decisiones internas tomadas por la anterior gestión, no son vinculant</w:t>
      </w:r>
      <w:r w:rsidR="00E8090E">
        <w:rPr>
          <w:rFonts w:ascii="Arial" w:hAnsi="Arial" w:cs="Arial"/>
          <w:sz w:val="24"/>
          <w:szCs w:val="24"/>
        </w:rPr>
        <w:t>es para la nueva administración Municipal.</w:t>
      </w:r>
    </w:p>
    <w:p w:rsidR="00342056" w:rsidRDefault="00342056" w:rsidP="00455309">
      <w:pPr>
        <w:spacing w:after="0" w:line="360" w:lineRule="auto"/>
        <w:ind w:firstLine="567"/>
        <w:jc w:val="both"/>
        <w:rPr>
          <w:rFonts w:ascii="Arial" w:hAnsi="Arial" w:cs="Arial"/>
          <w:color w:val="000000"/>
          <w:sz w:val="24"/>
          <w:szCs w:val="24"/>
        </w:rPr>
      </w:pPr>
      <w:r w:rsidRPr="00231824">
        <w:rPr>
          <w:rFonts w:ascii="Arial" w:hAnsi="Arial" w:cs="Arial"/>
          <w:color w:val="000000"/>
          <w:sz w:val="24"/>
          <w:szCs w:val="24"/>
        </w:rPr>
        <w:t xml:space="preserve">En consecuencia, </w:t>
      </w:r>
      <w:r>
        <w:rPr>
          <w:rFonts w:ascii="Arial" w:hAnsi="Arial" w:cs="Arial"/>
          <w:b/>
          <w:color w:val="000000"/>
          <w:sz w:val="24"/>
          <w:szCs w:val="24"/>
        </w:rPr>
        <w:t>al actualizarse</w:t>
      </w:r>
      <w:r w:rsidRPr="006C16E2">
        <w:rPr>
          <w:rFonts w:ascii="Arial" w:hAnsi="Arial" w:cs="Arial"/>
          <w:b/>
          <w:color w:val="000000"/>
          <w:sz w:val="24"/>
          <w:szCs w:val="24"/>
        </w:rPr>
        <w:t xml:space="preserve"> la causal de improcedencia</w:t>
      </w:r>
      <w:r w:rsidRPr="00231824">
        <w:rPr>
          <w:rFonts w:ascii="Arial" w:hAnsi="Arial" w:cs="Arial"/>
          <w:color w:val="000000"/>
          <w:sz w:val="24"/>
          <w:szCs w:val="24"/>
        </w:rPr>
        <w:t xml:space="preserve"> prevista </w:t>
      </w:r>
      <w:r>
        <w:rPr>
          <w:rFonts w:ascii="Arial" w:hAnsi="Arial" w:cs="Arial"/>
          <w:color w:val="000000"/>
          <w:sz w:val="24"/>
          <w:szCs w:val="24"/>
        </w:rPr>
        <w:t xml:space="preserve">en los artículos 131 fracción </w:t>
      </w:r>
      <w:r w:rsidR="00C66BA8">
        <w:rPr>
          <w:rFonts w:ascii="Arial" w:hAnsi="Arial" w:cs="Arial"/>
          <w:color w:val="000000"/>
          <w:sz w:val="24"/>
          <w:szCs w:val="24"/>
        </w:rPr>
        <w:t>V</w:t>
      </w:r>
      <w:r w:rsidR="00455309">
        <w:rPr>
          <w:rFonts w:ascii="Arial" w:hAnsi="Arial" w:cs="Arial"/>
          <w:color w:val="000000"/>
          <w:sz w:val="24"/>
          <w:szCs w:val="24"/>
        </w:rPr>
        <w:t>II, y 132</w:t>
      </w:r>
      <w:r>
        <w:rPr>
          <w:rFonts w:ascii="Arial" w:hAnsi="Arial" w:cs="Arial"/>
          <w:color w:val="000000"/>
          <w:sz w:val="24"/>
          <w:szCs w:val="24"/>
        </w:rPr>
        <w:t xml:space="preserve"> fracción II, de la Ley de Justicia Administrativa para el Estado,</w:t>
      </w:r>
      <w:r w:rsidR="00C66BA8">
        <w:rPr>
          <w:rFonts w:ascii="Arial" w:hAnsi="Arial" w:cs="Arial"/>
          <w:color w:val="000000"/>
          <w:sz w:val="24"/>
          <w:szCs w:val="24"/>
        </w:rPr>
        <w:t xml:space="preserve"> anterior a la vigente</w:t>
      </w:r>
      <w:r>
        <w:rPr>
          <w:rFonts w:ascii="Arial" w:hAnsi="Arial" w:cs="Arial"/>
          <w:color w:val="000000"/>
          <w:sz w:val="24"/>
          <w:szCs w:val="24"/>
        </w:rPr>
        <w:t xml:space="preserve"> </w:t>
      </w:r>
      <w:r>
        <w:rPr>
          <w:rFonts w:ascii="Arial" w:hAnsi="Arial" w:cs="Arial"/>
          <w:b/>
          <w:color w:val="000000"/>
          <w:sz w:val="24"/>
          <w:szCs w:val="24"/>
        </w:rPr>
        <w:t xml:space="preserve">SE SOBRESEEE </w:t>
      </w:r>
      <w:r w:rsidR="000C33D1">
        <w:rPr>
          <w:rFonts w:ascii="Arial" w:hAnsi="Arial" w:cs="Arial"/>
          <w:color w:val="000000"/>
          <w:sz w:val="24"/>
          <w:szCs w:val="24"/>
        </w:rPr>
        <w:t>el presente juicio, que establecen:</w:t>
      </w:r>
    </w:p>
    <w:p w:rsidR="000C33D1" w:rsidRPr="00455309" w:rsidRDefault="000C33D1" w:rsidP="00455309">
      <w:pPr>
        <w:spacing w:line="240" w:lineRule="auto"/>
        <w:ind w:left="567"/>
        <w:jc w:val="both"/>
        <w:rPr>
          <w:rFonts w:ascii="Arial" w:hAnsi="Arial" w:cs="Arial"/>
          <w:i/>
        </w:rPr>
      </w:pPr>
      <w:r w:rsidRPr="00455309">
        <w:rPr>
          <w:rFonts w:ascii="Arial" w:hAnsi="Arial" w:cs="Arial"/>
          <w:b/>
          <w:i/>
          <w:color w:val="000000"/>
          <w:sz w:val="24"/>
          <w:szCs w:val="24"/>
        </w:rPr>
        <w:t xml:space="preserve">Artículo </w:t>
      </w:r>
      <w:r w:rsidR="00455309">
        <w:rPr>
          <w:rFonts w:ascii="Arial" w:hAnsi="Arial" w:cs="Arial"/>
          <w:b/>
          <w:i/>
          <w:color w:val="000000"/>
          <w:sz w:val="24"/>
          <w:szCs w:val="24"/>
        </w:rPr>
        <w:t>1</w:t>
      </w:r>
      <w:r w:rsidRPr="00455309">
        <w:rPr>
          <w:rFonts w:ascii="Arial" w:hAnsi="Arial" w:cs="Arial"/>
          <w:b/>
          <w:i/>
          <w:color w:val="000000"/>
          <w:sz w:val="24"/>
          <w:szCs w:val="24"/>
        </w:rPr>
        <w:t>3</w:t>
      </w:r>
      <w:r w:rsidR="00455309">
        <w:rPr>
          <w:rFonts w:ascii="Arial" w:hAnsi="Arial" w:cs="Arial"/>
          <w:b/>
          <w:i/>
          <w:color w:val="000000"/>
          <w:sz w:val="24"/>
          <w:szCs w:val="24"/>
        </w:rPr>
        <w:t>1</w:t>
      </w:r>
      <w:r w:rsidRPr="00455309">
        <w:rPr>
          <w:rFonts w:ascii="Arial" w:hAnsi="Arial" w:cs="Arial"/>
          <w:i/>
          <w:color w:val="000000"/>
          <w:sz w:val="24"/>
          <w:szCs w:val="24"/>
        </w:rPr>
        <w:t xml:space="preserve">.- </w:t>
      </w:r>
      <w:r w:rsidR="00455309" w:rsidRPr="00455309">
        <w:rPr>
          <w:rFonts w:ascii="Arial" w:hAnsi="Arial" w:cs="Arial"/>
          <w:i/>
        </w:rPr>
        <w:t>Es improcedente el juicio ante el Tribunal Contencioso Administrativo y de Cuentas contra actos:</w:t>
      </w:r>
    </w:p>
    <w:p w:rsidR="00455309" w:rsidRPr="00455309" w:rsidRDefault="00455309" w:rsidP="00455309">
      <w:pPr>
        <w:spacing w:line="240" w:lineRule="auto"/>
        <w:ind w:left="567"/>
        <w:jc w:val="both"/>
        <w:rPr>
          <w:rFonts w:ascii="Arial" w:hAnsi="Arial" w:cs="Arial"/>
          <w:i/>
          <w:color w:val="000000"/>
          <w:sz w:val="24"/>
          <w:szCs w:val="24"/>
        </w:rPr>
      </w:pPr>
      <w:r w:rsidRPr="00455309">
        <w:rPr>
          <w:rFonts w:ascii="Arial" w:hAnsi="Arial" w:cs="Arial"/>
          <w:i/>
        </w:rPr>
        <w:t>VII.- Contra actos cuyos efectos legales o materiales hayan cesado o que no puedan surtirse efectos por haber dejado de existir el objeto o materia del mismo;</w:t>
      </w:r>
    </w:p>
    <w:p w:rsidR="000C33D1" w:rsidRPr="00455309" w:rsidRDefault="00455309" w:rsidP="00455309">
      <w:pPr>
        <w:pStyle w:val="Sinespaciado"/>
        <w:ind w:left="567"/>
        <w:rPr>
          <w:rFonts w:ascii="Arial" w:hAnsi="Arial" w:cs="Arial"/>
          <w:i/>
        </w:rPr>
      </w:pPr>
      <w:r w:rsidRPr="00455309">
        <w:rPr>
          <w:rFonts w:ascii="Arial" w:hAnsi="Arial" w:cs="Arial"/>
          <w:b/>
          <w:i/>
          <w:color w:val="000000"/>
          <w:sz w:val="24"/>
          <w:szCs w:val="24"/>
        </w:rPr>
        <w:t>Artículo 132</w:t>
      </w:r>
      <w:r w:rsidRPr="00455309">
        <w:rPr>
          <w:rFonts w:ascii="Arial" w:hAnsi="Arial" w:cs="Arial"/>
          <w:i/>
          <w:color w:val="000000"/>
          <w:sz w:val="24"/>
          <w:szCs w:val="24"/>
        </w:rPr>
        <w:t xml:space="preserve">.- </w:t>
      </w:r>
      <w:r w:rsidRPr="00455309">
        <w:rPr>
          <w:rFonts w:ascii="Arial" w:hAnsi="Arial" w:cs="Arial"/>
          <w:i/>
        </w:rPr>
        <w:t>Procede el sobreseimiento del juicio:</w:t>
      </w:r>
    </w:p>
    <w:p w:rsidR="00455309" w:rsidRPr="00455309" w:rsidRDefault="00455309" w:rsidP="00455309">
      <w:pPr>
        <w:pStyle w:val="Sinespaciado"/>
        <w:ind w:left="567"/>
        <w:rPr>
          <w:rFonts w:ascii="Arial" w:hAnsi="Arial" w:cs="Arial"/>
          <w:i/>
          <w:color w:val="000000"/>
          <w:sz w:val="24"/>
          <w:szCs w:val="24"/>
        </w:rPr>
      </w:pPr>
      <w:r w:rsidRPr="00455309">
        <w:rPr>
          <w:rFonts w:ascii="Arial" w:hAnsi="Arial" w:cs="Arial"/>
          <w:i/>
        </w:rPr>
        <w:t>II.- Cuando durante la tramitación del procedimiento sobreviniere alguna de las causas de improcedencia a que se refiere el artículo anterior;</w:t>
      </w:r>
    </w:p>
    <w:p w:rsidR="008C1491" w:rsidRDefault="008C1491" w:rsidP="00342056">
      <w:pPr>
        <w:spacing w:after="0" w:line="360" w:lineRule="auto"/>
        <w:ind w:firstLine="567"/>
        <w:jc w:val="both"/>
        <w:rPr>
          <w:rFonts w:ascii="Arial" w:eastAsia="Times New Roman" w:hAnsi="Arial" w:cs="Arial"/>
          <w:b/>
          <w:sz w:val="24"/>
          <w:szCs w:val="24"/>
          <w:lang w:val="es-ES_tradnl" w:eastAsia="es-ES"/>
        </w:rPr>
      </w:pPr>
    </w:p>
    <w:p w:rsidR="00342056" w:rsidRPr="00621E6C" w:rsidRDefault="00342056" w:rsidP="00342056">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Pr>
          <w:rFonts w:ascii="Arial" w:eastAsia="Times New Roman" w:hAnsi="Arial" w:cs="Arial"/>
          <w:sz w:val="24"/>
          <w:szCs w:val="24"/>
          <w:lang w:val="es-ES_tradnl" w:eastAsia="es-ES"/>
        </w:rPr>
        <w:t xml:space="preserve">Por último, al haberse sobreseído el juicio, esta autoridad jurisdiccional se encuentra impedida para entrar al fondo del asunto, como lo señala la jurisprudencia de la Suprema Corte de Justicia de la Nación con número de registro: 185227, de la Novena Época, </w:t>
      </w:r>
      <w:r w:rsidRPr="00621E6C">
        <w:rPr>
          <w:rFonts w:ascii="Arial" w:eastAsia="Times New Roman" w:hAnsi="Arial" w:cs="Arial"/>
          <w:sz w:val="24"/>
          <w:szCs w:val="24"/>
          <w:lang w:val="es-ES_tradnl" w:eastAsia="es-ES"/>
        </w:rPr>
        <w:t>Instancia: Tr</w:t>
      </w:r>
      <w:r>
        <w:rPr>
          <w:rFonts w:ascii="Arial" w:eastAsia="Times New Roman" w:hAnsi="Arial" w:cs="Arial"/>
          <w:sz w:val="24"/>
          <w:szCs w:val="24"/>
          <w:lang w:val="es-ES_tradnl" w:eastAsia="es-ES"/>
        </w:rPr>
        <w:t xml:space="preserve">ibunales Colegiados de Circuito, </w:t>
      </w:r>
      <w:r w:rsidRPr="00621E6C">
        <w:rPr>
          <w:rFonts w:ascii="Arial" w:eastAsia="Times New Roman" w:hAnsi="Arial" w:cs="Arial"/>
          <w:sz w:val="24"/>
          <w:szCs w:val="24"/>
          <w:lang w:val="es-ES_tradnl" w:eastAsia="es-ES"/>
        </w:rPr>
        <w:t>Fuente: Semanario Judici</w:t>
      </w:r>
      <w:r>
        <w:rPr>
          <w:rFonts w:ascii="Arial" w:eastAsia="Times New Roman" w:hAnsi="Arial" w:cs="Arial"/>
          <w:sz w:val="24"/>
          <w:szCs w:val="24"/>
          <w:lang w:val="es-ES_tradnl" w:eastAsia="es-ES"/>
        </w:rPr>
        <w:t xml:space="preserve">al de la Federación y su </w:t>
      </w:r>
      <w:r>
        <w:rPr>
          <w:rFonts w:ascii="Arial" w:eastAsia="Times New Roman" w:hAnsi="Arial" w:cs="Arial"/>
          <w:sz w:val="24"/>
          <w:szCs w:val="24"/>
          <w:lang w:val="es-ES_tradnl" w:eastAsia="es-ES"/>
        </w:rPr>
        <w:lastRenderedPageBreak/>
        <w:t>Gaceta, Tomo XVII, Enero de 2003, Materia(s): Administrativa, Tesis: VI.2o.A. J/4, página: 1601, con el rubro y texto siguientes:</w:t>
      </w:r>
    </w:p>
    <w:p w:rsidR="00342056" w:rsidRPr="00621E6C" w:rsidRDefault="00342056" w:rsidP="00342056">
      <w:pPr>
        <w:spacing w:after="0" w:line="360" w:lineRule="auto"/>
        <w:ind w:firstLine="567"/>
        <w:jc w:val="both"/>
        <w:rPr>
          <w:rFonts w:ascii="Arial" w:eastAsia="Times New Roman" w:hAnsi="Arial" w:cs="Arial"/>
          <w:sz w:val="24"/>
          <w:szCs w:val="24"/>
          <w:lang w:val="es-ES_tradnl" w:eastAsia="es-ES"/>
        </w:rPr>
      </w:pPr>
    </w:p>
    <w:p w:rsidR="00342056" w:rsidRPr="009C2B9C" w:rsidRDefault="00342056" w:rsidP="00342056">
      <w:pPr>
        <w:spacing w:after="0" w:line="276" w:lineRule="auto"/>
        <w:ind w:left="567"/>
        <w:jc w:val="both"/>
        <w:rPr>
          <w:rFonts w:ascii="Arial" w:eastAsia="Times New Roman" w:hAnsi="Arial" w:cs="Arial"/>
          <w:i/>
          <w:szCs w:val="24"/>
          <w:lang w:val="es-ES_tradnl" w:eastAsia="es-ES"/>
        </w:rPr>
      </w:pPr>
      <w:r w:rsidRPr="009C2B9C">
        <w:rPr>
          <w:rFonts w:ascii="Arial" w:eastAsia="Times New Roman" w:hAnsi="Arial" w:cs="Arial"/>
          <w:szCs w:val="24"/>
          <w:lang w:val="es-ES_tradnl" w:eastAsia="es-ES"/>
        </w:rPr>
        <w:t>“</w:t>
      </w:r>
      <w:r w:rsidRPr="009C2B9C">
        <w:rPr>
          <w:rFonts w:ascii="Arial" w:eastAsia="Times New Roman" w:hAnsi="Arial" w:cs="Arial"/>
          <w:b/>
          <w:i/>
          <w:szCs w:val="24"/>
          <w:lang w:val="es-ES_tradnl" w:eastAsia="es-ES"/>
        </w:rPr>
        <w:t>CONCEPTOS DE ANULACIÓN. LA FALTA DE SU ANÁLISIS POR LA SALA FISCAL NO RESULTA ILEGAL, SI SE SOBRESEYÓ EN EL JUICIO DE NULIDAD</w:t>
      </w:r>
      <w:r w:rsidRPr="009C2B9C">
        <w:rPr>
          <w:rFonts w:ascii="Arial" w:eastAsia="Times New Roman" w:hAnsi="Arial" w:cs="Arial"/>
          <w:i/>
          <w:szCs w:val="24"/>
          <w:lang w:val="es-ES_tradnl" w:eastAsia="es-ES"/>
        </w:rPr>
        <w:t>. 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342056" w:rsidRDefault="00342056" w:rsidP="00342056">
      <w:pPr>
        <w:spacing w:after="0" w:line="360" w:lineRule="auto"/>
        <w:ind w:firstLine="567"/>
        <w:jc w:val="both"/>
        <w:rPr>
          <w:rFonts w:ascii="Arial" w:hAnsi="Arial" w:cs="Arial"/>
          <w:sz w:val="24"/>
          <w:szCs w:val="24"/>
        </w:rPr>
      </w:pPr>
    </w:p>
    <w:p w:rsidR="00342056" w:rsidRPr="005C656D" w:rsidRDefault="00342056" w:rsidP="00342056">
      <w:pPr>
        <w:tabs>
          <w:tab w:val="left" w:pos="7371"/>
        </w:tabs>
        <w:spacing w:after="0" w:line="360" w:lineRule="auto"/>
        <w:ind w:firstLine="567"/>
        <w:jc w:val="both"/>
        <w:rPr>
          <w:rFonts w:ascii="Arial" w:hAnsi="Arial" w:cs="Arial"/>
          <w:sz w:val="24"/>
          <w:szCs w:val="24"/>
        </w:rPr>
      </w:pPr>
      <w:r>
        <w:rPr>
          <w:rFonts w:ascii="Arial" w:hAnsi="Arial" w:cs="Arial"/>
          <w:sz w:val="24"/>
          <w:szCs w:val="24"/>
        </w:rPr>
        <w:t>En mérito de</w:t>
      </w:r>
      <w:r w:rsidRPr="003231FC">
        <w:rPr>
          <w:rFonts w:ascii="Arial" w:hAnsi="Arial" w:cs="Arial"/>
          <w:sz w:val="24"/>
          <w:szCs w:val="24"/>
        </w:rPr>
        <w:t xml:space="preserve"> lo expuesto y con fundamento en los artículos </w:t>
      </w:r>
      <w:r>
        <w:rPr>
          <w:rFonts w:ascii="Arial" w:hAnsi="Arial" w:cs="Arial"/>
          <w:sz w:val="24"/>
          <w:szCs w:val="24"/>
        </w:rPr>
        <w:t xml:space="preserve">131 fracción IX, 132 fracción II, </w:t>
      </w:r>
      <w:r w:rsidRPr="003231FC">
        <w:rPr>
          <w:rFonts w:ascii="Arial" w:hAnsi="Arial" w:cs="Arial"/>
          <w:sz w:val="24"/>
          <w:szCs w:val="24"/>
        </w:rPr>
        <w:t>177 fracción I, II y III</w:t>
      </w:r>
      <w:r>
        <w:rPr>
          <w:rFonts w:ascii="Arial" w:hAnsi="Arial" w:cs="Arial"/>
          <w:sz w:val="24"/>
          <w:szCs w:val="24"/>
        </w:rPr>
        <w:t xml:space="preserve">, </w:t>
      </w:r>
      <w:r w:rsidRPr="003231FC">
        <w:rPr>
          <w:rFonts w:ascii="Arial" w:hAnsi="Arial" w:cs="Arial"/>
          <w:sz w:val="24"/>
          <w:szCs w:val="24"/>
        </w:rPr>
        <w:t xml:space="preserve"> y 179 de la Ley de Justicia Administrativa para el Estado de Oaxaca, </w:t>
      </w:r>
      <w:r w:rsidR="00C66BA8">
        <w:rPr>
          <w:rFonts w:ascii="Arial" w:hAnsi="Arial" w:cs="Arial"/>
          <w:sz w:val="24"/>
          <w:szCs w:val="24"/>
        </w:rPr>
        <w:t xml:space="preserve">anterior a la vigente, </w:t>
      </w:r>
      <w:r w:rsidRPr="003231FC">
        <w:rPr>
          <w:rFonts w:ascii="Arial" w:hAnsi="Arial" w:cs="Arial"/>
          <w:sz w:val="24"/>
          <w:szCs w:val="24"/>
        </w:rPr>
        <w:t xml:space="preserve">se: - - - - - - - - - - - - - - - - - - - - - </w:t>
      </w:r>
    </w:p>
    <w:p w:rsidR="00342056" w:rsidRPr="00231824" w:rsidRDefault="00342056" w:rsidP="00342056">
      <w:pPr>
        <w:rPr>
          <w:rFonts w:ascii="Arial" w:hAnsi="Arial" w:cs="Arial"/>
          <w:lang w:eastAsia="es-ES"/>
        </w:rPr>
      </w:pPr>
    </w:p>
    <w:p w:rsidR="00342056" w:rsidRPr="00231824" w:rsidRDefault="00342056" w:rsidP="00342056">
      <w:pPr>
        <w:spacing w:after="0" w:line="360" w:lineRule="auto"/>
        <w:ind w:right="-1134"/>
        <w:jc w:val="center"/>
        <w:rPr>
          <w:rFonts w:ascii="Arial" w:eastAsia="Times New Roman" w:hAnsi="Arial" w:cs="Arial"/>
          <w:b/>
          <w:sz w:val="24"/>
          <w:szCs w:val="24"/>
          <w:lang w:val="es-ES_tradnl" w:eastAsia="es-ES"/>
        </w:rPr>
      </w:pPr>
      <w:r w:rsidRPr="00231824">
        <w:rPr>
          <w:rFonts w:ascii="Arial" w:eastAsia="Times New Roman" w:hAnsi="Arial" w:cs="Arial"/>
          <w:b/>
          <w:sz w:val="24"/>
          <w:szCs w:val="24"/>
          <w:lang w:val="es-ES_tradnl" w:eastAsia="es-ES"/>
        </w:rPr>
        <w:t>R E S U E L V E</w:t>
      </w:r>
    </w:p>
    <w:p w:rsidR="00342056" w:rsidRPr="00231824" w:rsidRDefault="00342056" w:rsidP="00342056">
      <w:pPr>
        <w:rPr>
          <w:rFonts w:ascii="Arial" w:hAnsi="Arial" w:cs="Arial"/>
          <w:lang w:val="es-ES_tradnl" w:eastAsia="es-ES"/>
        </w:rPr>
      </w:pPr>
    </w:p>
    <w:p w:rsidR="00342056" w:rsidRPr="00231824" w:rsidRDefault="00342056" w:rsidP="00342056">
      <w:pPr>
        <w:widowControl w:val="0"/>
        <w:suppressAutoHyphens/>
        <w:spacing w:after="0" w:line="360" w:lineRule="auto"/>
        <w:ind w:right="51" w:firstLine="567"/>
        <w:jc w:val="both"/>
        <w:rPr>
          <w:rFonts w:ascii="Arial" w:eastAsia="Arial Unicode MS" w:hAnsi="Arial" w:cs="Arial"/>
          <w:kern w:val="2"/>
          <w:sz w:val="24"/>
          <w:szCs w:val="24"/>
          <w:lang w:eastAsia="ar-SA"/>
        </w:rPr>
      </w:pPr>
      <w:r w:rsidRPr="00231824">
        <w:rPr>
          <w:rFonts w:ascii="Arial" w:eastAsia="Arial Unicode MS" w:hAnsi="Arial" w:cs="Arial"/>
          <w:b/>
          <w:bCs/>
          <w:kern w:val="2"/>
          <w:sz w:val="24"/>
          <w:szCs w:val="24"/>
          <w:lang w:eastAsia="ar-SA"/>
        </w:rPr>
        <w:t>PRIMERO.</w:t>
      </w:r>
      <w:r w:rsidRPr="00231824">
        <w:rPr>
          <w:rFonts w:ascii="Arial" w:eastAsia="Arial Unicode MS" w:hAnsi="Arial" w:cs="Arial"/>
          <w:kern w:val="2"/>
          <w:sz w:val="24"/>
          <w:szCs w:val="24"/>
          <w:lang w:eastAsia="ar-SA"/>
        </w:rPr>
        <w:t xml:space="preserve"> Esta Cuarta Sala Unitaria fue competente para conocer y resolver del presente asunto. - - - - - - - - - - - - - - - - - - - - - - - - - - - - - - - - - - - - - </w:t>
      </w:r>
    </w:p>
    <w:p w:rsidR="00342056" w:rsidRPr="00231824" w:rsidRDefault="00342056" w:rsidP="00342056">
      <w:pPr>
        <w:pStyle w:val="Sinespaciado"/>
        <w:rPr>
          <w:rFonts w:ascii="Arial" w:hAnsi="Arial" w:cs="Arial"/>
          <w:lang w:eastAsia="ar-SA"/>
        </w:rPr>
      </w:pPr>
    </w:p>
    <w:p w:rsidR="00342056" w:rsidRPr="00231824" w:rsidRDefault="00342056" w:rsidP="00342056">
      <w:pPr>
        <w:widowControl w:val="0"/>
        <w:suppressAutoHyphens/>
        <w:spacing w:after="0" w:line="360" w:lineRule="auto"/>
        <w:ind w:right="51" w:firstLine="567"/>
        <w:jc w:val="both"/>
        <w:rPr>
          <w:rFonts w:ascii="Arial" w:hAnsi="Arial" w:cs="Arial"/>
          <w:sz w:val="24"/>
        </w:rPr>
      </w:pPr>
      <w:r w:rsidRPr="00231824">
        <w:rPr>
          <w:rFonts w:ascii="Arial" w:eastAsia="Arial Unicode MS" w:hAnsi="Arial" w:cs="Arial"/>
          <w:b/>
          <w:kern w:val="2"/>
          <w:sz w:val="24"/>
          <w:szCs w:val="24"/>
          <w:lang w:eastAsia="ar-SA"/>
        </w:rPr>
        <w:t xml:space="preserve">SEGUNDO. </w:t>
      </w:r>
      <w:r w:rsidRPr="00231824">
        <w:rPr>
          <w:rFonts w:ascii="Arial" w:hAnsi="Arial" w:cs="Arial"/>
          <w:sz w:val="24"/>
        </w:rPr>
        <w:t xml:space="preserve">La personalidad de las partes quedo acreditada en autos. - - - </w:t>
      </w:r>
    </w:p>
    <w:p w:rsidR="00342056" w:rsidRPr="00231824" w:rsidRDefault="00342056" w:rsidP="00342056">
      <w:pPr>
        <w:pStyle w:val="Sinespaciado"/>
        <w:rPr>
          <w:rFonts w:ascii="Arial" w:hAnsi="Arial" w:cs="Arial"/>
        </w:rPr>
      </w:pPr>
    </w:p>
    <w:p w:rsidR="00342056" w:rsidRDefault="00342056" w:rsidP="00342056">
      <w:pPr>
        <w:widowControl w:val="0"/>
        <w:suppressAutoHyphens/>
        <w:spacing w:after="0" w:line="360" w:lineRule="auto"/>
        <w:ind w:right="51" w:firstLine="567"/>
        <w:jc w:val="both"/>
        <w:rPr>
          <w:rFonts w:ascii="Arial" w:hAnsi="Arial" w:cs="Arial"/>
          <w:sz w:val="24"/>
          <w:szCs w:val="24"/>
        </w:rPr>
      </w:pPr>
      <w:r w:rsidRPr="00231824">
        <w:rPr>
          <w:rFonts w:ascii="Arial" w:eastAsia="Arial Unicode MS" w:hAnsi="Arial" w:cs="Arial"/>
          <w:b/>
          <w:kern w:val="2"/>
          <w:sz w:val="24"/>
          <w:szCs w:val="24"/>
          <w:lang w:eastAsia="ar-SA"/>
        </w:rPr>
        <w:t xml:space="preserve">TERCERO. </w:t>
      </w:r>
      <w:r w:rsidRPr="00231824">
        <w:rPr>
          <w:rFonts w:ascii="Arial" w:eastAsia="Arial Unicode MS" w:hAnsi="Arial" w:cs="Arial"/>
          <w:kern w:val="2"/>
          <w:sz w:val="24"/>
          <w:szCs w:val="24"/>
          <w:lang w:eastAsia="ar-SA"/>
        </w:rPr>
        <w:t>Al actualizarse</w:t>
      </w:r>
      <w:r w:rsidRPr="00231824">
        <w:rPr>
          <w:rFonts w:ascii="Arial" w:eastAsia="Arial Unicode MS" w:hAnsi="Arial" w:cs="Arial"/>
          <w:b/>
          <w:kern w:val="2"/>
          <w:sz w:val="24"/>
          <w:szCs w:val="24"/>
          <w:lang w:eastAsia="ar-SA"/>
        </w:rPr>
        <w:t xml:space="preserve"> </w:t>
      </w:r>
      <w:r w:rsidRPr="00231824">
        <w:rPr>
          <w:rFonts w:ascii="Arial" w:hAnsi="Arial" w:cs="Arial"/>
          <w:sz w:val="24"/>
          <w:szCs w:val="24"/>
        </w:rPr>
        <w:t xml:space="preserve">la causal de improcedencia prevista en </w:t>
      </w:r>
      <w:r>
        <w:rPr>
          <w:rFonts w:ascii="Arial" w:hAnsi="Arial" w:cs="Arial"/>
          <w:sz w:val="24"/>
          <w:szCs w:val="24"/>
        </w:rPr>
        <w:t>los artículos 131 fracción II, y 132 fracción II, de la Ley de Justicia Administrativa para el Estado de Oaxaca</w:t>
      </w:r>
      <w:r w:rsidRPr="00231824">
        <w:rPr>
          <w:rFonts w:ascii="Arial" w:hAnsi="Arial" w:cs="Arial"/>
          <w:sz w:val="24"/>
          <w:szCs w:val="24"/>
        </w:rPr>
        <w:t xml:space="preserve">, </w:t>
      </w:r>
      <w:r w:rsidRPr="00231824">
        <w:rPr>
          <w:rFonts w:ascii="Arial" w:hAnsi="Arial" w:cs="Arial"/>
          <w:b/>
          <w:sz w:val="24"/>
          <w:szCs w:val="24"/>
        </w:rPr>
        <w:t>SE</w:t>
      </w:r>
      <w:r w:rsidRPr="00231824">
        <w:rPr>
          <w:rFonts w:ascii="Arial" w:hAnsi="Arial" w:cs="Arial"/>
          <w:sz w:val="24"/>
          <w:szCs w:val="24"/>
        </w:rPr>
        <w:t xml:space="preserve"> </w:t>
      </w:r>
      <w:r w:rsidRPr="00231824">
        <w:rPr>
          <w:rFonts w:ascii="Arial" w:hAnsi="Arial" w:cs="Arial"/>
          <w:b/>
          <w:sz w:val="24"/>
          <w:szCs w:val="24"/>
        </w:rPr>
        <w:t xml:space="preserve">SOBRESEE EL JUICIO. </w:t>
      </w:r>
      <w:r w:rsidRPr="00231824">
        <w:rPr>
          <w:rFonts w:ascii="Arial" w:hAnsi="Arial" w:cs="Arial"/>
          <w:sz w:val="24"/>
          <w:szCs w:val="24"/>
        </w:rPr>
        <w:t xml:space="preserve">- - - - - - - - - - - - - -- - - - </w:t>
      </w:r>
    </w:p>
    <w:p w:rsidR="00342056" w:rsidRDefault="00342056" w:rsidP="00342056">
      <w:pPr>
        <w:widowControl w:val="0"/>
        <w:suppressAutoHyphens/>
        <w:spacing w:after="0" w:line="360" w:lineRule="auto"/>
        <w:ind w:right="51" w:firstLine="567"/>
        <w:jc w:val="both"/>
        <w:rPr>
          <w:rFonts w:ascii="Arial" w:hAnsi="Arial" w:cs="Arial"/>
          <w:sz w:val="24"/>
          <w:szCs w:val="24"/>
        </w:rPr>
      </w:pPr>
    </w:p>
    <w:p w:rsidR="00342056" w:rsidRPr="00C66BA8" w:rsidRDefault="00342056" w:rsidP="00C66BA8">
      <w:pPr>
        <w:widowControl w:val="0"/>
        <w:suppressAutoHyphens/>
        <w:spacing w:line="360" w:lineRule="auto"/>
        <w:ind w:right="51" w:firstLine="567"/>
        <w:jc w:val="both"/>
        <w:rPr>
          <w:rFonts w:ascii="Arial" w:eastAsia="Arial Unicode MS" w:hAnsi="Arial" w:cs="Arial"/>
          <w:kern w:val="2"/>
          <w:sz w:val="24"/>
          <w:szCs w:val="24"/>
          <w:lang w:val="es-ES_tradnl" w:eastAsia="ar-SA"/>
        </w:rPr>
      </w:pPr>
      <w:r>
        <w:rPr>
          <w:rFonts w:ascii="Arial" w:eastAsia="Arial Unicode MS" w:hAnsi="Arial" w:cs="Arial"/>
          <w:b/>
          <w:kern w:val="2"/>
          <w:sz w:val="24"/>
          <w:szCs w:val="24"/>
          <w:lang w:val="es-ES_tradnl" w:eastAsia="ar-SA"/>
        </w:rPr>
        <w:t>CUARTO.</w:t>
      </w:r>
      <w:r w:rsidRPr="00A534A1">
        <w:rPr>
          <w:rFonts w:ascii="Arial" w:eastAsia="Arial Unicode MS" w:hAnsi="Arial" w:cs="Arial"/>
          <w:kern w:val="2"/>
          <w:sz w:val="24"/>
          <w:szCs w:val="24"/>
          <w:lang w:val="es-ES_tradnl" w:eastAsia="ar-SA"/>
        </w:rPr>
        <w:t xml:space="preserve"> Al haberse sobreseído el juicio, esta autoridad jurisdiccional se encuentra impedido para entrar al fondo del asunto como quedo preci</w:t>
      </w:r>
      <w:r>
        <w:rPr>
          <w:rFonts w:ascii="Arial" w:eastAsia="Arial Unicode MS" w:hAnsi="Arial" w:cs="Arial"/>
          <w:kern w:val="2"/>
          <w:sz w:val="24"/>
          <w:szCs w:val="24"/>
          <w:lang w:val="es-ES_tradnl" w:eastAsia="ar-SA"/>
        </w:rPr>
        <w:t xml:space="preserve">sado en el considerando cuarto </w:t>
      </w:r>
      <w:r w:rsidRPr="00A534A1">
        <w:rPr>
          <w:rFonts w:ascii="Arial" w:eastAsia="Arial Unicode MS" w:hAnsi="Arial" w:cs="Arial"/>
          <w:kern w:val="2"/>
          <w:sz w:val="24"/>
          <w:szCs w:val="24"/>
          <w:lang w:val="es-ES_tradnl" w:eastAsia="ar-SA"/>
        </w:rPr>
        <w:t>de esta sentencia. - - - - - - - - -</w:t>
      </w:r>
      <w:r>
        <w:rPr>
          <w:rFonts w:ascii="Arial" w:eastAsia="Arial Unicode MS" w:hAnsi="Arial" w:cs="Arial"/>
          <w:kern w:val="2"/>
          <w:sz w:val="24"/>
          <w:szCs w:val="24"/>
          <w:lang w:val="es-ES_tradnl" w:eastAsia="ar-SA"/>
        </w:rPr>
        <w:t xml:space="preserve"> - - - - - - - - - - - - - - - - - - - - - </w:t>
      </w:r>
    </w:p>
    <w:p w:rsidR="002B75FF" w:rsidRDefault="00684C7E" w:rsidP="002B75FF">
      <w:pPr>
        <w:pStyle w:val="Textoindependienteprimerasangra"/>
        <w:spacing w:line="360" w:lineRule="auto"/>
        <w:ind w:firstLine="567"/>
        <w:jc w:val="both"/>
        <w:rPr>
          <w:rFonts w:ascii="Arial" w:hAnsi="Arial" w:cs="Arial"/>
          <w:sz w:val="24"/>
          <w:szCs w:val="24"/>
        </w:rPr>
      </w:pPr>
      <w:r>
        <w:rPr>
          <w:rFonts w:ascii="Arial" w:hAnsi="Arial" w:cs="Arial"/>
          <w:b/>
          <w:sz w:val="24"/>
          <w:szCs w:val="24"/>
        </w:rPr>
        <w:t>CUARTO</w:t>
      </w:r>
      <w:r w:rsidR="00C2370D" w:rsidRPr="001D76C9">
        <w:rPr>
          <w:rFonts w:ascii="Arial" w:hAnsi="Arial" w:cs="Arial"/>
          <w:b/>
          <w:sz w:val="24"/>
          <w:szCs w:val="24"/>
        </w:rPr>
        <w:t>.</w:t>
      </w:r>
      <w:r w:rsidR="004D66AC">
        <w:rPr>
          <w:rFonts w:ascii="Arial" w:hAnsi="Arial" w:cs="Arial"/>
          <w:b/>
          <w:sz w:val="24"/>
          <w:szCs w:val="24"/>
        </w:rPr>
        <w:t xml:space="preserve"> </w:t>
      </w:r>
      <w:r w:rsidR="00C2370D"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00560CF5" w:rsidRPr="001D76C9">
        <w:rPr>
          <w:rFonts w:ascii="Arial" w:hAnsi="Arial" w:cs="Arial"/>
          <w:b/>
          <w:sz w:val="24"/>
          <w:szCs w:val="24"/>
        </w:rPr>
        <w:t xml:space="preserve"> DEMANDADA</w:t>
      </w:r>
      <w:r w:rsidR="00C2370D" w:rsidRPr="001D76C9">
        <w:rPr>
          <w:rFonts w:ascii="Arial" w:hAnsi="Arial" w:cs="Arial"/>
          <w:sz w:val="24"/>
          <w:szCs w:val="24"/>
        </w:rPr>
        <w:t>, conforme a lo dispuesto en el artículo 142 fracción I y 143 fracci</w:t>
      </w:r>
      <w:r w:rsidR="004D66AC">
        <w:rPr>
          <w:rFonts w:ascii="Arial" w:hAnsi="Arial" w:cs="Arial"/>
          <w:sz w:val="24"/>
          <w:szCs w:val="24"/>
        </w:rPr>
        <w:t xml:space="preserve">ones </w:t>
      </w:r>
      <w:r w:rsidR="00C2370D" w:rsidRPr="001D76C9">
        <w:rPr>
          <w:rFonts w:ascii="Arial" w:hAnsi="Arial" w:cs="Arial"/>
          <w:sz w:val="24"/>
          <w:szCs w:val="24"/>
        </w:rPr>
        <w:t>I y II, de la Ley de Justici</w:t>
      </w:r>
      <w:r w:rsidR="00571DD5">
        <w:rPr>
          <w:rFonts w:ascii="Arial" w:hAnsi="Arial" w:cs="Arial"/>
          <w:sz w:val="24"/>
          <w:szCs w:val="24"/>
        </w:rPr>
        <w:t>a Administrativa para el Estado, anterior a la vigente.</w:t>
      </w:r>
      <w:r w:rsidR="00C2370D" w:rsidRPr="001D76C9">
        <w:rPr>
          <w:rFonts w:ascii="Arial" w:hAnsi="Arial" w:cs="Arial"/>
          <w:sz w:val="24"/>
          <w:szCs w:val="24"/>
        </w:rPr>
        <w:t xml:space="preserve"> - - - - - - - - - - - - - - - - - - - </w:t>
      </w:r>
      <w:r w:rsidR="00560CF5" w:rsidRPr="001D76C9">
        <w:rPr>
          <w:rFonts w:ascii="Arial" w:hAnsi="Arial" w:cs="Arial"/>
          <w:sz w:val="24"/>
          <w:szCs w:val="24"/>
        </w:rPr>
        <w:t>- - - - - - -</w:t>
      </w:r>
      <w:r w:rsidR="002B75FF">
        <w:rPr>
          <w:rFonts w:ascii="Arial" w:hAnsi="Arial" w:cs="Arial"/>
          <w:sz w:val="24"/>
          <w:szCs w:val="24"/>
        </w:rPr>
        <w:t xml:space="preserve"> - - - - - - </w:t>
      </w:r>
    </w:p>
    <w:p w:rsidR="00914823" w:rsidRDefault="002B75FF" w:rsidP="002B75FF">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sidR="00684C7E">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sidR="00684C7E">
        <w:rPr>
          <w:rFonts w:ascii="Arial" w:hAnsi="Arial" w:cs="Arial"/>
          <w:sz w:val="24"/>
          <w:szCs w:val="24"/>
        </w:rPr>
        <w:t>- - - - - - - - - - - - - - - - - - - - - - - - - - - -</w:t>
      </w:r>
      <w:r w:rsidR="00227D38">
        <w:rPr>
          <w:rFonts w:ascii="Arial" w:hAnsi="Arial" w:cs="Arial"/>
          <w:sz w:val="24"/>
          <w:szCs w:val="24"/>
        </w:rPr>
        <w:t xml:space="preserve"> </w:t>
      </w:r>
      <w:bookmarkStart w:id="0" w:name="_GoBack"/>
      <w:bookmarkEnd w:id="0"/>
    </w:p>
    <w:sectPr w:rsidR="00914823" w:rsidSect="00A01219">
      <w:headerReference w:type="even" r:id="rId8"/>
      <w:headerReference w:type="default" r:id="rId9"/>
      <w:pgSz w:w="12240" w:h="20160" w:code="5"/>
      <w:pgMar w:top="170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CD" w:rsidRDefault="00F153CD" w:rsidP="00CD11C4">
      <w:pPr>
        <w:spacing w:after="0" w:line="240" w:lineRule="auto"/>
      </w:pPr>
      <w:r>
        <w:separator/>
      </w:r>
    </w:p>
  </w:endnote>
  <w:endnote w:type="continuationSeparator" w:id="0">
    <w:p w:rsidR="00F153CD" w:rsidRDefault="00F153CD"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CD" w:rsidRDefault="00F153CD" w:rsidP="00CD11C4">
      <w:pPr>
        <w:spacing w:after="0" w:line="240" w:lineRule="auto"/>
      </w:pPr>
      <w:r>
        <w:separator/>
      </w:r>
    </w:p>
  </w:footnote>
  <w:footnote w:type="continuationSeparator" w:id="0">
    <w:p w:rsidR="00F153CD" w:rsidRDefault="00F153CD"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19" w:rsidRDefault="00A01219">
    <w:pPr>
      <w:pStyle w:val="Encabezado"/>
    </w:pPr>
    <w:r>
      <w:rPr>
        <w:noProof/>
      </w:rPr>
      <mc:AlternateContent>
        <mc:Choice Requires="wps">
          <w:drawing>
            <wp:anchor distT="45720" distB="45720" distL="114300" distR="114300" simplePos="0" relativeHeight="251664384" behindDoc="0" locked="0" layoutInCell="1" allowOverlap="1" wp14:anchorId="07D2D969" wp14:editId="3EEB504F">
              <wp:simplePos x="0" y="0"/>
              <wp:positionH relativeFrom="column">
                <wp:posOffset>5656852</wp:posOffset>
              </wp:positionH>
              <wp:positionV relativeFrom="paragraph">
                <wp:posOffset>1302022</wp:posOffset>
              </wp:positionV>
              <wp:extent cx="859790" cy="1774190"/>
              <wp:effectExtent l="0" t="0" r="1651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774190"/>
                      </a:xfrm>
                      <a:prstGeom prst="rect">
                        <a:avLst/>
                      </a:prstGeom>
                      <a:solidFill>
                        <a:srgbClr val="FFFFFF"/>
                      </a:solidFill>
                      <a:ln w="9525">
                        <a:solidFill>
                          <a:srgbClr val="000000"/>
                        </a:solidFill>
                        <a:miter lim="800000"/>
                        <a:headEnd/>
                        <a:tailEnd/>
                      </a:ln>
                    </wps:spPr>
                    <wps:txbx>
                      <w:txbxContent>
                        <w:p w:rsidR="00A01219" w:rsidRPr="00A01219" w:rsidRDefault="00A01219" w:rsidP="00A01219">
                          <w:pPr>
                            <w:rPr>
                              <w:b/>
                            </w:rPr>
                          </w:pPr>
                          <w:r w:rsidRPr="00A01219">
                            <w:rPr>
                              <w:rFonts w:ascii="Arial" w:eastAsia="Calibri" w:hAnsi="Arial" w:cs="Arial"/>
                              <w:b/>
                              <w:sz w:val="20"/>
                              <w:szCs w:val="20"/>
                            </w:rPr>
                            <w:t xml:space="preserve">Datos protegidos por el artículo 116 de la LGTAIP y el Artículo 56 de la LTAIPEO </w:t>
                          </w:r>
                        </w:p>
                        <w:p w:rsidR="00A01219" w:rsidRDefault="00A01219" w:rsidP="00A01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2D969" id="_x0000_t202" coordsize="21600,21600" o:spt="202" path="m,l,21600r21600,l21600,xe">
              <v:stroke joinstyle="miter"/>
              <v:path gradientshapeok="t" o:connecttype="rect"/>
            </v:shapetype>
            <v:shape id="Cuadro de texto 2" o:spid="_x0000_s1026" type="#_x0000_t202" style="position:absolute;margin-left:445.4pt;margin-top:102.5pt;width:67.7pt;height:139.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">
              <v:textbox>
                <w:txbxContent>
                  <w:p w:rsidR="00A01219" w:rsidRPr="00A01219" w:rsidRDefault="00A01219" w:rsidP="00A01219">
                    <w:pPr>
                      <w:rPr>
                        <w:b/>
                      </w:rPr>
                    </w:pPr>
                    <w:r w:rsidRPr="00A01219">
                      <w:rPr>
                        <w:rFonts w:ascii="Arial" w:eastAsia="Calibri" w:hAnsi="Arial" w:cs="Arial"/>
                        <w:b/>
                        <w:sz w:val="20"/>
                        <w:szCs w:val="20"/>
                      </w:rPr>
                      <w:t xml:space="preserve">Datos protegidos por el artículo 116 de la LGTAIP y el Artículo 56 de la LTAIPEO </w:t>
                    </w:r>
                  </w:p>
                  <w:p w:rsidR="00A01219" w:rsidRDefault="00A01219" w:rsidP="00A01219"/>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A8" w:rsidRDefault="00A01219" w:rsidP="00EE257F">
    <w:pPr>
      <w:pStyle w:val="Encabezado"/>
      <w:jc w:val="center"/>
    </w:pPr>
    <w:r>
      <w:rPr>
        <w:noProof/>
      </w:rPr>
      <mc:AlternateContent>
        <mc:Choice Requires="wps">
          <w:drawing>
            <wp:anchor distT="45720" distB="45720" distL="114300" distR="114300" simplePos="0" relativeHeight="251654144" behindDoc="0" locked="0" layoutInCell="1" allowOverlap="1" wp14:anchorId="6D9B56FA" wp14:editId="7B649D44">
              <wp:simplePos x="0" y="0"/>
              <wp:positionH relativeFrom="column">
                <wp:posOffset>-1222375</wp:posOffset>
              </wp:positionH>
              <wp:positionV relativeFrom="paragraph">
                <wp:posOffset>1084580</wp:posOffset>
              </wp:positionV>
              <wp:extent cx="859971" cy="1774371"/>
              <wp:effectExtent l="0" t="0" r="1651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1" cy="1774371"/>
                      </a:xfrm>
                      <a:prstGeom prst="rect">
                        <a:avLst/>
                      </a:prstGeom>
                      <a:solidFill>
                        <a:srgbClr val="FFFFFF"/>
                      </a:solidFill>
                      <a:ln w="9525">
                        <a:solidFill>
                          <a:srgbClr val="000000"/>
                        </a:solidFill>
                        <a:miter lim="800000"/>
                        <a:headEnd/>
                        <a:tailEnd/>
                      </a:ln>
                    </wps:spPr>
                    <wps:txbx>
                      <w:txbxContent>
                        <w:p w:rsidR="00A01219" w:rsidRPr="00A01219" w:rsidRDefault="00A01219" w:rsidP="00A01219">
                          <w:pPr>
                            <w:rPr>
                              <w:b/>
                            </w:rPr>
                          </w:pPr>
                          <w:r w:rsidRPr="00A01219">
                            <w:rPr>
                              <w:rFonts w:ascii="Arial" w:eastAsia="Calibri" w:hAnsi="Arial" w:cs="Arial"/>
                              <w:b/>
                              <w:sz w:val="20"/>
                              <w:szCs w:val="20"/>
                            </w:rPr>
                            <w:t xml:space="preserve">Datos protegidos por el artículo 116 de la LGTAIP y el Artículo 56 de la LTAIPEO </w:t>
                          </w:r>
                        </w:p>
                        <w:p w:rsidR="00A01219" w:rsidRDefault="00A01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B56FA" id="_x0000_t202" coordsize="21600,21600" o:spt="202" path="m,l,21600r21600,l21600,xe">
              <v:stroke joinstyle="miter"/>
              <v:path gradientshapeok="t" o:connecttype="rect"/>
            </v:shapetype>
            <v:shape id="_x0000_s1027" type="#_x0000_t202" style="position:absolute;left:0;text-align:left;margin-left:-96.25pt;margin-top:85.4pt;width:67.7pt;height:139.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">
              <v:textbox>
                <w:txbxContent>
                  <w:p w:rsidR="00A01219" w:rsidRPr="00A01219" w:rsidRDefault="00A01219" w:rsidP="00A01219">
                    <w:pPr>
                      <w:rPr>
                        <w:b/>
                      </w:rPr>
                    </w:pPr>
                    <w:r w:rsidRPr="00A01219">
                      <w:rPr>
                        <w:rFonts w:ascii="Arial" w:eastAsia="Calibri" w:hAnsi="Arial" w:cs="Arial"/>
                        <w:b/>
                        <w:sz w:val="20"/>
                        <w:szCs w:val="20"/>
                      </w:rPr>
                      <w:t xml:space="preserve">Datos protegidos por el artículo 116 de la LGTAIP y el Artículo 56 de la LTAIPEO </w:t>
                    </w:r>
                  </w:p>
                  <w:p w:rsidR="00A01219" w:rsidRDefault="00A01219"/>
                </w:txbxContent>
              </v:textbox>
            </v:shape>
          </w:pict>
        </mc:Fallback>
      </mc:AlternateContent>
    </w:r>
    <w:sdt>
      <w:sdtPr>
        <w:id w:val="830795164"/>
        <w:docPartObj>
          <w:docPartGallery w:val="Page Numbers (Top of Page)"/>
          <w:docPartUnique/>
        </w:docPartObj>
      </w:sdtPr>
      <w:sdtEndPr/>
      <w:sdtContent>
        <w:r w:rsidR="008728A8">
          <w:fldChar w:fldCharType="begin"/>
        </w:r>
        <w:r w:rsidR="008728A8">
          <w:instrText>PAGE   \* MERGEFORMAT</w:instrText>
        </w:r>
        <w:r w:rsidR="008728A8">
          <w:fldChar w:fldCharType="separate"/>
        </w:r>
        <w:r w:rsidRPr="00A01219">
          <w:rPr>
            <w:noProof/>
            <w:lang w:val="es-ES"/>
          </w:rPr>
          <w:t>5</w:t>
        </w:r>
        <w:r w:rsidR="008728A8">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6A67"/>
    <w:rsid w:val="00006C66"/>
    <w:rsid w:val="00011812"/>
    <w:rsid w:val="00012A49"/>
    <w:rsid w:val="000149D8"/>
    <w:rsid w:val="00015B55"/>
    <w:rsid w:val="000160E6"/>
    <w:rsid w:val="00023D47"/>
    <w:rsid w:val="00024697"/>
    <w:rsid w:val="000276B4"/>
    <w:rsid w:val="00027C68"/>
    <w:rsid w:val="00030C0B"/>
    <w:rsid w:val="00031D7D"/>
    <w:rsid w:val="00037D17"/>
    <w:rsid w:val="000411E8"/>
    <w:rsid w:val="00041899"/>
    <w:rsid w:val="00043832"/>
    <w:rsid w:val="0004654E"/>
    <w:rsid w:val="00046FD2"/>
    <w:rsid w:val="0004792D"/>
    <w:rsid w:val="00054875"/>
    <w:rsid w:val="00054D8B"/>
    <w:rsid w:val="0005699C"/>
    <w:rsid w:val="000624B0"/>
    <w:rsid w:val="00064D51"/>
    <w:rsid w:val="00065919"/>
    <w:rsid w:val="00065C84"/>
    <w:rsid w:val="00066E4C"/>
    <w:rsid w:val="000672A2"/>
    <w:rsid w:val="00075F8A"/>
    <w:rsid w:val="000760DD"/>
    <w:rsid w:val="000763A6"/>
    <w:rsid w:val="00076D14"/>
    <w:rsid w:val="00080DAC"/>
    <w:rsid w:val="00083964"/>
    <w:rsid w:val="000863D4"/>
    <w:rsid w:val="00091C30"/>
    <w:rsid w:val="0009272C"/>
    <w:rsid w:val="00093B49"/>
    <w:rsid w:val="00095A20"/>
    <w:rsid w:val="00096021"/>
    <w:rsid w:val="000A1E07"/>
    <w:rsid w:val="000A2504"/>
    <w:rsid w:val="000A4A43"/>
    <w:rsid w:val="000A60D6"/>
    <w:rsid w:val="000A7076"/>
    <w:rsid w:val="000A778E"/>
    <w:rsid w:val="000B0E3D"/>
    <w:rsid w:val="000B3457"/>
    <w:rsid w:val="000B3C06"/>
    <w:rsid w:val="000B50E6"/>
    <w:rsid w:val="000B5FA3"/>
    <w:rsid w:val="000B6BF9"/>
    <w:rsid w:val="000C1387"/>
    <w:rsid w:val="000C33D1"/>
    <w:rsid w:val="000C5AA0"/>
    <w:rsid w:val="000C6269"/>
    <w:rsid w:val="000D1CE0"/>
    <w:rsid w:val="000D2343"/>
    <w:rsid w:val="000D2828"/>
    <w:rsid w:val="000D58E3"/>
    <w:rsid w:val="000E2F34"/>
    <w:rsid w:val="000E4086"/>
    <w:rsid w:val="000E4544"/>
    <w:rsid w:val="000F0E9D"/>
    <w:rsid w:val="000F1C14"/>
    <w:rsid w:val="000F3697"/>
    <w:rsid w:val="000F62E9"/>
    <w:rsid w:val="000F7F38"/>
    <w:rsid w:val="00101C10"/>
    <w:rsid w:val="00102A0D"/>
    <w:rsid w:val="00102FB7"/>
    <w:rsid w:val="00106350"/>
    <w:rsid w:val="00112E54"/>
    <w:rsid w:val="0011580E"/>
    <w:rsid w:val="00115E92"/>
    <w:rsid w:val="00120CE6"/>
    <w:rsid w:val="00123364"/>
    <w:rsid w:val="001260E0"/>
    <w:rsid w:val="00126DA7"/>
    <w:rsid w:val="00127503"/>
    <w:rsid w:val="001278A3"/>
    <w:rsid w:val="00132775"/>
    <w:rsid w:val="001351AF"/>
    <w:rsid w:val="00141D1E"/>
    <w:rsid w:val="00143717"/>
    <w:rsid w:val="001437C3"/>
    <w:rsid w:val="00146383"/>
    <w:rsid w:val="00147687"/>
    <w:rsid w:val="00150F0A"/>
    <w:rsid w:val="001548A6"/>
    <w:rsid w:val="001610FE"/>
    <w:rsid w:val="001641BE"/>
    <w:rsid w:val="00165E65"/>
    <w:rsid w:val="0016684C"/>
    <w:rsid w:val="00166F17"/>
    <w:rsid w:val="001670EA"/>
    <w:rsid w:val="0017088D"/>
    <w:rsid w:val="00170E43"/>
    <w:rsid w:val="0017174E"/>
    <w:rsid w:val="0017686B"/>
    <w:rsid w:val="00176C34"/>
    <w:rsid w:val="001814AF"/>
    <w:rsid w:val="00183EEC"/>
    <w:rsid w:val="00184E28"/>
    <w:rsid w:val="001874C1"/>
    <w:rsid w:val="00190987"/>
    <w:rsid w:val="0019141E"/>
    <w:rsid w:val="0019174B"/>
    <w:rsid w:val="00195B39"/>
    <w:rsid w:val="001962A3"/>
    <w:rsid w:val="00196DEC"/>
    <w:rsid w:val="001A2545"/>
    <w:rsid w:val="001A2A80"/>
    <w:rsid w:val="001A5534"/>
    <w:rsid w:val="001A6756"/>
    <w:rsid w:val="001A711A"/>
    <w:rsid w:val="001A7504"/>
    <w:rsid w:val="001A7541"/>
    <w:rsid w:val="001B7989"/>
    <w:rsid w:val="001C3AE4"/>
    <w:rsid w:val="001C510B"/>
    <w:rsid w:val="001C69A0"/>
    <w:rsid w:val="001C6F2D"/>
    <w:rsid w:val="001C72C8"/>
    <w:rsid w:val="001D032B"/>
    <w:rsid w:val="001D2AF1"/>
    <w:rsid w:val="001D2DF7"/>
    <w:rsid w:val="001D30F2"/>
    <w:rsid w:val="001D3D1A"/>
    <w:rsid w:val="001D43FE"/>
    <w:rsid w:val="001D52AA"/>
    <w:rsid w:val="001D76C9"/>
    <w:rsid w:val="001E231A"/>
    <w:rsid w:val="001E663C"/>
    <w:rsid w:val="001F06C2"/>
    <w:rsid w:val="001F218B"/>
    <w:rsid w:val="001F26EF"/>
    <w:rsid w:val="001F39BE"/>
    <w:rsid w:val="001F404D"/>
    <w:rsid w:val="001F410A"/>
    <w:rsid w:val="001F5385"/>
    <w:rsid w:val="002048DD"/>
    <w:rsid w:val="002051B2"/>
    <w:rsid w:val="0020614C"/>
    <w:rsid w:val="0020627A"/>
    <w:rsid w:val="002105EF"/>
    <w:rsid w:val="0021110B"/>
    <w:rsid w:val="00213B9C"/>
    <w:rsid w:val="002142A6"/>
    <w:rsid w:val="002175DA"/>
    <w:rsid w:val="00221ACB"/>
    <w:rsid w:val="00221BE4"/>
    <w:rsid w:val="00222821"/>
    <w:rsid w:val="00222C41"/>
    <w:rsid w:val="0022349B"/>
    <w:rsid w:val="00225705"/>
    <w:rsid w:val="002270D9"/>
    <w:rsid w:val="00227870"/>
    <w:rsid w:val="00227D38"/>
    <w:rsid w:val="002319CB"/>
    <w:rsid w:val="00235443"/>
    <w:rsid w:val="002361B0"/>
    <w:rsid w:val="002365AA"/>
    <w:rsid w:val="00237CDD"/>
    <w:rsid w:val="00240060"/>
    <w:rsid w:val="00240447"/>
    <w:rsid w:val="00241294"/>
    <w:rsid w:val="00241C1E"/>
    <w:rsid w:val="00243F73"/>
    <w:rsid w:val="002506B7"/>
    <w:rsid w:val="00251712"/>
    <w:rsid w:val="00255A8D"/>
    <w:rsid w:val="0025646A"/>
    <w:rsid w:val="00257388"/>
    <w:rsid w:val="00260220"/>
    <w:rsid w:val="00262965"/>
    <w:rsid w:val="00262B0C"/>
    <w:rsid w:val="0026583B"/>
    <w:rsid w:val="00265EE4"/>
    <w:rsid w:val="0026719F"/>
    <w:rsid w:val="00267A46"/>
    <w:rsid w:val="00276705"/>
    <w:rsid w:val="00277718"/>
    <w:rsid w:val="002806DD"/>
    <w:rsid w:val="00284D13"/>
    <w:rsid w:val="002860E7"/>
    <w:rsid w:val="002907CE"/>
    <w:rsid w:val="002940C6"/>
    <w:rsid w:val="00297269"/>
    <w:rsid w:val="002A01AD"/>
    <w:rsid w:val="002A5B5A"/>
    <w:rsid w:val="002A68AD"/>
    <w:rsid w:val="002B05A8"/>
    <w:rsid w:val="002B24C7"/>
    <w:rsid w:val="002B5967"/>
    <w:rsid w:val="002B75FF"/>
    <w:rsid w:val="002C1B3C"/>
    <w:rsid w:val="002C29A8"/>
    <w:rsid w:val="002C369F"/>
    <w:rsid w:val="002C3E3C"/>
    <w:rsid w:val="002C50C1"/>
    <w:rsid w:val="002D055B"/>
    <w:rsid w:val="002D0755"/>
    <w:rsid w:val="002D0CB8"/>
    <w:rsid w:val="002D3354"/>
    <w:rsid w:val="002E10E1"/>
    <w:rsid w:val="002E4D5A"/>
    <w:rsid w:val="002E5F2D"/>
    <w:rsid w:val="002E62A6"/>
    <w:rsid w:val="002E654B"/>
    <w:rsid w:val="002E68E4"/>
    <w:rsid w:val="002F3A77"/>
    <w:rsid w:val="002F66C2"/>
    <w:rsid w:val="00300F09"/>
    <w:rsid w:val="003021C6"/>
    <w:rsid w:val="00302373"/>
    <w:rsid w:val="00303063"/>
    <w:rsid w:val="00303E57"/>
    <w:rsid w:val="00304C3A"/>
    <w:rsid w:val="00304CCA"/>
    <w:rsid w:val="003076F5"/>
    <w:rsid w:val="0030792E"/>
    <w:rsid w:val="00307E54"/>
    <w:rsid w:val="00310386"/>
    <w:rsid w:val="0031097D"/>
    <w:rsid w:val="00313BBC"/>
    <w:rsid w:val="00313E53"/>
    <w:rsid w:val="0031737E"/>
    <w:rsid w:val="003210BE"/>
    <w:rsid w:val="00322A13"/>
    <w:rsid w:val="003235EA"/>
    <w:rsid w:val="0032659E"/>
    <w:rsid w:val="00326821"/>
    <w:rsid w:val="0032719B"/>
    <w:rsid w:val="00330FD8"/>
    <w:rsid w:val="00335658"/>
    <w:rsid w:val="00335C48"/>
    <w:rsid w:val="00342056"/>
    <w:rsid w:val="0034233E"/>
    <w:rsid w:val="00350473"/>
    <w:rsid w:val="00350489"/>
    <w:rsid w:val="00351EE7"/>
    <w:rsid w:val="0035336F"/>
    <w:rsid w:val="0035374B"/>
    <w:rsid w:val="00355782"/>
    <w:rsid w:val="003606EF"/>
    <w:rsid w:val="003646FE"/>
    <w:rsid w:val="0036660D"/>
    <w:rsid w:val="0037192F"/>
    <w:rsid w:val="003752AD"/>
    <w:rsid w:val="00376523"/>
    <w:rsid w:val="00376E74"/>
    <w:rsid w:val="00381570"/>
    <w:rsid w:val="00385C3D"/>
    <w:rsid w:val="003862BE"/>
    <w:rsid w:val="00387C7B"/>
    <w:rsid w:val="00391F7E"/>
    <w:rsid w:val="00392FDF"/>
    <w:rsid w:val="0039302B"/>
    <w:rsid w:val="0039317E"/>
    <w:rsid w:val="003940B7"/>
    <w:rsid w:val="00394126"/>
    <w:rsid w:val="003A260D"/>
    <w:rsid w:val="003A33AD"/>
    <w:rsid w:val="003A3D36"/>
    <w:rsid w:val="003A3E5B"/>
    <w:rsid w:val="003A510C"/>
    <w:rsid w:val="003B016F"/>
    <w:rsid w:val="003B03C0"/>
    <w:rsid w:val="003B2E7C"/>
    <w:rsid w:val="003B302B"/>
    <w:rsid w:val="003B4196"/>
    <w:rsid w:val="003B50B4"/>
    <w:rsid w:val="003B5AAA"/>
    <w:rsid w:val="003B6577"/>
    <w:rsid w:val="003C043C"/>
    <w:rsid w:val="003C0527"/>
    <w:rsid w:val="003C1F86"/>
    <w:rsid w:val="003C24E1"/>
    <w:rsid w:val="003C74F2"/>
    <w:rsid w:val="003D0465"/>
    <w:rsid w:val="003D0936"/>
    <w:rsid w:val="003D2B52"/>
    <w:rsid w:val="003D571F"/>
    <w:rsid w:val="003D58AB"/>
    <w:rsid w:val="003D5B57"/>
    <w:rsid w:val="003D6212"/>
    <w:rsid w:val="003D67E2"/>
    <w:rsid w:val="003E5618"/>
    <w:rsid w:val="003F0481"/>
    <w:rsid w:val="003F05FC"/>
    <w:rsid w:val="003F21B7"/>
    <w:rsid w:val="003F3A22"/>
    <w:rsid w:val="003F6F64"/>
    <w:rsid w:val="003F75CD"/>
    <w:rsid w:val="00400741"/>
    <w:rsid w:val="00403561"/>
    <w:rsid w:val="00404CE1"/>
    <w:rsid w:val="00406C48"/>
    <w:rsid w:val="004109E9"/>
    <w:rsid w:val="00417A15"/>
    <w:rsid w:val="00420073"/>
    <w:rsid w:val="00421DCB"/>
    <w:rsid w:val="00424752"/>
    <w:rsid w:val="004248A0"/>
    <w:rsid w:val="0042516D"/>
    <w:rsid w:val="00425FFD"/>
    <w:rsid w:val="0042717B"/>
    <w:rsid w:val="004302E0"/>
    <w:rsid w:val="00430AD6"/>
    <w:rsid w:val="00431E23"/>
    <w:rsid w:val="004322A1"/>
    <w:rsid w:val="00436976"/>
    <w:rsid w:val="004409FE"/>
    <w:rsid w:val="00440CF2"/>
    <w:rsid w:val="0044253F"/>
    <w:rsid w:val="00442BF7"/>
    <w:rsid w:val="004437B8"/>
    <w:rsid w:val="004449BE"/>
    <w:rsid w:val="0044514C"/>
    <w:rsid w:val="004454E9"/>
    <w:rsid w:val="00452891"/>
    <w:rsid w:val="004544ED"/>
    <w:rsid w:val="00454B2C"/>
    <w:rsid w:val="00455309"/>
    <w:rsid w:val="004555E6"/>
    <w:rsid w:val="0045745E"/>
    <w:rsid w:val="00461077"/>
    <w:rsid w:val="00461B7A"/>
    <w:rsid w:val="004651A2"/>
    <w:rsid w:val="00467716"/>
    <w:rsid w:val="004721B9"/>
    <w:rsid w:val="00472211"/>
    <w:rsid w:val="0047331F"/>
    <w:rsid w:val="00475D87"/>
    <w:rsid w:val="00475DDE"/>
    <w:rsid w:val="00484FA0"/>
    <w:rsid w:val="00485963"/>
    <w:rsid w:val="0049076F"/>
    <w:rsid w:val="00491DFC"/>
    <w:rsid w:val="00494948"/>
    <w:rsid w:val="0049555A"/>
    <w:rsid w:val="00496319"/>
    <w:rsid w:val="0049750D"/>
    <w:rsid w:val="004A11F8"/>
    <w:rsid w:val="004A1E36"/>
    <w:rsid w:val="004A43D9"/>
    <w:rsid w:val="004A5367"/>
    <w:rsid w:val="004A5F42"/>
    <w:rsid w:val="004A70B2"/>
    <w:rsid w:val="004B04A0"/>
    <w:rsid w:val="004B1A43"/>
    <w:rsid w:val="004B2BB2"/>
    <w:rsid w:val="004B2F65"/>
    <w:rsid w:val="004B5A65"/>
    <w:rsid w:val="004B5AC5"/>
    <w:rsid w:val="004C2E8D"/>
    <w:rsid w:val="004C6699"/>
    <w:rsid w:val="004D048D"/>
    <w:rsid w:val="004D072E"/>
    <w:rsid w:val="004D19F4"/>
    <w:rsid w:val="004D2371"/>
    <w:rsid w:val="004D50E4"/>
    <w:rsid w:val="004D66AC"/>
    <w:rsid w:val="004E1272"/>
    <w:rsid w:val="004E3CD5"/>
    <w:rsid w:val="004E5083"/>
    <w:rsid w:val="004E629F"/>
    <w:rsid w:val="004F114A"/>
    <w:rsid w:val="004F1827"/>
    <w:rsid w:val="004F7645"/>
    <w:rsid w:val="0050058A"/>
    <w:rsid w:val="00502C79"/>
    <w:rsid w:val="00504729"/>
    <w:rsid w:val="00511C9B"/>
    <w:rsid w:val="005130CE"/>
    <w:rsid w:val="005134B8"/>
    <w:rsid w:val="005159EB"/>
    <w:rsid w:val="00515F49"/>
    <w:rsid w:val="00521E9D"/>
    <w:rsid w:val="00522E3A"/>
    <w:rsid w:val="00523821"/>
    <w:rsid w:val="00533E4A"/>
    <w:rsid w:val="00534313"/>
    <w:rsid w:val="00536BCB"/>
    <w:rsid w:val="00537073"/>
    <w:rsid w:val="00537CC2"/>
    <w:rsid w:val="005414B8"/>
    <w:rsid w:val="00551AE2"/>
    <w:rsid w:val="00560CBC"/>
    <w:rsid w:val="00560CF5"/>
    <w:rsid w:val="0056169B"/>
    <w:rsid w:val="00561BFA"/>
    <w:rsid w:val="00562331"/>
    <w:rsid w:val="0056262B"/>
    <w:rsid w:val="00563804"/>
    <w:rsid w:val="00564762"/>
    <w:rsid w:val="00567EFF"/>
    <w:rsid w:val="00571DD5"/>
    <w:rsid w:val="00581941"/>
    <w:rsid w:val="00581EB0"/>
    <w:rsid w:val="0058635B"/>
    <w:rsid w:val="0059084A"/>
    <w:rsid w:val="00591F38"/>
    <w:rsid w:val="005939BF"/>
    <w:rsid w:val="00593F09"/>
    <w:rsid w:val="00597E32"/>
    <w:rsid w:val="005A2740"/>
    <w:rsid w:val="005A2CEE"/>
    <w:rsid w:val="005A3A97"/>
    <w:rsid w:val="005A4800"/>
    <w:rsid w:val="005B652E"/>
    <w:rsid w:val="005D545F"/>
    <w:rsid w:val="005E1534"/>
    <w:rsid w:val="005E2FD1"/>
    <w:rsid w:val="005E647A"/>
    <w:rsid w:val="005F15C5"/>
    <w:rsid w:val="005F40DF"/>
    <w:rsid w:val="00601059"/>
    <w:rsid w:val="006010D3"/>
    <w:rsid w:val="00604918"/>
    <w:rsid w:val="00604D9B"/>
    <w:rsid w:val="00606241"/>
    <w:rsid w:val="00607F6C"/>
    <w:rsid w:val="00612240"/>
    <w:rsid w:val="00615213"/>
    <w:rsid w:val="00622604"/>
    <w:rsid w:val="00623857"/>
    <w:rsid w:val="00625E1F"/>
    <w:rsid w:val="0062686F"/>
    <w:rsid w:val="006273B7"/>
    <w:rsid w:val="00631406"/>
    <w:rsid w:val="006328B6"/>
    <w:rsid w:val="00636913"/>
    <w:rsid w:val="00636A54"/>
    <w:rsid w:val="00642044"/>
    <w:rsid w:val="0064228A"/>
    <w:rsid w:val="0065452B"/>
    <w:rsid w:val="006606D1"/>
    <w:rsid w:val="00660C12"/>
    <w:rsid w:val="006711F9"/>
    <w:rsid w:val="00672ABD"/>
    <w:rsid w:val="00672FDF"/>
    <w:rsid w:val="0068284B"/>
    <w:rsid w:val="006848C1"/>
    <w:rsid w:val="00684C7E"/>
    <w:rsid w:val="00684FC4"/>
    <w:rsid w:val="00690070"/>
    <w:rsid w:val="00692ADE"/>
    <w:rsid w:val="006A0BF0"/>
    <w:rsid w:val="006A1793"/>
    <w:rsid w:val="006A5553"/>
    <w:rsid w:val="006A62D2"/>
    <w:rsid w:val="006B04C4"/>
    <w:rsid w:val="006B37BE"/>
    <w:rsid w:val="006B3AD9"/>
    <w:rsid w:val="006B5DA5"/>
    <w:rsid w:val="006B7870"/>
    <w:rsid w:val="006C0A60"/>
    <w:rsid w:val="006C1553"/>
    <w:rsid w:val="006C1DA3"/>
    <w:rsid w:val="006C3772"/>
    <w:rsid w:val="006D4B16"/>
    <w:rsid w:val="006D5CB6"/>
    <w:rsid w:val="006D5E7E"/>
    <w:rsid w:val="006D66E0"/>
    <w:rsid w:val="006D6937"/>
    <w:rsid w:val="006D74DD"/>
    <w:rsid w:val="006E16BA"/>
    <w:rsid w:val="006E2075"/>
    <w:rsid w:val="006E5EA8"/>
    <w:rsid w:val="006E652B"/>
    <w:rsid w:val="006F1BCD"/>
    <w:rsid w:val="006F454F"/>
    <w:rsid w:val="006F4D10"/>
    <w:rsid w:val="00702110"/>
    <w:rsid w:val="00703376"/>
    <w:rsid w:val="007051B5"/>
    <w:rsid w:val="00711198"/>
    <w:rsid w:val="00720A5F"/>
    <w:rsid w:val="00731D0C"/>
    <w:rsid w:val="00734264"/>
    <w:rsid w:val="00734DB0"/>
    <w:rsid w:val="00737D9C"/>
    <w:rsid w:val="0074158C"/>
    <w:rsid w:val="00741696"/>
    <w:rsid w:val="00743983"/>
    <w:rsid w:val="007532FF"/>
    <w:rsid w:val="00755717"/>
    <w:rsid w:val="00765538"/>
    <w:rsid w:val="00766EBA"/>
    <w:rsid w:val="00767957"/>
    <w:rsid w:val="00770792"/>
    <w:rsid w:val="00771895"/>
    <w:rsid w:val="00771A7E"/>
    <w:rsid w:val="007729A1"/>
    <w:rsid w:val="00776323"/>
    <w:rsid w:val="00783465"/>
    <w:rsid w:val="007855B6"/>
    <w:rsid w:val="007927BF"/>
    <w:rsid w:val="00793128"/>
    <w:rsid w:val="007962FE"/>
    <w:rsid w:val="00797DA0"/>
    <w:rsid w:val="007A0FA7"/>
    <w:rsid w:val="007A19BA"/>
    <w:rsid w:val="007A7A4A"/>
    <w:rsid w:val="007B07BB"/>
    <w:rsid w:val="007B0959"/>
    <w:rsid w:val="007B0EFA"/>
    <w:rsid w:val="007B2891"/>
    <w:rsid w:val="007B3D91"/>
    <w:rsid w:val="007B3F14"/>
    <w:rsid w:val="007B4CA5"/>
    <w:rsid w:val="007B4CDB"/>
    <w:rsid w:val="007B5294"/>
    <w:rsid w:val="007B52D5"/>
    <w:rsid w:val="007B5DEB"/>
    <w:rsid w:val="007B6BDC"/>
    <w:rsid w:val="007B6C95"/>
    <w:rsid w:val="007B6F17"/>
    <w:rsid w:val="007B7809"/>
    <w:rsid w:val="007B7961"/>
    <w:rsid w:val="007C2AF6"/>
    <w:rsid w:val="007C4120"/>
    <w:rsid w:val="007C425B"/>
    <w:rsid w:val="007C66D8"/>
    <w:rsid w:val="007C7F4F"/>
    <w:rsid w:val="007D42CA"/>
    <w:rsid w:val="007D69BC"/>
    <w:rsid w:val="007E17DF"/>
    <w:rsid w:val="007F213A"/>
    <w:rsid w:val="007F27F6"/>
    <w:rsid w:val="007F2D4B"/>
    <w:rsid w:val="007F3258"/>
    <w:rsid w:val="007F5431"/>
    <w:rsid w:val="007F5D6F"/>
    <w:rsid w:val="007F6568"/>
    <w:rsid w:val="007F687A"/>
    <w:rsid w:val="0081094A"/>
    <w:rsid w:val="00817363"/>
    <w:rsid w:val="008175AE"/>
    <w:rsid w:val="00821C91"/>
    <w:rsid w:val="0082455D"/>
    <w:rsid w:val="00825C67"/>
    <w:rsid w:val="0082762A"/>
    <w:rsid w:val="0083167B"/>
    <w:rsid w:val="00831F33"/>
    <w:rsid w:val="00837FDE"/>
    <w:rsid w:val="008412A8"/>
    <w:rsid w:val="00844DDB"/>
    <w:rsid w:val="0084636B"/>
    <w:rsid w:val="008470CC"/>
    <w:rsid w:val="00847F7C"/>
    <w:rsid w:val="0085189A"/>
    <w:rsid w:val="008537E6"/>
    <w:rsid w:val="00853F87"/>
    <w:rsid w:val="008617E0"/>
    <w:rsid w:val="008637B5"/>
    <w:rsid w:val="0086715B"/>
    <w:rsid w:val="0087200B"/>
    <w:rsid w:val="008728A8"/>
    <w:rsid w:val="00874311"/>
    <w:rsid w:val="00875DAC"/>
    <w:rsid w:val="00882419"/>
    <w:rsid w:val="008851FF"/>
    <w:rsid w:val="0089046B"/>
    <w:rsid w:val="00890540"/>
    <w:rsid w:val="008946E6"/>
    <w:rsid w:val="00895F46"/>
    <w:rsid w:val="008A16EF"/>
    <w:rsid w:val="008A47F9"/>
    <w:rsid w:val="008B12FB"/>
    <w:rsid w:val="008B3524"/>
    <w:rsid w:val="008B3BF1"/>
    <w:rsid w:val="008B3E99"/>
    <w:rsid w:val="008B702D"/>
    <w:rsid w:val="008C04C5"/>
    <w:rsid w:val="008C0A4D"/>
    <w:rsid w:val="008C111E"/>
    <w:rsid w:val="008C1491"/>
    <w:rsid w:val="008C1C32"/>
    <w:rsid w:val="008C417B"/>
    <w:rsid w:val="008C5DBC"/>
    <w:rsid w:val="008C7951"/>
    <w:rsid w:val="008D3E64"/>
    <w:rsid w:val="008D477C"/>
    <w:rsid w:val="008D6CC8"/>
    <w:rsid w:val="008E182E"/>
    <w:rsid w:val="008E2E2D"/>
    <w:rsid w:val="008E3319"/>
    <w:rsid w:val="008E3989"/>
    <w:rsid w:val="008E6103"/>
    <w:rsid w:val="008E61D5"/>
    <w:rsid w:val="008E7713"/>
    <w:rsid w:val="008F1951"/>
    <w:rsid w:val="008F7BA3"/>
    <w:rsid w:val="008F7CD5"/>
    <w:rsid w:val="009010B9"/>
    <w:rsid w:val="009019B7"/>
    <w:rsid w:val="00902036"/>
    <w:rsid w:val="00910E9F"/>
    <w:rsid w:val="00911A56"/>
    <w:rsid w:val="00914204"/>
    <w:rsid w:val="00914823"/>
    <w:rsid w:val="009230F0"/>
    <w:rsid w:val="009267E3"/>
    <w:rsid w:val="00927B67"/>
    <w:rsid w:val="00930B5C"/>
    <w:rsid w:val="00936E8B"/>
    <w:rsid w:val="00940160"/>
    <w:rsid w:val="00940A73"/>
    <w:rsid w:val="00945B16"/>
    <w:rsid w:val="00952817"/>
    <w:rsid w:val="00956751"/>
    <w:rsid w:val="00957CA4"/>
    <w:rsid w:val="009601CE"/>
    <w:rsid w:val="009605FD"/>
    <w:rsid w:val="009608CF"/>
    <w:rsid w:val="009629E5"/>
    <w:rsid w:val="00965E99"/>
    <w:rsid w:val="00967F5D"/>
    <w:rsid w:val="0098440B"/>
    <w:rsid w:val="009863D9"/>
    <w:rsid w:val="00986A54"/>
    <w:rsid w:val="00992C14"/>
    <w:rsid w:val="00996911"/>
    <w:rsid w:val="009A20F8"/>
    <w:rsid w:val="009A338E"/>
    <w:rsid w:val="009A3C66"/>
    <w:rsid w:val="009A6F28"/>
    <w:rsid w:val="009A77B1"/>
    <w:rsid w:val="009B0ED8"/>
    <w:rsid w:val="009B27EA"/>
    <w:rsid w:val="009B38FC"/>
    <w:rsid w:val="009B43C7"/>
    <w:rsid w:val="009C2269"/>
    <w:rsid w:val="009C4E48"/>
    <w:rsid w:val="009D0362"/>
    <w:rsid w:val="009D1437"/>
    <w:rsid w:val="009D1B32"/>
    <w:rsid w:val="009D24F3"/>
    <w:rsid w:val="009D4D6F"/>
    <w:rsid w:val="009D6EC9"/>
    <w:rsid w:val="009D7797"/>
    <w:rsid w:val="009D7854"/>
    <w:rsid w:val="009D7D3F"/>
    <w:rsid w:val="009E23E1"/>
    <w:rsid w:val="009E5A34"/>
    <w:rsid w:val="009E6521"/>
    <w:rsid w:val="009F1B92"/>
    <w:rsid w:val="009F239C"/>
    <w:rsid w:val="009F490F"/>
    <w:rsid w:val="009F4FFD"/>
    <w:rsid w:val="009F7F6B"/>
    <w:rsid w:val="00A01219"/>
    <w:rsid w:val="00A0281E"/>
    <w:rsid w:val="00A03803"/>
    <w:rsid w:val="00A06BE0"/>
    <w:rsid w:val="00A11FCE"/>
    <w:rsid w:val="00A227CB"/>
    <w:rsid w:val="00A22DDD"/>
    <w:rsid w:val="00A24B6E"/>
    <w:rsid w:val="00A31F74"/>
    <w:rsid w:val="00A321C2"/>
    <w:rsid w:val="00A34CA1"/>
    <w:rsid w:val="00A36FA7"/>
    <w:rsid w:val="00A37996"/>
    <w:rsid w:val="00A40ACB"/>
    <w:rsid w:val="00A44464"/>
    <w:rsid w:val="00A44ED5"/>
    <w:rsid w:val="00A451F0"/>
    <w:rsid w:val="00A4794B"/>
    <w:rsid w:val="00A500BD"/>
    <w:rsid w:val="00A566CC"/>
    <w:rsid w:val="00A57519"/>
    <w:rsid w:val="00A62699"/>
    <w:rsid w:val="00A64305"/>
    <w:rsid w:val="00A65311"/>
    <w:rsid w:val="00A67FAC"/>
    <w:rsid w:val="00A7013B"/>
    <w:rsid w:val="00A75126"/>
    <w:rsid w:val="00A75965"/>
    <w:rsid w:val="00A823D1"/>
    <w:rsid w:val="00A852CA"/>
    <w:rsid w:val="00A916A6"/>
    <w:rsid w:val="00A97595"/>
    <w:rsid w:val="00AA09EB"/>
    <w:rsid w:val="00AA49D4"/>
    <w:rsid w:val="00AB04DA"/>
    <w:rsid w:val="00AB4D2B"/>
    <w:rsid w:val="00AB5D0F"/>
    <w:rsid w:val="00AC1821"/>
    <w:rsid w:val="00AC288C"/>
    <w:rsid w:val="00AC2912"/>
    <w:rsid w:val="00AC3C78"/>
    <w:rsid w:val="00AC6245"/>
    <w:rsid w:val="00AC6F52"/>
    <w:rsid w:val="00AC7542"/>
    <w:rsid w:val="00AD10AA"/>
    <w:rsid w:val="00AD1D76"/>
    <w:rsid w:val="00AD3C26"/>
    <w:rsid w:val="00AD7E68"/>
    <w:rsid w:val="00AD7F67"/>
    <w:rsid w:val="00AE1C29"/>
    <w:rsid w:val="00AE6B0D"/>
    <w:rsid w:val="00AF16E4"/>
    <w:rsid w:val="00AF6126"/>
    <w:rsid w:val="00B00244"/>
    <w:rsid w:val="00B013A9"/>
    <w:rsid w:val="00B0519D"/>
    <w:rsid w:val="00B055F6"/>
    <w:rsid w:val="00B05F90"/>
    <w:rsid w:val="00B061D8"/>
    <w:rsid w:val="00B06542"/>
    <w:rsid w:val="00B10D38"/>
    <w:rsid w:val="00B127B8"/>
    <w:rsid w:val="00B13806"/>
    <w:rsid w:val="00B2237C"/>
    <w:rsid w:val="00B255C8"/>
    <w:rsid w:val="00B331AF"/>
    <w:rsid w:val="00B340F1"/>
    <w:rsid w:val="00B4706A"/>
    <w:rsid w:val="00B47822"/>
    <w:rsid w:val="00B50093"/>
    <w:rsid w:val="00B54164"/>
    <w:rsid w:val="00B54928"/>
    <w:rsid w:val="00B54F35"/>
    <w:rsid w:val="00B6013C"/>
    <w:rsid w:val="00B607CE"/>
    <w:rsid w:val="00B61CE0"/>
    <w:rsid w:val="00B62108"/>
    <w:rsid w:val="00B63048"/>
    <w:rsid w:val="00B63FBE"/>
    <w:rsid w:val="00B67E14"/>
    <w:rsid w:val="00B71537"/>
    <w:rsid w:val="00B73615"/>
    <w:rsid w:val="00B73858"/>
    <w:rsid w:val="00B7712A"/>
    <w:rsid w:val="00B812DC"/>
    <w:rsid w:val="00B81521"/>
    <w:rsid w:val="00B83FBE"/>
    <w:rsid w:val="00B91A0C"/>
    <w:rsid w:val="00B94577"/>
    <w:rsid w:val="00B95971"/>
    <w:rsid w:val="00BA06EE"/>
    <w:rsid w:val="00BA0C14"/>
    <w:rsid w:val="00BA0F6D"/>
    <w:rsid w:val="00BA235F"/>
    <w:rsid w:val="00BA2B14"/>
    <w:rsid w:val="00BB2601"/>
    <w:rsid w:val="00BB3148"/>
    <w:rsid w:val="00BB3772"/>
    <w:rsid w:val="00BB4A36"/>
    <w:rsid w:val="00BB66FE"/>
    <w:rsid w:val="00BB6E07"/>
    <w:rsid w:val="00BC3F89"/>
    <w:rsid w:val="00BC4348"/>
    <w:rsid w:val="00BC58C8"/>
    <w:rsid w:val="00BC6FAB"/>
    <w:rsid w:val="00BD2A75"/>
    <w:rsid w:val="00BD41EC"/>
    <w:rsid w:val="00BD4243"/>
    <w:rsid w:val="00BD756C"/>
    <w:rsid w:val="00BE270C"/>
    <w:rsid w:val="00BE6974"/>
    <w:rsid w:val="00BF04F6"/>
    <w:rsid w:val="00BF30F8"/>
    <w:rsid w:val="00BF3A0B"/>
    <w:rsid w:val="00BF4F69"/>
    <w:rsid w:val="00BF57F3"/>
    <w:rsid w:val="00C02572"/>
    <w:rsid w:val="00C05A23"/>
    <w:rsid w:val="00C06355"/>
    <w:rsid w:val="00C07483"/>
    <w:rsid w:val="00C077EE"/>
    <w:rsid w:val="00C10E73"/>
    <w:rsid w:val="00C1147C"/>
    <w:rsid w:val="00C12D04"/>
    <w:rsid w:val="00C13A4D"/>
    <w:rsid w:val="00C14E6D"/>
    <w:rsid w:val="00C158DB"/>
    <w:rsid w:val="00C16B1F"/>
    <w:rsid w:val="00C16EB6"/>
    <w:rsid w:val="00C20E79"/>
    <w:rsid w:val="00C2370D"/>
    <w:rsid w:val="00C27B38"/>
    <w:rsid w:val="00C30C5E"/>
    <w:rsid w:val="00C30D12"/>
    <w:rsid w:val="00C31F55"/>
    <w:rsid w:val="00C354F9"/>
    <w:rsid w:val="00C46D1C"/>
    <w:rsid w:val="00C517A7"/>
    <w:rsid w:val="00C5360C"/>
    <w:rsid w:val="00C575BE"/>
    <w:rsid w:val="00C613D3"/>
    <w:rsid w:val="00C61BA4"/>
    <w:rsid w:val="00C61FDB"/>
    <w:rsid w:val="00C65BCC"/>
    <w:rsid w:val="00C66BA8"/>
    <w:rsid w:val="00C720F2"/>
    <w:rsid w:val="00C72118"/>
    <w:rsid w:val="00C733EC"/>
    <w:rsid w:val="00C75CB5"/>
    <w:rsid w:val="00C76286"/>
    <w:rsid w:val="00C8173A"/>
    <w:rsid w:val="00C850CA"/>
    <w:rsid w:val="00C85923"/>
    <w:rsid w:val="00C90897"/>
    <w:rsid w:val="00C90E6D"/>
    <w:rsid w:val="00C93C0E"/>
    <w:rsid w:val="00C95AA5"/>
    <w:rsid w:val="00C95BE7"/>
    <w:rsid w:val="00C9748B"/>
    <w:rsid w:val="00CA0BF8"/>
    <w:rsid w:val="00CA1152"/>
    <w:rsid w:val="00CA13BD"/>
    <w:rsid w:val="00CA3050"/>
    <w:rsid w:val="00CA4BC1"/>
    <w:rsid w:val="00CA6341"/>
    <w:rsid w:val="00CA66C9"/>
    <w:rsid w:val="00CB00D6"/>
    <w:rsid w:val="00CB03B3"/>
    <w:rsid w:val="00CB0768"/>
    <w:rsid w:val="00CB3F5F"/>
    <w:rsid w:val="00CC1EC4"/>
    <w:rsid w:val="00CC36C7"/>
    <w:rsid w:val="00CC3EAE"/>
    <w:rsid w:val="00CC45BF"/>
    <w:rsid w:val="00CD11C4"/>
    <w:rsid w:val="00CD28CE"/>
    <w:rsid w:val="00CD494B"/>
    <w:rsid w:val="00CD619A"/>
    <w:rsid w:val="00CD737E"/>
    <w:rsid w:val="00CE0BD9"/>
    <w:rsid w:val="00CE2BCF"/>
    <w:rsid w:val="00CE5461"/>
    <w:rsid w:val="00CE698C"/>
    <w:rsid w:val="00CF0066"/>
    <w:rsid w:val="00CF6A07"/>
    <w:rsid w:val="00D00F87"/>
    <w:rsid w:val="00D02ACB"/>
    <w:rsid w:val="00D0351D"/>
    <w:rsid w:val="00D04E0D"/>
    <w:rsid w:val="00D04F9E"/>
    <w:rsid w:val="00D07FF4"/>
    <w:rsid w:val="00D12E77"/>
    <w:rsid w:val="00D1366F"/>
    <w:rsid w:val="00D155F0"/>
    <w:rsid w:val="00D15FC9"/>
    <w:rsid w:val="00D172E2"/>
    <w:rsid w:val="00D17D01"/>
    <w:rsid w:val="00D220AF"/>
    <w:rsid w:val="00D2375C"/>
    <w:rsid w:val="00D27F12"/>
    <w:rsid w:val="00D31277"/>
    <w:rsid w:val="00D36909"/>
    <w:rsid w:val="00D40462"/>
    <w:rsid w:val="00D40F52"/>
    <w:rsid w:val="00D41C11"/>
    <w:rsid w:val="00D44ED4"/>
    <w:rsid w:val="00D452CD"/>
    <w:rsid w:val="00D46945"/>
    <w:rsid w:val="00D55D09"/>
    <w:rsid w:val="00D577BC"/>
    <w:rsid w:val="00D57F80"/>
    <w:rsid w:val="00D61EAE"/>
    <w:rsid w:val="00D6210F"/>
    <w:rsid w:val="00D6568B"/>
    <w:rsid w:val="00D70587"/>
    <w:rsid w:val="00D70B81"/>
    <w:rsid w:val="00D71728"/>
    <w:rsid w:val="00D72716"/>
    <w:rsid w:val="00D73FFF"/>
    <w:rsid w:val="00D77139"/>
    <w:rsid w:val="00D8510C"/>
    <w:rsid w:val="00D956FD"/>
    <w:rsid w:val="00D95B29"/>
    <w:rsid w:val="00DA2B3F"/>
    <w:rsid w:val="00DA65A1"/>
    <w:rsid w:val="00DB04D4"/>
    <w:rsid w:val="00DB146A"/>
    <w:rsid w:val="00DB219D"/>
    <w:rsid w:val="00DB777E"/>
    <w:rsid w:val="00DB7DBD"/>
    <w:rsid w:val="00DC103D"/>
    <w:rsid w:val="00DC20A1"/>
    <w:rsid w:val="00DD3C48"/>
    <w:rsid w:val="00DD41A4"/>
    <w:rsid w:val="00DD61CF"/>
    <w:rsid w:val="00DD75F0"/>
    <w:rsid w:val="00DD7909"/>
    <w:rsid w:val="00DE11C9"/>
    <w:rsid w:val="00DE2E48"/>
    <w:rsid w:val="00DE5086"/>
    <w:rsid w:val="00DE51B9"/>
    <w:rsid w:val="00DE68D1"/>
    <w:rsid w:val="00DF0241"/>
    <w:rsid w:val="00DF0B41"/>
    <w:rsid w:val="00DF26DD"/>
    <w:rsid w:val="00DF39FA"/>
    <w:rsid w:val="00DF59C4"/>
    <w:rsid w:val="00DF71E1"/>
    <w:rsid w:val="00E01E9A"/>
    <w:rsid w:val="00E024EF"/>
    <w:rsid w:val="00E0294B"/>
    <w:rsid w:val="00E02D97"/>
    <w:rsid w:val="00E05D74"/>
    <w:rsid w:val="00E11FEE"/>
    <w:rsid w:val="00E12D47"/>
    <w:rsid w:val="00E12D9B"/>
    <w:rsid w:val="00E12E36"/>
    <w:rsid w:val="00E13421"/>
    <w:rsid w:val="00E13C8C"/>
    <w:rsid w:val="00E20D3B"/>
    <w:rsid w:val="00E213EB"/>
    <w:rsid w:val="00E22107"/>
    <w:rsid w:val="00E2279E"/>
    <w:rsid w:val="00E26A29"/>
    <w:rsid w:val="00E26B6C"/>
    <w:rsid w:val="00E31A7F"/>
    <w:rsid w:val="00E33758"/>
    <w:rsid w:val="00E34620"/>
    <w:rsid w:val="00E36307"/>
    <w:rsid w:val="00E377CC"/>
    <w:rsid w:val="00E40275"/>
    <w:rsid w:val="00E42FC3"/>
    <w:rsid w:val="00E4314F"/>
    <w:rsid w:val="00E45564"/>
    <w:rsid w:val="00E45EF3"/>
    <w:rsid w:val="00E468FF"/>
    <w:rsid w:val="00E51467"/>
    <w:rsid w:val="00E54650"/>
    <w:rsid w:val="00E54E84"/>
    <w:rsid w:val="00E56E7A"/>
    <w:rsid w:val="00E6164D"/>
    <w:rsid w:val="00E653E8"/>
    <w:rsid w:val="00E7170C"/>
    <w:rsid w:val="00E71DE2"/>
    <w:rsid w:val="00E72DB4"/>
    <w:rsid w:val="00E75807"/>
    <w:rsid w:val="00E769E9"/>
    <w:rsid w:val="00E7757A"/>
    <w:rsid w:val="00E77771"/>
    <w:rsid w:val="00E77B7C"/>
    <w:rsid w:val="00E77FFA"/>
    <w:rsid w:val="00E8090E"/>
    <w:rsid w:val="00E8193A"/>
    <w:rsid w:val="00E82996"/>
    <w:rsid w:val="00E82D91"/>
    <w:rsid w:val="00E9241A"/>
    <w:rsid w:val="00E95048"/>
    <w:rsid w:val="00EA02E7"/>
    <w:rsid w:val="00EA0C66"/>
    <w:rsid w:val="00EA4C85"/>
    <w:rsid w:val="00EA6CE7"/>
    <w:rsid w:val="00EC1623"/>
    <w:rsid w:val="00EC39B2"/>
    <w:rsid w:val="00EC504A"/>
    <w:rsid w:val="00EC50E2"/>
    <w:rsid w:val="00EC545F"/>
    <w:rsid w:val="00EC7AC5"/>
    <w:rsid w:val="00EE257F"/>
    <w:rsid w:val="00EE3313"/>
    <w:rsid w:val="00EE7065"/>
    <w:rsid w:val="00EE776F"/>
    <w:rsid w:val="00EF14AE"/>
    <w:rsid w:val="00EF247E"/>
    <w:rsid w:val="00EF2C46"/>
    <w:rsid w:val="00EF2CB7"/>
    <w:rsid w:val="00EF487F"/>
    <w:rsid w:val="00EF58F8"/>
    <w:rsid w:val="00EF6E51"/>
    <w:rsid w:val="00EF7A6A"/>
    <w:rsid w:val="00F008D8"/>
    <w:rsid w:val="00F00D47"/>
    <w:rsid w:val="00F02DB3"/>
    <w:rsid w:val="00F03426"/>
    <w:rsid w:val="00F05046"/>
    <w:rsid w:val="00F050A3"/>
    <w:rsid w:val="00F051F9"/>
    <w:rsid w:val="00F113F3"/>
    <w:rsid w:val="00F123F7"/>
    <w:rsid w:val="00F12A4E"/>
    <w:rsid w:val="00F1500F"/>
    <w:rsid w:val="00F153CD"/>
    <w:rsid w:val="00F162E5"/>
    <w:rsid w:val="00F17C4B"/>
    <w:rsid w:val="00F2031F"/>
    <w:rsid w:val="00F22945"/>
    <w:rsid w:val="00F2691F"/>
    <w:rsid w:val="00F30896"/>
    <w:rsid w:val="00F30A5E"/>
    <w:rsid w:val="00F33425"/>
    <w:rsid w:val="00F34C10"/>
    <w:rsid w:val="00F354B7"/>
    <w:rsid w:val="00F45C9B"/>
    <w:rsid w:val="00F4604D"/>
    <w:rsid w:val="00F4783A"/>
    <w:rsid w:val="00F50454"/>
    <w:rsid w:val="00F50EC7"/>
    <w:rsid w:val="00F53E9B"/>
    <w:rsid w:val="00F55C80"/>
    <w:rsid w:val="00F57C58"/>
    <w:rsid w:val="00F61337"/>
    <w:rsid w:val="00F6163D"/>
    <w:rsid w:val="00F62CEE"/>
    <w:rsid w:val="00F73BFA"/>
    <w:rsid w:val="00F7560E"/>
    <w:rsid w:val="00F768D2"/>
    <w:rsid w:val="00F76AAA"/>
    <w:rsid w:val="00F82372"/>
    <w:rsid w:val="00F829CC"/>
    <w:rsid w:val="00F82E46"/>
    <w:rsid w:val="00F83F35"/>
    <w:rsid w:val="00F85206"/>
    <w:rsid w:val="00F904E9"/>
    <w:rsid w:val="00F94DB2"/>
    <w:rsid w:val="00F94DE5"/>
    <w:rsid w:val="00F94ED6"/>
    <w:rsid w:val="00F96556"/>
    <w:rsid w:val="00FA0CEB"/>
    <w:rsid w:val="00FA4D1C"/>
    <w:rsid w:val="00FA5B6C"/>
    <w:rsid w:val="00FB3A4A"/>
    <w:rsid w:val="00FB6AC5"/>
    <w:rsid w:val="00FC4C4E"/>
    <w:rsid w:val="00FC728C"/>
    <w:rsid w:val="00FD0C3D"/>
    <w:rsid w:val="00FD114C"/>
    <w:rsid w:val="00FD4BF1"/>
    <w:rsid w:val="00FD7C71"/>
    <w:rsid w:val="00FE0ABF"/>
    <w:rsid w:val="00FE2B09"/>
    <w:rsid w:val="00FE4259"/>
    <w:rsid w:val="00FE5281"/>
    <w:rsid w:val="00FE5811"/>
    <w:rsid w:val="00FE5D35"/>
    <w:rsid w:val="00FE5DFA"/>
    <w:rsid w:val="00FE7773"/>
    <w:rsid w:val="00FF1A9B"/>
    <w:rsid w:val="00FF2B70"/>
    <w:rsid w:val="00FF3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19"/>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CFA0-8F75-4B69-975E-E6EF6A83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Pages>
  <Words>2454</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116</cp:revision>
  <cp:lastPrinted>2018-05-28T18:33:00Z</cp:lastPrinted>
  <dcterms:created xsi:type="dcterms:W3CDTF">2018-05-09T21:04:00Z</dcterms:created>
  <dcterms:modified xsi:type="dcterms:W3CDTF">2019-04-11T21:06:00Z</dcterms:modified>
</cp:coreProperties>
</file>