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E255B4" w:rsidRPr="00B668BB" w:rsidTr="00345A31">
        <w:tc>
          <w:tcPr>
            <w:tcW w:w="2356" w:type="dxa"/>
          </w:tcPr>
          <w:p w:rsidR="00E255B4" w:rsidRPr="00B668BB" w:rsidRDefault="00E255B4" w:rsidP="00345A31">
            <w:pPr>
              <w:spacing w:after="0" w:line="240" w:lineRule="auto"/>
              <w:rPr>
                <w:rFonts w:ascii="Arial" w:hAnsi="Arial" w:cs="Arial"/>
                <w:b/>
                <w:sz w:val="26"/>
                <w:szCs w:val="26"/>
              </w:rPr>
            </w:pPr>
          </w:p>
        </w:tc>
        <w:tc>
          <w:tcPr>
            <w:tcW w:w="7426" w:type="dxa"/>
          </w:tcPr>
          <w:p w:rsidR="00E255B4" w:rsidRPr="00704527" w:rsidRDefault="00E255B4" w:rsidP="00345A31">
            <w:pPr>
              <w:spacing w:line="240" w:lineRule="auto"/>
              <w:ind w:left="977" w:right="639"/>
              <w:jc w:val="both"/>
              <w:rPr>
                <w:rFonts w:ascii="Arial" w:hAnsi="Arial" w:cs="Arial"/>
                <w:b/>
                <w:sz w:val="26"/>
                <w:szCs w:val="26"/>
              </w:rPr>
            </w:pPr>
            <w:r>
              <w:rPr>
                <w:rFonts w:ascii="Arial" w:hAnsi="Arial" w:cs="Arial"/>
                <w:b/>
                <w:sz w:val="26"/>
                <w:szCs w:val="26"/>
              </w:rPr>
              <w:t>SALA SUPERIOR DEL TRIBUNAL DE JUSTICIA ADMINISTRATIVA DEL ESTADO DE OAXACA.</w:t>
            </w:r>
          </w:p>
          <w:p w:rsidR="00E255B4" w:rsidRDefault="00E255B4" w:rsidP="00345A31">
            <w:pPr>
              <w:pStyle w:val="Encabezado"/>
              <w:ind w:left="977" w:right="639"/>
              <w:jc w:val="both"/>
              <w:rPr>
                <w:rFonts w:ascii="Arial" w:hAnsi="Arial" w:cs="Arial"/>
                <w:b/>
                <w:iCs/>
                <w:caps/>
                <w:sz w:val="26"/>
                <w:szCs w:val="26"/>
                <w:lang w:val="es-PE"/>
              </w:rPr>
            </w:pPr>
            <w:r w:rsidRPr="000A1F0F">
              <w:rPr>
                <w:rFonts w:ascii="Arial" w:hAnsi="Arial" w:cs="Arial"/>
                <w:b/>
                <w:iCs/>
                <w:caps/>
                <w:sz w:val="26"/>
                <w:szCs w:val="26"/>
                <w:lang w:val="es-PE"/>
              </w:rPr>
              <w:t xml:space="preserve">RECURSO DE REVISIÓN:   </w:t>
            </w:r>
            <w:r>
              <w:rPr>
                <w:rFonts w:ascii="Arial" w:hAnsi="Arial" w:cs="Arial"/>
                <w:b/>
                <w:iCs/>
                <w:caps/>
                <w:sz w:val="26"/>
                <w:szCs w:val="26"/>
                <w:lang w:val="es-PE"/>
              </w:rPr>
              <w:t>0289/2018</w:t>
            </w:r>
          </w:p>
          <w:p w:rsidR="00E255B4" w:rsidRPr="000A1F0F" w:rsidRDefault="00E255B4" w:rsidP="00345A31">
            <w:pPr>
              <w:pStyle w:val="Encabezado"/>
              <w:ind w:left="977" w:right="639"/>
              <w:jc w:val="both"/>
              <w:rPr>
                <w:rFonts w:ascii="Arial" w:hAnsi="Arial" w:cs="Arial"/>
                <w:b/>
                <w:iCs/>
                <w:caps/>
                <w:sz w:val="26"/>
                <w:szCs w:val="26"/>
                <w:lang w:val="es-PE"/>
              </w:rPr>
            </w:pPr>
          </w:p>
          <w:p w:rsidR="00E255B4" w:rsidRDefault="00E255B4" w:rsidP="00345A31">
            <w:pPr>
              <w:pStyle w:val="Encabezado"/>
              <w:ind w:left="977" w:right="639"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Pr>
                <w:rFonts w:ascii="Arial" w:hAnsi="Arial" w:cs="Arial"/>
                <w:b/>
                <w:iCs/>
                <w:caps/>
                <w:sz w:val="26"/>
                <w:szCs w:val="26"/>
                <w:lang w:val="es-PE"/>
              </w:rPr>
              <w:t xml:space="preserve"> EXPEDIENTE</w:t>
            </w:r>
            <w:r>
              <w:rPr>
                <w:rFonts w:ascii="Arial" w:hAnsi="Arial" w:cs="Arial"/>
                <w:b/>
                <w:iCs/>
                <w:caps/>
                <w:sz w:val="26"/>
                <w:szCs w:val="26"/>
              </w:rPr>
              <w:t>:</w:t>
            </w:r>
            <w:r>
              <w:rPr>
                <w:rFonts w:ascii="Arial" w:hAnsi="Arial" w:cs="Arial"/>
                <w:b/>
                <w:iCs/>
                <w:caps/>
                <w:sz w:val="26"/>
                <w:szCs w:val="26"/>
                <w:lang w:val="es-PE"/>
              </w:rPr>
              <w:t xml:space="preserve"> 002/2018 de la PRIMERA sala unitaria DE PRIMERA INSTANCIA.</w:t>
            </w:r>
          </w:p>
          <w:p w:rsidR="00E255B4" w:rsidRPr="000A1F0F" w:rsidRDefault="00E255B4" w:rsidP="00345A31">
            <w:pPr>
              <w:pStyle w:val="Encabezado"/>
              <w:ind w:left="977" w:right="639" w:hanging="1119"/>
              <w:jc w:val="both"/>
              <w:rPr>
                <w:rFonts w:ascii="Arial" w:hAnsi="Arial" w:cs="Arial"/>
                <w:b/>
                <w:iCs/>
                <w:caps/>
                <w:sz w:val="26"/>
                <w:szCs w:val="26"/>
                <w:lang w:val="es-PE"/>
              </w:rPr>
            </w:pPr>
          </w:p>
          <w:p w:rsidR="00E255B4" w:rsidRPr="000A1F0F" w:rsidRDefault="00E255B4" w:rsidP="00345A31">
            <w:pPr>
              <w:pStyle w:val="Encabezado"/>
              <w:ind w:left="977" w:right="639"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O MANUEL VELASCO ALCÁNTARA</w:t>
            </w:r>
            <w:r>
              <w:rPr>
                <w:rFonts w:ascii="Arial" w:hAnsi="Arial" w:cs="Arial"/>
                <w:b/>
                <w:iCs/>
                <w:sz w:val="26"/>
                <w:szCs w:val="26"/>
                <w:lang w:val="es-PE"/>
              </w:rPr>
              <w:t>.</w:t>
            </w:r>
          </w:p>
        </w:tc>
      </w:tr>
      <w:tr w:rsidR="00E255B4" w:rsidRPr="00B668BB" w:rsidTr="00345A31">
        <w:tc>
          <w:tcPr>
            <w:tcW w:w="2356" w:type="dxa"/>
          </w:tcPr>
          <w:p w:rsidR="00E255B4" w:rsidRPr="00B668BB" w:rsidRDefault="00E255B4" w:rsidP="00345A31">
            <w:pPr>
              <w:spacing w:after="0" w:line="240" w:lineRule="auto"/>
              <w:rPr>
                <w:rFonts w:ascii="Arial" w:hAnsi="Arial" w:cs="Arial"/>
                <w:b/>
                <w:sz w:val="26"/>
                <w:szCs w:val="26"/>
              </w:rPr>
            </w:pPr>
          </w:p>
        </w:tc>
        <w:tc>
          <w:tcPr>
            <w:tcW w:w="7426" w:type="dxa"/>
          </w:tcPr>
          <w:p w:rsidR="00E255B4" w:rsidRPr="00B668BB" w:rsidRDefault="00E255B4" w:rsidP="00345A31">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E255B4" w:rsidRPr="00B668BB" w:rsidTr="00345A31">
        <w:tc>
          <w:tcPr>
            <w:tcW w:w="2356" w:type="dxa"/>
          </w:tcPr>
          <w:p w:rsidR="00E255B4" w:rsidRPr="00B668BB" w:rsidRDefault="00E255B4" w:rsidP="00345A31">
            <w:pPr>
              <w:spacing w:after="0" w:line="240" w:lineRule="auto"/>
              <w:rPr>
                <w:rFonts w:ascii="Arial" w:hAnsi="Arial" w:cs="Arial"/>
                <w:b/>
                <w:sz w:val="26"/>
                <w:szCs w:val="26"/>
              </w:rPr>
            </w:pPr>
          </w:p>
        </w:tc>
        <w:tc>
          <w:tcPr>
            <w:tcW w:w="7426" w:type="dxa"/>
          </w:tcPr>
          <w:p w:rsidR="00E255B4" w:rsidRPr="00B668BB" w:rsidRDefault="00E255B4" w:rsidP="00345A31">
            <w:pPr>
              <w:tabs>
                <w:tab w:val="left" w:pos="3103"/>
              </w:tabs>
              <w:spacing w:after="0" w:line="240" w:lineRule="auto"/>
              <w:ind w:left="2961" w:hanging="2961"/>
              <w:jc w:val="both"/>
              <w:rPr>
                <w:rFonts w:ascii="Arial" w:hAnsi="Arial" w:cs="Arial"/>
                <w:b/>
                <w:i/>
                <w:iCs/>
                <w:caps/>
                <w:sz w:val="26"/>
                <w:szCs w:val="26"/>
              </w:rPr>
            </w:pPr>
          </w:p>
        </w:tc>
      </w:tr>
    </w:tbl>
    <w:p w:rsidR="00E255B4" w:rsidRDefault="00E255B4" w:rsidP="00E255B4">
      <w:pPr>
        <w:spacing w:after="0" w:line="360" w:lineRule="auto"/>
        <w:jc w:val="both"/>
        <w:rPr>
          <w:rFonts w:ascii="Arial" w:hAnsi="Arial" w:cs="Arial"/>
          <w:b/>
          <w:sz w:val="26"/>
          <w:szCs w:val="26"/>
        </w:rPr>
      </w:pPr>
      <w:r>
        <w:rPr>
          <w:rFonts w:ascii="Arial" w:hAnsi="Arial" w:cs="Arial"/>
          <w:b/>
          <w:sz w:val="26"/>
          <w:szCs w:val="26"/>
        </w:rPr>
        <w:t xml:space="preserve">OAXACA DE JUÁREZ, OAXACA, VEINTIUNO DE FEBRERO DE DOS MIL DIECINUEVE. </w:t>
      </w:r>
    </w:p>
    <w:p w:rsidR="00E255B4" w:rsidRDefault="00E255B4" w:rsidP="00E255B4">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Pr>
          <w:rFonts w:ascii="Arial" w:hAnsi="Arial" w:cs="Arial"/>
          <w:b/>
          <w:sz w:val="26"/>
          <w:szCs w:val="26"/>
        </w:rPr>
        <w:t>0289</w:t>
      </w:r>
      <w:r w:rsidRPr="00623318">
        <w:rPr>
          <w:rFonts w:ascii="Arial" w:hAnsi="Arial" w:cs="Arial"/>
          <w:b/>
          <w:sz w:val="26"/>
          <w:szCs w:val="26"/>
        </w:rPr>
        <w:t>/201</w:t>
      </w:r>
      <w:r>
        <w:rPr>
          <w:rFonts w:ascii="Arial" w:hAnsi="Arial" w:cs="Arial"/>
          <w:b/>
          <w:sz w:val="26"/>
          <w:szCs w:val="26"/>
        </w:rPr>
        <w:t xml:space="preserve">8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Pr>
          <w:rFonts w:ascii="Arial" w:hAnsi="Arial" w:cs="Arial"/>
          <w:b/>
          <w:sz w:val="26"/>
          <w:szCs w:val="26"/>
        </w:rPr>
        <w:t>CARLOS IVAN VÁSQUEZ CANSECO, INSPECTOR MUNICIPAL ADSCRITO A LA DIRECCIÓN DE NORMATIVIDAD Y CONTROL DE VÍA PÚBLICA DEL MUNICIPIO DE OAXACA DE JUÁREZ</w:t>
      </w:r>
      <w:r>
        <w:rPr>
          <w:rFonts w:ascii="Arial" w:hAnsi="Arial" w:cs="Arial"/>
          <w:sz w:val="26"/>
          <w:szCs w:val="26"/>
        </w:rPr>
        <w:t xml:space="preserve">; en contra de la sentencia de 30 treinta de mayo de 2018 dos mil dieciocho, dictada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Pr>
          <w:rFonts w:ascii="Arial" w:hAnsi="Arial" w:cs="Arial"/>
          <w:b/>
          <w:sz w:val="26"/>
          <w:szCs w:val="26"/>
        </w:rPr>
        <w:t>0002/2018</w:t>
      </w:r>
      <w:r w:rsidRPr="00C830CA">
        <w:rPr>
          <w:rFonts w:ascii="Arial" w:hAnsi="Arial" w:cs="Arial"/>
          <w:b/>
          <w:sz w:val="26"/>
          <w:szCs w:val="26"/>
        </w:rPr>
        <w:t xml:space="preserve"> </w:t>
      </w:r>
      <w:r w:rsidRPr="00C830CA">
        <w:rPr>
          <w:rFonts w:ascii="Arial" w:hAnsi="Arial" w:cs="Arial"/>
          <w:sz w:val="26"/>
          <w:szCs w:val="26"/>
        </w:rPr>
        <w:t xml:space="preserve">del índice de la </w:t>
      </w:r>
      <w:r>
        <w:rPr>
          <w:rFonts w:ascii="Arial" w:hAnsi="Arial" w:cs="Arial"/>
          <w:sz w:val="26"/>
          <w:szCs w:val="26"/>
        </w:rPr>
        <w:t xml:space="preserve">Primera </w:t>
      </w:r>
      <w:r w:rsidRPr="00C830CA">
        <w:rPr>
          <w:rFonts w:ascii="Arial" w:hAnsi="Arial" w:cs="Arial"/>
          <w:sz w:val="26"/>
          <w:szCs w:val="26"/>
        </w:rPr>
        <w:t xml:space="preserve">Sala Unitaria de Primera Instancia, relativo al juicio de nulidad promovido por </w:t>
      </w:r>
      <w:r w:rsidR="00ED3D02">
        <w:rPr>
          <w:rFonts w:ascii="Arial" w:hAnsi="Arial" w:cs="Arial"/>
          <w:b/>
          <w:sz w:val="26"/>
          <w:szCs w:val="26"/>
        </w:rPr>
        <w:t>**********</w:t>
      </w:r>
      <w:r>
        <w:rPr>
          <w:rFonts w:ascii="Arial" w:hAnsi="Arial" w:cs="Arial"/>
          <w:sz w:val="26"/>
          <w:szCs w:val="26"/>
        </w:rPr>
        <w:t xml:space="preserve">en contra del </w:t>
      </w:r>
      <w:r>
        <w:rPr>
          <w:rFonts w:ascii="Arial" w:hAnsi="Arial" w:cs="Arial"/>
          <w:b/>
          <w:sz w:val="26"/>
          <w:szCs w:val="26"/>
        </w:rPr>
        <w:t>INSPECTOR MUNICIPAL ADSCRITO A LA DIRECCIÓN DE NORMATIVIDAD Y CONTROL DE VÍA PÚBLICA DEL MUNICIPIO DE OAXACA DE JUÁREZ</w:t>
      </w:r>
      <w:r>
        <w:rPr>
          <w:rFonts w:ascii="Arial" w:hAnsi="Arial" w:cs="Arial"/>
          <w:sz w:val="26"/>
          <w:szCs w:val="26"/>
        </w:rPr>
        <w:t>;</w:t>
      </w:r>
      <w:r w:rsidRPr="00372D3D">
        <w:rPr>
          <w:rFonts w:ascii="Arial" w:hAnsi="Arial" w:cs="Arial"/>
          <w:b/>
          <w:sz w:val="26"/>
          <w:szCs w:val="26"/>
        </w:rPr>
        <w:t xml:space="preserve"> </w:t>
      </w:r>
      <w:r w:rsidRPr="00372D3D">
        <w:rPr>
          <w:rFonts w:ascii="Arial" w:hAnsi="Arial" w:cs="Arial"/>
          <w:sz w:val="26"/>
          <w:szCs w:val="26"/>
        </w:rPr>
        <w:t>por lo que con fundamento en los artículos 2</w:t>
      </w:r>
      <w:r>
        <w:rPr>
          <w:rFonts w:ascii="Arial" w:hAnsi="Arial" w:cs="Arial"/>
          <w:sz w:val="26"/>
          <w:szCs w:val="26"/>
        </w:rPr>
        <w:t>3</w:t>
      </w:r>
      <w:r w:rsidRPr="00372D3D">
        <w:rPr>
          <w:rFonts w:ascii="Arial" w:hAnsi="Arial" w:cs="Arial"/>
          <w:sz w:val="26"/>
          <w:szCs w:val="26"/>
        </w:rPr>
        <w:t>7 y 2</w:t>
      </w:r>
      <w:r>
        <w:rPr>
          <w:rFonts w:ascii="Arial" w:hAnsi="Arial" w:cs="Arial"/>
          <w:sz w:val="26"/>
          <w:szCs w:val="26"/>
        </w:rPr>
        <w:t>3</w:t>
      </w:r>
      <w:r w:rsidRPr="00372D3D">
        <w:rPr>
          <w:rFonts w:ascii="Arial" w:hAnsi="Arial" w:cs="Arial"/>
          <w:sz w:val="26"/>
          <w:szCs w:val="26"/>
        </w:rPr>
        <w:t>8, de la Ley de Justicia Administrativa para el Estado de Oaxaca,</w:t>
      </w:r>
      <w:r>
        <w:rPr>
          <w:rFonts w:ascii="Arial" w:hAnsi="Arial" w:cs="Arial"/>
          <w:sz w:val="26"/>
          <w:szCs w:val="26"/>
        </w:rPr>
        <w:t xml:space="preserve"> </w:t>
      </w:r>
      <w:r w:rsidRPr="00372D3D">
        <w:rPr>
          <w:rFonts w:ascii="Arial" w:hAnsi="Arial" w:cs="Arial"/>
          <w:sz w:val="26"/>
          <w:szCs w:val="26"/>
        </w:rPr>
        <w:t>se admite. En consecuencia, se procede a dictar resolu</w:t>
      </w:r>
      <w:r>
        <w:rPr>
          <w:rFonts w:ascii="Arial" w:hAnsi="Arial" w:cs="Arial"/>
          <w:sz w:val="26"/>
          <w:szCs w:val="26"/>
        </w:rPr>
        <w:t>ción en los siguientes términos:</w:t>
      </w:r>
    </w:p>
    <w:p w:rsidR="00E255B4" w:rsidRPr="00F21698" w:rsidRDefault="00E255B4" w:rsidP="00E255B4">
      <w:pPr>
        <w:spacing w:after="0" w:line="360" w:lineRule="auto"/>
        <w:ind w:firstLine="708"/>
        <w:jc w:val="both"/>
        <w:rPr>
          <w:rFonts w:ascii="Arial" w:hAnsi="Arial" w:cs="Arial"/>
          <w:b/>
          <w:sz w:val="26"/>
          <w:szCs w:val="26"/>
        </w:rPr>
      </w:pPr>
    </w:p>
    <w:p w:rsidR="00E255B4" w:rsidRDefault="00E255B4" w:rsidP="00E255B4">
      <w:pPr>
        <w:spacing w:after="0" w:line="360" w:lineRule="auto"/>
        <w:jc w:val="center"/>
        <w:rPr>
          <w:rFonts w:ascii="Arial" w:hAnsi="Arial" w:cs="Arial"/>
          <w:b/>
          <w:bCs/>
          <w:sz w:val="26"/>
          <w:szCs w:val="26"/>
        </w:rPr>
      </w:pPr>
      <w:r w:rsidRPr="006105BC">
        <w:rPr>
          <w:rFonts w:ascii="Arial" w:hAnsi="Arial" w:cs="Arial"/>
          <w:b/>
          <w:bCs/>
          <w:sz w:val="26"/>
          <w:szCs w:val="26"/>
        </w:rPr>
        <w:t>R E S U L T A N D O</w:t>
      </w:r>
    </w:p>
    <w:p w:rsidR="00E255B4" w:rsidRPr="006105BC" w:rsidRDefault="00E255B4" w:rsidP="00E255B4">
      <w:pPr>
        <w:spacing w:after="0" w:line="360" w:lineRule="auto"/>
        <w:jc w:val="center"/>
        <w:rPr>
          <w:rFonts w:ascii="Arial" w:hAnsi="Arial" w:cs="Arial"/>
          <w:b/>
          <w:bCs/>
          <w:sz w:val="26"/>
          <w:szCs w:val="26"/>
        </w:rPr>
      </w:pPr>
    </w:p>
    <w:p w:rsidR="00E255B4" w:rsidRDefault="00E255B4" w:rsidP="00E255B4">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la sentencia de 30 treinta de mayo de  2018 dos mil dieciocho, dictada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Pr>
          <w:rFonts w:ascii="Arial" w:hAnsi="Arial" w:cs="Arial"/>
          <w:b/>
          <w:sz w:val="26"/>
          <w:szCs w:val="26"/>
        </w:rPr>
        <w:t>0002/2018</w:t>
      </w:r>
      <w:r w:rsidRPr="00C830CA">
        <w:rPr>
          <w:rFonts w:ascii="Arial" w:hAnsi="Arial" w:cs="Arial"/>
          <w:b/>
          <w:sz w:val="26"/>
          <w:szCs w:val="26"/>
        </w:rPr>
        <w:t xml:space="preserve"> </w:t>
      </w:r>
      <w:r w:rsidRPr="00C830CA">
        <w:rPr>
          <w:rFonts w:ascii="Arial" w:hAnsi="Arial" w:cs="Arial"/>
          <w:sz w:val="26"/>
          <w:szCs w:val="26"/>
        </w:rPr>
        <w:t xml:space="preserve">del índice de la </w:t>
      </w:r>
      <w:r>
        <w:rPr>
          <w:rFonts w:ascii="Arial" w:hAnsi="Arial" w:cs="Arial"/>
          <w:sz w:val="26"/>
          <w:szCs w:val="26"/>
        </w:rPr>
        <w:t xml:space="preserve">Primera </w:t>
      </w:r>
      <w:r w:rsidRPr="00C830CA">
        <w:rPr>
          <w:rFonts w:ascii="Arial" w:hAnsi="Arial" w:cs="Arial"/>
          <w:sz w:val="26"/>
          <w:szCs w:val="26"/>
        </w:rPr>
        <w:t>Sal</w:t>
      </w:r>
      <w:r>
        <w:rPr>
          <w:rFonts w:ascii="Arial" w:hAnsi="Arial" w:cs="Arial"/>
          <w:sz w:val="26"/>
          <w:szCs w:val="26"/>
        </w:rPr>
        <w:t xml:space="preserve">a Unitaria de Primera Instancia, </w:t>
      </w:r>
      <w:r>
        <w:rPr>
          <w:rFonts w:ascii="Arial" w:hAnsi="Arial" w:cs="Arial"/>
          <w:b/>
          <w:sz w:val="26"/>
          <w:szCs w:val="26"/>
        </w:rPr>
        <w:t>CARLOS IVAN VÁSQUEZ CANSECO, INSPECTOR MUNICIPAL ADSCRITO A LA DIRECCIÓN DE NORMATIVIDAD Y CONTROL DE VÍA PÚBLICA DEL MUNICIPIO DE OAXACA DE JUÁREZ</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 contra recurso de revisión.</w:t>
      </w:r>
    </w:p>
    <w:p w:rsidR="00E255B4" w:rsidRDefault="00E255B4" w:rsidP="00E255B4">
      <w:pPr>
        <w:spacing w:after="0" w:line="360" w:lineRule="auto"/>
        <w:jc w:val="both"/>
        <w:rPr>
          <w:rFonts w:ascii="Arial" w:hAnsi="Arial" w:cs="Arial"/>
          <w:sz w:val="26"/>
          <w:szCs w:val="26"/>
        </w:rPr>
      </w:pPr>
      <w:r>
        <w:rPr>
          <w:rFonts w:ascii="Arial" w:hAnsi="Arial" w:cs="Arial"/>
          <w:sz w:val="26"/>
          <w:szCs w:val="26"/>
        </w:rPr>
        <w:t xml:space="preserve"> </w:t>
      </w:r>
    </w:p>
    <w:p w:rsidR="00E255B4" w:rsidRDefault="00E255B4" w:rsidP="00E255B4">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w:t>
      </w:r>
      <w:r>
        <w:rPr>
          <w:rFonts w:ascii="Arial" w:hAnsi="Arial" w:cs="Arial"/>
          <w:bCs/>
          <w:sz w:val="26"/>
          <w:szCs w:val="26"/>
        </w:rPr>
        <w:t>son los siguientes:</w:t>
      </w:r>
    </w:p>
    <w:p w:rsidR="00E255B4" w:rsidRPr="00C830CA" w:rsidRDefault="00E255B4" w:rsidP="00E255B4">
      <w:pPr>
        <w:spacing w:after="0" w:line="360" w:lineRule="auto"/>
        <w:jc w:val="both"/>
        <w:rPr>
          <w:rFonts w:ascii="Arial" w:hAnsi="Arial" w:cs="Arial"/>
          <w:b/>
          <w:sz w:val="26"/>
          <w:szCs w:val="26"/>
        </w:rPr>
      </w:pPr>
    </w:p>
    <w:p w:rsidR="00E255B4" w:rsidRPr="00A171F4" w:rsidRDefault="00E255B4" w:rsidP="00E255B4">
      <w:pPr>
        <w:spacing w:after="0" w:line="240" w:lineRule="auto"/>
        <w:ind w:left="709" w:right="709"/>
        <w:jc w:val="both"/>
        <w:rPr>
          <w:i/>
          <w:sz w:val="24"/>
          <w:szCs w:val="24"/>
        </w:rPr>
      </w:pPr>
      <w:r w:rsidRPr="00A171F4">
        <w:rPr>
          <w:rFonts w:ascii="Arial" w:eastAsia="Times New Roman" w:hAnsi="Arial" w:cs="Arial"/>
          <w:bCs/>
          <w:iCs/>
          <w:sz w:val="24"/>
          <w:szCs w:val="24"/>
          <w:lang w:eastAsia="es-ES"/>
        </w:rPr>
        <w:t>“</w:t>
      </w:r>
      <w:r w:rsidRPr="00A171F4">
        <w:rPr>
          <w:b/>
          <w:i/>
          <w:sz w:val="24"/>
          <w:szCs w:val="24"/>
        </w:rPr>
        <w:t xml:space="preserve">PRIMERO.- </w:t>
      </w:r>
      <w:r w:rsidRPr="00A171F4">
        <w:rPr>
          <w:i/>
          <w:sz w:val="24"/>
          <w:szCs w:val="24"/>
        </w:rPr>
        <w:t>Esta Sala de Primera Instancia es competente para conocer y resolver de la presente causa.- - - - - - - - - - - - - - - - - - - - - -</w:t>
      </w:r>
      <w:r>
        <w:rPr>
          <w:i/>
          <w:sz w:val="24"/>
          <w:szCs w:val="24"/>
        </w:rPr>
        <w:t xml:space="preserve"> -</w:t>
      </w:r>
      <w:r w:rsidRPr="00A171F4">
        <w:rPr>
          <w:i/>
          <w:sz w:val="24"/>
          <w:szCs w:val="24"/>
        </w:rPr>
        <w:t xml:space="preserve">- </w:t>
      </w:r>
    </w:p>
    <w:p w:rsidR="00E255B4" w:rsidRPr="00A171F4" w:rsidRDefault="00E255B4" w:rsidP="00E255B4">
      <w:pPr>
        <w:spacing w:after="0" w:line="240" w:lineRule="auto"/>
        <w:ind w:left="709" w:right="709"/>
        <w:jc w:val="both"/>
        <w:rPr>
          <w:i/>
          <w:sz w:val="24"/>
          <w:szCs w:val="24"/>
        </w:rPr>
      </w:pPr>
      <w:r w:rsidRPr="00A171F4">
        <w:rPr>
          <w:b/>
          <w:i/>
          <w:sz w:val="24"/>
          <w:szCs w:val="24"/>
        </w:rPr>
        <w:t xml:space="preserve">SEGUNDO.- </w:t>
      </w:r>
      <w:r w:rsidRPr="00A171F4">
        <w:rPr>
          <w:i/>
          <w:sz w:val="24"/>
          <w:szCs w:val="24"/>
        </w:rPr>
        <w:t xml:space="preserve">La personalidad de las partes quedó especificada en el considerando SEGUNDO de este fallo.- - - - - - - - - - - - - - - - - - - - - - </w:t>
      </w:r>
      <w:r>
        <w:rPr>
          <w:i/>
          <w:sz w:val="24"/>
          <w:szCs w:val="24"/>
        </w:rPr>
        <w:t xml:space="preserve">- - </w:t>
      </w:r>
      <w:r w:rsidRPr="00A171F4">
        <w:rPr>
          <w:i/>
          <w:sz w:val="24"/>
          <w:szCs w:val="24"/>
        </w:rPr>
        <w:t xml:space="preserve"> -</w:t>
      </w:r>
    </w:p>
    <w:p w:rsidR="00E255B4" w:rsidRPr="00A171F4" w:rsidRDefault="00E255B4" w:rsidP="00E255B4">
      <w:pPr>
        <w:spacing w:after="0" w:line="240" w:lineRule="auto"/>
        <w:ind w:left="709" w:right="709"/>
        <w:jc w:val="both"/>
        <w:rPr>
          <w:i/>
          <w:sz w:val="24"/>
          <w:szCs w:val="24"/>
        </w:rPr>
      </w:pPr>
      <w:r w:rsidRPr="00A171F4">
        <w:rPr>
          <w:b/>
          <w:i/>
          <w:sz w:val="24"/>
          <w:szCs w:val="24"/>
        </w:rPr>
        <w:t xml:space="preserve">TERCERO.- </w:t>
      </w:r>
      <w:r w:rsidRPr="00A171F4">
        <w:rPr>
          <w:i/>
          <w:sz w:val="24"/>
          <w:szCs w:val="24"/>
        </w:rPr>
        <w:t xml:space="preserve">Se declara la </w:t>
      </w:r>
      <w:r w:rsidRPr="00A171F4">
        <w:rPr>
          <w:b/>
          <w:i/>
          <w:sz w:val="24"/>
          <w:szCs w:val="24"/>
        </w:rPr>
        <w:t xml:space="preserve">NULIDAD LISA Y LLANA </w:t>
      </w:r>
      <w:r w:rsidRPr="00A171F4">
        <w:rPr>
          <w:i/>
          <w:sz w:val="24"/>
          <w:szCs w:val="24"/>
        </w:rPr>
        <w:t xml:space="preserve"> del Acta de Infracción con número de folio 001151 de fecha catorce de diciembre de dos mil diecisiete, emitida por CARLOS IVÁN VÁSQUEZ CANSECO, Inspector Adscrito a la Dirección de Normatividad y Control de Vía Pública del Honorable Ayuntamiento de Oaxaca de Juárez, Oaxaca en términos del considerando CUARTO la presente resolución .- </w:t>
      </w:r>
      <w:r>
        <w:rPr>
          <w:i/>
          <w:sz w:val="24"/>
          <w:szCs w:val="24"/>
        </w:rPr>
        <w:t xml:space="preserve">- - - - - - - </w:t>
      </w:r>
      <w:r w:rsidRPr="00A171F4">
        <w:rPr>
          <w:i/>
          <w:sz w:val="24"/>
          <w:szCs w:val="24"/>
        </w:rPr>
        <w:t xml:space="preserve">- </w:t>
      </w:r>
    </w:p>
    <w:p w:rsidR="00E255B4" w:rsidRPr="00A171F4" w:rsidRDefault="00E255B4" w:rsidP="00E255B4">
      <w:pPr>
        <w:spacing w:after="0" w:line="240" w:lineRule="auto"/>
        <w:ind w:left="709" w:right="709"/>
        <w:jc w:val="both"/>
        <w:rPr>
          <w:rFonts w:ascii="Arial" w:eastAsia="Times New Roman" w:hAnsi="Arial" w:cs="Arial"/>
          <w:bCs/>
          <w:iCs/>
          <w:sz w:val="24"/>
          <w:szCs w:val="24"/>
          <w:lang w:eastAsia="es-ES"/>
        </w:rPr>
      </w:pPr>
      <w:r w:rsidRPr="00A171F4">
        <w:rPr>
          <w:b/>
          <w:i/>
          <w:sz w:val="24"/>
          <w:szCs w:val="24"/>
        </w:rPr>
        <w:t xml:space="preserve">CUARTO.- NOTIFÍQUESE </w:t>
      </w:r>
      <w:r w:rsidRPr="00A171F4">
        <w:rPr>
          <w:i/>
          <w:sz w:val="24"/>
          <w:szCs w:val="24"/>
        </w:rPr>
        <w:t xml:space="preserve">personalmente al actor, por oficio a las Autoridades Demandadas y </w:t>
      </w:r>
      <w:r w:rsidRPr="00A171F4">
        <w:rPr>
          <w:b/>
          <w:i/>
          <w:sz w:val="24"/>
          <w:szCs w:val="24"/>
        </w:rPr>
        <w:t>CÚMPLASE</w:t>
      </w:r>
      <w:r w:rsidRPr="00A171F4">
        <w:rPr>
          <w:i/>
          <w:sz w:val="24"/>
          <w:szCs w:val="24"/>
        </w:rPr>
        <w:t>”</w:t>
      </w:r>
      <w:r w:rsidRPr="00A171F4">
        <w:rPr>
          <w:b/>
          <w:i/>
          <w:sz w:val="24"/>
          <w:szCs w:val="24"/>
        </w:rPr>
        <w:t>.</w:t>
      </w:r>
      <w:r w:rsidRPr="00A171F4">
        <w:rPr>
          <w:i/>
          <w:sz w:val="24"/>
          <w:szCs w:val="24"/>
        </w:rPr>
        <w:t xml:space="preserve"> - - - - - - </w:t>
      </w:r>
      <w:r>
        <w:rPr>
          <w:i/>
          <w:sz w:val="24"/>
          <w:szCs w:val="24"/>
        </w:rPr>
        <w:t xml:space="preserve">- - - - - - - - - - - - - - - </w:t>
      </w:r>
      <w:r w:rsidRPr="00A171F4">
        <w:rPr>
          <w:i/>
          <w:sz w:val="24"/>
          <w:szCs w:val="24"/>
        </w:rPr>
        <w:t>-</w:t>
      </w:r>
    </w:p>
    <w:p w:rsidR="00E255B4" w:rsidRPr="00A171F4" w:rsidRDefault="00E255B4" w:rsidP="00E255B4">
      <w:pPr>
        <w:spacing w:after="0" w:line="240" w:lineRule="auto"/>
        <w:ind w:left="709" w:right="709" w:firstLine="708"/>
        <w:jc w:val="both"/>
        <w:rPr>
          <w:rFonts w:ascii="Arial" w:hAnsi="Arial" w:cs="Arial"/>
          <w:sz w:val="24"/>
          <w:szCs w:val="24"/>
        </w:rPr>
      </w:pPr>
      <w:r w:rsidRPr="00A171F4">
        <w:rPr>
          <w:rFonts w:ascii="Arial" w:eastAsia="Times New Roman" w:hAnsi="Arial" w:cs="Arial"/>
          <w:bCs/>
          <w:iCs/>
          <w:sz w:val="24"/>
          <w:szCs w:val="24"/>
          <w:lang w:eastAsia="es-ES"/>
        </w:rPr>
        <w:t xml:space="preserve"> </w:t>
      </w:r>
    </w:p>
    <w:p w:rsidR="00E255B4" w:rsidRPr="00A8244C" w:rsidRDefault="00E255B4" w:rsidP="00E255B4">
      <w:pPr>
        <w:widowControl w:val="0"/>
        <w:tabs>
          <w:tab w:val="left" w:pos="7938"/>
        </w:tabs>
        <w:spacing w:after="0" w:line="360" w:lineRule="auto"/>
        <w:ind w:left="1134" w:right="616"/>
        <w:jc w:val="both"/>
        <w:rPr>
          <w:rFonts w:ascii="Arial" w:eastAsia="Times New Roman" w:hAnsi="Arial" w:cs="Arial"/>
          <w:b/>
          <w:bCs/>
          <w:iCs/>
          <w:lang w:eastAsia="es-ES"/>
        </w:rPr>
      </w:pPr>
    </w:p>
    <w:p w:rsidR="00E255B4" w:rsidRDefault="00E255B4" w:rsidP="00E255B4">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E255B4" w:rsidRDefault="00E255B4" w:rsidP="00E255B4">
      <w:pPr>
        <w:pStyle w:val="Textoindependiente21"/>
        <w:spacing w:before="240" w:line="360" w:lineRule="auto"/>
        <w:ind w:right="18" w:firstLine="0"/>
        <w:rPr>
          <w:rFonts w:ascii="Arial" w:hAnsi="Arial" w:cs="Arial"/>
          <w:b/>
          <w:bCs/>
          <w:iCs/>
          <w:sz w:val="26"/>
          <w:szCs w:val="26"/>
        </w:rPr>
      </w:pPr>
      <w:r>
        <w:rPr>
          <w:rFonts w:ascii="Arial" w:hAnsi="Arial" w:cs="Arial"/>
          <w:b/>
          <w:bCs/>
          <w:iCs/>
          <w:sz w:val="26"/>
          <w:szCs w:val="26"/>
        </w:rPr>
        <w:t xml:space="preserve">           </w:t>
      </w:r>
      <w:r w:rsidRPr="006E349D">
        <w:rPr>
          <w:rFonts w:ascii="Arial" w:hAnsi="Arial" w:cs="Arial"/>
          <w:b/>
          <w:bCs/>
          <w:iCs/>
          <w:sz w:val="26"/>
          <w:szCs w:val="26"/>
        </w:rPr>
        <w:t xml:space="preserve">PRIMERO.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120</w:t>
      </w:r>
      <w:r w:rsidRPr="000E0374">
        <w:rPr>
          <w:rFonts w:ascii="Arial" w:hAnsi="Arial" w:cs="Arial"/>
          <w:bCs/>
          <w:iCs/>
          <w:sz w:val="26"/>
          <w:szCs w:val="26"/>
        </w:rPr>
        <w:t xml:space="preserve">, </w:t>
      </w:r>
      <w:r>
        <w:rPr>
          <w:rFonts w:ascii="Arial" w:hAnsi="Arial" w:cs="Arial"/>
          <w:bCs/>
          <w:iCs/>
          <w:sz w:val="26"/>
          <w:szCs w:val="26"/>
        </w:rPr>
        <w:t>125</w:t>
      </w:r>
      <w:r w:rsidRPr="000E0374">
        <w:rPr>
          <w:rFonts w:ascii="Arial" w:hAnsi="Arial" w:cs="Arial"/>
          <w:bCs/>
          <w:iCs/>
          <w:sz w:val="26"/>
          <w:szCs w:val="26"/>
        </w:rPr>
        <w:t xml:space="preserve">, </w:t>
      </w:r>
      <w:r>
        <w:rPr>
          <w:rFonts w:ascii="Arial" w:hAnsi="Arial" w:cs="Arial"/>
          <w:bCs/>
          <w:iCs/>
          <w:sz w:val="26"/>
          <w:szCs w:val="26"/>
        </w:rPr>
        <w:t>127,129</w:t>
      </w:r>
      <w:r w:rsidRPr="000E0374">
        <w:rPr>
          <w:rFonts w:ascii="Arial" w:hAnsi="Arial" w:cs="Arial"/>
          <w:bCs/>
          <w:iCs/>
          <w:sz w:val="26"/>
          <w:szCs w:val="26"/>
        </w:rPr>
        <w:t xml:space="preserve">, </w:t>
      </w:r>
      <w:r>
        <w:rPr>
          <w:rFonts w:ascii="Arial" w:hAnsi="Arial" w:cs="Arial"/>
          <w:bCs/>
          <w:iCs/>
          <w:sz w:val="26"/>
          <w:szCs w:val="26"/>
        </w:rPr>
        <w:t>130,</w:t>
      </w:r>
      <w:r w:rsidRPr="000E0374">
        <w:rPr>
          <w:rFonts w:ascii="Arial" w:hAnsi="Arial" w:cs="Arial"/>
          <w:bCs/>
          <w:iCs/>
          <w:sz w:val="26"/>
          <w:szCs w:val="26"/>
        </w:rPr>
        <w:t xml:space="preserve"> fracción I, </w:t>
      </w:r>
      <w:r>
        <w:rPr>
          <w:rFonts w:ascii="Arial" w:hAnsi="Arial" w:cs="Arial"/>
          <w:bCs/>
          <w:iCs/>
          <w:sz w:val="26"/>
          <w:szCs w:val="26"/>
        </w:rPr>
        <w:t>131, 231</w:t>
      </w:r>
      <w:r w:rsidRPr="000E0374">
        <w:rPr>
          <w:rFonts w:ascii="Arial" w:hAnsi="Arial" w:cs="Arial"/>
          <w:bCs/>
          <w:iCs/>
          <w:sz w:val="26"/>
          <w:szCs w:val="26"/>
        </w:rPr>
        <w:t xml:space="preserve">, </w:t>
      </w:r>
      <w:r>
        <w:rPr>
          <w:rFonts w:ascii="Arial" w:hAnsi="Arial" w:cs="Arial"/>
          <w:bCs/>
          <w:iCs/>
          <w:sz w:val="26"/>
          <w:szCs w:val="26"/>
        </w:rPr>
        <w:t>236</w:t>
      </w:r>
      <w:r w:rsidRPr="000E0374">
        <w:rPr>
          <w:rFonts w:ascii="Arial" w:hAnsi="Arial" w:cs="Arial"/>
          <w:bCs/>
          <w:iCs/>
          <w:sz w:val="26"/>
          <w:szCs w:val="26"/>
        </w:rPr>
        <w:t xml:space="preserve"> y 2</w:t>
      </w:r>
      <w:r>
        <w:rPr>
          <w:rFonts w:ascii="Arial" w:hAnsi="Arial" w:cs="Arial"/>
          <w:bCs/>
          <w:iCs/>
          <w:sz w:val="26"/>
          <w:szCs w:val="26"/>
        </w:rPr>
        <w:t>38</w:t>
      </w:r>
      <w:r w:rsidRPr="000E0374">
        <w:rPr>
          <w:rFonts w:ascii="Arial" w:hAnsi="Arial" w:cs="Arial"/>
          <w:bCs/>
          <w:iCs/>
          <w:sz w:val="26"/>
          <w:szCs w:val="26"/>
        </w:rPr>
        <w:t xml:space="preserve"> de</w:t>
      </w:r>
      <w:r w:rsidRPr="00F37C43">
        <w:rPr>
          <w:rFonts w:ascii="Arial" w:hAnsi="Arial" w:cs="Arial"/>
          <w:bCs/>
          <w:iCs/>
          <w:sz w:val="26"/>
          <w:szCs w:val="26"/>
        </w:rPr>
        <w:t xml:space="preserve"> la Ley de </w:t>
      </w:r>
      <w:r>
        <w:rPr>
          <w:rFonts w:ascii="Arial" w:hAnsi="Arial" w:cs="Arial"/>
          <w:bCs/>
          <w:iCs/>
          <w:sz w:val="26"/>
          <w:szCs w:val="26"/>
        </w:rPr>
        <w:t xml:space="preserve">Procedimiento y </w:t>
      </w:r>
      <w:r w:rsidRPr="00F37C43">
        <w:rPr>
          <w:rFonts w:ascii="Arial" w:hAnsi="Arial" w:cs="Arial"/>
          <w:bCs/>
          <w:iCs/>
          <w:sz w:val="26"/>
          <w:szCs w:val="26"/>
        </w:rPr>
        <w:t xml:space="preserve">Justicia Administrativa para el Estado de Oaxaca, dado que se trata de un Recurso de Revisión interpuesto en contra </w:t>
      </w:r>
      <w:r>
        <w:rPr>
          <w:rFonts w:ascii="Arial" w:hAnsi="Arial" w:cs="Arial"/>
          <w:bCs/>
          <w:iCs/>
          <w:sz w:val="26"/>
          <w:szCs w:val="26"/>
        </w:rPr>
        <w:t>de sentencia</w:t>
      </w:r>
      <w:r>
        <w:rPr>
          <w:rFonts w:ascii="Arial" w:hAnsi="Arial" w:cs="Arial"/>
          <w:sz w:val="26"/>
          <w:szCs w:val="26"/>
        </w:rPr>
        <w:t xml:space="preserve"> de 30 treinta de mayo de </w:t>
      </w:r>
      <w:r w:rsidRPr="00F403FE">
        <w:rPr>
          <w:rFonts w:ascii="Arial" w:hAnsi="Arial" w:cs="Arial"/>
          <w:sz w:val="26"/>
          <w:szCs w:val="26"/>
        </w:rPr>
        <w:t>20</w:t>
      </w:r>
      <w:r>
        <w:rPr>
          <w:rFonts w:ascii="Arial" w:hAnsi="Arial" w:cs="Arial"/>
          <w:sz w:val="26"/>
          <w:szCs w:val="26"/>
        </w:rPr>
        <w:t>18</w:t>
      </w:r>
      <w:r w:rsidRPr="00F403FE">
        <w:rPr>
          <w:rFonts w:ascii="Arial" w:hAnsi="Arial" w:cs="Arial"/>
          <w:sz w:val="26"/>
          <w:szCs w:val="26"/>
        </w:rPr>
        <w:t xml:space="preserve"> dos mil </w:t>
      </w:r>
      <w:r>
        <w:rPr>
          <w:rFonts w:ascii="Arial" w:hAnsi="Arial" w:cs="Arial"/>
          <w:sz w:val="26"/>
          <w:szCs w:val="26"/>
        </w:rPr>
        <w:t>dieciocho, dictada por la Primera Sala Unitaria de Primera Instancia de este Tribunal,</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0002</w:t>
      </w:r>
      <w:r w:rsidRPr="005D2C5A">
        <w:rPr>
          <w:rFonts w:ascii="Arial" w:hAnsi="Arial" w:cs="Arial"/>
          <w:b/>
          <w:sz w:val="26"/>
          <w:szCs w:val="26"/>
        </w:rPr>
        <w:t>/20</w:t>
      </w:r>
      <w:r>
        <w:rPr>
          <w:rFonts w:ascii="Arial" w:hAnsi="Arial" w:cs="Arial"/>
          <w:b/>
          <w:sz w:val="26"/>
          <w:szCs w:val="26"/>
        </w:rPr>
        <w:t>18</w:t>
      </w:r>
      <w:r>
        <w:rPr>
          <w:rFonts w:ascii="Arial" w:hAnsi="Arial" w:cs="Arial"/>
          <w:b/>
          <w:bCs/>
          <w:iCs/>
          <w:sz w:val="26"/>
          <w:szCs w:val="26"/>
        </w:rPr>
        <w:t>.</w:t>
      </w:r>
    </w:p>
    <w:p w:rsidR="00E255B4" w:rsidRDefault="00E255B4" w:rsidP="00E255B4">
      <w:pPr>
        <w:widowControl w:val="0"/>
        <w:tabs>
          <w:tab w:val="left" w:pos="7938"/>
          <w:tab w:val="left" w:pos="8222"/>
        </w:tabs>
        <w:spacing w:before="240" w:after="0" w:line="360" w:lineRule="auto"/>
        <w:ind w:right="49" w:firstLine="851"/>
        <w:jc w:val="both"/>
        <w:rPr>
          <w:rFonts w:ascii="Arial" w:hAnsi="Arial" w:cs="Arial"/>
          <w:bCs/>
          <w:iCs/>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r>
        <w:rPr>
          <w:rFonts w:ascii="Arial" w:hAnsi="Arial" w:cs="Arial"/>
          <w:bCs/>
          <w:color w:val="000000"/>
          <w:sz w:val="26"/>
          <w:szCs w:val="26"/>
          <w:lang w:val="es-MX"/>
        </w:rPr>
        <w:t xml:space="preserve"> </w:t>
      </w:r>
      <w:r w:rsidRPr="00D63A6F">
        <w:rPr>
          <w:rFonts w:ascii="Arial" w:hAnsi="Arial" w:cs="Arial"/>
          <w:bCs/>
          <w:color w:val="000000"/>
          <w:sz w:val="26"/>
          <w:szCs w:val="26"/>
          <w:lang w:val="es-MX"/>
        </w:rPr>
        <w:t xml:space="preserve"> </w:t>
      </w:r>
    </w:p>
    <w:p w:rsidR="00E255B4" w:rsidRDefault="00E255B4" w:rsidP="00E255B4">
      <w:pPr>
        <w:spacing w:before="240" w:line="360" w:lineRule="auto"/>
        <w:ind w:firstLine="709"/>
        <w:jc w:val="both"/>
        <w:rPr>
          <w:rFonts w:ascii="Arial" w:hAnsi="Arial" w:cs="Arial"/>
          <w:bCs/>
          <w:sz w:val="26"/>
          <w:szCs w:val="26"/>
        </w:rPr>
      </w:pPr>
      <w:r w:rsidRPr="00C157FE">
        <w:rPr>
          <w:rFonts w:ascii="Arial" w:eastAsia="Calibri" w:hAnsi="Arial" w:cs="Arial"/>
          <w:b/>
          <w:bCs/>
          <w:sz w:val="26"/>
          <w:szCs w:val="26"/>
        </w:rPr>
        <w:t xml:space="preserve">TERCERO. </w:t>
      </w:r>
      <w:r>
        <w:rPr>
          <w:rFonts w:ascii="Arial" w:hAnsi="Arial" w:cs="Arial"/>
          <w:bCs/>
          <w:sz w:val="26"/>
          <w:szCs w:val="26"/>
        </w:rPr>
        <w:t xml:space="preserve">Son </w:t>
      </w:r>
      <w:r w:rsidRPr="00A171F4">
        <w:rPr>
          <w:rFonts w:ascii="Arial" w:hAnsi="Arial" w:cs="Arial"/>
          <w:b/>
          <w:bCs/>
          <w:sz w:val="26"/>
          <w:szCs w:val="26"/>
        </w:rPr>
        <w:t>INOPERANTES</w:t>
      </w:r>
      <w:r>
        <w:rPr>
          <w:rFonts w:ascii="Arial" w:hAnsi="Arial" w:cs="Arial"/>
          <w:bCs/>
          <w:sz w:val="26"/>
          <w:szCs w:val="26"/>
        </w:rPr>
        <w:t xml:space="preserve"> los agravios expresados por el recurrente.</w:t>
      </w:r>
    </w:p>
    <w:p w:rsidR="00E255B4" w:rsidRDefault="00E255B4" w:rsidP="00E255B4">
      <w:pPr>
        <w:spacing w:line="360" w:lineRule="auto"/>
        <w:ind w:firstLine="709"/>
        <w:jc w:val="both"/>
        <w:rPr>
          <w:rFonts w:ascii="Arial" w:hAnsi="Arial" w:cs="Arial"/>
          <w:bCs/>
          <w:sz w:val="26"/>
          <w:szCs w:val="26"/>
          <w:lang w:val="es-MX"/>
        </w:rPr>
      </w:pPr>
      <w:r>
        <w:rPr>
          <w:rFonts w:ascii="Arial" w:hAnsi="Arial" w:cs="Arial"/>
          <w:bCs/>
          <w:sz w:val="26"/>
          <w:szCs w:val="26"/>
          <w:lang w:val="es-MX"/>
        </w:rPr>
        <w:t>Señala que lo resuelto causa perjuicio a la autoridad que representa, porque la Magistrada afirma no se actualizan causales de improcedencia, cuando de ninguna forma quedó acreditado el legal funcionamiento del establecimiento comercial Club 21, porque al momento de la visita de inspección no había actualizado su registro al padrón municipal correspondiente al año 2017 dos mil diecisiete, ni lo acreditó en el juicio.</w:t>
      </w:r>
    </w:p>
    <w:p w:rsidR="00E255B4" w:rsidRDefault="00E255B4" w:rsidP="00E255B4">
      <w:pPr>
        <w:spacing w:line="360" w:lineRule="auto"/>
        <w:ind w:firstLine="709"/>
        <w:jc w:val="both"/>
        <w:rPr>
          <w:rFonts w:ascii="Arial" w:hAnsi="Arial" w:cs="Arial"/>
          <w:bCs/>
          <w:sz w:val="26"/>
          <w:szCs w:val="26"/>
          <w:lang w:val="es-MX"/>
        </w:rPr>
      </w:pPr>
      <w:r>
        <w:rPr>
          <w:rFonts w:ascii="Arial" w:hAnsi="Arial" w:cs="Arial"/>
          <w:bCs/>
          <w:sz w:val="26"/>
          <w:szCs w:val="26"/>
          <w:lang w:val="es-MX"/>
        </w:rPr>
        <w:t>Arguye que la sentencia no está emitida en forma congruente con el acto impugnado, a pesar de quedar debidamente acreditada la correcta fundamentación y motivación del mismo, determinó la primera instancia la nulidad lisa y llana del acto impugnado.</w:t>
      </w:r>
    </w:p>
    <w:p w:rsidR="00E255B4" w:rsidRDefault="00E255B4" w:rsidP="00E255B4">
      <w:pPr>
        <w:spacing w:line="360" w:lineRule="auto"/>
        <w:ind w:firstLine="709"/>
        <w:jc w:val="both"/>
        <w:rPr>
          <w:rFonts w:ascii="Arial" w:hAnsi="Arial" w:cs="Arial"/>
          <w:bCs/>
          <w:sz w:val="26"/>
          <w:szCs w:val="26"/>
          <w:lang w:val="es-MX"/>
        </w:rPr>
      </w:pPr>
      <w:r>
        <w:rPr>
          <w:rFonts w:ascii="Arial" w:hAnsi="Arial" w:cs="Arial"/>
          <w:bCs/>
          <w:sz w:val="26"/>
          <w:szCs w:val="26"/>
          <w:lang w:val="es-MX"/>
        </w:rPr>
        <w:t>Manifiesta que el Inspector Municipal plasmó las razones, motivos y circunstancias que lo llevaron a levantar el acta de infracción, indicando cual fue la infracción cometida, sin que fuera necesario mayor amplitud que lo estrictamente necesario.</w:t>
      </w:r>
    </w:p>
    <w:p w:rsidR="00E255B4" w:rsidRDefault="00E255B4" w:rsidP="00E255B4">
      <w:pPr>
        <w:spacing w:line="360" w:lineRule="auto"/>
        <w:ind w:firstLine="709"/>
        <w:jc w:val="both"/>
        <w:rPr>
          <w:rFonts w:ascii="Arial" w:hAnsi="Arial" w:cs="Arial"/>
          <w:bCs/>
          <w:sz w:val="26"/>
          <w:szCs w:val="26"/>
          <w:lang w:val="es-MX"/>
        </w:rPr>
      </w:pPr>
      <w:r>
        <w:rPr>
          <w:rFonts w:ascii="Arial" w:hAnsi="Arial" w:cs="Arial"/>
          <w:bCs/>
          <w:sz w:val="26"/>
          <w:szCs w:val="26"/>
          <w:lang w:val="es-MX"/>
        </w:rPr>
        <w:t>Expresa que la fundamentación y motivación del acto impugnado fue la correcta y aplicable al caso particular, que la magistrada declara la nulidad lisa y llana de la misma incumpliendo la obligación que le impone el artículo 207, fracción II, de la ley de procedimiento y Justicia Administrativa para el Estado de Oaxaca, razonamiento que no se encuentra fundado en la ley.</w:t>
      </w:r>
    </w:p>
    <w:p w:rsidR="00E255B4" w:rsidRDefault="00E255B4" w:rsidP="00E255B4">
      <w:pPr>
        <w:spacing w:line="360" w:lineRule="auto"/>
        <w:ind w:firstLine="709"/>
        <w:jc w:val="both"/>
        <w:rPr>
          <w:rFonts w:ascii="Arial" w:hAnsi="Arial" w:cs="Arial"/>
          <w:bCs/>
          <w:sz w:val="26"/>
          <w:szCs w:val="26"/>
          <w:lang w:val="es-MX"/>
        </w:rPr>
      </w:pPr>
      <w:r>
        <w:rPr>
          <w:rFonts w:ascii="Arial" w:hAnsi="Arial" w:cs="Arial"/>
          <w:bCs/>
          <w:sz w:val="26"/>
          <w:szCs w:val="26"/>
          <w:lang w:val="es-MX"/>
        </w:rPr>
        <w:t>Continúa que se decretará la nulidad lisa y llana cuando el acto impugnado adolezca de vicios ostensibles y particularmente graves que bajo ninguna forma pueden ser convalidados.</w:t>
      </w:r>
    </w:p>
    <w:p w:rsidR="00E255B4" w:rsidRDefault="00E255B4" w:rsidP="00E255B4">
      <w:pPr>
        <w:spacing w:after="0" w:line="360" w:lineRule="auto"/>
        <w:ind w:firstLine="708"/>
        <w:jc w:val="both"/>
        <w:rPr>
          <w:rFonts w:ascii="Arial" w:eastAsia="Times New Roman" w:hAnsi="Arial" w:cs="Arial"/>
          <w:color w:val="000000"/>
          <w:sz w:val="26"/>
          <w:szCs w:val="26"/>
          <w:lang w:val="es-MX"/>
        </w:rPr>
      </w:pPr>
      <w:r>
        <w:rPr>
          <w:rFonts w:ascii="Arial" w:hAnsi="Arial" w:cs="Arial"/>
          <w:sz w:val="26"/>
          <w:szCs w:val="26"/>
        </w:rPr>
        <w:t xml:space="preserve">Ahora, de las constancias de autos remitidas para la resolución del presente asunto, que hacen prueba plena en términos del artículo 203, fracción I, de la Ley de Procedimiento y Justicia Administrativa para el Estado de Oaxaca,  se advierte que los argumentos expresados por el recurrente son </w:t>
      </w:r>
      <w:r w:rsidRPr="00F05716">
        <w:rPr>
          <w:rFonts w:ascii="Arial" w:hAnsi="Arial" w:cs="Arial"/>
          <w:b/>
          <w:sz w:val="26"/>
          <w:szCs w:val="26"/>
        </w:rPr>
        <w:t>INOPERANTES</w:t>
      </w:r>
      <w:r>
        <w:rPr>
          <w:rFonts w:ascii="Arial" w:hAnsi="Arial" w:cs="Arial"/>
          <w:sz w:val="26"/>
          <w:szCs w:val="26"/>
        </w:rPr>
        <w:t xml:space="preserve">, al no controvertir las consideraciones torales de la resolución alzada; ello es así, dado que con sus manifestaciones no controvierte las consideraciones en que funda su determinación la Magistrada de Primera Instancia, al no exponer razonamientos lógico jurídicos que controviertan las consideraciones en que se sustenta el fallo alzado, </w:t>
      </w:r>
      <w:r w:rsidRPr="00C636AB">
        <w:rPr>
          <w:rFonts w:ascii="Arial" w:eastAsia="Times New Roman" w:hAnsi="Arial" w:cs="Arial"/>
          <w:color w:val="000000"/>
          <w:sz w:val="26"/>
          <w:szCs w:val="26"/>
          <w:lang w:val="es-MX"/>
        </w:rPr>
        <w:t xml:space="preserve">sin que </w:t>
      </w:r>
      <w:r>
        <w:rPr>
          <w:rFonts w:ascii="Arial" w:eastAsia="Times New Roman" w:hAnsi="Arial" w:cs="Arial"/>
          <w:color w:val="000000"/>
          <w:sz w:val="26"/>
          <w:szCs w:val="26"/>
          <w:lang w:val="es-MX"/>
        </w:rPr>
        <w:t>en el recurso en estudio se</w:t>
      </w:r>
      <w:r w:rsidRPr="00C636AB">
        <w:rPr>
          <w:rFonts w:ascii="Arial" w:eastAsia="Times New Roman" w:hAnsi="Arial" w:cs="Arial"/>
          <w:color w:val="000000"/>
          <w:sz w:val="26"/>
          <w:szCs w:val="26"/>
          <w:lang w:val="es-MX"/>
        </w:rPr>
        <w:t xml:space="preserve"> </w:t>
      </w:r>
      <w:r>
        <w:rPr>
          <w:rFonts w:ascii="Arial" w:eastAsia="Times New Roman" w:hAnsi="Arial" w:cs="Arial"/>
          <w:color w:val="000000"/>
          <w:sz w:val="26"/>
          <w:szCs w:val="26"/>
          <w:lang w:val="es-MX"/>
        </w:rPr>
        <w:t xml:space="preserve">precise </w:t>
      </w:r>
      <w:r w:rsidRPr="00C636AB">
        <w:rPr>
          <w:rFonts w:ascii="Arial" w:eastAsia="Times New Roman" w:hAnsi="Arial" w:cs="Arial"/>
          <w:color w:val="000000"/>
          <w:sz w:val="26"/>
          <w:szCs w:val="26"/>
          <w:lang w:val="es-MX"/>
        </w:rPr>
        <w:t xml:space="preserve">argumentos tendentes a </w:t>
      </w:r>
      <w:r>
        <w:rPr>
          <w:rFonts w:ascii="Arial" w:eastAsia="Times New Roman" w:hAnsi="Arial" w:cs="Arial"/>
          <w:color w:val="000000"/>
          <w:sz w:val="26"/>
          <w:szCs w:val="26"/>
          <w:lang w:val="es-MX"/>
        </w:rPr>
        <w:t>evidenciar</w:t>
      </w:r>
      <w:r w:rsidRPr="00C636AB">
        <w:rPr>
          <w:rFonts w:ascii="Arial" w:eastAsia="Times New Roman" w:hAnsi="Arial" w:cs="Arial"/>
          <w:color w:val="000000"/>
          <w:sz w:val="26"/>
          <w:szCs w:val="26"/>
          <w:lang w:val="es-MX"/>
        </w:rPr>
        <w:t xml:space="preserve"> la ilegalidad de la sentencia recurrida</w:t>
      </w:r>
      <w:r>
        <w:rPr>
          <w:rFonts w:ascii="Arial" w:eastAsia="Times New Roman" w:hAnsi="Arial" w:cs="Arial"/>
          <w:color w:val="000000"/>
          <w:sz w:val="26"/>
          <w:szCs w:val="26"/>
          <w:lang w:val="es-MX"/>
        </w:rPr>
        <w:t xml:space="preserve">, pues no se combaten </w:t>
      </w:r>
      <w:r w:rsidRPr="00C636AB">
        <w:rPr>
          <w:rFonts w:ascii="Arial" w:eastAsia="Times New Roman" w:hAnsi="Arial" w:cs="Arial"/>
          <w:color w:val="000000"/>
          <w:sz w:val="26"/>
          <w:szCs w:val="26"/>
          <w:lang w:val="es-MX"/>
        </w:rPr>
        <w:t>los fundamentos legales y consideraciones</w:t>
      </w:r>
      <w:r>
        <w:rPr>
          <w:rFonts w:ascii="Arial" w:eastAsia="Times New Roman" w:hAnsi="Arial" w:cs="Arial"/>
          <w:color w:val="000000"/>
          <w:sz w:val="26"/>
          <w:szCs w:val="26"/>
          <w:lang w:val="es-MX"/>
        </w:rPr>
        <w:t xml:space="preserve"> torales</w:t>
      </w:r>
      <w:r w:rsidRPr="00C636AB">
        <w:rPr>
          <w:rFonts w:ascii="Arial" w:eastAsia="Times New Roman" w:hAnsi="Arial" w:cs="Arial"/>
          <w:color w:val="000000"/>
          <w:sz w:val="26"/>
          <w:szCs w:val="26"/>
          <w:lang w:val="es-MX"/>
        </w:rPr>
        <w:t xml:space="preserve"> en que se </w:t>
      </w:r>
      <w:r w:rsidRPr="006433D1">
        <w:rPr>
          <w:rFonts w:ascii="Arial" w:eastAsia="Times New Roman" w:hAnsi="Arial" w:cs="Arial"/>
          <w:color w:val="000000"/>
          <w:sz w:val="26"/>
          <w:szCs w:val="26"/>
          <w:lang w:val="es-MX"/>
        </w:rPr>
        <w:t xml:space="preserve">sustenta </w:t>
      </w:r>
      <w:r w:rsidRPr="00AD41EB">
        <w:rPr>
          <w:rFonts w:ascii="Arial" w:eastAsia="Times New Roman" w:hAnsi="Arial" w:cs="Arial"/>
          <w:color w:val="000000"/>
          <w:sz w:val="26"/>
          <w:szCs w:val="26"/>
          <w:lang w:val="es-MX"/>
        </w:rPr>
        <w:t>el fallo.</w:t>
      </w:r>
    </w:p>
    <w:p w:rsidR="00E255B4" w:rsidRDefault="00E255B4" w:rsidP="00E255B4">
      <w:pPr>
        <w:spacing w:before="240" w:after="0" w:line="360" w:lineRule="auto"/>
        <w:ind w:firstLine="708"/>
        <w:jc w:val="both"/>
        <w:rPr>
          <w:rFonts w:ascii="Arial" w:hAnsi="Arial" w:cs="Arial"/>
          <w:bCs/>
          <w:sz w:val="26"/>
          <w:szCs w:val="26"/>
          <w:lang w:val="es-MX"/>
        </w:rPr>
      </w:pPr>
      <w:r>
        <w:rPr>
          <w:rFonts w:ascii="Arial" w:hAnsi="Arial" w:cs="Arial"/>
          <w:bCs/>
          <w:sz w:val="26"/>
          <w:szCs w:val="26"/>
          <w:lang w:val="es-MX"/>
        </w:rPr>
        <w:t xml:space="preserve">Es así, pues los agravios expresados no se destinan a combatir la materia del presente recurso de revisión, esto es, los motivos y fundamentos dados por la primera instancia para </w:t>
      </w:r>
      <w:r w:rsidRPr="00A171F4">
        <w:rPr>
          <w:rFonts w:ascii="Arial" w:hAnsi="Arial" w:cs="Arial"/>
          <w:sz w:val="26"/>
          <w:szCs w:val="26"/>
        </w:rPr>
        <w:t>declara</w:t>
      </w:r>
      <w:r>
        <w:rPr>
          <w:rFonts w:ascii="Arial" w:hAnsi="Arial" w:cs="Arial"/>
          <w:sz w:val="26"/>
          <w:szCs w:val="26"/>
        </w:rPr>
        <w:t>r</w:t>
      </w:r>
      <w:r w:rsidRPr="00A171F4">
        <w:rPr>
          <w:rFonts w:ascii="Arial" w:hAnsi="Arial" w:cs="Arial"/>
          <w:sz w:val="26"/>
          <w:szCs w:val="26"/>
        </w:rPr>
        <w:t xml:space="preserve"> la </w:t>
      </w:r>
      <w:r w:rsidRPr="00A171F4">
        <w:rPr>
          <w:rFonts w:ascii="Arial" w:hAnsi="Arial" w:cs="Arial"/>
          <w:b/>
          <w:sz w:val="26"/>
          <w:szCs w:val="26"/>
        </w:rPr>
        <w:t xml:space="preserve">NULIDAD LISA Y LLANA </w:t>
      </w:r>
      <w:r w:rsidRPr="00A171F4">
        <w:rPr>
          <w:rFonts w:ascii="Arial" w:hAnsi="Arial" w:cs="Arial"/>
          <w:sz w:val="26"/>
          <w:szCs w:val="26"/>
        </w:rPr>
        <w:t xml:space="preserve"> del Acta de Infracción con número de folio 001151 de fecha </w:t>
      </w:r>
      <w:r>
        <w:rPr>
          <w:rFonts w:ascii="Arial" w:hAnsi="Arial" w:cs="Arial"/>
          <w:sz w:val="26"/>
          <w:szCs w:val="26"/>
        </w:rPr>
        <w:t xml:space="preserve">14 </w:t>
      </w:r>
      <w:r w:rsidRPr="00A171F4">
        <w:rPr>
          <w:rFonts w:ascii="Arial" w:hAnsi="Arial" w:cs="Arial"/>
          <w:sz w:val="26"/>
          <w:szCs w:val="26"/>
        </w:rPr>
        <w:t xml:space="preserve">catorce de diciembre de </w:t>
      </w:r>
      <w:r>
        <w:rPr>
          <w:rFonts w:ascii="Arial" w:hAnsi="Arial" w:cs="Arial"/>
          <w:sz w:val="26"/>
          <w:szCs w:val="26"/>
        </w:rPr>
        <w:t xml:space="preserve">2017 </w:t>
      </w:r>
      <w:r w:rsidRPr="00A171F4">
        <w:rPr>
          <w:rFonts w:ascii="Arial" w:hAnsi="Arial" w:cs="Arial"/>
          <w:sz w:val="26"/>
          <w:szCs w:val="26"/>
        </w:rPr>
        <w:t>dos mil diecisiete, emitida por CARLOS IVÁN VÁSQUEZ CANSECO, Inspector Adscrito a la Dirección de Normatividad y Control de Vía Pública del Honorable Ayuntamiento de Oaxaca de Juárez</w:t>
      </w:r>
      <w:r>
        <w:rPr>
          <w:rFonts w:ascii="Arial" w:hAnsi="Arial" w:cs="Arial"/>
          <w:bCs/>
          <w:sz w:val="26"/>
          <w:szCs w:val="26"/>
          <w:lang w:val="es-MX"/>
        </w:rPr>
        <w:t>, consistentes en:</w:t>
      </w:r>
    </w:p>
    <w:p w:rsidR="00E255B4" w:rsidRPr="00A171F4" w:rsidRDefault="00E255B4" w:rsidP="00E255B4">
      <w:pPr>
        <w:spacing w:before="240"/>
        <w:ind w:firstLine="708"/>
        <w:jc w:val="both"/>
        <w:rPr>
          <w:i/>
        </w:rPr>
      </w:pPr>
      <w:r w:rsidRPr="00A171F4">
        <w:rPr>
          <w:rFonts w:cstheme="minorHAnsi"/>
          <w:bCs/>
          <w:i/>
          <w:lang w:val="es-MX"/>
        </w:rPr>
        <w:t>“…</w:t>
      </w:r>
      <w:r>
        <w:rPr>
          <w:rFonts w:cstheme="minorHAnsi"/>
          <w:bCs/>
          <w:i/>
          <w:lang w:val="es-MX"/>
        </w:rPr>
        <w:t xml:space="preserve"> </w:t>
      </w:r>
      <w:r w:rsidRPr="00A171F4">
        <w:rPr>
          <w:i/>
        </w:rPr>
        <w:t xml:space="preserve">Ahora bien, el similar que invoca el actor referente a las formalidades exigidas para las visitas de verificación, </w:t>
      </w:r>
      <w:r>
        <w:rPr>
          <w:i/>
        </w:rPr>
        <w:t>está</w:t>
      </w:r>
      <w:r w:rsidRPr="00A171F4">
        <w:rPr>
          <w:i/>
        </w:rPr>
        <w:t xml:space="preserve"> contenido en los artículos 77 a 84 de la Ley de Procedimiento y Justicia Administrativa para el Estado de Oaxaca, por lo que de la lectura hecha al acta infracción, se advierte que dentro del texto manifiesta lo siguiente: </w:t>
      </w:r>
      <w:r>
        <w:rPr>
          <w:i/>
        </w:rPr>
        <w:t>´</w:t>
      </w:r>
      <w:r w:rsidRPr="00A171F4">
        <w:rPr>
          <w:i/>
        </w:rPr>
        <w:t>[…] se hace del conocimiento</w:t>
      </w:r>
      <w:r>
        <w:rPr>
          <w:i/>
        </w:rPr>
        <w:t xml:space="preserve"> a</w:t>
      </w:r>
      <w:r w:rsidRPr="00A171F4">
        <w:rPr>
          <w:i/>
        </w:rPr>
        <w:t xml:space="preserve"> la persona con quien se entiende la diligencia, que en cumplimiento a la orden de visita de inspección y en virtud de que el establecimiento comercial […]</w:t>
      </w:r>
      <w:r>
        <w:rPr>
          <w:i/>
        </w:rPr>
        <w:t>´</w:t>
      </w:r>
      <w:r w:rsidRPr="00A171F4">
        <w:rPr>
          <w:i/>
        </w:rPr>
        <w:t xml:space="preserve"> derivado de ello, se desprende que no cita el número de orden de inspección, ni mucho menos exhibe la orden respectiva, violentando así el orden procedimental de una visita de inspección, tal y como lo señala el artículo 78 de la Ley de Procedimiento y Justicia Administrativa para el Estado de Oaxaca que a la letra dice: - - - - - - - - - - - - - - - - - -</w:t>
      </w:r>
      <w:r>
        <w:rPr>
          <w:i/>
        </w:rPr>
        <w:t xml:space="preserve"> - - - - - - </w:t>
      </w:r>
      <w:r w:rsidRPr="00A171F4">
        <w:rPr>
          <w:i/>
        </w:rPr>
        <w:t xml:space="preserve">- </w:t>
      </w:r>
    </w:p>
    <w:p w:rsidR="00E255B4" w:rsidRPr="00A171F4" w:rsidRDefault="00E255B4" w:rsidP="00E255B4">
      <w:pPr>
        <w:spacing w:line="240" w:lineRule="auto"/>
        <w:ind w:left="705" w:right="1041"/>
        <w:jc w:val="both"/>
        <w:rPr>
          <w:i/>
        </w:rPr>
      </w:pPr>
      <w:r w:rsidRPr="00A171F4">
        <w:rPr>
          <w:b/>
          <w:i/>
        </w:rPr>
        <w:t xml:space="preserve">ARTÍCULO 78.- </w:t>
      </w:r>
      <w:r w:rsidRPr="00A171F4">
        <w:rPr>
          <w:i/>
        </w:rPr>
        <w:t xml:space="preserve"> Los verificadores para practicar visitas, deberán estar provistos de orden escrita con firma autógrafa expedida por la autoridad competente en la que deberá precisarse el lugar o zona que ha de verificarse, el objeto de la visita, el alcance que le deba tener y las disposiciones legales que lo fundamenten. </w:t>
      </w:r>
    </w:p>
    <w:p w:rsidR="00E255B4" w:rsidRPr="00A171F4" w:rsidRDefault="00E255B4" w:rsidP="00E255B4">
      <w:pPr>
        <w:ind w:firstLine="705"/>
        <w:jc w:val="both"/>
        <w:rPr>
          <w:i/>
        </w:rPr>
      </w:pPr>
      <w:r w:rsidRPr="00A171F4">
        <w:rPr>
          <w:i/>
        </w:rPr>
        <w:t xml:space="preserve">De la lectura hecha al artículo anterior, se desprende que el (sic) entregar al visitado la orden escrita con los requisitos ahí señalados es un requisito a priori para que la visita de verificación sea válida, lo que en el presente caso no acontece; ya que el actor negó la existencia de orden alguno y el visitador se limitó únicamente a identificarse y a levantar el acta de infracción, situación que no desvirtúa la autoridad demandada en su escrito de contestación. - - - - - - - - - - - - - - - - - - - - - - - - - - </w:t>
      </w:r>
      <w:r>
        <w:rPr>
          <w:i/>
        </w:rPr>
        <w:t>- - - - - - - - - - - - - - - - - - - - - - - - - - - - - - - - -</w:t>
      </w:r>
    </w:p>
    <w:p w:rsidR="00E255B4" w:rsidRPr="00A171F4" w:rsidRDefault="00E255B4" w:rsidP="00E255B4">
      <w:pPr>
        <w:ind w:firstLine="705"/>
        <w:jc w:val="both"/>
        <w:rPr>
          <w:i/>
        </w:rPr>
      </w:pPr>
      <w:r w:rsidRPr="00A171F4">
        <w:rPr>
          <w:i/>
        </w:rPr>
        <w:t xml:space="preserve">En relación a lo anterior, de igual forma se advierte que la autoridad demandada dentro del acta circunstanciada de hechos imponen la multa de la supuesta omisión realizada por el administrado, situación a todas luces ilegal al realizar dos actos en uno solo, al contravenir lo estipulado en los artículos 81 y 83 de la Ley de Procedimiento y Justicia Administrativa para el Estado de Oaxaca, mismos que a la letra dicen: - - - - - </w:t>
      </w:r>
      <w:r>
        <w:rPr>
          <w:i/>
        </w:rPr>
        <w:t xml:space="preserve">- - - - - - - - - - - </w:t>
      </w:r>
      <w:r w:rsidRPr="00A171F4">
        <w:rPr>
          <w:i/>
        </w:rPr>
        <w:t xml:space="preserve">- </w:t>
      </w:r>
    </w:p>
    <w:p w:rsidR="00E255B4" w:rsidRPr="00A171F4" w:rsidRDefault="00E255B4" w:rsidP="00E255B4">
      <w:pPr>
        <w:spacing w:line="240" w:lineRule="auto"/>
        <w:ind w:left="705" w:right="1041"/>
        <w:jc w:val="both"/>
        <w:rPr>
          <w:i/>
        </w:rPr>
      </w:pPr>
      <w:r w:rsidRPr="00A171F4">
        <w:rPr>
          <w:b/>
          <w:i/>
        </w:rPr>
        <w:t xml:space="preserve">ARTÍCULO 81.- </w:t>
      </w:r>
      <w:r w:rsidRPr="00A171F4">
        <w:rPr>
          <w:i/>
        </w:rPr>
        <w:t>De toda visita de verificación se levantará acta circunstanciada en presencia de dos testigos propuestos por la persona con quien se hubiere entendido la diligencia o por quien la practique si aquélla se hubiere negado a proponerlos.</w:t>
      </w:r>
    </w:p>
    <w:p w:rsidR="00E255B4" w:rsidRPr="00A171F4" w:rsidRDefault="00E255B4" w:rsidP="00E255B4">
      <w:pPr>
        <w:spacing w:line="240" w:lineRule="auto"/>
        <w:ind w:left="705" w:right="1041"/>
        <w:jc w:val="both"/>
        <w:rPr>
          <w:i/>
        </w:rPr>
      </w:pPr>
      <w:r w:rsidRPr="00A171F4">
        <w:rPr>
          <w:i/>
        </w:rPr>
        <w:t xml:space="preserve">De toda acta se dejará copia a la persona con quien se entendió la diligencia, aunque se hubiere negado a firmar, lo que no afectará la validez de la diligencia ni del documento de que se trate siempre y cuando el verificador haga constar tal circunstancia en la propia acta.  </w:t>
      </w:r>
    </w:p>
    <w:p w:rsidR="00E255B4" w:rsidRPr="00A171F4" w:rsidRDefault="00E255B4" w:rsidP="00E255B4">
      <w:pPr>
        <w:spacing w:line="240" w:lineRule="auto"/>
        <w:ind w:left="705" w:right="1041"/>
        <w:jc w:val="both"/>
        <w:rPr>
          <w:i/>
        </w:rPr>
      </w:pPr>
      <w:r w:rsidRPr="00A171F4">
        <w:rPr>
          <w:b/>
          <w:i/>
        </w:rPr>
        <w:t xml:space="preserve">ARTÍCULO 83.- </w:t>
      </w:r>
      <w:r w:rsidRPr="00A171F4">
        <w:rPr>
          <w:i/>
        </w:rPr>
        <w:t>Los visitados a quienes se les haya levantado acta de verificación podrán formular observaciones en el acto de la diligencia y ofrecer pruebas en relación a los hechos contenidos en ella, o bien, por escrito, hacer uso de tal derecho dentro del término de cinco días siguientes a la fecha en que se hubiere levantado.</w:t>
      </w:r>
    </w:p>
    <w:p w:rsidR="00E255B4" w:rsidRPr="00A171F4" w:rsidRDefault="00E255B4" w:rsidP="00E255B4">
      <w:pPr>
        <w:ind w:firstLine="705"/>
        <w:jc w:val="both"/>
        <w:rPr>
          <w:i/>
        </w:rPr>
      </w:pPr>
      <w:r w:rsidRPr="00A171F4">
        <w:rPr>
          <w:i/>
        </w:rPr>
        <w:t>Como bien señalan los artículos anteriormente citados, para una visita de verificación y /o inspección tenga efectos legales, se tiene que estar a lo siguiente: a) Exhibir ante el visitado la orden de inspección y dejar copia; b) Identificarse plenamente y realizar el acta circunstanciada y dejar copia; c) Otorgar cinco días hábiles para que el visitado haga su defensa y manifieste lo que a su derecho convenga; y d) Si encontrase una falta o no logrará desvirtuar lo contenido en el acta circunstanciada, se notificará mediante oficio la multa o amonestación que proceda conforme a la ley, lo que en el presente caso n</w:t>
      </w:r>
      <w:r>
        <w:rPr>
          <w:i/>
        </w:rPr>
        <w:t>o ocurrió.- - - - - - -</w:t>
      </w:r>
      <w:r w:rsidRPr="00A171F4">
        <w:rPr>
          <w:i/>
        </w:rPr>
        <w:t xml:space="preserve">- </w:t>
      </w:r>
    </w:p>
    <w:p w:rsidR="00E255B4" w:rsidRPr="00A171F4" w:rsidRDefault="00E255B4" w:rsidP="00E255B4">
      <w:pPr>
        <w:ind w:firstLine="705"/>
        <w:jc w:val="both"/>
        <w:rPr>
          <w:i/>
        </w:rPr>
      </w:pPr>
      <w:r w:rsidRPr="00A171F4">
        <w:rPr>
          <w:i/>
        </w:rPr>
        <w:t xml:space="preserve">Más aún, el Reglamento para el Funcionamiento de Establecimientos Comerciales en el Municipio de Oaxaca de Juárez, en su artículo 84 señala lo siguiente: - - - - - - - - - - - - - - </w:t>
      </w:r>
      <w:r>
        <w:rPr>
          <w:i/>
        </w:rPr>
        <w:t>- -</w:t>
      </w:r>
      <w:r w:rsidRPr="00A171F4">
        <w:rPr>
          <w:i/>
        </w:rPr>
        <w:t xml:space="preserve">- </w:t>
      </w:r>
    </w:p>
    <w:p w:rsidR="00E255B4" w:rsidRPr="00576485" w:rsidRDefault="00E255B4" w:rsidP="00E255B4">
      <w:pPr>
        <w:ind w:right="1134" w:firstLine="708"/>
        <w:jc w:val="both"/>
        <w:rPr>
          <w:i/>
        </w:rPr>
      </w:pPr>
      <w:r w:rsidRPr="00576485">
        <w:rPr>
          <w:b/>
          <w:i/>
        </w:rPr>
        <w:t xml:space="preserve">ARTÍCULO 84.- </w:t>
      </w:r>
      <w:r w:rsidRPr="00576485">
        <w:rPr>
          <w:i/>
        </w:rPr>
        <w:t>Las inspecciones se sujetarán a lo siguiente:</w:t>
      </w:r>
    </w:p>
    <w:p w:rsidR="00E255B4" w:rsidRPr="00576485" w:rsidRDefault="00E255B4" w:rsidP="00E255B4">
      <w:pPr>
        <w:ind w:left="708" w:right="1134"/>
        <w:jc w:val="both"/>
        <w:rPr>
          <w:b/>
          <w:i/>
        </w:rPr>
      </w:pPr>
      <w:r w:rsidRPr="00576485">
        <w:rPr>
          <w:b/>
          <w:i/>
        </w:rPr>
        <w:t>I.</w:t>
      </w:r>
      <w:r w:rsidRPr="00576485">
        <w:rPr>
          <w:i/>
        </w:rPr>
        <w:t xml:space="preserve"> El inspector autorizado para practicar las visitas de inspección, deberá estar provisto de documento oficial que lo acredite como tal, contar con orden de visita en la que se mencione</w:t>
      </w:r>
      <w:r>
        <w:rPr>
          <w:i/>
        </w:rPr>
        <w:t>n</w:t>
      </w:r>
      <w:r w:rsidRPr="00576485">
        <w:rPr>
          <w:i/>
        </w:rPr>
        <w:t xml:space="preserve"> el objeto de la diligencia y alcance de ésta, con excepción de los casos de flagrancia o denuncias ciudadanas en los que podrán llevarse a cabo inmediatamente a fin de prevenir alguna situación de riesgo, en especial tratándose de establecimientos comerciales de control normal alto riego y control especial.</w:t>
      </w:r>
    </w:p>
    <w:p w:rsidR="00E255B4" w:rsidRPr="00576485" w:rsidRDefault="00E255B4" w:rsidP="00E255B4">
      <w:pPr>
        <w:ind w:left="708" w:right="1134"/>
        <w:jc w:val="both"/>
        <w:rPr>
          <w:i/>
        </w:rPr>
      </w:pPr>
      <w:r w:rsidRPr="00576485">
        <w:rPr>
          <w:b/>
          <w:i/>
        </w:rPr>
        <w:t xml:space="preserve">II. </w:t>
      </w:r>
      <w:r w:rsidRPr="00576485">
        <w:rPr>
          <w:i/>
        </w:rPr>
        <w:t>El personal autorizado, al iniciar una inspección, se identificará debidamente con la persona que atienda la diligencia, exhibirá en su caso la orden escrita respectiva y le entregará la original de la misma, requiriéndola para que en el acto designe dos testigos, los cuales junto con quien atienda la inspección se identificarán.</w:t>
      </w:r>
    </w:p>
    <w:p w:rsidR="00E255B4" w:rsidRPr="00576485" w:rsidRDefault="00E255B4" w:rsidP="00E255B4">
      <w:pPr>
        <w:ind w:left="708" w:right="1134"/>
        <w:jc w:val="both"/>
        <w:rPr>
          <w:i/>
        </w:rPr>
      </w:pPr>
      <w:r w:rsidRPr="00576485">
        <w:rPr>
          <w:b/>
          <w:i/>
        </w:rPr>
        <w:t xml:space="preserve">III. </w:t>
      </w:r>
      <w:r w:rsidRPr="00576485">
        <w:rPr>
          <w:i/>
        </w:rPr>
        <w:t>En caso de negativa o de que los designados no acepten, el personal autorizado podrá designar a otros, haciéndolo constar esta situación en el acta administrativa que al efecto se levante sin que esta circunstancia invalide los efectos de la inspección.</w:t>
      </w:r>
    </w:p>
    <w:p w:rsidR="00E255B4" w:rsidRPr="00576485" w:rsidRDefault="00E255B4" w:rsidP="00E255B4">
      <w:pPr>
        <w:ind w:left="708" w:right="1134"/>
        <w:jc w:val="both"/>
        <w:rPr>
          <w:i/>
        </w:rPr>
      </w:pPr>
      <w:r w:rsidRPr="00576485">
        <w:rPr>
          <w:b/>
          <w:i/>
        </w:rPr>
        <w:t xml:space="preserve">IV. </w:t>
      </w:r>
      <w:r w:rsidRPr="00576485">
        <w:rPr>
          <w:i/>
        </w:rPr>
        <w:t>En toda visita de inspección se levantará acta en la que se hará constar, en forma (sic) circunstancia de modo, tiempo y lugar, así como los hechos u omisiones observadas durante la diligencia.</w:t>
      </w:r>
    </w:p>
    <w:p w:rsidR="00E255B4" w:rsidRPr="00576485" w:rsidRDefault="00E255B4" w:rsidP="00E255B4">
      <w:pPr>
        <w:ind w:left="708" w:right="1134"/>
        <w:jc w:val="both"/>
        <w:rPr>
          <w:i/>
        </w:rPr>
      </w:pPr>
      <w:r w:rsidRPr="00576485">
        <w:rPr>
          <w:b/>
          <w:i/>
        </w:rPr>
        <w:t xml:space="preserve">V. </w:t>
      </w:r>
      <w:r w:rsidRPr="00576485">
        <w:rPr>
          <w:i/>
        </w:rPr>
        <w:t>Si la persona con quien se atendió la diligencia o los testigos se negaren a firmar el acta o el interesado se negare a aceptar copia de la misma, dichas circunstancias se asentarán sin que esto afecte su validez y valor probatorio.</w:t>
      </w:r>
    </w:p>
    <w:p w:rsidR="00E255B4" w:rsidRPr="00576485" w:rsidRDefault="00E255B4" w:rsidP="00E255B4">
      <w:pPr>
        <w:ind w:left="708" w:right="1134"/>
        <w:jc w:val="both"/>
        <w:rPr>
          <w:i/>
        </w:rPr>
      </w:pPr>
      <w:r w:rsidRPr="00576485">
        <w:rPr>
          <w:b/>
          <w:i/>
        </w:rPr>
        <w:t xml:space="preserve">VI. </w:t>
      </w:r>
      <w:r w:rsidRPr="00576485">
        <w:rPr>
          <w:i/>
        </w:rPr>
        <w:t>La autoridad competente podrá solicitar el auxilio de la fuerza pública para efectuar la visita de inspección en los casos que juzgue necesario.</w:t>
      </w:r>
    </w:p>
    <w:p w:rsidR="00E255B4" w:rsidRPr="00576485" w:rsidRDefault="00E255B4" w:rsidP="00E255B4">
      <w:pPr>
        <w:ind w:left="708" w:right="1134"/>
        <w:jc w:val="both"/>
        <w:rPr>
          <w:i/>
        </w:rPr>
      </w:pPr>
      <w:r w:rsidRPr="00576485">
        <w:rPr>
          <w:b/>
          <w:i/>
        </w:rPr>
        <w:t xml:space="preserve">VII. </w:t>
      </w:r>
      <w:r w:rsidRPr="00576485">
        <w:rPr>
          <w:i/>
        </w:rPr>
        <w:t>Si al momento de realizar la visita de inspección, el inspector municipal encontrare una violación al Reglamento o alguna disposición municipal, se hará del conocimiento de con quien se atienda la diligencia mediante acta circunstanciada</w:t>
      </w:r>
      <w:r>
        <w:rPr>
          <w:i/>
        </w:rPr>
        <w:t>,</w:t>
      </w:r>
      <w:r w:rsidRPr="00576485">
        <w:rPr>
          <w:i/>
        </w:rPr>
        <w:t xml:space="preserve"> donde le explicará claramente la disposición legal que se transgredió y se le emplazará para que en un término de tres días hábiles se presente ante la Secretaría Municipal para argumentar en su defensa, para el caso de establecimientos comerciales de control normal alto riesgo se estará a lo dispuesto en la fracción VIII.</w:t>
      </w:r>
    </w:p>
    <w:p w:rsidR="00E255B4" w:rsidRDefault="00E255B4" w:rsidP="00E255B4">
      <w:pPr>
        <w:ind w:left="708" w:right="1134"/>
        <w:jc w:val="both"/>
        <w:rPr>
          <w:i/>
        </w:rPr>
      </w:pPr>
      <w:r w:rsidRPr="00576485">
        <w:rPr>
          <w:b/>
          <w:i/>
        </w:rPr>
        <w:t xml:space="preserve">VIII. </w:t>
      </w:r>
      <w:r w:rsidRPr="00576485">
        <w:rPr>
          <w:i/>
        </w:rPr>
        <w:t>Si en el momento de la ins</w:t>
      </w:r>
      <w:r>
        <w:rPr>
          <w:i/>
        </w:rPr>
        <w:t>pección se encontrara falta grav</w:t>
      </w:r>
      <w:r w:rsidRPr="00576485">
        <w:rPr>
          <w:i/>
        </w:rPr>
        <w:t xml:space="preserve">e que ponga en riesgo la integridad física de los ciudadanos, la legítima convivencia, la salud, el medio ambiente, se causen daños a terceros o se altere el orden público, el inspector le pedirá a la persona que se encuentre a cargo del establecimiento que de manera pacífica desaloje a todas las personas que se encuentren dentro del local y que suspenda actividades, así mismo le apercibirá que no podrá reanudar actividades hasta que se presente ante la Secretaría Municipal, para argumentar en su defensa. </w:t>
      </w:r>
    </w:p>
    <w:p w:rsidR="00E255B4" w:rsidRPr="00A171F4" w:rsidRDefault="00E255B4" w:rsidP="00E255B4">
      <w:pPr>
        <w:ind w:left="708" w:right="1134"/>
        <w:jc w:val="both"/>
        <w:rPr>
          <w:i/>
        </w:rPr>
      </w:pPr>
      <w:r w:rsidRPr="00576485">
        <w:rPr>
          <w:b/>
          <w:i/>
        </w:rPr>
        <w:t>IX.</w:t>
      </w:r>
      <w:r w:rsidRPr="00576485">
        <w:rPr>
          <w:i/>
        </w:rPr>
        <w:t xml:space="preserve"> Las demás que establezca el Banco de Policía y Gobierno del Municipio de Oaxaca de Juárez.</w:t>
      </w:r>
    </w:p>
    <w:p w:rsidR="00E255B4" w:rsidRPr="00A171F4" w:rsidRDefault="00E255B4" w:rsidP="00E255B4">
      <w:pPr>
        <w:ind w:firstLine="708"/>
        <w:jc w:val="both"/>
        <w:rPr>
          <w:rFonts w:cstheme="minorHAnsi"/>
          <w:bCs/>
          <w:i/>
          <w:lang w:val="es-MX"/>
        </w:rPr>
      </w:pPr>
      <w:r w:rsidRPr="00A171F4">
        <w:rPr>
          <w:i/>
        </w:rPr>
        <w:t>Como queda en evidencia al citarse el anterior artículo, el procedimiento de visitas de inspección se encuentra de igual forma regulado en una ley especializada, mismo que es armónica en cuanto a su alcance y aplicación con la Ley de Procedimiento y Justicia Administrativa para el Estado de Oaxaca, luego entonces bajo el Principio de Especialidad, la autoridad demandada en el presente caso, debe apegarse al procedimiento estipulado en el Reglamento para el Funcionamiento de Establecimientos Comerciales en el Municipio de Oaxaca de Juárez</w:t>
      </w:r>
      <w:r>
        <w:rPr>
          <w:i/>
        </w:rPr>
        <w:t xml:space="preserve">, </w:t>
      </w:r>
      <w:r w:rsidRPr="00A171F4">
        <w:rPr>
          <w:rFonts w:cstheme="minorHAnsi"/>
          <w:bCs/>
          <w:i/>
          <w:lang w:val="es-MX"/>
        </w:rPr>
        <w:t>….</w:t>
      </w:r>
      <w:r w:rsidRPr="00A171F4">
        <w:rPr>
          <w:rFonts w:cstheme="minorHAnsi"/>
          <w:i/>
        </w:rPr>
        <w:t>”</w:t>
      </w:r>
    </w:p>
    <w:p w:rsidR="00E255B4" w:rsidRDefault="00E255B4" w:rsidP="00E255B4">
      <w:pPr>
        <w:spacing w:before="240" w:after="0" w:line="360" w:lineRule="auto"/>
        <w:ind w:firstLine="709"/>
        <w:jc w:val="both"/>
        <w:rPr>
          <w:rFonts w:ascii="Arial" w:hAnsi="Arial" w:cs="Arial"/>
          <w:sz w:val="26"/>
          <w:szCs w:val="26"/>
        </w:rPr>
      </w:pPr>
      <w:r>
        <w:rPr>
          <w:rFonts w:ascii="Arial" w:hAnsi="Arial" w:cs="Arial"/>
          <w:sz w:val="26"/>
          <w:szCs w:val="26"/>
          <w:lang w:val="es-MX"/>
        </w:rPr>
        <w:t>Sirve de referencia por identidad jurídica</w:t>
      </w:r>
      <w:r>
        <w:rPr>
          <w:rFonts w:ascii="Arial" w:hAnsi="Arial" w:cs="Arial"/>
          <w:sz w:val="26"/>
          <w:szCs w:val="26"/>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E255B4" w:rsidRDefault="00E255B4" w:rsidP="00E255B4">
      <w:pPr>
        <w:spacing w:after="0" w:line="360" w:lineRule="auto"/>
        <w:ind w:firstLine="709"/>
        <w:jc w:val="both"/>
        <w:rPr>
          <w:rFonts w:ascii="Arial" w:eastAsia="Times New Roman" w:hAnsi="Arial" w:cs="Arial"/>
          <w:color w:val="000000"/>
          <w:sz w:val="24"/>
          <w:szCs w:val="24"/>
        </w:rPr>
      </w:pPr>
      <w:r>
        <w:rPr>
          <w:rFonts w:ascii="Arial" w:hAnsi="Arial" w:cs="Arial"/>
          <w:sz w:val="26"/>
          <w:szCs w:val="26"/>
        </w:rPr>
        <w:t xml:space="preserve">  </w:t>
      </w:r>
    </w:p>
    <w:p w:rsidR="00E255B4" w:rsidRPr="00510538" w:rsidRDefault="00E255B4" w:rsidP="00E255B4">
      <w:pPr>
        <w:spacing w:after="0" w:line="240" w:lineRule="auto"/>
        <w:ind w:left="709" w:right="709"/>
        <w:jc w:val="both"/>
        <w:rPr>
          <w:rFonts w:cs="Calibri"/>
          <w:i/>
        </w:rPr>
      </w:pPr>
      <w:r w:rsidRPr="00510538">
        <w:rPr>
          <w:rFonts w:cs="Calibri"/>
          <w:i/>
        </w:rPr>
        <w:t>“</w:t>
      </w:r>
      <w:r w:rsidRPr="00510538">
        <w:rPr>
          <w:rFonts w:cs="Calibri"/>
          <w:b/>
          <w:i/>
        </w:rPr>
        <w:t>AGRAVIOS. DEBEN DE IMPUGNAR LA ILEGALIDAD DEL FALLO RECURRIDO</w:t>
      </w:r>
      <w:r w:rsidRPr="00510538">
        <w:rPr>
          <w:rFonts w:cs="Calibri"/>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E255B4" w:rsidRDefault="00E255B4" w:rsidP="00E255B4">
      <w:pPr>
        <w:spacing w:after="0" w:line="240" w:lineRule="auto"/>
        <w:ind w:firstLine="708"/>
        <w:jc w:val="both"/>
        <w:rPr>
          <w:rFonts w:ascii="Arial" w:hAnsi="Arial" w:cs="Arial"/>
          <w:bCs/>
          <w:sz w:val="26"/>
          <w:szCs w:val="26"/>
          <w:lang w:val="es-MX"/>
        </w:rPr>
      </w:pPr>
    </w:p>
    <w:p w:rsidR="00E255B4" w:rsidRDefault="00E255B4" w:rsidP="00E255B4">
      <w:pPr>
        <w:spacing w:after="0" w:line="360" w:lineRule="auto"/>
        <w:ind w:firstLine="708"/>
        <w:jc w:val="both"/>
        <w:rPr>
          <w:rFonts w:ascii="Arial" w:hAnsi="Arial" w:cs="Arial"/>
          <w:bCs/>
          <w:sz w:val="26"/>
          <w:szCs w:val="26"/>
          <w:lang w:val="es-MX"/>
        </w:rPr>
      </w:pPr>
      <w:r w:rsidRPr="00EF1C3E">
        <w:rPr>
          <w:rFonts w:ascii="Arial" w:hAnsi="Arial" w:cs="Arial"/>
          <w:bCs/>
          <w:sz w:val="26"/>
          <w:szCs w:val="26"/>
          <w:lang w:val="es-MX"/>
        </w:rPr>
        <w:t>Por tanto, al no controvertir la sentencia recurrida es que resultan INOPERANTES</w:t>
      </w:r>
      <w:r>
        <w:rPr>
          <w:rFonts w:ascii="Arial" w:hAnsi="Arial" w:cs="Arial"/>
          <w:bCs/>
          <w:sz w:val="26"/>
          <w:szCs w:val="26"/>
          <w:lang w:val="es-MX"/>
        </w:rPr>
        <w:t xml:space="preserve"> los agravios expresados por el recurrente. </w:t>
      </w:r>
    </w:p>
    <w:p w:rsidR="00E255B4" w:rsidRDefault="00E255B4" w:rsidP="00E255B4">
      <w:pPr>
        <w:spacing w:after="0" w:line="240" w:lineRule="auto"/>
        <w:ind w:firstLine="708"/>
        <w:jc w:val="both"/>
        <w:rPr>
          <w:rFonts w:ascii="Arial" w:hAnsi="Arial" w:cs="Arial"/>
          <w:bCs/>
          <w:sz w:val="26"/>
          <w:szCs w:val="26"/>
          <w:lang w:val="es-MX"/>
        </w:rPr>
      </w:pPr>
    </w:p>
    <w:p w:rsidR="00E255B4" w:rsidRDefault="00E255B4" w:rsidP="00E255B4">
      <w:pPr>
        <w:spacing w:after="0" w:line="360" w:lineRule="auto"/>
        <w:ind w:firstLine="708"/>
        <w:jc w:val="both"/>
        <w:rPr>
          <w:rFonts w:ascii="Arial" w:hAnsi="Arial" w:cs="Arial"/>
          <w:bCs/>
          <w:sz w:val="26"/>
          <w:szCs w:val="26"/>
        </w:rPr>
      </w:pPr>
      <w:r w:rsidRPr="00EF1C3E">
        <w:rPr>
          <w:rFonts w:ascii="Arial" w:hAnsi="Arial" w:cs="Arial"/>
          <w:bCs/>
          <w:sz w:val="26"/>
          <w:szCs w:val="26"/>
          <w:lang w:val="es-MX"/>
        </w:rPr>
        <w:t>A</w:t>
      </w:r>
      <w:r>
        <w:rPr>
          <w:rFonts w:ascii="Arial" w:hAnsi="Arial" w:cs="Arial"/>
          <w:bCs/>
          <w:sz w:val="26"/>
          <w:szCs w:val="26"/>
          <w:lang w:val="es-MX"/>
        </w:rPr>
        <w:t xml:space="preserve">nte tal situación, </w:t>
      </w:r>
      <w:r>
        <w:rPr>
          <w:rFonts w:ascii="Arial" w:hAnsi="Arial" w:cs="Arial"/>
          <w:sz w:val="26"/>
          <w:szCs w:val="26"/>
        </w:rPr>
        <w:t xml:space="preserve">lo determinado por la Primera Instancia sigue rigiendo el sentido de la sentencia recurrida, porque el recurrente con sus manifestaciones no destruye esas consideraciones, lo que era menester que hiciera ya que fue precisamente en atención a ellas que la Magistrada </w:t>
      </w:r>
      <w:r w:rsidRPr="00A171F4">
        <w:rPr>
          <w:rFonts w:ascii="Arial" w:hAnsi="Arial" w:cs="Arial"/>
          <w:sz w:val="26"/>
          <w:szCs w:val="26"/>
        </w:rPr>
        <w:t>declar</w:t>
      </w:r>
      <w:r>
        <w:rPr>
          <w:rFonts w:ascii="Arial" w:hAnsi="Arial" w:cs="Arial"/>
          <w:sz w:val="26"/>
          <w:szCs w:val="26"/>
        </w:rPr>
        <w:t>ó</w:t>
      </w:r>
      <w:r w:rsidRPr="00A171F4">
        <w:rPr>
          <w:rFonts w:ascii="Arial" w:hAnsi="Arial" w:cs="Arial"/>
          <w:sz w:val="26"/>
          <w:szCs w:val="26"/>
        </w:rPr>
        <w:t xml:space="preserve"> la </w:t>
      </w:r>
      <w:r w:rsidRPr="00A171F4">
        <w:rPr>
          <w:rFonts w:ascii="Arial" w:hAnsi="Arial" w:cs="Arial"/>
          <w:b/>
          <w:sz w:val="26"/>
          <w:szCs w:val="26"/>
        </w:rPr>
        <w:t xml:space="preserve">NULIDAD LISA Y LLANA </w:t>
      </w:r>
      <w:r w:rsidRPr="00A171F4">
        <w:rPr>
          <w:rFonts w:ascii="Arial" w:hAnsi="Arial" w:cs="Arial"/>
          <w:sz w:val="26"/>
          <w:szCs w:val="26"/>
        </w:rPr>
        <w:t xml:space="preserve"> del Acta de Infracción con número de folio 001151 de fecha </w:t>
      </w:r>
      <w:r>
        <w:rPr>
          <w:rFonts w:ascii="Arial" w:hAnsi="Arial" w:cs="Arial"/>
          <w:sz w:val="26"/>
          <w:szCs w:val="26"/>
        </w:rPr>
        <w:t xml:space="preserve">14 </w:t>
      </w:r>
      <w:r w:rsidRPr="00A171F4">
        <w:rPr>
          <w:rFonts w:ascii="Arial" w:hAnsi="Arial" w:cs="Arial"/>
          <w:sz w:val="26"/>
          <w:szCs w:val="26"/>
        </w:rPr>
        <w:t xml:space="preserve">catorce de diciembre de </w:t>
      </w:r>
      <w:r>
        <w:rPr>
          <w:rFonts w:ascii="Arial" w:hAnsi="Arial" w:cs="Arial"/>
          <w:sz w:val="26"/>
          <w:szCs w:val="26"/>
        </w:rPr>
        <w:t xml:space="preserve">2017 </w:t>
      </w:r>
      <w:r w:rsidRPr="00A171F4">
        <w:rPr>
          <w:rFonts w:ascii="Arial" w:hAnsi="Arial" w:cs="Arial"/>
          <w:sz w:val="26"/>
          <w:szCs w:val="26"/>
        </w:rPr>
        <w:t>dos mil diecisiete, emitida por CARLOS IVÁN VÁSQUEZ CANSECO, Inspector Adscrito a la Dirección de Normatividad y Control de Vía Pública del Honorable Ayuntamiento de Oaxaca de Juárez</w:t>
      </w:r>
      <w:r w:rsidRPr="00D61107">
        <w:rPr>
          <w:rFonts w:ascii="Arial" w:hAnsi="Arial" w:cs="Arial"/>
          <w:sz w:val="26"/>
          <w:szCs w:val="26"/>
        </w:rPr>
        <w:t>.</w:t>
      </w:r>
    </w:p>
    <w:p w:rsidR="00E255B4" w:rsidRDefault="00E255B4" w:rsidP="00E255B4">
      <w:pPr>
        <w:spacing w:after="0" w:line="240" w:lineRule="auto"/>
        <w:ind w:firstLine="708"/>
        <w:jc w:val="both"/>
        <w:rPr>
          <w:rFonts w:ascii="Arial" w:eastAsia="Times New Roman" w:hAnsi="Arial" w:cs="Arial"/>
          <w:color w:val="000000"/>
          <w:sz w:val="26"/>
          <w:szCs w:val="26"/>
          <w:lang w:val="es-MX"/>
        </w:rPr>
      </w:pPr>
    </w:p>
    <w:p w:rsidR="00E255B4" w:rsidRDefault="00E255B4" w:rsidP="00E255B4">
      <w:pPr>
        <w:spacing w:after="0" w:line="360" w:lineRule="auto"/>
        <w:ind w:firstLine="708"/>
        <w:jc w:val="both"/>
        <w:rPr>
          <w:rFonts w:ascii="Arial" w:eastAsia="Times New Roman" w:hAnsi="Arial"/>
          <w:color w:val="000000"/>
          <w:sz w:val="26"/>
          <w:szCs w:val="26"/>
          <w:lang w:val="es-MX"/>
        </w:rPr>
      </w:pPr>
      <w:r>
        <w:rPr>
          <w:rFonts w:ascii="Arial" w:eastAsia="Times New Roman" w:hAnsi="Arial" w:cs="Arial"/>
          <w:color w:val="000000"/>
          <w:sz w:val="26"/>
          <w:szCs w:val="26"/>
          <w:lang w:val="es-MX"/>
        </w:rPr>
        <w:t xml:space="preserve">Sirve de sustento legal la siguiente Jurisprudencia, Novena Época, </w:t>
      </w:r>
      <w:r>
        <w:rPr>
          <w:rFonts w:ascii="Arial" w:eastAsia="Times New Roman" w:hAnsi="Arial"/>
          <w:color w:val="000000"/>
          <w:sz w:val="26"/>
          <w:szCs w:val="26"/>
          <w:lang w:val="es-MX"/>
        </w:rPr>
        <w:t>Registro: 188892, Instancia: Tribunales Colegiados de Circuito, Fuente: Semanario Judicial de la Federación y su Gaceta, Tomo XIV, Septiembre de 2001, Materia(s): Común, Tesis: XXI.3o./J/2, Página: 1120.</w:t>
      </w:r>
    </w:p>
    <w:p w:rsidR="00E255B4" w:rsidRDefault="00E255B4" w:rsidP="00E255B4">
      <w:pPr>
        <w:spacing w:line="240" w:lineRule="auto"/>
        <w:ind w:left="709" w:right="709"/>
        <w:jc w:val="both"/>
        <w:rPr>
          <w:rFonts w:eastAsia="Times New Roman" w:cs="Calibri"/>
          <w:b/>
          <w:i/>
          <w:color w:val="000000"/>
        </w:rPr>
      </w:pPr>
    </w:p>
    <w:p w:rsidR="00E255B4" w:rsidRPr="00510538" w:rsidRDefault="00E255B4" w:rsidP="00E255B4">
      <w:pPr>
        <w:spacing w:line="240" w:lineRule="auto"/>
        <w:ind w:left="709" w:right="709"/>
        <w:jc w:val="both"/>
        <w:rPr>
          <w:rFonts w:cs="Calibri"/>
          <w:bCs/>
          <w:i/>
        </w:rPr>
      </w:pPr>
      <w:r w:rsidRPr="00510538">
        <w:rPr>
          <w:rFonts w:eastAsia="Times New Roman" w:cs="Calibri"/>
          <w:b/>
          <w:i/>
          <w:color w:val="000000"/>
        </w:rPr>
        <w:t xml:space="preserve">AGRAVIOS EN LA RECLAMACIÓN. SON INOPERANTES CUANDO NO CONTROVIERTEN LAS CONSIDERACIONES QUE RIGEN EL AUTO COMBATIDO. </w:t>
      </w:r>
      <w:r w:rsidRPr="00510538">
        <w:rPr>
          <w:rFonts w:eastAsia="Times New Roman" w:cs="Calibri"/>
          <w:i/>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E255B4" w:rsidRDefault="00E255B4" w:rsidP="00E255B4">
      <w:pPr>
        <w:spacing w:line="360" w:lineRule="auto"/>
        <w:ind w:firstLine="708"/>
        <w:jc w:val="both"/>
        <w:rPr>
          <w:rFonts w:ascii="Arial" w:hAnsi="Arial" w:cs="Arial"/>
          <w:bCs/>
          <w:sz w:val="26"/>
          <w:szCs w:val="26"/>
        </w:rPr>
      </w:pPr>
      <w:r>
        <w:rPr>
          <w:rFonts w:ascii="Arial" w:hAnsi="Arial" w:cs="Arial"/>
          <w:bCs/>
          <w:sz w:val="26"/>
          <w:szCs w:val="26"/>
        </w:rPr>
        <w:t>Por lo que, ante lo inoperante de los agravios expresados, lo procedente es CONFIRMAR</w:t>
      </w:r>
      <w:r>
        <w:rPr>
          <w:rFonts w:ascii="Arial" w:hAnsi="Arial" w:cs="Arial"/>
          <w:bCs/>
          <w:sz w:val="26"/>
          <w:szCs w:val="26"/>
          <w:lang w:val="es-MX"/>
        </w:rPr>
        <w:t xml:space="preserve"> </w:t>
      </w:r>
      <w:r w:rsidRPr="001B5D79">
        <w:rPr>
          <w:rFonts w:ascii="Arial" w:hAnsi="Arial" w:cs="Arial"/>
          <w:bCs/>
          <w:sz w:val="26"/>
          <w:szCs w:val="26"/>
          <w:lang w:val="es-MX"/>
        </w:rPr>
        <w:t xml:space="preserve">la </w:t>
      </w:r>
      <w:r>
        <w:rPr>
          <w:rFonts w:ascii="Arial" w:hAnsi="Arial" w:cs="Arial"/>
          <w:bCs/>
          <w:sz w:val="26"/>
          <w:szCs w:val="26"/>
          <w:lang w:val="es-MX"/>
        </w:rPr>
        <w:t>sentencia</w:t>
      </w:r>
      <w:r w:rsidRPr="001B5D79">
        <w:rPr>
          <w:rFonts w:ascii="Arial" w:hAnsi="Arial" w:cs="Arial"/>
          <w:bCs/>
          <w:sz w:val="26"/>
          <w:szCs w:val="26"/>
          <w:lang w:val="es-MX"/>
        </w:rPr>
        <w:t xml:space="preserve"> </w:t>
      </w:r>
      <w:r>
        <w:rPr>
          <w:rFonts w:ascii="Arial" w:hAnsi="Arial" w:cs="Arial"/>
          <w:bCs/>
          <w:sz w:val="26"/>
          <w:szCs w:val="26"/>
          <w:lang w:val="es-MX"/>
        </w:rPr>
        <w:t>recurrida.</w:t>
      </w:r>
    </w:p>
    <w:p w:rsidR="00E255B4" w:rsidRDefault="00E255B4" w:rsidP="00E255B4">
      <w:pPr>
        <w:tabs>
          <w:tab w:val="left" w:pos="709"/>
        </w:tabs>
        <w:spacing w:before="240" w:line="360" w:lineRule="auto"/>
        <w:jc w:val="both"/>
        <w:rPr>
          <w:rFonts w:ascii="Arial" w:hAnsi="Arial" w:cs="Arial"/>
          <w:sz w:val="26"/>
          <w:szCs w:val="26"/>
          <w:lang w:val="es-MX"/>
        </w:rPr>
      </w:pPr>
      <w:r>
        <w:rPr>
          <w:rFonts w:ascii="Arial" w:hAnsi="Arial" w:cs="Arial"/>
          <w:sz w:val="26"/>
          <w:szCs w:val="26"/>
        </w:rPr>
        <w:tab/>
      </w:r>
      <w:r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Pr="008C1633">
        <w:rPr>
          <w:rFonts w:ascii="Arial" w:hAnsi="Arial" w:cs="Arial"/>
          <w:sz w:val="26"/>
          <w:szCs w:val="26"/>
          <w:lang w:val="es-MX"/>
        </w:rPr>
        <w:t>expuesto</w:t>
      </w:r>
      <w:r>
        <w:rPr>
          <w:rFonts w:ascii="Arial" w:hAnsi="Arial" w:cs="Arial"/>
          <w:sz w:val="26"/>
          <w:szCs w:val="26"/>
          <w:lang w:val="es-MX"/>
        </w:rPr>
        <w:t xml:space="preserve"> y</w:t>
      </w:r>
      <w:r w:rsidRPr="008C1633">
        <w:rPr>
          <w:rFonts w:ascii="Arial" w:hAnsi="Arial" w:cs="Arial"/>
          <w:sz w:val="26"/>
          <w:szCs w:val="26"/>
          <w:lang w:val="es-MX"/>
        </w:rPr>
        <w:t xml:space="preserve"> fundado, con apoyo en los artículos 207 y 208, de la Ley de Justicia Administrativa para el Estado, se:</w:t>
      </w:r>
    </w:p>
    <w:p w:rsidR="00E255B4" w:rsidRPr="00423F1A" w:rsidRDefault="00E255B4" w:rsidP="00E255B4">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E255B4" w:rsidRDefault="00E255B4" w:rsidP="00E255B4">
      <w:pPr>
        <w:spacing w:before="240"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Pr>
          <w:rFonts w:ascii="Arial" w:hAnsi="Arial" w:cs="Arial"/>
          <w:bCs/>
          <w:sz w:val="26"/>
          <w:szCs w:val="26"/>
        </w:rPr>
        <w:t>S</w:t>
      </w:r>
      <w:proofErr w:type="spellStart"/>
      <w:r w:rsidRPr="006E349D">
        <w:rPr>
          <w:rFonts w:ascii="Arial" w:hAnsi="Arial" w:cs="Arial"/>
          <w:sz w:val="26"/>
          <w:szCs w:val="26"/>
          <w:lang w:val="es-MX"/>
        </w:rPr>
        <w:t>e</w:t>
      </w:r>
      <w:proofErr w:type="spellEnd"/>
      <w:r w:rsidRPr="006E349D">
        <w:rPr>
          <w:rFonts w:ascii="Arial" w:hAnsi="Arial" w:cs="Arial"/>
          <w:sz w:val="26"/>
          <w:szCs w:val="26"/>
          <w:lang w:val="es-MX"/>
        </w:rPr>
        <w:t xml:space="preserve"> </w:t>
      </w:r>
      <w:r>
        <w:rPr>
          <w:rFonts w:ascii="Arial" w:hAnsi="Arial" w:cs="Arial"/>
          <w:b/>
          <w:sz w:val="26"/>
          <w:szCs w:val="26"/>
          <w:lang w:val="es-MX"/>
        </w:rPr>
        <w:t>CONFIRMA</w:t>
      </w:r>
      <w:r w:rsidRPr="006E349D">
        <w:rPr>
          <w:rFonts w:ascii="Arial" w:hAnsi="Arial" w:cs="Arial"/>
          <w:sz w:val="26"/>
          <w:szCs w:val="26"/>
          <w:lang w:val="es-MX"/>
        </w:rPr>
        <w:t xml:space="preserve"> </w:t>
      </w:r>
      <w:r>
        <w:rPr>
          <w:rFonts w:ascii="Arial" w:hAnsi="Arial" w:cs="Arial"/>
          <w:sz w:val="26"/>
          <w:szCs w:val="26"/>
          <w:lang w:val="es-MX"/>
        </w:rPr>
        <w:t xml:space="preserve">la sentencia recurrida, por las razones expuestas en el considerando que antecede. </w:t>
      </w:r>
    </w:p>
    <w:p w:rsidR="00E255B4" w:rsidRPr="00A861C8" w:rsidRDefault="00E255B4" w:rsidP="00E255B4">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Pr>
          <w:rFonts w:ascii="Arial" w:hAnsi="Arial" w:cs="Arial"/>
          <w:sz w:val="26"/>
          <w:szCs w:val="26"/>
        </w:rPr>
        <w:t xml:space="preserve">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 </w:t>
      </w:r>
    </w:p>
    <w:p w:rsidR="00E255B4" w:rsidRDefault="00E255B4" w:rsidP="00E255B4">
      <w:pPr>
        <w:spacing w:line="360" w:lineRule="auto"/>
        <w:ind w:firstLine="708"/>
        <w:jc w:val="both"/>
        <w:rPr>
          <w:rFonts w:ascii="Arial" w:hAnsi="Arial" w:cs="Arial"/>
          <w:sz w:val="26"/>
          <w:szCs w:val="26"/>
        </w:rPr>
      </w:pPr>
      <w:r>
        <w:rPr>
          <w:rFonts w:ascii="Arial" w:hAnsi="Arial" w:cs="Arial"/>
          <w:b/>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p>
    <w:p w:rsidR="00E255B4" w:rsidRDefault="00E255B4" w:rsidP="00C35063">
      <w:pPr>
        <w:spacing w:line="360" w:lineRule="auto"/>
        <w:ind w:firstLine="708"/>
        <w:jc w:val="both"/>
        <w:rPr>
          <w:rFonts w:ascii="Arial" w:hAnsi="Arial" w:cs="Arial"/>
          <w:b/>
          <w:sz w:val="26"/>
          <w:szCs w:val="26"/>
        </w:rPr>
      </w:pPr>
    </w:p>
    <w:p w:rsidR="00C35063" w:rsidRDefault="00C35063" w:rsidP="00C35063">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35063" w:rsidRDefault="00C35063" w:rsidP="00C35063">
      <w:pPr>
        <w:spacing w:line="360" w:lineRule="auto"/>
        <w:jc w:val="both"/>
        <w:rPr>
          <w:rFonts w:ascii="Arial" w:eastAsiaTheme="minorEastAsia" w:hAnsi="Arial" w:cs="Arial"/>
          <w:sz w:val="26"/>
          <w:szCs w:val="26"/>
          <w:lang w:val="es-MX" w:eastAsia="es-MX"/>
        </w:rPr>
      </w:pPr>
    </w:p>
    <w:p w:rsidR="00C35063" w:rsidRDefault="00C35063" w:rsidP="00C35063">
      <w:pPr>
        <w:spacing w:line="360" w:lineRule="auto"/>
        <w:jc w:val="both"/>
        <w:rPr>
          <w:rFonts w:ascii="Arial" w:eastAsiaTheme="minorEastAsia" w:hAnsi="Arial" w:cs="Arial"/>
          <w:sz w:val="26"/>
          <w:szCs w:val="26"/>
          <w:lang w:val="es-MX" w:eastAsia="es-MX"/>
        </w:rPr>
      </w:pPr>
    </w:p>
    <w:p w:rsidR="00F114F3" w:rsidRDefault="00F114F3" w:rsidP="00C35063">
      <w:pPr>
        <w:spacing w:line="360" w:lineRule="auto"/>
        <w:jc w:val="both"/>
        <w:rPr>
          <w:rFonts w:ascii="Arial" w:eastAsiaTheme="minorEastAsia" w:hAnsi="Arial" w:cs="Arial"/>
          <w:sz w:val="26"/>
          <w:szCs w:val="26"/>
          <w:lang w:val="es-MX" w:eastAsia="es-MX"/>
        </w:rPr>
      </w:pPr>
    </w:p>
    <w:p w:rsidR="00C35063" w:rsidRDefault="00C35063" w:rsidP="00C35063">
      <w:pPr>
        <w:pStyle w:val="Sinespaciado"/>
        <w:jc w:val="center"/>
        <w:rPr>
          <w:rFonts w:ascii="Arial" w:hAnsi="Arial" w:cs="Arial"/>
          <w:sz w:val="26"/>
          <w:szCs w:val="26"/>
          <w:lang w:val="es-MX"/>
        </w:rPr>
      </w:pPr>
      <w:r>
        <w:rPr>
          <w:rFonts w:ascii="Arial" w:hAnsi="Arial" w:cs="Arial"/>
          <w:sz w:val="26"/>
          <w:szCs w:val="26"/>
        </w:rPr>
        <w:t>MAGISTRADO ADRIÁN QUIROGA AVENDAÑO.</w:t>
      </w:r>
    </w:p>
    <w:p w:rsidR="00C35063" w:rsidRDefault="00C35063" w:rsidP="00C35063">
      <w:pPr>
        <w:pStyle w:val="Sinespaciado"/>
        <w:jc w:val="center"/>
        <w:rPr>
          <w:rFonts w:ascii="Arial" w:hAnsi="Arial" w:cs="Arial"/>
          <w:sz w:val="26"/>
          <w:szCs w:val="26"/>
        </w:rPr>
      </w:pPr>
      <w:r>
        <w:rPr>
          <w:rFonts w:ascii="Arial" w:hAnsi="Arial" w:cs="Arial"/>
          <w:sz w:val="26"/>
          <w:szCs w:val="26"/>
        </w:rPr>
        <w:t>PRESIDENTE</w:t>
      </w:r>
    </w:p>
    <w:p w:rsidR="00C35063" w:rsidRDefault="00C35063" w:rsidP="00C35063">
      <w:pPr>
        <w:spacing w:line="360" w:lineRule="auto"/>
        <w:rPr>
          <w:rFonts w:ascii="Arial" w:eastAsia="Calibri" w:hAnsi="Arial" w:cs="Arial"/>
          <w:sz w:val="26"/>
          <w:szCs w:val="26"/>
        </w:rPr>
      </w:pPr>
    </w:p>
    <w:p w:rsidR="007F7601" w:rsidRDefault="007F7601" w:rsidP="00C35063">
      <w:pPr>
        <w:spacing w:line="360" w:lineRule="auto"/>
        <w:rPr>
          <w:rFonts w:ascii="Arial" w:eastAsia="Calibri" w:hAnsi="Arial" w:cs="Arial"/>
          <w:sz w:val="26"/>
          <w:szCs w:val="26"/>
        </w:rPr>
      </w:pPr>
    </w:p>
    <w:p w:rsidR="007F7601" w:rsidRDefault="007F7601"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7F7601" w:rsidRDefault="007F7601"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C35063" w:rsidRDefault="00C35063" w:rsidP="00C35063">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C35063" w:rsidRDefault="00C35063"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C35063" w:rsidRDefault="00C35063" w:rsidP="00C35063">
      <w:pPr>
        <w:pStyle w:val="Sinespaciado"/>
        <w:jc w:val="center"/>
        <w:rPr>
          <w:rFonts w:ascii="Arial" w:hAnsi="Arial" w:cs="Arial"/>
          <w:sz w:val="26"/>
          <w:szCs w:val="26"/>
        </w:rPr>
      </w:pPr>
      <w:r>
        <w:rPr>
          <w:rFonts w:ascii="Arial" w:hAnsi="Arial" w:cs="Arial"/>
          <w:sz w:val="26"/>
          <w:szCs w:val="26"/>
        </w:rPr>
        <w:t>LICENCIADA LETICIA GARCÍA SOTO.</w:t>
      </w:r>
    </w:p>
    <w:p w:rsidR="00C35063" w:rsidRPr="00FA26A1" w:rsidRDefault="00C35063" w:rsidP="00C35063">
      <w:pPr>
        <w:pStyle w:val="Sinespaciado"/>
        <w:jc w:val="center"/>
        <w:rPr>
          <w:rFonts w:ascii="Arial" w:hAnsi="Arial" w:cs="Arial"/>
          <w:sz w:val="26"/>
          <w:szCs w:val="26"/>
        </w:rPr>
      </w:pPr>
      <w:r>
        <w:rPr>
          <w:rFonts w:ascii="Arial" w:hAnsi="Arial" w:cs="Arial"/>
          <w:sz w:val="26"/>
          <w:szCs w:val="26"/>
        </w:rPr>
        <w:t>SECRETARIA GENERAL DE ACUERDOS.</w:t>
      </w:r>
    </w:p>
    <w:p w:rsidR="00A611F6" w:rsidRDefault="00A611F6" w:rsidP="00C35063">
      <w:pPr>
        <w:spacing w:line="360" w:lineRule="auto"/>
        <w:ind w:firstLine="708"/>
        <w:jc w:val="both"/>
        <w:rPr>
          <w:rFonts w:ascii="Arial" w:eastAsia="Calibri" w:hAnsi="Arial" w:cs="Arial"/>
          <w:sz w:val="26"/>
          <w:szCs w:val="26"/>
        </w:rPr>
      </w:pPr>
    </w:p>
    <w:sectPr w:rsidR="00A611F6" w:rsidSect="005113D9">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7E" w:rsidRDefault="00BC197E">
      <w:pPr>
        <w:spacing w:after="0" w:line="240" w:lineRule="auto"/>
      </w:pPr>
      <w:r>
        <w:separator/>
      </w:r>
    </w:p>
  </w:endnote>
  <w:endnote w:type="continuationSeparator" w:id="0">
    <w:p w:rsidR="00BC197E" w:rsidRDefault="00BC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85" w:rsidRDefault="004E32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85" w:rsidRDefault="004E3285">
    <w:pPr>
      <w:pStyle w:val="Piedepgina"/>
    </w:pPr>
    <w:r>
      <w:rPr>
        <w:noProof/>
        <w:lang w:val="es-MX" w:eastAsia="es-MX"/>
      </w:rPr>
      <w:drawing>
        <wp:anchor distT="0" distB="0" distL="114300" distR="114300" simplePos="0" relativeHeight="251670016" behindDoc="0" locked="0" layoutInCell="1" allowOverlap="1" wp14:anchorId="0D93111D" wp14:editId="5E0434E3">
          <wp:simplePos x="0" y="0"/>
          <wp:positionH relativeFrom="column">
            <wp:posOffset>-1288288</wp:posOffset>
          </wp:positionH>
          <wp:positionV relativeFrom="paragraph">
            <wp:posOffset>-4609592</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85" w:rsidRDefault="004E32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7E" w:rsidRDefault="00BC197E">
      <w:pPr>
        <w:spacing w:after="0" w:line="240" w:lineRule="auto"/>
      </w:pPr>
      <w:r>
        <w:separator/>
      </w:r>
    </w:p>
  </w:footnote>
  <w:footnote w:type="continuationSeparator" w:id="0">
    <w:p w:rsidR="00BC197E" w:rsidRDefault="00BC1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4E3285">
          <w:rPr>
            <w:noProof/>
          </w:rPr>
          <w:t>2</w:t>
        </w:r>
        <w:r>
          <w:fldChar w:fldCharType="end"/>
        </w:r>
      </w:p>
    </w:sdtContent>
  </w:sdt>
  <w:p w:rsidR="00126798" w:rsidRDefault="004E3285">
    <w:pPr>
      <w:pStyle w:val="Encabezado"/>
    </w:pPr>
    <w:bookmarkStart w:id="0" w:name="_GoBack"/>
    <w:r>
      <w:rPr>
        <w:noProof/>
        <w:lang w:val="es-MX" w:eastAsia="es-MX"/>
      </w:rPr>
      <w:drawing>
        <wp:anchor distT="0" distB="0" distL="114300" distR="114300" simplePos="0" relativeHeight="251678208" behindDoc="0" locked="0" layoutInCell="1" allowOverlap="1" wp14:anchorId="096D93BB" wp14:editId="4BC929C6">
          <wp:simplePos x="0" y="0"/>
          <wp:positionH relativeFrom="column">
            <wp:posOffset>5607304</wp:posOffset>
          </wp:positionH>
          <wp:positionV relativeFrom="paragraph">
            <wp:posOffset>5336159</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98" w:rsidRDefault="004E3285" w:rsidP="00271CB4">
    <w:pPr>
      <w:pStyle w:val="Encabezado"/>
      <w:jc w:val="center"/>
      <w:rPr>
        <w:noProof/>
      </w:rPr>
    </w:pPr>
    <w:sdt>
      <w:sdtPr>
        <w:id w:val="7828657"/>
        <w:docPartObj>
          <w:docPartGallery w:val="Page Numbers (Top of Page)"/>
          <w:docPartUnique/>
        </w:docPartObj>
      </w:sdtPr>
      <w:sdtEndPr/>
      <w:sdtContent>
        <w:r w:rsidR="00126798">
          <w:fldChar w:fldCharType="begin"/>
        </w:r>
        <w:r w:rsidR="00126798">
          <w:instrText xml:space="preserve"> PAGE   \* MERGEFORMAT </w:instrText>
        </w:r>
        <w:r w:rsidR="00126798">
          <w:fldChar w:fldCharType="separate"/>
        </w:r>
        <w:r>
          <w:rPr>
            <w:noProof/>
          </w:rPr>
          <w:t>1</w:t>
        </w:r>
        <w:r w:rsidR="00126798">
          <w:rPr>
            <w:noProof/>
          </w:rPr>
          <w:fldChar w:fldCharType="end"/>
        </w:r>
      </w:sdtContent>
    </w:sdt>
  </w:p>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4896" behindDoc="0" locked="0" layoutInCell="1" allowOverlap="1" wp14:anchorId="7D5C22C9" wp14:editId="52AF7FBD">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0560" behindDoc="1" locked="0" layoutInCell="1" allowOverlap="1" wp14:anchorId="31C46647" wp14:editId="56948BDB">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85" w:rsidRDefault="004E32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5C3A6466"/>
    <w:multiLevelType w:val="hybridMultilevel"/>
    <w:tmpl w:val="FFE6BE62"/>
    <w:lvl w:ilvl="0" w:tplc="E098B3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4">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2"/>
  </w:num>
  <w:num w:numId="2">
    <w:abstractNumId w:val="4"/>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2"/>
  </w:num>
  <w:num w:numId="9">
    <w:abstractNumId w:val="3"/>
  </w:num>
  <w:num w:numId="10">
    <w:abstractNumId w:val="13"/>
  </w:num>
  <w:num w:numId="11">
    <w:abstractNumId w:val="14"/>
  </w:num>
  <w:num w:numId="12">
    <w:abstractNumId w:val="11"/>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3A70"/>
    <w:rsid w:val="00004ABF"/>
    <w:rsid w:val="000056AC"/>
    <w:rsid w:val="00007D3C"/>
    <w:rsid w:val="0001415E"/>
    <w:rsid w:val="00017C09"/>
    <w:rsid w:val="00020A1B"/>
    <w:rsid w:val="00021DF1"/>
    <w:rsid w:val="0002236D"/>
    <w:rsid w:val="00023610"/>
    <w:rsid w:val="00026C11"/>
    <w:rsid w:val="000330FB"/>
    <w:rsid w:val="000345AC"/>
    <w:rsid w:val="000345FF"/>
    <w:rsid w:val="000410A1"/>
    <w:rsid w:val="00041249"/>
    <w:rsid w:val="00041401"/>
    <w:rsid w:val="00041502"/>
    <w:rsid w:val="00042E86"/>
    <w:rsid w:val="000525C8"/>
    <w:rsid w:val="00053423"/>
    <w:rsid w:val="00053617"/>
    <w:rsid w:val="00053C13"/>
    <w:rsid w:val="00054C48"/>
    <w:rsid w:val="00056951"/>
    <w:rsid w:val="00057817"/>
    <w:rsid w:val="000616B5"/>
    <w:rsid w:val="00064E52"/>
    <w:rsid w:val="00070777"/>
    <w:rsid w:val="000737BF"/>
    <w:rsid w:val="00074413"/>
    <w:rsid w:val="00076CEA"/>
    <w:rsid w:val="000821EB"/>
    <w:rsid w:val="00083B61"/>
    <w:rsid w:val="00084E75"/>
    <w:rsid w:val="00085132"/>
    <w:rsid w:val="00090A34"/>
    <w:rsid w:val="00090BC2"/>
    <w:rsid w:val="00094546"/>
    <w:rsid w:val="00096085"/>
    <w:rsid w:val="000A119E"/>
    <w:rsid w:val="000A1494"/>
    <w:rsid w:val="000A5E61"/>
    <w:rsid w:val="000A6360"/>
    <w:rsid w:val="000A7BA9"/>
    <w:rsid w:val="000B0E70"/>
    <w:rsid w:val="000B1A06"/>
    <w:rsid w:val="000B2653"/>
    <w:rsid w:val="000B36C3"/>
    <w:rsid w:val="000B3B3B"/>
    <w:rsid w:val="000B4122"/>
    <w:rsid w:val="000B4571"/>
    <w:rsid w:val="000C126E"/>
    <w:rsid w:val="000C6913"/>
    <w:rsid w:val="000D0E1D"/>
    <w:rsid w:val="000D0FAE"/>
    <w:rsid w:val="000D1FDB"/>
    <w:rsid w:val="000D2FDE"/>
    <w:rsid w:val="000D4D1F"/>
    <w:rsid w:val="000E12D3"/>
    <w:rsid w:val="000E218B"/>
    <w:rsid w:val="000E77DA"/>
    <w:rsid w:val="000F121B"/>
    <w:rsid w:val="000F13AB"/>
    <w:rsid w:val="000F2FD7"/>
    <w:rsid w:val="000F417C"/>
    <w:rsid w:val="000F54B0"/>
    <w:rsid w:val="000F62C3"/>
    <w:rsid w:val="000F6E9F"/>
    <w:rsid w:val="000F7CF6"/>
    <w:rsid w:val="001016E8"/>
    <w:rsid w:val="0010644A"/>
    <w:rsid w:val="00106E69"/>
    <w:rsid w:val="001101A6"/>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797"/>
    <w:rsid w:val="00136897"/>
    <w:rsid w:val="00141BFB"/>
    <w:rsid w:val="001441D3"/>
    <w:rsid w:val="001446F3"/>
    <w:rsid w:val="00146509"/>
    <w:rsid w:val="001465BE"/>
    <w:rsid w:val="00151835"/>
    <w:rsid w:val="00152A17"/>
    <w:rsid w:val="00152DD7"/>
    <w:rsid w:val="0015351E"/>
    <w:rsid w:val="00163AF5"/>
    <w:rsid w:val="00171E54"/>
    <w:rsid w:val="00172205"/>
    <w:rsid w:val="00174926"/>
    <w:rsid w:val="001757A1"/>
    <w:rsid w:val="001761CB"/>
    <w:rsid w:val="00180F55"/>
    <w:rsid w:val="0018608F"/>
    <w:rsid w:val="00191A27"/>
    <w:rsid w:val="00192287"/>
    <w:rsid w:val="00194A88"/>
    <w:rsid w:val="00195EE1"/>
    <w:rsid w:val="001A1685"/>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3B81"/>
    <w:rsid w:val="001D4042"/>
    <w:rsid w:val="001D4CB1"/>
    <w:rsid w:val="001D5DEF"/>
    <w:rsid w:val="001D694C"/>
    <w:rsid w:val="001D6BA0"/>
    <w:rsid w:val="001E184C"/>
    <w:rsid w:val="001E3B11"/>
    <w:rsid w:val="001E407D"/>
    <w:rsid w:val="001E631B"/>
    <w:rsid w:val="001F3FEF"/>
    <w:rsid w:val="001F4538"/>
    <w:rsid w:val="001F4591"/>
    <w:rsid w:val="001F4C19"/>
    <w:rsid w:val="001F72DF"/>
    <w:rsid w:val="00200810"/>
    <w:rsid w:val="00200843"/>
    <w:rsid w:val="0020247E"/>
    <w:rsid w:val="00203586"/>
    <w:rsid w:val="00203FD3"/>
    <w:rsid w:val="00206222"/>
    <w:rsid w:val="00206B99"/>
    <w:rsid w:val="0020786F"/>
    <w:rsid w:val="00211AEE"/>
    <w:rsid w:val="00212D0A"/>
    <w:rsid w:val="00216474"/>
    <w:rsid w:val="00216595"/>
    <w:rsid w:val="0022196F"/>
    <w:rsid w:val="00223F75"/>
    <w:rsid w:val="002242B0"/>
    <w:rsid w:val="0023003B"/>
    <w:rsid w:val="00233034"/>
    <w:rsid w:val="002363E2"/>
    <w:rsid w:val="002366C4"/>
    <w:rsid w:val="002378DE"/>
    <w:rsid w:val="00243181"/>
    <w:rsid w:val="00243842"/>
    <w:rsid w:val="0024497C"/>
    <w:rsid w:val="00245687"/>
    <w:rsid w:val="00246915"/>
    <w:rsid w:val="00247875"/>
    <w:rsid w:val="00247D11"/>
    <w:rsid w:val="002531B9"/>
    <w:rsid w:val="002532C3"/>
    <w:rsid w:val="0026132D"/>
    <w:rsid w:val="00262666"/>
    <w:rsid w:val="00263720"/>
    <w:rsid w:val="00267A88"/>
    <w:rsid w:val="00270A96"/>
    <w:rsid w:val="00271CB4"/>
    <w:rsid w:val="00273171"/>
    <w:rsid w:val="00273FAB"/>
    <w:rsid w:val="00276328"/>
    <w:rsid w:val="002771C9"/>
    <w:rsid w:val="002805AC"/>
    <w:rsid w:val="00283967"/>
    <w:rsid w:val="00283B3F"/>
    <w:rsid w:val="002844AF"/>
    <w:rsid w:val="00291333"/>
    <w:rsid w:val="00293D2F"/>
    <w:rsid w:val="00296748"/>
    <w:rsid w:val="002970B5"/>
    <w:rsid w:val="002A096F"/>
    <w:rsid w:val="002A1442"/>
    <w:rsid w:val="002A1AD5"/>
    <w:rsid w:val="002A28E5"/>
    <w:rsid w:val="002A2985"/>
    <w:rsid w:val="002A4088"/>
    <w:rsid w:val="002A411F"/>
    <w:rsid w:val="002A5510"/>
    <w:rsid w:val="002A56E3"/>
    <w:rsid w:val="002A6EF0"/>
    <w:rsid w:val="002A72DF"/>
    <w:rsid w:val="002A7FE8"/>
    <w:rsid w:val="002B0ABE"/>
    <w:rsid w:val="002B277E"/>
    <w:rsid w:val="002B2AF4"/>
    <w:rsid w:val="002B5C82"/>
    <w:rsid w:val="002B62EB"/>
    <w:rsid w:val="002B79C4"/>
    <w:rsid w:val="002C5185"/>
    <w:rsid w:val="002C5C7A"/>
    <w:rsid w:val="002C64E1"/>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16CE"/>
    <w:rsid w:val="00312470"/>
    <w:rsid w:val="00315C76"/>
    <w:rsid w:val="00322320"/>
    <w:rsid w:val="003253CA"/>
    <w:rsid w:val="00331836"/>
    <w:rsid w:val="0033332B"/>
    <w:rsid w:val="0033426E"/>
    <w:rsid w:val="00336409"/>
    <w:rsid w:val="00337583"/>
    <w:rsid w:val="00337B2A"/>
    <w:rsid w:val="0034180B"/>
    <w:rsid w:val="00342955"/>
    <w:rsid w:val="00342CE5"/>
    <w:rsid w:val="00345656"/>
    <w:rsid w:val="003462AA"/>
    <w:rsid w:val="00350CF0"/>
    <w:rsid w:val="00355BC3"/>
    <w:rsid w:val="00355E72"/>
    <w:rsid w:val="00355ECB"/>
    <w:rsid w:val="00357E25"/>
    <w:rsid w:val="003608BB"/>
    <w:rsid w:val="0036332D"/>
    <w:rsid w:val="003633B9"/>
    <w:rsid w:val="003646B9"/>
    <w:rsid w:val="0036585E"/>
    <w:rsid w:val="00365B07"/>
    <w:rsid w:val="00366F8A"/>
    <w:rsid w:val="003708D3"/>
    <w:rsid w:val="00370C26"/>
    <w:rsid w:val="00374AA3"/>
    <w:rsid w:val="00380BAC"/>
    <w:rsid w:val="00381DC3"/>
    <w:rsid w:val="003824D6"/>
    <w:rsid w:val="00382FD0"/>
    <w:rsid w:val="00387B5F"/>
    <w:rsid w:val="00390D2F"/>
    <w:rsid w:val="00390EA9"/>
    <w:rsid w:val="00390EE6"/>
    <w:rsid w:val="00394ED9"/>
    <w:rsid w:val="003957E3"/>
    <w:rsid w:val="00395BDF"/>
    <w:rsid w:val="003965ED"/>
    <w:rsid w:val="003977DE"/>
    <w:rsid w:val="003A0CD6"/>
    <w:rsid w:val="003A5866"/>
    <w:rsid w:val="003B20F0"/>
    <w:rsid w:val="003B2E9F"/>
    <w:rsid w:val="003B2FF4"/>
    <w:rsid w:val="003B373B"/>
    <w:rsid w:val="003B4BAF"/>
    <w:rsid w:val="003B58E0"/>
    <w:rsid w:val="003B6C7E"/>
    <w:rsid w:val="003B7FFE"/>
    <w:rsid w:val="003C1A04"/>
    <w:rsid w:val="003C2DF2"/>
    <w:rsid w:val="003D1EF2"/>
    <w:rsid w:val="003D2B0D"/>
    <w:rsid w:val="003D4152"/>
    <w:rsid w:val="003D435D"/>
    <w:rsid w:val="003D5A8E"/>
    <w:rsid w:val="003D5E2A"/>
    <w:rsid w:val="003D6DD2"/>
    <w:rsid w:val="003E0B3C"/>
    <w:rsid w:val="003E0BB7"/>
    <w:rsid w:val="003E0EDD"/>
    <w:rsid w:val="003E0F2A"/>
    <w:rsid w:val="003E269D"/>
    <w:rsid w:val="003E2CC4"/>
    <w:rsid w:val="003E52CC"/>
    <w:rsid w:val="003E5B1E"/>
    <w:rsid w:val="003E62A5"/>
    <w:rsid w:val="003E699E"/>
    <w:rsid w:val="003E7801"/>
    <w:rsid w:val="003F3D48"/>
    <w:rsid w:val="003F47AD"/>
    <w:rsid w:val="003F570E"/>
    <w:rsid w:val="003F5E8A"/>
    <w:rsid w:val="003F73D1"/>
    <w:rsid w:val="003F7DB5"/>
    <w:rsid w:val="00402164"/>
    <w:rsid w:val="00402B19"/>
    <w:rsid w:val="0040457E"/>
    <w:rsid w:val="00411707"/>
    <w:rsid w:val="00412312"/>
    <w:rsid w:val="004138D3"/>
    <w:rsid w:val="0041496A"/>
    <w:rsid w:val="00421FF6"/>
    <w:rsid w:val="00430917"/>
    <w:rsid w:val="00431B28"/>
    <w:rsid w:val="004332C1"/>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3DD5"/>
    <w:rsid w:val="00474C30"/>
    <w:rsid w:val="00476C57"/>
    <w:rsid w:val="00482709"/>
    <w:rsid w:val="00485388"/>
    <w:rsid w:val="0048556E"/>
    <w:rsid w:val="004860BF"/>
    <w:rsid w:val="004961AD"/>
    <w:rsid w:val="00497821"/>
    <w:rsid w:val="004A2326"/>
    <w:rsid w:val="004A2CCE"/>
    <w:rsid w:val="004A319F"/>
    <w:rsid w:val="004A5232"/>
    <w:rsid w:val="004B0953"/>
    <w:rsid w:val="004B2C8A"/>
    <w:rsid w:val="004B3462"/>
    <w:rsid w:val="004B3D2E"/>
    <w:rsid w:val="004B5666"/>
    <w:rsid w:val="004B6477"/>
    <w:rsid w:val="004B6F87"/>
    <w:rsid w:val="004B748E"/>
    <w:rsid w:val="004C0CF5"/>
    <w:rsid w:val="004C3E7C"/>
    <w:rsid w:val="004C4306"/>
    <w:rsid w:val="004C6B4D"/>
    <w:rsid w:val="004D365C"/>
    <w:rsid w:val="004D3ADD"/>
    <w:rsid w:val="004D3CB9"/>
    <w:rsid w:val="004D5713"/>
    <w:rsid w:val="004D5934"/>
    <w:rsid w:val="004D754B"/>
    <w:rsid w:val="004D7564"/>
    <w:rsid w:val="004E10CF"/>
    <w:rsid w:val="004E14A7"/>
    <w:rsid w:val="004E3285"/>
    <w:rsid w:val="004E6696"/>
    <w:rsid w:val="004F5821"/>
    <w:rsid w:val="004F674E"/>
    <w:rsid w:val="004F6F2A"/>
    <w:rsid w:val="00500931"/>
    <w:rsid w:val="005022EB"/>
    <w:rsid w:val="0050415D"/>
    <w:rsid w:val="0050486E"/>
    <w:rsid w:val="00505678"/>
    <w:rsid w:val="005068F2"/>
    <w:rsid w:val="00510956"/>
    <w:rsid w:val="00510C9F"/>
    <w:rsid w:val="005113D9"/>
    <w:rsid w:val="005115C3"/>
    <w:rsid w:val="0051428C"/>
    <w:rsid w:val="00514DAD"/>
    <w:rsid w:val="0051601B"/>
    <w:rsid w:val="005172ED"/>
    <w:rsid w:val="00520113"/>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560C"/>
    <w:rsid w:val="005817AB"/>
    <w:rsid w:val="00584B8F"/>
    <w:rsid w:val="00585924"/>
    <w:rsid w:val="00585CC5"/>
    <w:rsid w:val="00586BC3"/>
    <w:rsid w:val="00593333"/>
    <w:rsid w:val="00594E64"/>
    <w:rsid w:val="0059783E"/>
    <w:rsid w:val="005A35D3"/>
    <w:rsid w:val="005A3A1D"/>
    <w:rsid w:val="005A493F"/>
    <w:rsid w:val="005A6C24"/>
    <w:rsid w:val="005B0BFE"/>
    <w:rsid w:val="005B2365"/>
    <w:rsid w:val="005C0B46"/>
    <w:rsid w:val="005C12BA"/>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215A9"/>
    <w:rsid w:val="00621D06"/>
    <w:rsid w:val="00630C62"/>
    <w:rsid w:val="00630C87"/>
    <w:rsid w:val="00633FA0"/>
    <w:rsid w:val="006345EE"/>
    <w:rsid w:val="006361ED"/>
    <w:rsid w:val="00637FFB"/>
    <w:rsid w:val="006418C8"/>
    <w:rsid w:val="006422F6"/>
    <w:rsid w:val="006427D9"/>
    <w:rsid w:val="00642CAC"/>
    <w:rsid w:val="00643498"/>
    <w:rsid w:val="006455C3"/>
    <w:rsid w:val="00645E2A"/>
    <w:rsid w:val="0065278E"/>
    <w:rsid w:val="0065279D"/>
    <w:rsid w:val="006540DA"/>
    <w:rsid w:val="00654E73"/>
    <w:rsid w:val="00655BA3"/>
    <w:rsid w:val="00655D87"/>
    <w:rsid w:val="00657807"/>
    <w:rsid w:val="00661E08"/>
    <w:rsid w:val="0066306B"/>
    <w:rsid w:val="00663189"/>
    <w:rsid w:val="0066335A"/>
    <w:rsid w:val="0066613F"/>
    <w:rsid w:val="006755DA"/>
    <w:rsid w:val="006767FB"/>
    <w:rsid w:val="00681F17"/>
    <w:rsid w:val="0068263F"/>
    <w:rsid w:val="006826DA"/>
    <w:rsid w:val="006829E4"/>
    <w:rsid w:val="0068325D"/>
    <w:rsid w:val="006841B7"/>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4B2A"/>
    <w:rsid w:val="006B4FD6"/>
    <w:rsid w:val="006B6D50"/>
    <w:rsid w:val="006C2F23"/>
    <w:rsid w:val="006C5251"/>
    <w:rsid w:val="006C566D"/>
    <w:rsid w:val="006C7968"/>
    <w:rsid w:val="006D1203"/>
    <w:rsid w:val="006D7154"/>
    <w:rsid w:val="006D7228"/>
    <w:rsid w:val="006E43D3"/>
    <w:rsid w:val="006F2412"/>
    <w:rsid w:val="006F3BBC"/>
    <w:rsid w:val="006F3C1A"/>
    <w:rsid w:val="006F6BE0"/>
    <w:rsid w:val="00700013"/>
    <w:rsid w:val="00701FA5"/>
    <w:rsid w:val="00702862"/>
    <w:rsid w:val="00704CD1"/>
    <w:rsid w:val="00707245"/>
    <w:rsid w:val="00712EE0"/>
    <w:rsid w:val="007135AC"/>
    <w:rsid w:val="00714F9B"/>
    <w:rsid w:val="00721C29"/>
    <w:rsid w:val="0072215B"/>
    <w:rsid w:val="0072309B"/>
    <w:rsid w:val="00723286"/>
    <w:rsid w:val="00726BD8"/>
    <w:rsid w:val="00726F3C"/>
    <w:rsid w:val="00727C09"/>
    <w:rsid w:val="007372AF"/>
    <w:rsid w:val="007402AF"/>
    <w:rsid w:val="007410D8"/>
    <w:rsid w:val="00741FA1"/>
    <w:rsid w:val="0074386A"/>
    <w:rsid w:val="00747AB7"/>
    <w:rsid w:val="0075258C"/>
    <w:rsid w:val="00752909"/>
    <w:rsid w:val="00752B02"/>
    <w:rsid w:val="0076073E"/>
    <w:rsid w:val="00766389"/>
    <w:rsid w:val="00773CB1"/>
    <w:rsid w:val="007758EE"/>
    <w:rsid w:val="007806D4"/>
    <w:rsid w:val="0078132A"/>
    <w:rsid w:val="00782019"/>
    <w:rsid w:val="007824E2"/>
    <w:rsid w:val="00784986"/>
    <w:rsid w:val="00790B85"/>
    <w:rsid w:val="00790C1A"/>
    <w:rsid w:val="00791370"/>
    <w:rsid w:val="00792E46"/>
    <w:rsid w:val="007A0DD5"/>
    <w:rsid w:val="007A1ABA"/>
    <w:rsid w:val="007A5897"/>
    <w:rsid w:val="007B6958"/>
    <w:rsid w:val="007B7DD2"/>
    <w:rsid w:val="007C1B22"/>
    <w:rsid w:val="007C312C"/>
    <w:rsid w:val="007C4D7C"/>
    <w:rsid w:val="007C4FC7"/>
    <w:rsid w:val="007C5134"/>
    <w:rsid w:val="007C68B4"/>
    <w:rsid w:val="007C6CD3"/>
    <w:rsid w:val="007C7AD1"/>
    <w:rsid w:val="007D01B4"/>
    <w:rsid w:val="007D073C"/>
    <w:rsid w:val="007D24EE"/>
    <w:rsid w:val="007D2543"/>
    <w:rsid w:val="007D3C36"/>
    <w:rsid w:val="007D4645"/>
    <w:rsid w:val="007D49DF"/>
    <w:rsid w:val="007D4AD2"/>
    <w:rsid w:val="007D4E0F"/>
    <w:rsid w:val="007D57CD"/>
    <w:rsid w:val="007D6392"/>
    <w:rsid w:val="007D68A7"/>
    <w:rsid w:val="007E0AB6"/>
    <w:rsid w:val="007E199C"/>
    <w:rsid w:val="007E28F5"/>
    <w:rsid w:val="007E32FC"/>
    <w:rsid w:val="007E4F60"/>
    <w:rsid w:val="007E503E"/>
    <w:rsid w:val="007E6F05"/>
    <w:rsid w:val="007E7DD4"/>
    <w:rsid w:val="007E7EA8"/>
    <w:rsid w:val="007F1280"/>
    <w:rsid w:val="007F1C78"/>
    <w:rsid w:val="007F1F17"/>
    <w:rsid w:val="007F3488"/>
    <w:rsid w:val="007F3565"/>
    <w:rsid w:val="007F43B4"/>
    <w:rsid w:val="007F49D7"/>
    <w:rsid w:val="007F4A07"/>
    <w:rsid w:val="007F566C"/>
    <w:rsid w:val="007F64EB"/>
    <w:rsid w:val="007F64F9"/>
    <w:rsid w:val="007F7601"/>
    <w:rsid w:val="007F7B65"/>
    <w:rsid w:val="007F7F91"/>
    <w:rsid w:val="00800E49"/>
    <w:rsid w:val="00801F35"/>
    <w:rsid w:val="0080399F"/>
    <w:rsid w:val="008049FE"/>
    <w:rsid w:val="00805C67"/>
    <w:rsid w:val="00807894"/>
    <w:rsid w:val="00807F24"/>
    <w:rsid w:val="0081013F"/>
    <w:rsid w:val="008123EA"/>
    <w:rsid w:val="00812E5F"/>
    <w:rsid w:val="008164FB"/>
    <w:rsid w:val="00821C04"/>
    <w:rsid w:val="00822534"/>
    <w:rsid w:val="00823233"/>
    <w:rsid w:val="008260C0"/>
    <w:rsid w:val="00826DC4"/>
    <w:rsid w:val="0083002A"/>
    <w:rsid w:val="00832BFA"/>
    <w:rsid w:val="00832F20"/>
    <w:rsid w:val="00832FA7"/>
    <w:rsid w:val="008365B8"/>
    <w:rsid w:val="0084114B"/>
    <w:rsid w:val="00841CA9"/>
    <w:rsid w:val="0084346F"/>
    <w:rsid w:val="00850EE6"/>
    <w:rsid w:val="00855650"/>
    <w:rsid w:val="00860037"/>
    <w:rsid w:val="0086016B"/>
    <w:rsid w:val="00860FEF"/>
    <w:rsid w:val="00861435"/>
    <w:rsid w:val="00864F72"/>
    <w:rsid w:val="00866C01"/>
    <w:rsid w:val="00873D60"/>
    <w:rsid w:val="00874D05"/>
    <w:rsid w:val="008808D0"/>
    <w:rsid w:val="00883E64"/>
    <w:rsid w:val="0088403D"/>
    <w:rsid w:val="008850E5"/>
    <w:rsid w:val="00885C97"/>
    <w:rsid w:val="008868BE"/>
    <w:rsid w:val="00887BA8"/>
    <w:rsid w:val="00891BC9"/>
    <w:rsid w:val="008929DF"/>
    <w:rsid w:val="00893F7D"/>
    <w:rsid w:val="008946EA"/>
    <w:rsid w:val="008947B5"/>
    <w:rsid w:val="00894D4A"/>
    <w:rsid w:val="00895C75"/>
    <w:rsid w:val="00897B7B"/>
    <w:rsid w:val="008A20F1"/>
    <w:rsid w:val="008A47B2"/>
    <w:rsid w:val="008A63B5"/>
    <w:rsid w:val="008A6B4E"/>
    <w:rsid w:val="008A6F66"/>
    <w:rsid w:val="008B1D4F"/>
    <w:rsid w:val="008B4EBC"/>
    <w:rsid w:val="008C0506"/>
    <w:rsid w:val="008C052B"/>
    <w:rsid w:val="008C264F"/>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BF4"/>
    <w:rsid w:val="00920D15"/>
    <w:rsid w:val="00923994"/>
    <w:rsid w:val="00926A3C"/>
    <w:rsid w:val="00926FCD"/>
    <w:rsid w:val="00927607"/>
    <w:rsid w:val="0093127C"/>
    <w:rsid w:val="009352ED"/>
    <w:rsid w:val="0093625A"/>
    <w:rsid w:val="0093631C"/>
    <w:rsid w:val="0093721A"/>
    <w:rsid w:val="00941288"/>
    <w:rsid w:val="0094607A"/>
    <w:rsid w:val="00947785"/>
    <w:rsid w:val="00947906"/>
    <w:rsid w:val="00947C09"/>
    <w:rsid w:val="00950E1F"/>
    <w:rsid w:val="00952B54"/>
    <w:rsid w:val="00953B09"/>
    <w:rsid w:val="009541DD"/>
    <w:rsid w:val="00956CD1"/>
    <w:rsid w:val="00964A87"/>
    <w:rsid w:val="00964E26"/>
    <w:rsid w:val="00965F01"/>
    <w:rsid w:val="009678B3"/>
    <w:rsid w:val="00975A6B"/>
    <w:rsid w:val="0097768E"/>
    <w:rsid w:val="00983201"/>
    <w:rsid w:val="0098391F"/>
    <w:rsid w:val="00985C5D"/>
    <w:rsid w:val="00990B55"/>
    <w:rsid w:val="00993E24"/>
    <w:rsid w:val="009959B8"/>
    <w:rsid w:val="00995EC7"/>
    <w:rsid w:val="00997F96"/>
    <w:rsid w:val="009A33AC"/>
    <w:rsid w:val="009A33BE"/>
    <w:rsid w:val="009A5AE2"/>
    <w:rsid w:val="009A5D8D"/>
    <w:rsid w:val="009A6546"/>
    <w:rsid w:val="009B0D95"/>
    <w:rsid w:val="009B1106"/>
    <w:rsid w:val="009B1EAF"/>
    <w:rsid w:val="009B38C8"/>
    <w:rsid w:val="009B3FAA"/>
    <w:rsid w:val="009C0C37"/>
    <w:rsid w:val="009C4221"/>
    <w:rsid w:val="009C5AAE"/>
    <w:rsid w:val="009C7EE8"/>
    <w:rsid w:val="009D41D4"/>
    <w:rsid w:val="009D7058"/>
    <w:rsid w:val="009E0336"/>
    <w:rsid w:val="009E10EC"/>
    <w:rsid w:val="009E3A9A"/>
    <w:rsid w:val="009F266B"/>
    <w:rsid w:val="009F5C7E"/>
    <w:rsid w:val="009F66A5"/>
    <w:rsid w:val="009F6756"/>
    <w:rsid w:val="009F6A0A"/>
    <w:rsid w:val="00A022D9"/>
    <w:rsid w:val="00A03453"/>
    <w:rsid w:val="00A0357E"/>
    <w:rsid w:val="00A045F4"/>
    <w:rsid w:val="00A048FD"/>
    <w:rsid w:val="00A060D6"/>
    <w:rsid w:val="00A06376"/>
    <w:rsid w:val="00A10387"/>
    <w:rsid w:val="00A106FD"/>
    <w:rsid w:val="00A11892"/>
    <w:rsid w:val="00A15F1D"/>
    <w:rsid w:val="00A16C70"/>
    <w:rsid w:val="00A2194B"/>
    <w:rsid w:val="00A21B13"/>
    <w:rsid w:val="00A24023"/>
    <w:rsid w:val="00A246DB"/>
    <w:rsid w:val="00A25BE7"/>
    <w:rsid w:val="00A27138"/>
    <w:rsid w:val="00A274FE"/>
    <w:rsid w:val="00A3359F"/>
    <w:rsid w:val="00A33A89"/>
    <w:rsid w:val="00A4105D"/>
    <w:rsid w:val="00A441DA"/>
    <w:rsid w:val="00A442A4"/>
    <w:rsid w:val="00A45011"/>
    <w:rsid w:val="00A4628E"/>
    <w:rsid w:val="00A55A59"/>
    <w:rsid w:val="00A611F6"/>
    <w:rsid w:val="00A66722"/>
    <w:rsid w:val="00A6790E"/>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A27AB"/>
    <w:rsid w:val="00AA61E7"/>
    <w:rsid w:val="00AA6E12"/>
    <w:rsid w:val="00AB00F1"/>
    <w:rsid w:val="00AB1532"/>
    <w:rsid w:val="00AB1E7B"/>
    <w:rsid w:val="00AB60BA"/>
    <w:rsid w:val="00AB628D"/>
    <w:rsid w:val="00AC1D64"/>
    <w:rsid w:val="00AC20FE"/>
    <w:rsid w:val="00AC275E"/>
    <w:rsid w:val="00AC2EAA"/>
    <w:rsid w:val="00AC320C"/>
    <w:rsid w:val="00AC4004"/>
    <w:rsid w:val="00AD0D09"/>
    <w:rsid w:val="00AD38ED"/>
    <w:rsid w:val="00AD4282"/>
    <w:rsid w:val="00AD77FD"/>
    <w:rsid w:val="00AE432A"/>
    <w:rsid w:val="00AE4894"/>
    <w:rsid w:val="00AF2678"/>
    <w:rsid w:val="00B00F73"/>
    <w:rsid w:val="00B03486"/>
    <w:rsid w:val="00B049EC"/>
    <w:rsid w:val="00B04DD6"/>
    <w:rsid w:val="00B10264"/>
    <w:rsid w:val="00B10FF6"/>
    <w:rsid w:val="00B1207A"/>
    <w:rsid w:val="00B1212B"/>
    <w:rsid w:val="00B177F2"/>
    <w:rsid w:val="00B233DD"/>
    <w:rsid w:val="00B2435F"/>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676"/>
    <w:rsid w:val="00BA42E0"/>
    <w:rsid w:val="00BA48C3"/>
    <w:rsid w:val="00BA4A5A"/>
    <w:rsid w:val="00BA7964"/>
    <w:rsid w:val="00BB2686"/>
    <w:rsid w:val="00BC197E"/>
    <w:rsid w:val="00BC1B2F"/>
    <w:rsid w:val="00BC278E"/>
    <w:rsid w:val="00BC6D69"/>
    <w:rsid w:val="00BC7BD0"/>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C00635"/>
    <w:rsid w:val="00C02A64"/>
    <w:rsid w:val="00C03F6B"/>
    <w:rsid w:val="00C05497"/>
    <w:rsid w:val="00C06278"/>
    <w:rsid w:val="00C06502"/>
    <w:rsid w:val="00C075DD"/>
    <w:rsid w:val="00C10AB5"/>
    <w:rsid w:val="00C1126D"/>
    <w:rsid w:val="00C13BBC"/>
    <w:rsid w:val="00C148AE"/>
    <w:rsid w:val="00C14B07"/>
    <w:rsid w:val="00C1506F"/>
    <w:rsid w:val="00C157F3"/>
    <w:rsid w:val="00C175C3"/>
    <w:rsid w:val="00C22D64"/>
    <w:rsid w:val="00C254F3"/>
    <w:rsid w:val="00C276FD"/>
    <w:rsid w:val="00C32165"/>
    <w:rsid w:val="00C35063"/>
    <w:rsid w:val="00C36538"/>
    <w:rsid w:val="00C40D73"/>
    <w:rsid w:val="00C41357"/>
    <w:rsid w:val="00C42865"/>
    <w:rsid w:val="00C45315"/>
    <w:rsid w:val="00C45D6B"/>
    <w:rsid w:val="00C46DE0"/>
    <w:rsid w:val="00C47C98"/>
    <w:rsid w:val="00C47FD7"/>
    <w:rsid w:val="00C52510"/>
    <w:rsid w:val="00C55168"/>
    <w:rsid w:val="00C56885"/>
    <w:rsid w:val="00C57680"/>
    <w:rsid w:val="00C57997"/>
    <w:rsid w:val="00C6230B"/>
    <w:rsid w:val="00C64CF5"/>
    <w:rsid w:val="00C71B94"/>
    <w:rsid w:val="00C72436"/>
    <w:rsid w:val="00C72BB4"/>
    <w:rsid w:val="00C75CBD"/>
    <w:rsid w:val="00C77B00"/>
    <w:rsid w:val="00C80261"/>
    <w:rsid w:val="00C80FE1"/>
    <w:rsid w:val="00C8246A"/>
    <w:rsid w:val="00C83F49"/>
    <w:rsid w:val="00C926A1"/>
    <w:rsid w:val="00C9332A"/>
    <w:rsid w:val="00C93FCB"/>
    <w:rsid w:val="00C9403A"/>
    <w:rsid w:val="00C94AA0"/>
    <w:rsid w:val="00C962CF"/>
    <w:rsid w:val="00CA0DB2"/>
    <w:rsid w:val="00CA1B76"/>
    <w:rsid w:val="00CA3553"/>
    <w:rsid w:val="00CA4E8C"/>
    <w:rsid w:val="00CB0CEC"/>
    <w:rsid w:val="00CB2248"/>
    <w:rsid w:val="00CB27A4"/>
    <w:rsid w:val="00CC062D"/>
    <w:rsid w:val="00CC1DB1"/>
    <w:rsid w:val="00CC3EE8"/>
    <w:rsid w:val="00CD00E7"/>
    <w:rsid w:val="00CD0468"/>
    <w:rsid w:val="00CD1491"/>
    <w:rsid w:val="00CD64DE"/>
    <w:rsid w:val="00CE50AD"/>
    <w:rsid w:val="00CE56E7"/>
    <w:rsid w:val="00CE794B"/>
    <w:rsid w:val="00CF00CE"/>
    <w:rsid w:val="00CF0CD1"/>
    <w:rsid w:val="00CF4F47"/>
    <w:rsid w:val="00CF6971"/>
    <w:rsid w:val="00D00AC1"/>
    <w:rsid w:val="00D014AF"/>
    <w:rsid w:val="00D029BE"/>
    <w:rsid w:val="00D10175"/>
    <w:rsid w:val="00D10D2E"/>
    <w:rsid w:val="00D1634F"/>
    <w:rsid w:val="00D16547"/>
    <w:rsid w:val="00D20368"/>
    <w:rsid w:val="00D22035"/>
    <w:rsid w:val="00D24260"/>
    <w:rsid w:val="00D24BE6"/>
    <w:rsid w:val="00D250BE"/>
    <w:rsid w:val="00D26BF7"/>
    <w:rsid w:val="00D2763A"/>
    <w:rsid w:val="00D277E8"/>
    <w:rsid w:val="00D32068"/>
    <w:rsid w:val="00D322A9"/>
    <w:rsid w:val="00D3635F"/>
    <w:rsid w:val="00D36BAF"/>
    <w:rsid w:val="00D43EB7"/>
    <w:rsid w:val="00D4494B"/>
    <w:rsid w:val="00D45724"/>
    <w:rsid w:val="00D46E45"/>
    <w:rsid w:val="00D46F86"/>
    <w:rsid w:val="00D5482F"/>
    <w:rsid w:val="00D55327"/>
    <w:rsid w:val="00D566F5"/>
    <w:rsid w:val="00D57FAA"/>
    <w:rsid w:val="00D62375"/>
    <w:rsid w:val="00D624DB"/>
    <w:rsid w:val="00D7034C"/>
    <w:rsid w:val="00D717A5"/>
    <w:rsid w:val="00D718E2"/>
    <w:rsid w:val="00D738B3"/>
    <w:rsid w:val="00D74FDC"/>
    <w:rsid w:val="00D751B3"/>
    <w:rsid w:val="00D75F43"/>
    <w:rsid w:val="00D82506"/>
    <w:rsid w:val="00D82B56"/>
    <w:rsid w:val="00D865F8"/>
    <w:rsid w:val="00D9154A"/>
    <w:rsid w:val="00D928A4"/>
    <w:rsid w:val="00D92C42"/>
    <w:rsid w:val="00D93271"/>
    <w:rsid w:val="00D93E5C"/>
    <w:rsid w:val="00D96319"/>
    <w:rsid w:val="00D965AB"/>
    <w:rsid w:val="00D975B1"/>
    <w:rsid w:val="00DA0CA2"/>
    <w:rsid w:val="00DA0CA9"/>
    <w:rsid w:val="00DA0CE5"/>
    <w:rsid w:val="00DA158D"/>
    <w:rsid w:val="00DA4B87"/>
    <w:rsid w:val="00DB0766"/>
    <w:rsid w:val="00DB1D09"/>
    <w:rsid w:val="00DB3E75"/>
    <w:rsid w:val="00DB4D86"/>
    <w:rsid w:val="00DB5B79"/>
    <w:rsid w:val="00DC0207"/>
    <w:rsid w:val="00DC4A7D"/>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E7C4C"/>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5B4"/>
    <w:rsid w:val="00E25B8B"/>
    <w:rsid w:val="00E26C9E"/>
    <w:rsid w:val="00E32881"/>
    <w:rsid w:val="00E33520"/>
    <w:rsid w:val="00E33F17"/>
    <w:rsid w:val="00E347BE"/>
    <w:rsid w:val="00E3623E"/>
    <w:rsid w:val="00E366E7"/>
    <w:rsid w:val="00E37222"/>
    <w:rsid w:val="00E37775"/>
    <w:rsid w:val="00E43435"/>
    <w:rsid w:val="00E47E24"/>
    <w:rsid w:val="00E56D9B"/>
    <w:rsid w:val="00E604BE"/>
    <w:rsid w:val="00E618BF"/>
    <w:rsid w:val="00E61CDE"/>
    <w:rsid w:val="00E61E14"/>
    <w:rsid w:val="00E67D3C"/>
    <w:rsid w:val="00E67F3B"/>
    <w:rsid w:val="00E7006D"/>
    <w:rsid w:val="00E701CD"/>
    <w:rsid w:val="00E72FFF"/>
    <w:rsid w:val="00E73B25"/>
    <w:rsid w:val="00E75BB5"/>
    <w:rsid w:val="00E760B5"/>
    <w:rsid w:val="00E81DE9"/>
    <w:rsid w:val="00E83450"/>
    <w:rsid w:val="00E86739"/>
    <w:rsid w:val="00E90E54"/>
    <w:rsid w:val="00E92A73"/>
    <w:rsid w:val="00E93880"/>
    <w:rsid w:val="00E9445B"/>
    <w:rsid w:val="00E94831"/>
    <w:rsid w:val="00E94929"/>
    <w:rsid w:val="00E94FF3"/>
    <w:rsid w:val="00E9514D"/>
    <w:rsid w:val="00E97B99"/>
    <w:rsid w:val="00EA24A0"/>
    <w:rsid w:val="00EA2C19"/>
    <w:rsid w:val="00EA37E6"/>
    <w:rsid w:val="00EA4780"/>
    <w:rsid w:val="00EA4F63"/>
    <w:rsid w:val="00EA5167"/>
    <w:rsid w:val="00EA7123"/>
    <w:rsid w:val="00EB023B"/>
    <w:rsid w:val="00EB025E"/>
    <w:rsid w:val="00EB0760"/>
    <w:rsid w:val="00EB1EB5"/>
    <w:rsid w:val="00EB37B1"/>
    <w:rsid w:val="00EB611E"/>
    <w:rsid w:val="00EB6281"/>
    <w:rsid w:val="00EC2228"/>
    <w:rsid w:val="00EC2DA8"/>
    <w:rsid w:val="00EC45FC"/>
    <w:rsid w:val="00EC4A4E"/>
    <w:rsid w:val="00EC6A8E"/>
    <w:rsid w:val="00EC6BCB"/>
    <w:rsid w:val="00EC78CF"/>
    <w:rsid w:val="00ED073E"/>
    <w:rsid w:val="00ED2AAE"/>
    <w:rsid w:val="00ED2FB8"/>
    <w:rsid w:val="00ED3D02"/>
    <w:rsid w:val="00ED7D48"/>
    <w:rsid w:val="00EE36F7"/>
    <w:rsid w:val="00EE38A6"/>
    <w:rsid w:val="00EE3E2A"/>
    <w:rsid w:val="00EE695C"/>
    <w:rsid w:val="00EF146A"/>
    <w:rsid w:val="00EF24B3"/>
    <w:rsid w:val="00EF25F9"/>
    <w:rsid w:val="00F02DE0"/>
    <w:rsid w:val="00F053FC"/>
    <w:rsid w:val="00F079CC"/>
    <w:rsid w:val="00F114F3"/>
    <w:rsid w:val="00F12303"/>
    <w:rsid w:val="00F1735B"/>
    <w:rsid w:val="00F2112D"/>
    <w:rsid w:val="00F22B66"/>
    <w:rsid w:val="00F30633"/>
    <w:rsid w:val="00F315F4"/>
    <w:rsid w:val="00F33ADF"/>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4315"/>
    <w:rsid w:val="00F752BF"/>
    <w:rsid w:val="00F7668F"/>
    <w:rsid w:val="00F81765"/>
    <w:rsid w:val="00F83C99"/>
    <w:rsid w:val="00F8426B"/>
    <w:rsid w:val="00F8652F"/>
    <w:rsid w:val="00F86733"/>
    <w:rsid w:val="00F86889"/>
    <w:rsid w:val="00F90B7E"/>
    <w:rsid w:val="00F92334"/>
    <w:rsid w:val="00F96104"/>
    <w:rsid w:val="00F96B23"/>
    <w:rsid w:val="00FA0211"/>
    <w:rsid w:val="00FA3C84"/>
    <w:rsid w:val="00FA637B"/>
    <w:rsid w:val="00FB3D98"/>
    <w:rsid w:val="00FC0ED3"/>
    <w:rsid w:val="00FC1289"/>
    <w:rsid w:val="00FC46F2"/>
    <w:rsid w:val="00FC5160"/>
    <w:rsid w:val="00FC5C60"/>
    <w:rsid w:val="00FC6779"/>
    <w:rsid w:val="00FC6993"/>
    <w:rsid w:val="00FC7940"/>
    <w:rsid w:val="00FD0CFA"/>
    <w:rsid w:val="00FD0F89"/>
    <w:rsid w:val="00FD23D5"/>
    <w:rsid w:val="00FD46BA"/>
    <w:rsid w:val="00FD5D4A"/>
    <w:rsid w:val="00FD7489"/>
    <w:rsid w:val="00FE0F7D"/>
    <w:rsid w:val="00FE0F9D"/>
    <w:rsid w:val="00FE15A7"/>
    <w:rsid w:val="00FE26E3"/>
    <w:rsid w:val="00FE4DC3"/>
    <w:rsid w:val="00FE5180"/>
    <w:rsid w:val="00FF15B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4F6C7E2-04B8-4306-A4FB-9EF7216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 w:type="paragraph" w:customStyle="1" w:styleId="Default">
    <w:name w:val="Default"/>
    <w:rsid w:val="00621D06"/>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7B37A-2555-401E-AEB1-EB587650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8</Pages>
  <Words>2794</Words>
  <Characters>15369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396</cp:revision>
  <cp:lastPrinted>2019-02-20T16:12:00Z</cp:lastPrinted>
  <dcterms:created xsi:type="dcterms:W3CDTF">2018-05-04T17:53:00Z</dcterms:created>
  <dcterms:modified xsi:type="dcterms:W3CDTF">2019-04-08T20:00:00Z</dcterms:modified>
</cp:coreProperties>
</file>