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C064A3">
        <w:rPr>
          <w:rFonts w:cs="Arial"/>
          <w:b/>
          <w:i/>
          <w:sz w:val="22"/>
          <w:szCs w:val="22"/>
        </w:rPr>
        <w:t>283/2016</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C064A3">
        <w:rPr>
          <w:rFonts w:cs="Arial"/>
          <w:b/>
          <w:i/>
          <w:sz w:val="22"/>
          <w:szCs w:val="22"/>
        </w:rPr>
        <w:t>A</w:t>
      </w:r>
      <w:r w:rsidRPr="00930A36">
        <w:rPr>
          <w:rFonts w:cs="Arial"/>
          <w:b/>
          <w:i/>
          <w:sz w:val="22"/>
          <w:szCs w:val="22"/>
        </w:rPr>
        <w:t>:</w:t>
      </w:r>
      <w:r w:rsidR="00ED364E" w:rsidRPr="00ED364E">
        <w:rPr>
          <w:rFonts w:cs="Arial"/>
          <w:i/>
          <w:sz w:val="22"/>
          <w:szCs w:val="22"/>
        </w:rPr>
        <w:t xml:space="preserve"> </w:t>
      </w:r>
      <w:r w:rsidR="00ED364E">
        <w:rPr>
          <w:rFonts w:cs="Arial"/>
          <w:i/>
          <w:sz w:val="22"/>
          <w:szCs w:val="22"/>
        </w:rPr>
        <w:t>********</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C064A3">
        <w:rPr>
          <w:rFonts w:cs="Arial"/>
          <w:b/>
          <w:i/>
          <w:color w:val="000000"/>
          <w:sz w:val="22"/>
          <w:szCs w:val="22"/>
        </w:rPr>
        <w:t>DIRECTOR DE INGRESOS DE LA SECRETARÍA DE FINANZAS DEL PODER EJECUTIVO DEL ESTADO.</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B00BE9">
        <w:rPr>
          <w:rFonts w:ascii="Arial" w:hAnsi="Arial" w:cs="Arial"/>
          <w:b/>
          <w:sz w:val="24"/>
          <w:szCs w:val="24"/>
        </w:rPr>
        <w:t>23 VEINTITRÉS</w:t>
      </w:r>
      <w:r w:rsidR="00C064A3">
        <w:rPr>
          <w:rFonts w:ascii="Arial" w:hAnsi="Arial" w:cs="Arial"/>
          <w:b/>
          <w:sz w:val="24"/>
          <w:szCs w:val="24"/>
        </w:rPr>
        <w:t xml:space="preserve"> DE OCTUBRE D</w:t>
      </w:r>
      <w:r w:rsidR="000476EE">
        <w:rPr>
          <w:rFonts w:ascii="Arial" w:hAnsi="Arial" w:cs="Arial"/>
          <w:b/>
          <w:sz w:val="24"/>
          <w:szCs w:val="24"/>
        </w:rPr>
        <w:t>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C064A3">
        <w:rPr>
          <w:rFonts w:ascii="Arial" w:hAnsi="Arial" w:cs="Arial"/>
          <w:b/>
          <w:sz w:val="24"/>
          <w:szCs w:val="24"/>
          <w:lang w:val="es-MX"/>
        </w:rPr>
        <w:t>283/2016</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D364E">
        <w:rPr>
          <w:rFonts w:cs="Arial"/>
          <w:i/>
          <w:sz w:val="22"/>
          <w:szCs w:val="22"/>
        </w:rPr>
        <w:t xml:space="preserve">******** </w:t>
      </w:r>
      <w:r w:rsidR="000476EE">
        <w:rPr>
          <w:rFonts w:ascii="Arial" w:hAnsi="Arial" w:cs="Arial"/>
          <w:sz w:val="24"/>
          <w:szCs w:val="24"/>
          <w:lang w:val="es-MX"/>
        </w:rPr>
        <w:t xml:space="preserve">en contra del </w:t>
      </w:r>
      <w:r w:rsidR="00C064A3">
        <w:rPr>
          <w:rFonts w:ascii="Arial" w:hAnsi="Arial" w:cs="Arial"/>
          <w:b/>
          <w:sz w:val="24"/>
          <w:szCs w:val="24"/>
          <w:lang w:val="es-MX"/>
        </w:rPr>
        <w:t>DIRECT</w:t>
      </w:r>
      <w:r w:rsidR="00E36577">
        <w:rPr>
          <w:rFonts w:ascii="Arial" w:hAnsi="Arial" w:cs="Arial"/>
          <w:b/>
          <w:sz w:val="24"/>
          <w:szCs w:val="24"/>
          <w:lang w:val="es-MX"/>
        </w:rPr>
        <w:t>OR</w:t>
      </w:r>
      <w:r w:rsidR="00C064A3">
        <w:rPr>
          <w:rFonts w:ascii="Arial" w:hAnsi="Arial" w:cs="Arial"/>
          <w:b/>
          <w:sz w:val="24"/>
          <w:szCs w:val="24"/>
          <w:lang w:val="es-MX"/>
        </w:rPr>
        <w:t xml:space="preserve"> DE INGRESOS DE LA SECRETARÍA DE FINANZAS DEL PODER </w:t>
      </w:r>
      <w:r w:rsidR="000476EE">
        <w:rPr>
          <w:rFonts w:ascii="Arial" w:hAnsi="Arial" w:cs="Arial"/>
          <w:b/>
          <w:sz w:val="24"/>
          <w:szCs w:val="24"/>
          <w:lang w:val="es-MX"/>
        </w:rPr>
        <w:t>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C064A3">
        <w:rPr>
          <w:rFonts w:ascii="Arial" w:hAnsi="Arial" w:cs="Arial"/>
          <w:color w:val="000000"/>
          <w:sz w:val="24"/>
          <w:szCs w:val="24"/>
        </w:rPr>
        <w:t xml:space="preserve">15 quince de diciembre de 2014 dos mil catorce, </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D364E">
        <w:rPr>
          <w:rFonts w:cs="Arial"/>
          <w:i/>
          <w:sz w:val="22"/>
          <w:szCs w:val="22"/>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w:t>
      </w:r>
      <w:r w:rsidR="00C064A3">
        <w:rPr>
          <w:rFonts w:ascii="Arial" w:hAnsi="Arial" w:cs="Arial"/>
          <w:color w:val="000000"/>
          <w:sz w:val="24"/>
          <w:szCs w:val="24"/>
        </w:rPr>
        <w:t xml:space="preserve">requerimiento de obligaciones omitidas en materia estatal de impuestos sobre tenencia o uso de vehículos de fecha 16 dieciséis de octubre de 2014 dos mil catorce, con número de control </w:t>
      </w:r>
      <w:r w:rsidR="00ED364E">
        <w:rPr>
          <w:rFonts w:cs="Arial"/>
          <w:i/>
          <w:sz w:val="22"/>
          <w:szCs w:val="22"/>
        </w:rPr>
        <w:t>********</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w:t>
      </w:r>
      <w:r w:rsidR="00C064A3">
        <w:rPr>
          <w:rFonts w:ascii="Arial" w:hAnsi="Arial" w:cs="Arial"/>
          <w:color w:val="000000"/>
          <w:sz w:val="24"/>
          <w:szCs w:val="24"/>
          <w:lang w:val="es-ES"/>
        </w:rPr>
        <w:t>eron</w:t>
      </w:r>
      <w:r w:rsidR="00575CE7">
        <w:rPr>
          <w:rFonts w:ascii="Arial" w:hAnsi="Arial" w:cs="Arial"/>
          <w:color w:val="000000"/>
          <w:sz w:val="24"/>
          <w:szCs w:val="24"/>
          <w:lang w:val="es-ES"/>
        </w:rPr>
        <w:t xml:space="preserve">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515EB7" w:rsidP="00B8086C">
      <w:pPr>
        <w:spacing w:line="360" w:lineRule="auto"/>
        <w:ind w:right="-518" w:firstLine="567"/>
        <w:jc w:val="both"/>
        <w:rPr>
          <w:rFonts w:ascii="Arial" w:hAnsi="Arial" w:cs="Arial"/>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59264" behindDoc="0" locked="0" layoutInCell="1" allowOverlap="1" wp14:anchorId="5FF63E43" wp14:editId="04BF883B">
                <wp:simplePos x="0" y="0"/>
                <wp:positionH relativeFrom="column">
                  <wp:posOffset>-1113155</wp:posOffset>
                </wp:positionH>
                <wp:positionV relativeFrom="paragraph">
                  <wp:posOffset>81280</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7.65pt;margin-top:6.4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">
                <v:textbo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EF7896">
        <w:rPr>
          <w:rFonts w:ascii="Arial" w:hAnsi="Arial" w:cs="Arial"/>
          <w:color w:val="000000"/>
          <w:sz w:val="24"/>
          <w:szCs w:val="24"/>
        </w:rPr>
        <w:t>En el mismo acuerdo</w:t>
      </w:r>
      <w:r w:rsidR="00396217">
        <w:rPr>
          <w:rFonts w:ascii="Arial" w:hAnsi="Arial" w:cs="Arial"/>
          <w:color w:val="000000"/>
          <w:sz w:val="24"/>
          <w:szCs w:val="24"/>
        </w:rPr>
        <w:t>,</w:t>
      </w:r>
      <w:r w:rsidR="00EF7896">
        <w:rPr>
          <w:rFonts w:ascii="Arial" w:hAnsi="Arial" w:cs="Arial"/>
          <w:color w:val="000000"/>
          <w:sz w:val="24"/>
          <w:szCs w:val="24"/>
        </w:rPr>
        <w:t xml:space="preserve"> se</w:t>
      </w:r>
      <w:r w:rsidR="00C064A3">
        <w:rPr>
          <w:rFonts w:ascii="Arial" w:hAnsi="Arial" w:cs="Arial"/>
          <w:color w:val="000000"/>
          <w:sz w:val="24"/>
          <w:szCs w:val="24"/>
        </w:rPr>
        <w:t xml:space="preserve"> ordenó correr traslado a</w:t>
      </w:r>
      <w:r w:rsidR="00396217">
        <w:rPr>
          <w:rFonts w:ascii="Arial" w:hAnsi="Arial" w:cs="Arial"/>
          <w:color w:val="000000"/>
          <w:sz w:val="24"/>
          <w:szCs w:val="24"/>
        </w:rPr>
        <w:t xml:space="preserve"> </w:t>
      </w:r>
      <w:r w:rsidR="00ED364E">
        <w:rPr>
          <w:rFonts w:cs="Arial"/>
          <w:i/>
          <w:sz w:val="22"/>
          <w:szCs w:val="22"/>
        </w:rPr>
        <w:t>********</w:t>
      </w:r>
      <w:r w:rsidR="00396217">
        <w:rPr>
          <w:rFonts w:ascii="Arial" w:hAnsi="Arial" w:cs="Arial"/>
          <w:color w:val="000000"/>
          <w:sz w:val="24"/>
          <w:szCs w:val="24"/>
        </w:rPr>
        <w:t xml:space="preserve">, para que dentro del plazo de cinco días hábiles, acreditara el carácter de tercero afectado y se apersonara al juicio por medio de escrito, que debería contener los mismos requisitos que la demanda. </w:t>
      </w:r>
      <w:r w:rsidR="00EF7896">
        <w:rPr>
          <w:rFonts w:ascii="Arial" w:hAnsi="Arial" w:cs="Arial"/>
          <w:color w:val="000000"/>
          <w:sz w:val="24"/>
          <w:szCs w:val="24"/>
        </w:rPr>
        <w:t>- - -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 - - - </w:t>
      </w:r>
      <w:r w:rsidR="00396217">
        <w:rPr>
          <w:rFonts w:ascii="Arial" w:hAnsi="Arial" w:cs="Arial"/>
          <w:color w:val="000000"/>
          <w:sz w:val="24"/>
          <w:szCs w:val="24"/>
        </w:rPr>
        <w:t>- - - - - - - - - - - -</w:t>
      </w:r>
    </w:p>
    <w:p w:rsidR="005F0D67" w:rsidRDefault="005F0D67" w:rsidP="00B8086C">
      <w:pPr>
        <w:spacing w:line="360" w:lineRule="auto"/>
        <w:ind w:right="-518" w:firstLine="567"/>
        <w:jc w:val="both"/>
        <w:rPr>
          <w:rFonts w:ascii="Arial" w:hAnsi="Arial" w:cs="Arial"/>
          <w:color w:val="000000"/>
          <w:sz w:val="24"/>
          <w:szCs w:val="24"/>
        </w:rPr>
      </w:pPr>
    </w:p>
    <w:p w:rsidR="00396217" w:rsidRDefault="006B6CB5" w:rsidP="00CB12F4">
      <w:pPr>
        <w:spacing w:line="360" w:lineRule="auto"/>
        <w:ind w:right="-567" w:firstLine="567"/>
        <w:jc w:val="both"/>
        <w:rPr>
          <w:rFonts w:ascii="Arial" w:hAnsi="Arial" w:cs="Arial"/>
          <w:b/>
          <w:bCs/>
          <w:color w:val="000000"/>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396217" w:rsidRPr="004869A0">
        <w:rPr>
          <w:rFonts w:ascii="Arial" w:hAnsi="Arial" w:cs="Arial"/>
          <w:bCs/>
          <w:sz w:val="24"/>
          <w:szCs w:val="24"/>
        </w:rPr>
        <w:t xml:space="preserve">Con fecha </w:t>
      </w:r>
      <w:r w:rsidR="00396217">
        <w:rPr>
          <w:rFonts w:ascii="Arial" w:hAnsi="Arial" w:cs="Arial"/>
          <w:bCs/>
          <w:sz w:val="24"/>
          <w:szCs w:val="24"/>
        </w:rPr>
        <w:t xml:space="preserve">29 veintinueve de enero </w:t>
      </w:r>
      <w:r w:rsidR="00396217" w:rsidRPr="004869A0">
        <w:rPr>
          <w:rFonts w:ascii="Arial" w:hAnsi="Arial" w:cs="Arial"/>
          <w:bCs/>
          <w:sz w:val="24"/>
          <w:szCs w:val="24"/>
        </w:rPr>
        <w:t>del 2015 dos mil quince,</w:t>
      </w:r>
      <w:r w:rsidR="00CB12F4">
        <w:rPr>
          <w:rFonts w:ascii="Arial" w:hAnsi="Arial" w:cs="Arial"/>
          <w:bCs/>
          <w:sz w:val="24"/>
          <w:szCs w:val="24"/>
        </w:rPr>
        <w:t xml:space="preserve"> se dictó un acuerdo, que</w:t>
      </w:r>
      <w:r w:rsidR="00396217" w:rsidRPr="004869A0">
        <w:rPr>
          <w:rFonts w:ascii="Arial" w:hAnsi="Arial" w:cs="Arial"/>
          <w:bCs/>
          <w:sz w:val="24"/>
          <w:szCs w:val="24"/>
        </w:rPr>
        <w:t xml:space="preserve"> </w:t>
      </w:r>
      <w:r w:rsidR="00396217" w:rsidRPr="004869A0">
        <w:rPr>
          <w:rFonts w:ascii="Arial" w:hAnsi="Arial" w:cs="Arial"/>
          <w:sz w:val="24"/>
          <w:szCs w:val="24"/>
        </w:rPr>
        <w:t>en cumplimiento al Acuerdo General 02/2015 del Pleno del Consejo de la Judicatura del Poder Judicial del Estado de Oaxaca, emitido en Sesión Extraordinaria de 14 catorce de enero del 2015 dos mil quince, mediante el cual se dio por terminada la prórroga establecida en el Acuerdo General 13/2015 del Pleno del Consejo de la Judicatura del Poder Judicial del Estado de Oaxaca, y ordenó dar cumplimiento al Acuerdo General 05/2013 del citado Pleno, para la Instalación de dos Juzgados de lo Contencioso Administrativo de Primera Instancia con residencia en la ciudad de Oaxaca de Juárez, Oax</w:t>
      </w:r>
      <w:r w:rsidR="00CB12F4">
        <w:rPr>
          <w:rFonts w:ascii="Arial" w:hAnsi="Arial" w:cs="Arial"/>
          <w:sz w:val="24"/>
          <w:szCs w:val="24"/>
        </w:rPr>
        <w:t xml:space="preserve">aca; se </w:t>
      </w:r>
      <w:r w:rsidR="00396217" w:rsidRPr="004869A0">
        <w:rPr>
          <w:rFonts w:ascii="Arial" w:hAnsi="Arial" w:cs="Arial"/>
          <w:sz w:val="24"/>
          <w:szCs w:val="24"/>
        </w:rPr>
        <w:t xml:space="preserve">dio a conocer a las partes, la denominación de este órgano jurisdiccional por el cual, quedaba modificada a </w:t>
      </w:r>
      <w:r w:rsidR="00396217" w:rsidRPr="00CB12F4">
        <w:rPr>
          <w:rFonts w:ascii="Arial" w:hAnsi="Arial" w:cs="Arial"/>
          <w:sz w:val="24"/>
          <w:szCs w:val="24"/>
        </w:rPr>
        <w:lastRenderedPageBreak/>
        <w:t xml:space="preserve">PRIMER JUZGADO DE LO CONTENCIOSO ADMINISTRATIVO DE PRIMERA INSTANCIA </w:t>
      </w:r>
      <w:r w:rsidR="00396217" w:rsidRPr="0048369E">
        <w:rPr>
          <w:rFonts w:ascii="Arial" w:hAnsi="Arial" w:cs="Arial"/>
          <w:sz w:val="24"/>
          <w:szCs w:val="24"/>
        </w:rPr>
        <w:t>y con fundamento en el artículo 127 del Código de Procedimientos Civiles para el Estado, de aplicación supletoria a la Ley de la materia, se ordenó dar vista a las partes</w:t>
      </w:r>
      <w:r w:rsidR="00396217">
        <w:rPr>
          <w:rFonts w:ascii="Arial" w:hAnsi="Arial" w:cs="Arial"/>
          <w:sz w:val="24"/>
          <w:szCs w:val="24"/>
        </w:rPr>
        <w:t xml:space="preserve"> para que dentro del plazo de tres días manifestaran lo que a su derecho conviniera. - - - - - - - - - - - - - - - - - - - - - - - - - - -</w:t>
      </w:r>
      <w:r w:rsidR="00CB12F4">
        <w:rPr>
          <w:rFonts w:ascii="Arial" w:hAnsi="Arial" w:cs="Arial"/>
          <w:sz w:val="24"/>
          <w:szCs w:val="24"/>
        </w:rPr>
        <w:t xml:space="preserve"> - - - - - - - - - - - - - - - - - - - - </w:t>
      </w:r>
    </w:p>
    <w:p w:rsidR="00396217" w:rsidRPr="00CB12F4" w:rsidRDefault="00396217" w:rsidP="00AE010A">
      <w:pPr>
        <w:spacing w:line="360" w:lineRule="auto"/>
        <w:ind w:right="-518" w:firstLine="567"/>
        <w:jc w:val="both"/>
        <w:rPr>
          <w:rFonts w:ascii="Arial" w:hAnsi="Arial" w:cs="Arial"/>
          <w:b/>
          <w:bCs/>
          <w:color w:val="000000"/>
          <w:sz w:val="24"/>
          <w:szCs w:val="24"/>
        </w:rPr>
      </w:pPr>
    </w:p>
    <w:p w:rsidR="006D3448" w:rsidRDefault="00CB12F4" w:rsidP="00AE010A">
      <w:pPr>
        <w:spacing w:line="360" w:lineRule="auto"/>
        <w:ind w:right="-518" w:firstLine="567"/>
        <w:jc w:val="both"/>
        <w:rPr>
          <w:rFonts w:ascii="Arial" w:hAnsi="Arial" w:cs="Arial"/>
          <w:sz w:val="24"/>
          <w:szCs w:val="24"/>
        </w:rPr>
      </w:pPr>
      <w:r w:rsidRPr="00CB12F4">
        <w:rPr>
          <w:rFonts w:ascii="Arial" w:hAnsi="Arial" w:cs="Arial"/>
          <w:b/>
          <w:bCs/>
          <w:color w:val="000000"/>
          <w:sz w:val="24"/>
          <w:szCs w:val="24"/>
        </w:rPr>
        <w:t xml:space="preserve">TERCERO. </w:t>
      </w:r>
      <w:r>
        <w:rPr>
          <w:rFonts w:ascii="Arial" w:hAnsi="Arial" w:cs="Arial"/>
          <w:bCs/>
          <w:color w:val="000000"/>
          <w:sz w:val="24"/>
          <w:szCs w:val="24"/>
        </w:rPr>
        <w:t>El 15 quince de junio de 2015 dos mil quince, se tuvo al Director de Ingresos de la Secretaría de Finanzas del Poder Ejecutivo, contestando la demanda, los hechos y se admitieron las pruebas que ofreció y con copia de la citada contestación, se ordenó correr traslado al actor.  Y se señaló fecha y hora para la celebración de la audiencia final. - - - - - - - - - - - - - - - - - - - - - - - - - - - - - - - - - -</w:t>
      </w:r>
      <w:r w:rsidR="0066220A">
        <w:rPr>
          <w:rFonts w:ascii="Arial" w:hAnsi="Arial" w:cs="Arial"/>
          <w:sz w:val="24"/>
          <w:szCs w:val="24"/>
        </w:rPr>
        <w:t xml:space="preserve"> </w:t>
      </w:r>
      <w:r w:rsidR="009D502F">
        <w:rPr>
          <w:rFonts w:ascii="Arial" w:hAnsi="Arial" w:cs="Arial"/>
          <w:sz w:val="24"/>
          <w:szCs w:val="24"/>
        </w:rPr>
        <w:t xml:space="preserve">- - - - </w:t>
      </w:r>
    </w:p>
    <w:p w:rsidR="00CB12F4" w:rsidRDefault="00CB12F4" w:rsidP="00AE010A">
      <w:pPr>
        <w:spacing w:line="360" w:lineRule="auto"/>
        <w:ind w:right="-518" w:firstLine="567"/>
        <w:jc w:val="both"/>
        <w:rPr>
          <w:rFonts w:ascii="Arial" w:hAnsi="Arial" w:cs="Arial"/>
          <w:b/>
          <w:sz w:val="24"/>
          <w:szCs w:val="24"/>
          <w:lang w:val="es-MX"/>
        </w:rPr>
      </w:pPr>
    </w:p>
    <w:p w:rsidR="005A63C6" w:rsidRPr="005A63C6" w:rsidRDefault="005A63C6"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CUART</w:t>
      </w:r>
      <w:r w:rsidR="00AE010A" w:rsidRPr="00D3353F">
        <w:rPr>
          <w:rFonts w:ascii="Arial" w:hAnsi="Arial" w:cs="Arial"/>
          <w:b/>
          <w:sz w:val="24"/>
          <w:szCs w:val="24"/>
          <w:lang w:val="es-MX"/>
        </w:rPr>
        <w:t xml:space="preserve">O. </w:t>
      </w:r>
      <w:r>
        <w:rPr>
          <w:rFonts w:ascii="Arial" w:hAnsi="Arial" w:cs="Arial"/>
          <w:sz w:val="24"/>
          <w:szCs w:val="24"/>
          <w:lang w:val="es-MX"/>
        </w:rPr>
        <w:t xml:space="preserve">Por acuerdo de 12 doce de octubre de 2015 dos mil quince, a fin de regularizar el procedimiento y lograr una debida y completa integración procesal, se ordenó a la actuaria adscrita, para que notificara a </w:t>
      </w:r>
      <w:r w:rsidR="00ED364E">
        <w:rPr>
          <w:rFonts w:cs="Arial"/>
          <w:i/>
          <w:sz w:val="22"/>
          <w:szCs w:val="22"/>
        </w:rPr>
        <w:t>********</w:t>
      </w:r>
      <w:r>
        <w:rPr>
          <w:rFonts w:ascii="Arial" w:hAnsi="Arial" w:cs="Arial"/>
          <w:sz w:val="24"/>
          <w:szCs w:val="24"/>
          <w:lang w:val="es-MX"/>
        </w:rPr>
        <w:t xml:space="preserve">, a fin de que de considerarlo pertinente se apersonara en el juicio, acreditando el carácter de tercero afectado y señalara domicilio para recibir notificaciones.  - - - - - - - - - - - - - - - - - - - - - - - - - - - - - - - - - - - - - - - - - - - - - - - - - - - </w:t>
      </w:r>
    </w:p>
    <w:p w:rsidR="005A63C6" w:rsidRDefault="005A63C6" w:rsidP="00AE010A">
      <w:pPr>
        <w:spacing w:line="360" w:lineRule="auto"/>
        <w:ind w:right="-518" w:firstLine="567"/>
        <w:jc w:val="both"/>
        <w:rPr>
          <w:rFonts w:ascii="Arial" w:hAnsi="Arial" w:cs="Arial"/>
          <w:sz w:val="24"/>
          <w:szCs w:val="24"/>
          <w:lang w:val="es-MX"/>
        </w:rPr>
      </w:pPr>
    </w:p>
    <w:p w:rsidR="005A63C6" w:rsidRDefault="005A63C6"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QUINTO. </w:t>
      </w:r>
      <w:r w:rsidRPr="005A63C6">
        <w:rPr>
          <w:rFonts w:ascii="Arial" w:hAnsi="Arial" w:cs="Arial"/>
          <w:sz w:val="24"/>
          <w:szCs w:val="24"/>
          <w:lang w:val="es-MX"/>
        </w:rPr>
        <w:t>El 8</w:t>
      </w:r>
      <w:r>
        <w:rPr>
          <w:rFonts w:ascii="Arial" w:hAnsi="Arial" w:cs="Arial"/>
          <w:b/>
          <w:sz w:val="24"/>
          <w:szCs w:val="24"/>
          <w:lang w:val="es-MX"/>
        </w:rPr>
        <w:t xml:space="preserve"> </w:t>
      </w:r>
      <w:r>
        <w:rPr>
          <w:rFonts w:ascii="Arial" w:hAnsi="Arial" w:cs="Arial"/>
          <w:sz w:val="24"/>
          <w:szCs w:val="24"/>
          <w:lang w:val="es-MX"/>
        </w:rPr>
        <w:t xml:space="preserve">ocho de febrero de 2016 dos mil dieciséis, </w:t>
      </w:r>
      <w:r w:rsidRPr="00367BA9">
        <w:rPr>
          <w:rFonts w:ascii="Arial" w:hAnsi="Arial" w:cs="Arial"/>
          <w:sz w:val="24"/>
          <w:szCs w:val="24"/>
        </w:rPr>
        <w:t>se dio a conocer la nueva estructura del presente Tribunal, en especial la reforma constitucional del artículo 111 de la citada constitución local, por el que se crea el Tribunal de lo Contencioso Administrativo y de Cuentas del Pode</w:t>
      </w:r>
      <w:r>
        <w:rPr>
          <w:rFonts w:ascii="Arial" w:hAnsi="Arial" w:cs="Arial"/>
          <w:sz w:val="24"/>
          <w:szCs w:val="24"/>
        </w:rPr>
        <w:t>r Judicial del Estado de Oaxaca</w:t>
      </w:r>
      <w:r w:rsidRPr="00367BA9">
        <w:rPr>
          <w:rFonts w:ascii="Arial" w:hAnsi="Arial" w:cs="Arial"/>
          <w:sz w:val="24"/>
          <w:szCs w:val="24"/>
        </w:rPr>
        <w:t>;</w:t>
      </w:r>
      <w:r>
        <w:rPr>
          <w:rFonts w:ascii="Arial" w:hAnsi="Arial" w:cs="Arial"/>
          <w:sz w:val="24"/>
          <w:szCs w:val="24"/>
        </w:rPr>
        <w:t xml:space="preserve"> motivo por el cual,</w:t>
      </w:r>
      <w:r w:rsidRPr="00367BA9">
        <w:rPr>
          <w:rFonts w:ascii="Arial" w:hAnsi="Arial" w:cs="Arial"/>
          <w:sz w:val="24"/>
          <w:szCs w:val="24"/>
        </w:rPr>
        <w:t xml:space="preserve"> el expediente </w:t>
      </w:r>
      <w:r>
        <w:rPr>
          <w:rFonts w:ascii="Arial" w:hAnsi="Arial" w:cs="Arial"/>
          <w:sz w:val="24"/>
          <w:szCs w:val="24"/>
        </w:rPr>
        <w:t>516/2014</w:t>
      </w:r>
      <w:r w:rsidRPr="00367BA9">
        <w:rPr>
          <w:rFonts w:ascii="Arial" w:hAnsi="Arial" w:cs="Arial"/>
          <w:sz w:val="24"/>
          <w:szCs w:val="24"/>
        </w:rPr>
        <w:t xml:space="preserve"> que pertenecía al índice del anterior Primer Juzgado de lo Contenciosos Administrativo de Primera Instancia del Tribunal de lo Contencioso Administrativo del Poder Judicial del Estado de Oaxaca, qued</w:t>
      </w:r>
      <w:r>
        <w:rPr>
          <w:rFonts w:ascii="Arial" w:hAnsi="Arial" w:cs="Arial"/>
          <w:sz w:val="24"/>
          <w:szCs w:val="24"/>
        </w:rPr>
        <w:t>ó</w:t>
      </w:r>
      <w:r w:rsidRPr="00367BA9">
        <w:rPr>
          <w:rFonts w:ascii="Arial" w:hAnsi="Arial" w:cs="Arial"/>
          <w:sz w:val="24"/>
          <w:szCs w:val="24"/>
        </w:rPr>
        <w:t xml:space="preserve"> radicado con el número de expediente 0</w:t>
      </w:r>
      <w:r>
        <w:rPr>
          <w:rFonts w:ascii="Arial" w:hAnsi="Arial" w:cs="Arial"/>
          <w:sz w:val="24"/>
          <w:szCs w:val="24"/>
        </w:rPr>
        <w:t>283</w:t>
      </w:r>
      <w:r w:rsidRPr="00367BA9">
        <w:rPr>
          <w:rFonts w:ascii="Arial" w:hAnsi="Arial" w:cs="Arial"/>
          <w:sz w:val="24"/>
          <w:szCs w:val="24"/>
        </w:rPr>
        <w:t>/2016, del índice del de la Tercera Sala Unitaria de Primera Instancia del Tribunal de lo Contencioso Administrativo y de Cuentas del Poder Judicial del Estado de Oaxaca; asimismo, se les dio vista con la adscripción de la  Magistrada Ana María Soledad Cruz Vasconcelos, a esta Tercera Sala Unitaria de Primera Instancia del Tribunal de lo Contenciosos Administrativo y de Cuentas del Poder Judicial del Estado de Oaxaca, para que manifestaran lo que a sus derechos conviniere, apercibidas las partes, que de no desahogar la vista, este órgano jurisdiccional declararía preclusión de sus derechos.</w:t>
      </w:r>
      <w:r>
        <w:rPr>
          <w:rFonts w:ascii="Arial" w:hAnsi="Arial" w:cs="Arial"/>
          <w:sz w:val="24"/>
          <w:szCs w:val="24"/>
        </w:rPr>
        <w:t xml:space="preserve"> - - - - - - </w:t>
      </w:r>
      <w:r w:rsidRPr="00367BA9">
        <w:rPr>
          <w:rFonts w:ascii="Arial" w:hAnsi="Arial" w:cs="Arial"/>
          <w:sz w:val="24"/>
          <w:szCs w:val="24"/>
        </w:rPr>
        <w:t>- - - - - - - - - - -</w:t>
      </w:r>
    </w:p>
    <w:p w:rsidR="005A63C6" w:rsidRDefault="005A63C6" w:rsidP="00AE010A">
      <w:pPr>
        <w:spacing w:line="360" w:lineRule="auto"/>
        <w:ind w:right="-518" w:firstLine="567"/>
        <w:jc w:val="both"/>
        <w:rPr>
          <w:rFonts w:ascii="Arial" w:hAnsi="Arial" w:cs="Arial"/>
          <w:sz w:val="24"/>
          <w:szCs w:val="24"/>
          <w:lang w:val="es-MX"/>
        </w:rPr>
      </w:pPr>
    </w:p>
    <w:p w:rsidR="0008526A" w:rsidRDefault="005A63C6"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SEXTO. </w:t>
      </w:r>
      <w:r>
        <w:rPr>
          <w:rFonts w:ascii="Arial" w:hAnsi="Arial" w:cs="Arial"/>
          <w:sz w:val="24"/>
          <w:szCs w:val="24"/>
          <w:lang w:val="es-MX"/>
        </w:rPr>
        <w:t xml:space="preserve">14 catorce de mayo de 2018 dos mil dieciocho, ante la falta de apersonamiento del tercero afectado, se le hizo efectivo el apercibimiento decretado por acuerdo de 15 quince de marzo de 2014 dos mil catorce, como consecuencia se le declaró precluído su derecho que tuvo para </w:t>
      </w:r>
      <w:r w:rsidR="0008526A">
        <w:rPr>
          <w:rFonts w:ascii="Arial" w:hAnsi="Arial" w:cs="Arial"/>
          <w:sz w:val="24"/>
          <w:szCs w:val="24"/>
          <w:lang w:val="es-MX"/>
        </w:rPr>
        <w:t xml:space="preserve">hacerlo. </w:t>
      </w:r>
    </w:p>
    <w:p w:rsidR="0008526A" w:rsidRDefault="0008526A" w:rsidP="0008526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En el mismo acuerdo, se hizo del conocimiento a las partes del presente juicio, el decreto 786 publicado en el Periódico Oficial del Gobierno del Estado, </w:t>
      </w:r>
      <w:r w:rsidRPr="001C10B5">
        <w:rPr>
          <w:rFonts w:ascii="Arial" w:hAnsi="Arial" w:cs="Arial"/>
          <w:sz w:val="24"/>
          <w:szCs w:val="24"/>
          <w:lang w:val="es-MX"/>
        </w:rPr>
        <w:t xml:space="preserve">por el que se derogó el artículo 111 de la Constitución Política del Estado Libre y Soberano del </w:t>
      </w:r>
      <w:r w:rsidRPr="001C10B5">
        <w:rPr>
          <w:rFonts w:ascii="Arial" w:hAnsi="Arial" w:cs="Arial"/>
          <w:sz w:val="24"/>
          <w:szCs w:val="24"/>
          <w:lang w:val="es-MX"/>
        </w:rPr>
        <w:lastRenderedPageBreak/>
        <w:t>Estado y se adicionó el 114 Quárter de la misma, norma que prevé la creación y facultades del Tribunal de Justicia Administrativa del Estado de Oaxaca; así también, que el citado decreto, establec</w:t>
      </w:r>
      <w:r>
        <w:rPr>
          <w:rFonts w:ascii="Arial" w:hAnsi="Arial" w:cs="Arial"/>
          <w:sz w:val="24"/>
          <w:szCs w:val="24"/>
          <w:lang w:val="es-MX"/>
        </w:rPr>
        <w:t>ió</w:t>
      </w:r>
      <w:r w:rsidRPr="001C10B5">
        <w:rPr>
          <w:rFonts w:ascii="Arial" w:hAnsi="Arial" w:cs="Arial"/>
          <w:sz w:val="24"/>
          <w:szCs w:val="24"/>
          <w:lang w:val="es-MX"/>
        </w:rPr>
        <w:t xml:space="preserve"> la reestructuración y transferencia de los </w:t>
      </w:r>
      <w:r>
        <w:rPr>
          <w:rFonts w:ascii="Arial" w:hAnsi="Arial" w:cs="Arial"/>
          <w:sz w:val="24"/>
          <w:szCs w:val="24"/>
          <w:lang w:val="es-MX"/>
        </w:rPr>
        <w:t xml:space="preserve">recursos humanos, financieros y materiales del Tribunal de lo Contencioso Administrativo y de Cuentas del Poder Judicial del Estado al nuevo Tribunal de Justicia Administrativa del Estado de Oaxaca. </w:t>
      </w:r>
    </w:p>
    <w:p w:rsidR="005A63C6" w:rsidRDefault="0008526A"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Y por último, se señaló fecha y hora para la celebración de la audiencia final.</w:t>
      </w:r>
      <w:r w:rsidR="005A63C6">
        <w:rPr>
          <w:rFonts w:ascii="Arial" w:hAnsi="Arial" w:cs="Arial"/>
          <w:sz w:val="24"/>
          <w:szCs w:val="24"/>
          <w:lang w:val="es-MX"/>
        </w:rPr>
        <w:t xml:space="preserve"> </w:t>
      </w:r>
    </w:p>
    <w:p w:rsidR="0008526A" w:rsidRDefault="0008526A" w:rsidP="00AE010A">
      <w:pPr>
        <w:spacing w:line="360" w:lineRule="auto"/>
        <w:ind w:right="-518" w:firstLine="567"/>
        <w:jc w:val="both"/>
        <w:rPr>
          <w:rFonts w:ascii="Arial" w:hAnsi="Arial" w:cs="Arial"/>
          <w:b/>
          <w:sz w:val="24"/>
          <w:szCs w:val="24"/>
          <w:lang w:val="es-MX"/>
        </w:rPr>
      </w:pPr>
    </w:p>
    <w:p w:rsidR="004045BC" w:rsidRPr="006755D4" w:rsidRDefault="0008526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SÉPTIMO.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Pr>
          <w:rFonts w:ascii="Arial" w:hAnsi="Arial" w:cs="Arial"/>
          <w:sz w:val="24"/>
          <w:szCs w:val="24"/>
          <w:lang w:val="es-MX"/>
        </w:rPr>
        <w:t>31 treinta y uno de mayo 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9D502F">
        <w:rPr>
          <w:rFonts w:ascii="Arial" w:hAnsi="Arial" w:cs="Arial"/>
          <w:bCs/>
          <w:sz w:val="24"/>
          <w:szCs w:val="24"/>
          <w:lang w:val="es-ES"/>
        </w:rPr>
        <w:t xml:space="preserve"> </w:t>
      </w:r>
      <w:r>
        <w:rPr>
          <w:rFonts w:ascii="Arial" w:hAnsi="Arial" w:cs="Arial"/>
          <w:bCs/>
          <w:sz w:val="24"/>
          <w:szCs w:val="24"/>
          <w:lang w:val="es-ES"/>
        </w:rPr>
        <w:t>que ninguna de las partes</w:t>
      </w:r>
      <w:r w:rsidR="009D502F">
        <w:rPr>
          <w:rFonts w:ascii="Arial" w:hAnsi="Arial" w:cs="Arial"/>
          <w:bCs/>
          <w:sz w:val="24"/>
          <w:szCs w:val="24"/>
          <w:lang w:val="es-ES"/>
        </w:rPr>
        <w:t xml:space="preserve"> formuló alegatos de su parte, mismos que se encuentran agregados a autos; y se citó para oír resolución, misma que ahora se dicta </w:t>
      </w:r>
      <w:r w:rsidR="004045BC" w:rsidRPr="006755D4">
        <w:rPr>
          <w:rFonts w:ascii="Arial" w:hAnsi="Arial" w:cs="Arial"/>
          <w:bCs/>
          <w:sz w:val="24"/>
          <w:szCs w:val="24"/>
          <w:lang w:val="es-ES"/>
        </w:rPr>
        <w:t xml:space="preserve">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w:t>
      </w:r>
      <w:r>
        <w:rPr>
          <w:rFonts w:ascii="Arial" w:hAnsi="Arial" w:cs="Arial"/>
          <w:bCs/>
          <w:sz w:val="24"/>
          <w:szCs w:val="24"/>
          <w:lang w:val="es-ES"/>
        </w:rPr>
        <w:t xml:space="preserve"> - - - -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515EB7" w:rsidP="00B8086C">
      <w:pPr>
        <w:spacing w:line="360" w:lineRule="auto"/>
        <w:ind w:right="-518" w:firstLine="567"/>
        <w:jc w:val="both"/>
        <w:rPr>
          <w:rFonts w:ascii="Arial" w:hAnsi="Arial" w:cs="Arial"/>
          <w:sz w:val="24"/>
          <w:szCs w:val="24"/>
        </w:rPr>
      </w:pPr>
      <w:r w:rsidRPr="00006CB7">
        <w:rPr>
          <w:rFonts w:cs="Arial"/>
          <w:b/>
          <w:noProof/>
          <w:sz w:val="24"/>
          <w:szCs w:val="24"/>
          <w:lang w:val="es-MX" w:eastAsia="es-MX"/>
        </w:rPr>
        <mc:AlternateContent>
          <mc:Choice Requires="wps">
            <w:drawing>
              <wp:anchor distT="0" distB="0" distL="114300" distR="114300" simplePos="0" relativeHeight="251661312" behindDoc="0" locked="0" layoutInCell="1" allowOverlap="1" wp14:anchorId="54C41FF2" wp14:editId="030A6999">
                <wp:simplePos x="0" y="0"/>
                <wp:positionH relativeFrom="column">
                  <wp:posOffset>-1170305</wp:posOffset>
                </wp:positionH>
                <wp:positionV relativeFrom="paragraph">
                  <wp:posOffset>2589530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2.15pt;margin-top:203.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">
                <v:textbo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2159A2"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 xml:space="preserve">nstancia del Tribunal de </w:t>
      </w:r>
      <w:r w:rsidR="009D502F">
        <w:rPr>
          <w:rFonts w:ascii="Arial" w:hAnsi="Arial" w:cs="Arial"/>
          <w:color w:val="000000"/>
          <w:sz w:val="24"/>
          <w:szCs w:val="24"/>
        </w:rPr>
        <w:t xml:space="preserve">Justicia Administrativa </w:t>
      </w:r>
      <w:r w:rsidR="006755D4" w:rsidRPr="006755D4">
        <w:rPr>
          <w:rFonts w:ascii="Arial" w:hAnsi="Arial" w:cs="Arial"/>
          <w:color w:val="000000"/>
          <w:sz w:val="24"/>
          <w:szCs w:val="24"/>
        </w:rPr>
        <w:t xml:space="preserve">del Estado, es competente para conocer y resolver del presente juicio, con fundamento en el </w:t>
      </w:r>
      <w:r w:rsidR="00F23715">
        <w:rPr>
          <w:rFonts w:ascii="Arial" w:hAnsi="Arial" w:cs="Arial"/>
          <w:color w:val="000000"/>
          <w:sz w:val="24"/>
          <w:szCs w:val="24"/>
        </w:rPr>
        <w:t>acuerdo 02/2018 de la Sala Superior del Tribunal de lo Contencioso Administrativo y de Cuentas del Poder Judicial del Estado de Oaxaca, por el que se decreta el cierre de actividades del Tribunal de lo Contencioso antes citado</w:t>
      </w:r>
      <w:r w:rsidR="00DF5E1E">
        <w:rPr>
          <w:rFonts w:ascii="Arial" w:hAnsi="Arial" w:cs="Arial"/>
          <w:color w:val="000000"/>
          <w:sz w:val="24"/>
          <w:szCs w:val="24"/>
        </w:rPr>
        <w:t>,</w:t>
      </w:r>
      <w:r w:rsidR="00F23715">
        <w:rPr>
          <w:rFonts w:ascii="Arial" w:hAnsi="Arial" w:cs="Arial"/>
          <w:color w:val="000000"/>
          <w:sz w:val="24"/>
          <w:szCs w:val="24"/>
        </w:rPr>
        <w:t xml:space="preserve"> </w:t>
      </w:r>
      <w:r w:rsidR="00DF5E1E">
        <w:rPr>
          <w:rFonts w:ascii="Arial" w:hAnsi="Arial" w:cs="Arial"/>
          <w:color w:val="000000"/>
          <w:sz w:val="24"/>
          <w:szCs w:val="24"/>
        </w:rPr>
        <w:t>así como en</w:t>
      </w:r>
      <w:r w:rsidR="00F23715">
        <w:rPr>
          <w:rFonts w:ascii="Arial" w:hAnsi="Arial" w:cs="Arial"/>
          <w:color w:val="000000"/>
          <w:sz w:val="24"/>
          <w:szCs w:val="24"/>
        </w:rPr>
        <w:t xml:space="preserve"> el Acuerdo General AG/</w:t>
      </w:r>
      <w:proofErr w:type="spellStart"/>
      <w:r w:rsidR="00F23715">
        <w:rPr>
          <w:rFonts w:ascii="Arial" w:hAnsi="Arial" w:cs="Arial"/>
          <w:color w:val="000000"/>
          <w:sz w:val="24"/>
          <w:szCs w:val="24"/>
        </w:rPr>
        <w:t>TJAO</w:t>
      </w:r>
      <w:proofErr w:type="spellEnd"/>
      <w:r w:rsidR="00F23715">
        <w:rPr>
          <w:rFonts w:ascii="Arial" w:hAnsi="Arial" w:cs="Arial"/>
          <w:color w:val="000000"/>
          <w:sz w:val="24"/>
          <w:szCs w:val="24"/>
        </w:rPr>
        <w:t xml:space="preserve">/01/2018 del Pleno de la Sala Superior del Tribunal de Justicia Administrativa del Estado de Oaxaca, </w:t>
      </w:r>
      <w:r w:rsidR="00DF5E1E">
        <w:rPr>
          <w:rFonts w:ascii="Arial" w:hAnsi="Arial" w:cs="Arial"/>
          <w:color w:val="000000"/>
          <w:sz w:val="24"/>
          <w:szCs w:val="24"/>
        </w:rPr>
        <w:t>m</w:t>
      </w:r>
      <w:r w:rsidR="00F23715">
        <w:rPr>
          <w:rFonts w:ascii="Arial" w:hAnsi="Arial" w:cs="Arial"/>
          <w:color w:val="000000"/>
          <w:sz w:val="24"/>
          <w:szCs w:val="24"/>
        </w:rPr>
        <w:t>ediante el cual se declara el inicio de actividades de este Tribunal de Jus</w:t>
      </w:r>
      <w:r w:rsidR="00DF5E1E">
        <w:rPr>
          <w:rFonts w:ascii="Arial" w:hAnsi="Arial" w:cs="Arial"/>
          <w:color w:val="000000"/>
          <w:sz w:val="24"/>
          <w:szCs w:val="24"/>
        </w:rPr>
        <w:t>ticia Administrativa del Estado, ambos acuerdos emitidos en cumplimiento al decreto 786 publicado en el Periódico Oficial del Gobierno del Estado, que deroga el artículo 111 apartado C y adicionan el 114 Quá</w:t>
      </w:r>
      <w:r w:rsidR="000D4414">
        <w:rPr>
          <w:rFonts w:ascii="Arial" w:hAnsi="Arial" w:cs="Arial"/>
          <w:color w:val="000000"/>
          <w:sz w:val="24"/>
          <w:szCs w:val="24"/>
        </w:rPr>
        <w:t>r</w:t>
      </w:r>
      <w:r w:rsidR="00DF5E1E">
        <w:rPr>
          <w:rFonts w:ascii="Arial" w:hAnsi="Arial" w:cs="Arial"/>
          <w:color w:val="000000"/>
          <w:sz w:val="24"/>
          <w:szCs w:val="24"/>
        </w:rPr>
        <w:t>ter de la Constitución Local. Así también</w:t>
      </w:r>
      <w:r w:rsidR="007E0D96">
        <w:rPr>
          <w:rFonts w:ascii="Arial" w:hAnsi="Arial" w:cs="Arial"/>
          <w:color w:val="000000"/>
          <w:sz w:val="24"/>
          <w:szCs w:val="24"/>
        </w:rPr>
        <w:t>,</w:t>
      </w:r>
      <w:r w:rsidR="00DF5E1E">
        <w:rPr>
          <w:rFonts w:ascii="Arial" w:hAnsi="Arial" w:cs="Arial"/>
          <w:color w:val="000000"/>
          <w:sz w:val="24"/>
          <w:szCs w:val="24"/>
        </w:rPr>
        <w:t xml:space="preserve"> con fundamento</w:t>
      </w:r>
      <w:r w:rsidR="006755D4" w:rsidRPr="006755D4">
        <w:rPr>
          <w:rFonts w:ascii="Arial" w:hAnsi="Arial" w:cs="Arial"/>
          <w:color w:val="000000"/>
          <w:sz w:val="24"/>
          <w:szCs w:val="24"/>
        </w:rPr>
        <w:t xml:space="preserve"> </w:t>
      </w:r>
      <w:r w:rsidR="00DF5E1E">
        <w:rPr>
          <w:rFonts w:ascii="Arial" w:hAnsi="Arial" w:cs="Arial"/>
          <w:color w:val="000000"/>
          <w:sz w:val="24"/>
          <w:szCs w:val="24"/>
        </w:rPr>
        <w:t xml:space="preserve">en los artículos </w:t>
      </w:r>
      <w:r w:rsidR="00542290">
        <w:rPr>
          <w:rFonts w:ascii="Arial" w:hAnsi="Arial" w:cs="Arial"/>
          <w:color w:val="000000"/>
          <w:sz w:val="24"/>
          <w:szCs w:val="24"/>
        </w:rPr>
        <w:t>81</w:t>
      </w:r>
      <w:r w:rsidR="009A02DA">
        <w:rPr>
          <w:rFonts w:ascii="Arial" w:hAnsi="Arial" w:cs="Arial"/>
          <w:bCs/>
          <w:color w:val="000000"/>
          <w:sz w:val="24"/>
          <w:szCs w:val="24"/>
          <w:lang w:val="es-ES"/>
        </w:rPr>
        <w:t>, 120</w:t>
      </w:r>
      <w:r w:rsidR="00FD5DE4">
        <w:rPr>
          <w:rFonts w:ascii="Arial" w:hAnsi="Arial" w:cs="Arial"/>
          <w:bCs/>
          <w:color w:val="000000"/>
          <w:sz w:val="24"/>
          <w:szCs w:val="24"/>
          <w:lang w:val="es-ES"/>
        </w:rPr>
        <w:t xml:space="preserve"> fracción I</w:t>
      </w:r>
      <w:r w:rsidR="009A02DA">
        <w:rPr>
          <w:rFonts w:ascii="Arial" w:hAnsi="Arial" w:cs="Arial"/>
          <w:bCs/>
          <w:color w:val="000000"/>
          <w:sz w:val="24"/>
          <w:szCs w:val="24"/>
          <w:lang w:val="es-ES"/>
        </w:rPr>
        <w:t>, 9</w:t>
      </w:r>
      <w:r w:rsidR="00542290">
        <w:rPr>
          <w:rFonts w:ascii="Arial" w:hAnsi="Arial" w:cs="Arial"/>
          <w:bCs/>
          <w:color w:val="000000"/>
          <w:sz w:val="24"/>
          <w:szCs w:val="24"/>
          <w:lang w:val="es-ES"/>
        </w:rPr>
        <w:t>2</w:t>
      </w:r>
      <w:r w:rsidR="006755D4" w:rsidRPr="006755D4">
        <w:rPr>
          <w:rFonts w:ascii="Arial" w:hAnsi="Arial" w:cs="Arial"/>
          <w:bCs/>
          <w:color w:val="000000"/>
          <w:sz w:val="24"/>
          <w:szCs w:val="24"/>
          <w:lang w:val="es-ES"/>
        </w:rPr>
        <w:t xml:space="preserve">,  </w:t>
      </w:r>
      <w:r w:rsidR="00542290">
        <w:rPr>
          <w:rFonts w:ascii="Arial" w:hAnsi="Arial" w:cs="Arial"/>
          <w:bCs/>
          <w:color w:val="000000"/>
          <w:sz w:val="24"/>
          <w:szCs w:val="24"/>
          <w:lang w:val="es-ES"/>
        </w:rPr>
        <w:t>96</w:t>
      </w:r>
      <w:r w:rsidR="006755D4" w:rsidRPr="006755D4">
        <w:rPr>
          <w:rFonts w:ascii="Arial" w:hAnsi="Arial" w:cs="Arial"/>
          <w:bCs/>
          <w:color w:val="000000"/>
          <w:sz w:val="24"/>
          <w:szCs w:val="24"/>
          <w:lang w:val="es-ES"/>
        </w:rPr>
        <w:t xml:space="preserve">,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w:t>
      </w:r>
      <w:r w:rsidR="00542290">
        <w:rPr>
          <w:rFonts w:ascii="Arial" w:hAnsi="Arial" w:cs="Arial"/>
          <w:bCs/>
          <w:color w:val="000000"/>
          <w:sz w:val="24"/>
          <w:szCs w:val="24"/>
          <w:lang w:val="es-ES"/>
        </w:rPr>
        <w:t>15</w:t>
      </w:r>
      <w:r w:rsidR="006755D4" w:rsidRPr="006755D4">
        <w:rPr>
          <w:rFonts w:ascii="Arial" w:hAnsi="Arial" w:cs="Arial"/>
          <w:bCs/>
          <w:color w:val="000000"/>
          <w:sz w:val="24"/>
          <w:szCs w:val="24"/>
          <w:lang w:val="es-ES"/>
        </w:rPr>
        <w:t xml:space="preserve"> de la Ley de</w:t>
      </w:r>
      <w:r w:rsidR="00FD5DE4">
        <w:rPr>
          <w:rFonts w:ascii="Arial" w:hAnsi="Arial" w:cs="Arial"/>
          <w:bCs/>
          <w:color w:val="000000"/>
          <w:sz w:val="24"/>
          <w:szCs w:val="24"/>
          <w:lang w:val="es-ES"/>
        </w:rPr>
        <w:t xml:space="preserve"> </w:t>
      </w:r>
      <w:r w:rsidR="006755D4" w:rsidRPr="006755D4">
        <w:rPr>
          <w:rFonts w:ascii="Arial" w:hAnsi="Arial" w:cs="Arial"/>
          <w:bCs/>
          <w:color w:val="000000"/>
          <w:sz w:val="24"/>
          <w:szCs w:val="24"/>
          <w:lang w:val="es-ES"/>
        </w:rPr>
        <w:t xml:space="preserve">Justicia Administrativa para el Estado de Oaxaca, por tratarse </w:t>
      </w:r>
      <w:r w:rsidR="006755D4" w:rsidRPr="006755D4">
        <w:rPr>
          <w:rFonts w:ascii="Arial" w:hAnsi="Arial" w:cs="Arial"/>
          <w:color w:val="000000"/>
          <w:sz w:val="24"/>
          <w:szCs w:val="24"/>
        </w:rPr>
        <w:t>de un acto atribuido a</w:t>
      </w:r>
      <w:r w:rsidR="00F23715">
        <w:rPr>
          <w:rFonts w:ascii="Arial" w:hAnsi="Arial" w:cs="Arial"/>
          <w:color w:val="000000"/>
          <w:sz w:val="24"/>
          <w:szCs w:val="24"/>
        </w:rPr>
        <w:t xml:space="preserve"> una</w:t>
      </w:r>
      <w:r w:rsidR="006755D4" w:rsidRPr="006755D4">
        <w:rPr>
          <w:rFonts w:ascii="Arial" w:hAnsi="Arial" w:cs="Arial"/>
          <w:color w:val="000000"/>
          <w:sz w:val="24"/>
          <w:szCs w:val="24"/>
        </w:rPr>
        <w:t xml:space="preserve">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w:t>
      </w:r>
      <w:r w:rsidR="00FD5DE4">
        <w:rPr>
          <w:rFonts w:ascii="Arial" w:hAnsi="Arial" w:cs="Arial"/>
          <w:sz w:val="24"/>
          <w:szCs w:val="24"/>
        </w:rPr>
        <w:t>- - - - - - - - - - - - - - - - - - -</w:t>
      </w:r>
      <w:r w:rsidR="00542290">
        <w:rPr>
          <w:rFonts w:ascii="Arial" w:hAnsi="Arial" w:cs="Arial"/>
          <w:sz w:val="24"/>
          <w:szCs w:val="24"/>
        </w:rPr>
        <w:t>- - - - -  - - - - - - - - -</w:t>
      </w:r>
    </w:p>
    <w:p w:rsidR="002A3764" w:rsidRPr="006755D4" w:rsidRDefault="002A3764" w:rsidP="002A3764">
      <w:pPr>
        <w:spacing w:line="360" w:lineRule="auto"/>
        <w:ind w:firstLine="708"/>
        <w:jc w:val="both"/>
        <w:rPr>
          <w:rFonts w:ascii="Arial" w:hAnsi="Arial" w:cs="Arial"/>
          <w:sz w:val="24"/>
          <w:szCs w:val="24"/>
        </w:rPr>
      </w:pPr>
    </w:p>
    <w:p w:rsidR="002B7F87" w:rsidRPr="000655A7" w:rsidRDefault="002A3764" w:rsidP="000655A7">
      <w:pPr>
        <w:spacing w:line="360" w:lineRule="auto"/>
        <w:ind w:right="-518" w:firstLine="567"/>
        <w:jc w:val="both"/>
        <w:rPr>
          <w:rFonts w:ascii="Arial" w:hAnsi="Arial" w:cs="Arial"/>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542290">
        <w:rPr>
          <w:rFonts w:ascii="Arial" w:hAnsi="Arial" w:cs="Arial"/>
          <w:sz w:val="24"/>
          <w:szCs w:val="24"/>
        </w:rPr>
        <w:t xml:space="preserve"> </w:t>
      </w:r>
      <w:r w:rsidR="00C108C5">
        <w:rPr>
          <w:rFonts w:ascii="Arial" w:hAnsi="Arial" w:cs="Arial"/>
          <w:sz w:val="24"/>
          <w:szCs w:val="24"/>
        </w:rPr>
        <w:t>l</w:t>
      </w:r>
      <w:r w:rsidR="00542290">
        <w:rPr>
          <w:rFonts w:ascii="Arial" w:hAnsi="Arial" w:cs="Arial"/>
          <w:sz w:val="24"/>
          <w:szCs w:val="24"/>
        </w:rPr>
        <w:t>os</w:t>
      </w:r>
      <w:r w:rsidR="00C108C5">
        <w:rPr>
          <w:rFonts w:ascii="Arial" w:hAnsi="Arial" w:cs="Arial"/>
          <w:sz w:val="24"/>
          <w:szCs w:val="24"/>
        </w:rPr>
        <w:t xml:space="preserve"> artículo</w:t>
      </w:r>
      <w:r w:rsidR="00542290">
        <w:rPr>
          <w:rFonts w:ascii="Arial" w:hAnsi="Arial" w:cs="Arial"/>
          <w:sz w:val="24"/>
          <w:szCs w:val="24"/>
        </w:rPr>
        <w:t>s</w:t>
      </w:r>
      <w:r w:rsidR="00C108C5">
        <w:rPr>
          <w:rFonts w:ascii="Arial" w:hAnsi="Arial" w:cs="Arial"/>
          <w:sz w:val="24"/>
          <w:szCs w:val="24"/>
        </w:rPr>
        <w:t xml:space="preserve"> 117</w:t>
      </w:r>
      <w:r w:rsidR="00C108C5" w:rsidRPr="000C0153">
        <w:rPr>
          <w:rFonts w:ascii="Arial" w:hAnsi="Arial" w:cs="Arial"/>
          <w:sz w:val="24"/>
          <w:szCs w:val="24"/>
        </w:rPr>
        <w:t xml:space="preserve"> y 120 de la Ley de Justicia Administrativa para el Estado, </w:t>
      </w:r>
      <w:r w:rsidR="00446086">
        <w:rPr>
          <w:rFonts w:ascii="Arial" w:hAnsi="Arial" w:cs="Arial"/>
          <w:sz w:val="24"/>
          <w:szCs w:val="24"/>
        </w:rPr>
        <w:t xml:space="preserve">norma vigente al inicio de este juicio, </w:t>
      </w:r>
      <w:r w:rsidR="00C108C5" w:rsidRPr="000C0153">
        <w:rPr>
          <w:rFonts w:ascii="Arial" w:hAnsi="Arial" w:cs="Arial"/>
          <w:bCs/>
          <w:color w:val="000000"/>
          <w:sz w:val="24"/>
          <w:szCs w:val="24"/>
        </w:rPr>
        <w:t xml:space="preserve">ya que </w:t>
      </w:r>
      <w:r w:rsidR="009D502F">
        <w:rPr>
          <w:rFonts w:ascii="Arial" w:hAnsi="Arial" w:cs="Arial"/>
          <w:bCs/>
          <w:color w:val="000000"/>
          <w:sz w:val="24"/>
          <w:szCs w:val="24"/>
        </w:rPr>
        <w:t>e</w:t>
      </w:r>
      <w:r w:rsidR="00C108C5" w:rsidRPr="000C0153">
        <w:rPr>
          <w:rFonts w:ascii="Arial" w:hAnsi="Arial" w:cs="Arial"/>
          <w:bCs/>
          <w:color w:val="000000"/>
          <w:sz w:val="24"/>
          <w:szCs w:val="24"/>
        </w:rPr>
        <w:t>l actor</w:t>
      </w:r>
      <w:r w:rsidR="009D502F">
        <w:rPr>
          <w:rFonts w:ascii="Arial" w:hAnsi="Arial" w:cs="Arial"/>
          <w:bCs/>
          <w:color w:val="000000"/>
          <w:sz w:val="24"/>
          <w:szCs w:val="24"/>
        </w:rPr>
        <w:t xml:space="preserve"> </w:t>
      </w:r>
      <w:r w:rsidR="00ED364E">
        <w:rPr>
          <w:rFonts w:cs="Arial"/>
          <w:i/>
          <w:sz w:val="22"/>
          <w:szCs w:val="22"/>
        </w:rPr>
        <w:t>********</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w:t>
      </w:r>
      <w:r w:rsidR="00542290">
        <w:rPr>
          <w:rFonts w:ascii="Arial" w:hAnsi="Arial" w:cs="Arial"/>
          <w:bCs/>
          <w:color w:val="000000"/>
          <w:sz w:val="24"/>
          <w:szCs w:val="24"/>
        </w:rPr>
        <w:t>e</w:t>
      </w:r>
      <w:r w:rsidR="00136097">
        <w:rPr>
          <w:rFonts w:ascii="Arial" w:hAnsi="Arial" w:cs="Arial"/>
          <w:bCs/>
          <w:color w:val="000000"/>
          <w:sz w:val="24"/>
          <w:szCs w:val="24"/>
        </w:rPr>
        <w:t>l</w:t>
      </w:r>
      <w:r w:rsidR="00BA7F97">
        <w:rPr>
          <w:rFonts w:ascii="Arial" w:hAnsi="Arial" w:cs="Arial"/>
          <w:bCs/>
          <w:color w:val="000000"/>
          <w:sz w:val="24"/>
          <w:szCs w:val="24"/>
        </w:rPr>
        <w:t xml:space="preserve"> </w:t>
      </w:r>
      <w:r w:rsidR="00F67F5B">
        <w:rPr>
          <w:rFonts w:ascii="Arial" w:hAnsi="Arial" w:cs="Arial"/>
          <w:bCs/>
          <w:color w:val="000000"/>
          <w:sz w:val="24"/>
          <w:szCs w:val="24"/>
        </w:rPr>
        <w:t>Director</w:t>
      </w:r>
      <w:r w:rsidR="00BA7F97">
        <w:rPr>
          <w:rFonts w:ascii="Arial" w:hAnsi="Arial" w:cs="Arial"/>
          <w:bCs/>
          <w:color w:val="000000"/>
          <w:sz w:val="24"/>
          <w:szCs w:val="24"/>
        </w:rPr>
        <w:t xml:space="preserve"> de </w:t>
      </w:r>
      <w:r w:rsidR="00542290">
        <w:rPr>
          <w:rFonts w:ascii="Arial" w:hAnsi="Arial" w:cs="Arial"/>
          <w:bCs/>
          <w:color w:val="000000"/>
          <w:sz w:val="24"/>
          <w:szCs w:val="24"/>
        </w:rPr>
        <w:t>Ingresos de la Secretaría de Finanzas del Poder Ejecutivo del Estado</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w:t>
      </w:r>
      <w:r w:rsidR="00C108C5" w:rsidRPr="000C0153">
        <w:rPr>
          <w:rFonts w:ascii="Arial" w:hAnsi="Arial" w:cs="Arial"/>
          <w:sz w:val="24"/>
          <w:szCs w:val="24"/>
        </w:rPr>
        <w:lastRenderedPageBreak/>
        <w:t>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542290">
        <w:rPr>
          <w:rFonts w:ascii="Arial" w:hAnsi="Arial" w:cs="Arial"/>
          <w:sz w:val="24"/>
          <w:szCs w:val="24"/>
        </w:rPr>
        <w:t xml:space="preserve">- - - - - - - - - - - - - - - - - - - - - - - - - - - - - - - - - - - - - - - </w:t>
      </w:r>
    </w:p>
    <w:p w:rsidR="00136097" w:rsidRDefault="00446086" w:rsidP="00446086">
      <w:pPr>
        <w:tabs>
          <w:tab w:val="left" w:pos="1515"/>
        </w:tabs>
        <w:spacing w:line="360" w:lineRule="auto"/>
        <w:ind w:right="-518" w:firstLine="567"/>
        <w:jc w:val="both"/>
        <w:rPr>
          <w:rFonts w:ascii="Arial" w:hAnsi="Arial" w:cs="Arial"/>
          <w:sz w:val="24"/>
          <w:szCs w:val="24"/>
        </w:rPr>
      </w:pPr>
      <w:r>
        <w:rPr>
          <w:rFonts w:ascii="Arial" w:hAnsi="Arial" w:cs="Arial"/>
          <w:sz w:val="24"/>
          <w:szCs w:val="24"/>
        </w:rPr>
        <w:tab/>
      </w:r>
    </w:p>
    <w:p w:rsidR="00542290" w:rsidRDefault="00C108C5" w:rsidP="00542290">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542290">
        <w:rPr>
          <w:rFonts w:cs="Arial"/>
          <w:sz w:val="24"/>
          <w:szCs w:val="24"/>
        </w:rPr>
        <w:t xml:space="preserve"> Causales de improcedencia y sobreseimiento.</w:t>
      </w:r>
      <w:r w:rsidR="00542290" w:rsidRPr="00542290">
        <w:rPr>
          <w:rFonts w:cs="Arial"/>
          <w:b w:val="0"/>
          <w:sz w:val="24"/>
          <w:szCs w:val="24"/>
        </w:rPr>
        <w:t xml:space="preserve"> Por ser</w:t>
      </w:r>
      <w:r w:rsidR="00542290">
        <w:rPr>
          <w:rFonts w:cs="Arial"/>
          <w:b w:val="0"/>
          <w:sz w:val="24"/>
          <w:szCs w:val="24"/>
        </w:rPr>
        <w:t xml:space="preserve"> de orden público y de estudio preferente a cualquier otra cuestión, esta Sala de Oficio las examina, ya que de actualizarse las hipótesis normativas, ello impide la resolución del fondo del asunto y deberá decretarse su sobreseimiento, no obstante que la autoridad demandad las haga valer en los términos de los artículo 131 y 132 de la Ley de la materia.</w:t>
      </w:r>
    </w:p>
    <w:p w:rsidR="00774A3F" w:rsidRDefault="00774A3F" w:rsidP="00542290">
      <w:pPr>
        <w:pStyle w:val="corte3centro"/>
        <w:ind w:right="-518" w:firstLine="567"/>
        <w:jc w:val="both"/>
        <w:rPr>
          <w:rFonts w:cs="Arial"/>
          <w:b w:val="0"/>
          <w:sz w:val="24"/>
          <w:szCs w:val="24"/>
        </w:rPr>
      </w:pPr>
      <w:r>
        <w:rPr>
          <w:rFonts w:cs="Arial"/>
          <w:b w:val="0"/>
          <w:sz w:val="24"/>
          <w:szCs w:val="24"/>
        </w:rPr>
        <w:t xml:space="preserve">Al no actualizarse ninguna de las causales de improcedencia </w:t>
      </w:r>
      <w:r>
        <w:rPr>
          <w:rFonts w:cs="Arial"/>
          <w:sz w:val="24"/>
          <w:szCs w:val="24"/>
        </w:rPr>
        <w:t xml:space="preserve">NO SE SOBRESEE EL </w:t>
      </w:r>
      <w:r w:rsidRPr="00774A3F">
        <w:rPr>
          <w:rFonts w:cs="Arial"/>
          <w:sz w:val="24"/>
          <w:szCs w:val="24"/>
        </w:rPr>
        <w:t>JUICIO</w:t>
      </w:r>
      <w:r>
        <w:rPr>
          <w:rFonts w:cs="Arial"/>
          <w:sz w:val="24"/>
          <w:szCs w:val="24"/>
        </w:rPr>
        <w:t xml:space="preserve">. </w:t>
      </w:r>
      <w:r>
        <w:rPr>
          <w:rFonts w:cs="Arial"/>
          <w:b w:val="0"/>
          <w:sz w:val="24"/>
          <w:szCs w:val="24"/>
        </w:rPr>
        <w:t xml:space="preserve"> - - - - - - - - - - - - - - - - - - - - - - - - - - - - - - - - - - - - - - - - - - -</w:t>
      </w:r>
    </w:p>
    <w:p w:rsidR="00774A3F" w:rsidRDefault="00774A3F" w:rsidP="00542290">
      <w:pPr>
        <w:pStyle w:val="corte3centro"/>
        <w:ind w:right="-518" w:firstLine="567"/>
        <w:jc w:val="both"/>
        <w:rPr>
          <w:rFonts w:cs="Arial"/>
          <w:b w:val="0"/>
          <w:sz w:val="24"/>
          <w:szCs w:val="24"/>
        </w:rPr>
      </w:pPr>
    </w:p>
    <w:p w:rsidR="00774A3F" w:rsidRPr="00774A3F" w:rsidRDefault="00774A3F" w:rsidP="00774A3F">
      <w:pPr>
        <w:spacing w:line="360" w:lineRule="auto"/>
        <w:ind w:right="-518" w:firstLine="567"/>
        <w:jc w:val="both"/>
        <w:rPr>
          <w:rFonts w:ascii="Arial" w:hAnsi="Arial" w:cs="Arial"/>
          <w:sz w:val="24"/>
          <w:szCs w:val="24"/>
        </w:rPr>
      </w:pPr>
      <w:r w:rsidRPr="00774A3F">
        <w:rPr>
          <w:rFonts w:ascii="Arial" w:hAnsi="Arial" w:cs="Arial"/>
          <w:b/>
          <w:sz w:val="24"/>
          <w:szCs w:val="24"/>
        </w:rPr>
        <w:t>CUARTO.</w:t>
      </w:r>
      <w:r w:rsidRPr="00774A3F">
        <w:rPr>
          <w:rFonts w:ascii="Arial" w:hAnsi="Arial" w:cs="Arial"/>
          <w:sz w:val="24"/>
          <w:szCs w:val="24"/>
        </w:rPr>
        <w:t xml:space="preserve"> </w:t>
      </w:r>
      <w:r w:rsidRPr="00774A3F">
        <w:rPr>
          <w:rFonts w:ascii="Arial" w:hAnsi="Arial" w:cs="Arial"/>
          <w:b/>
          <w:sz w:val="24"/>
          <w:szCs w:val="24"/>
        </w:rPr>
        <w:t xml:space="preserve">La actora </w:t>
      </w:r>
      <w:r w:rsidR="00ED364E">
        <w:rPr>
          <w:rFonts w:cs="Arial"/>
          <w:i/>
          <w:sz w:val="22"/>
          <w:szCs w:val="22"/>
        </w:rPr>
        <w:t>********</w:t>
      </w:r>
      <w:r w:rsidRPr="00774A3F">
        <w:rPr>
          <w:rFonts w:ascii="Arial" w:hAnsi="Arial" w:cs="Arial"/>
          <w:sz w:val="24"/>
          <w:szCs w:val="24"/>
        </w:rPr>
        <w:t xml:space="preserve">, demando la  nulidad del requerimiento con número de control </w:t>
      </w:r>
      <w:r w:rsidR="00ED364E">
        <w:rPr>
          <w:rFonts w:cs="Arial"/>
          <w:i/>
          <w:sz w:val="22"/>
          <w:szCs w:val="22"/>
        </w:rPr>
        <w:t xml:space="preserve">******** </w:t>
      </w:r>
      <w:r w:rsidRPr="00774A3F">
        <w:rPr>
          <w:rFonts w:ascii="Arial" w:hAnsi="Arial" w:cs="Arial"/>
          <w:sz w:val="24"/>
          <w:szCs w:val="24"/>
        </w:rPr>
        <w:t xml:space="preserve">de </w:t>
      </w:r>
      <w:r>
        <w:rPr>
          <w:rFonts w:ascii="Arial" w:hAnsi="Arial" w:cs="Arial"/>
          <w:sz w:val="24"/>
          <w:szCs w:val="24"/>
        </w:rPr>
        <w:t xml:space="preserve">16 dieciséis de octubre de 2014 dos mil catorce, </w:t>
      </w:r>
      <w:r w:rsidRPr="00560CF5">
        <w:rPr>
          <w:rFonts w:ascii="Arial" w:hAnsi="Arial" w:cs="Arial"/>
          <w:sz w:val="24"/>
          <w:szCs w:val="24"/>
        </w:rPr>
        <w:t xml:space="preserve">emitido por </w:t>
      </w:r>
      <w:r w:rsidR="00520602">
        <w:rPr>
          <w:rFonts w:ascii="Arial" w:hAnsi="Arial" w:cs="Arial"/>
          <w:sz w:val="24"/>
          <w:szCs w:val="24"/>
        </w:rPr>
        <w:t>e</w:t>
      </w:r>
      <w:r w:rsidRPr="00560CF5">
        <w:rPr>
          <w:rFonts w:ascii="Arial" w:hAnsi="Arial" w:cs="Arial"/>
          <w:sz w:val="24"/>
          <w:szCs w:val="24"/>
        </w:rPr>
        <w:t xml:space="preserve">l </w:t>
      </w:r>
      <w:r w:rsidR="00520602">
        <w:rPr>
          <w:rFonts w:ascii="Arial" w:hAnsi="Arial" w:cs="Arial"/>
          <w:sz w:val="24"/>
          <w:szCs w:val="24"/>
        </w:rPr>
        <w:t xml:space="preserve">Director de Ingresos </w:t>
      </w:r>
      <w:r w:rsidRPr="00560CF5">
        <w:rPr>
          <w:rFonts w:ascii="Arial" w:hAnsi="Arial" w:cs="Arial"/>
          <w:sz w:val="24"/>
          <w:szCs w:val="24"/>
        </w:rPr>
        <w:t>de la Secretaría de Finanzas del Gobierno del Estado, por medio del cual se le requiere el Pago anual 201</w:t>
      </w:r>
      <w:r w:rsidR="00520602">
        <w:rPr>
          <w:rFonts w:ascii="Arial" w:hAnsi="Arial" w:cs="Arial"/>
          <w:sz w:val="24"/>
          <w:szCs w:val="24"/>
        </w:rPr>
        <w:t>1, 2012, 2013 y 2014</w:t>
      </w:r>
      <w:r w:rsidRPr="00560CF5">
        <w:rPr>
          <w:rFonts w:ascii="Arial" w:hAnsi="Arial" w:cs="Arial"/>
          <w:sz w:val="24"/>
          <w:szCs w:val="24"/>
        </w:rPr>
        <w:t xml:space="preserve">, del impuesto Sobre Tenencia o Uso de Vehículo, </w:t>
      </w:r>
      <w:r w:rsidR="007E0D96">
        <w:rPr>
          <w:rFonts w:ascii="Arial" w:hAnsi="Arial" w:cs="Arial"/>
          <w:sz w:val="24"/>
          <w:szCs w:val="24"/>
        </w:rPr>
        <w:t>y</w:t>
      </w:r>
      <w:r w:rsidRPr="007E0D96">
        <w:rPr>
          <w:rFonts w:ascii="Arial" w:hAnsi="Arial" w:cs="Arial"/>
          <w:sz w:val="24"/>
          <w:szCs w:val="24"/>
        </w:rPr>
        <w:t xml:space="preserve"> se le apercibe con la imposición de otra sanción económica en cantidad de $</w:t>
      </w:r>
      <w:r w:rsidR="007E0D96">
        <w:rPr>
          <w:rFonts w:ascii="Arial" w:hAnsi="Arial" w:cs="Arial"/>
          <w:sz w:val="24"/>
          <w:szCs w:val="24"/>
        </w:rPr>
        <w:t>1,594.25</w:t>
      </w:r>
      <w:r w:rsidRPr="007E0D96">
        <w:rPr>
          <w:rFonts w:ascii="Arial" w:hAnsi="Arial" w:cs="Arial"/>
          <w:sz w:val="24"/>
          <w:szCs w:val="24"/>
        </w:rPr>
        <w:t xml:space="preserve"> (</w:t>
      </w:r>
      <w:r w:rsidR="007E0D96">
        <w:rPr>
          <w:rFonts w:ascii="Arial" w:hAnsi="Arial" w:cs="Arial"/>
          <w:sz w:val="24"/>
          <w:szCs w:val="24"/>
        </w:rPr>
        <w:t>MIL QUINIENTOS NOVENTA Y CUATRO PESOS 25</w:t>
      </w:r>
      <w:r w:rsidRPr="007E0D96">
        <w:rPr>
          <w:rFonts w:ascii="Arial" w:hAnsi="Arial" w:cs="Arial"/>
          <w:sz w:val="24"/>
          <w:szCs w:val="24"/>
        </w:rPr>
        <w:t xml:space="preserve">/100 M.N.), y determina la </w:t>
      </w:r>
      <w:proofErr w:type="spellStart"/>
      <w:r w:rsidRPr="007E0D96">
        <w:rPr>
          <w:rFonts w:ascii="Arial" w:hAnsi="Arial" w:cs="Arial"/>
          <w:sz w:val="24"/>
          <w:szCs w:val="24"/>
        </w:rPr>
        <w:t>causación</w:t>
      </w:r>
      <w:proofErr w:type="spellEnd"/>
      <w:r w:rsidRPr="007E0D96">
        <w:rPr>
          <w:rFonts w:ascii="Arial" w:hAnsi="Arial" w:cs="Arial"/>
          <w:sz w:val="24"/>
          <w:szCs w:val="24"/>
        </w:rPr>
        <w:t xml:space="preserve"> de honorarios de notificación en cantidad de $</w:t>
      </w:r>
      <w:r w:rsidR="007E0D96">
        <w:rPr>
          <w:rFonts w:ascii="Arial" w:hAnsi="Arial" w:cs="Arial"/>
          <w:sz w:val="24"/>
          <w:szCs w:val="24"/>
        </w:rPr>
        <w:t>382.62</w:t>
      </w:r>
      <w:r w:rsidRPr="00560CF5">
        <w:rPr>
          <w:rFonts w:ascii="Arial" w:hAnsi="Arial" w:cs="Arial"/>
          <w:sz w:val="24"/>
          <w:szCs w:val="24"/>
        </w:rPr>
        <w:t xml:space="preserve"> (</w:t>
      </w:r>
      <w:r w:rsidR="007E0D96">
        <w:rPr>
          <w:rFonts w:ascii="Arial" w:hAnsi="Arial" w:cs="Arial"/>
          <w:sz w:val="24"/>
          <w:szCs w:val="24"/>
        </w:rPr>
        <w:t>TRESCIENTOS OCHENTA Y DOS PESOS 62/100 MONEDA NACIONAL</w:t>
      </w:r>
      <w:r w:rsidRPr="00560CF5">
        <w:rPr>
          <w:rFonts w:ascii="Arial" w:hAnsi="Arial" w:cs="Arial"/>
          <w:sz w:val="24"/>
          <w:szCs w:val="24"/>
        </w:rPr>
        <w:t>).</w:t>
      </w:r>
    </w:p>
    <w:p w:rsidR="00774A3F" w:rsidRPr="00560CF5" w:rsidRDefault="00774A3F" w:rsidP="00774A3F">
      <w:pPr>
        <w:tabs>
          <w:tab w:val="left" w:pos="567"/>
        </w:tabs>
        <w:spacing w:line="360" w:lineRule="auto"/>
        <w:ind w:right="51" w:firstLine="567"/>
        <w:jc w:val="both"/>
        <w:rPr>
          <w:rFonts w:ascii="Arial" w:hAnsi="Arial" w:cs="Arial"/>
          <w:sz w:val="24"/>
          <w:szCs w:val="24"/>
        </w:rPr>
      </w:pPr>
    </w:p>
    <w:p w:rsidR="00774A3F" w:rsidRPr="007E0D96" w:rsidRDefault="00774A3F" w:rsidP="007E0D96">
      <w:pPr>
        <w:tabs>
          <w:tab w:val="left" w:pos="567"/>
        </w:tabs>
        <w:spacing w:line="360" w:lineRule="auto"/>
        <w:ind w:right="-518"/>
        <w:jc w:val="both"/>
        <w:rPr>
          <w:rFonts w:ascii="Arial" w:hAnsi="Arial" w:cs="Arial"/>
          <w:bCs/>
          <w:color w:val="FF0000"/>
          <w:sz w:val="24"/>
          <w:szCs w:val="24"/>
        </w:rPr>
      </w:pPr>
      <w:r w:rsidRPr="00560CF5">
        <w:rPr>
          <w:rFonts w:ascii="Arial" w:hAnsi="Arial" w:cs="Arial"/>
          <w:sz w:val="24"/>
          <w:szCs w:val="24"/>
        </w:rPr>
        <w:tab/>
      </w:r>
      <w:r w:rsidR="00B932F4">
        <w:rPr>
          <w:rFonts w:ascii="Arial" w:hAnsi="Arial" w:cs="Arial"/>
          <w:sz w:val="24"/>
          <w:szCs w:val="24"/>
        </w:rPr>
        <w:t xml:space="preserve">En su primer concepto de impugnación la parte actora, argumenta que el requerimiento impugnado, no cumple con los requisitos y elementos de validez del acto administrativo, porque carece de fundamentación y motivación, ya que si bien es cierto, señala en su requerimientos fundamentos legales, pero omite expresar los razonamientos lógico-jurídico sobre el porqué consideró que el caso concreto se ajusta a la hipótesis normativa. </w:t>
      </w:r>
    </w:p>
    <w:p w:rsidR="00B932F4" w:rsidRDefault="00B932F4" w:rsidP="007E0D96">
      <w:pPr>
        <w:tabs>
          <w:tab w:val="left" w:pos="7371"/>
        </w:tabs>
        <w:spacing w:line="360" w:lineRule="auto"/>
        <w:ind w:right="-518" w:firstLine="567"/>
        <w:jc w:val="both"/>
        <w:rPr>
          <w:rFonts w:ascii="Arial" w:hAnsi="Arial" w:cs="Arial"/>
          <w:b/>
          <w:sz w:val="24"/>
          <w:szCs w:val="24"/>
        </w:rPr>
      </w:pPr>
    </w:p>
    <w:p w:rsidR="002007FB" w:rsidRDefault="002007FB" w:rsidP="007E0D96">
      <w:pPr>
        <w:tabs>
          <w:tab w:val="left" w:pos="7371"/>
        </w:tabs>
        <w:spacing w:line="360" w:lineRule="auto"/>
        <w:ind w:right="-518" w:firstLine="567"/>
        <w:jc w:val="both"/>
        <w:rPr>
          <w:rFonts w:ascii="Arial" w:hAnsi="Arial" w:cs="Arial"/>
          <w:sz w:val="24"/>
          <w:szCs w:val="24"/>
        </w:rPr>
      </w:pPr>
      <w:r>
        <w:rPr>
          <w:rFonts w:ascii="Arial" w:hAnsi="Arial" w:cs="Arial"/>
          <w:sz w:val="24"/>
          <w:szCs w:val="24"/>
        </w:rPr>
        <w:t>Por su parte, la autoridad demandada al respecto señaló</w:t>
      </w:r>
      <w:r w:rsidR="003C62B1">
        <w:rPr>
          <w:rFonts w:ascii="Arial" w:hAnsi="Arial" w:cs="Arial"/>
          <w:sz w:val="24"/>
          <w:szCs w:val="24"/>
        </w:rPr>
        <w:t>:</w:t>
      </w:r>
      <w:r>
        <w:rPr>
          <w:rFonts w:ascii="Arial" w:hAnsi="Arial" w:cs="Arial"/>
          <w:sz w:val="24"/>
          <w:szCs w:val="24"/>
        </w:rPr>
        <w:t xml:space="preserve"> que se deben calificar de ineficaces por infundados los argumentos esgrimidos por la actora, toda vez, que se encuentra debidamente fundado y motivado de conformidad con las garantías consagradas en los artículos 14</w:t>
      </w:r>
      <w:r w:rsidR="003C62B1">
        <w:rPr>
          <w:rFonts w:ascii="Arial" w:hAnsi="Arial" w:cs="Arial"/>
          <w:sz w:val="24"/>
          <w:szCs w:val="24"/>
        </w:rPr>
        <w:t xml:space="preserve"> </w:t>
      </w:r>
      <w:r>
        <w:rPr>
          <w:rFonts w:ascii="Arial" w:hAnsi="Arial" w:cs="Arial"/>
          <w:sz w:val="24"/>
          <w:szCs w:val="24"/>
        </w:rPr>
        <w:t>y 16 Constitucio</w:t>
      </w:r>
      <w:r w:rsidR="003C62B1">
        <w:rPr>
          <w:rFonts w:ascii="Arial" w:hAnsi="Arial" w:cs="Arial"/>
          <w:sz w:val="24"/>
          <w:szCs w:val="24"/>
        </w:rPr>
        <w:t xml:space="preserve">nal, virtud de que se satisface desde el punto de vista formal, y que se expresan las normas legales aplicables  y los hechos que hacen, que el caso encaje en la hipótesis normativa. </w:t>
      </w:r>
    </w:p>
    <w:p w:rsidR="003C62B1" w:rsidRDefault="003C62B1" w:rsidP="007E0D96">
      <w:pPr>
        <w:tabs>
          <w:tab w:val="left" w:pos="7371"/>
        </w:tabs>
        <w:spacing w:line="360" w:lineRule="auto"/>
        <w:ind w:right="-518" w:firstLine="567"/>
        <w:jc w:val="both"/>
        <w:rPr>
          <w:rFonts w:ascii="Arial" w:hAnsi="Arial" w:cs="Arial"/>
          <w:sz w:val="24"/>
          <w:szCs w:val="24"/>
        </w:rPr>
      </w:pPr>
    </w:p>
    <w:p w:rsidR="00461E50" w:rsidRDefault="00461E50" w:rsidP="00461E50">
      <w:pPr>
        <w:pStyle w:val="corte4fondo"/>
        <w:tabs>
          <w:tab w:val="left" w:pos="8080"/>
        </w:tabs>
        <w:ind w:right="-518" w:firstLine="567"/>
        <w:rPr>
          <w:rFonts w:cs="Arial"/>
          <w:bCs/>
          <w:iCs/>
          <w:sz w:val="24"/>
          <w:szCs w:val="24"/>
        </w:rPr>
      </w:pPr>
      <w:r w:rsidRPr="00560CF5">
        <w:rPr>
          <w:rFonts w:cs="Arial"/>
          <w:sz w:val="24"/>
          <w:szCs w:val="24"/>
          <w:lang w:val="es-ES"/>
        </w:rPr>
        <w:t xml:space="preserve">Contrario a lo manifestado por el actor, el </w:t>
      </w:r>
      <w:r w:rsidRPr="00560CF5">
        <w:rPr>
          <w:rFonts w:cs="Arial"/>
          <w:bCs/>
          <w:iCs/>
          <w:sz w:val="24"/>
          <w:szCs w:val="24"/>
        </w:rPr>
        <w:t xml:space="preserve">acto impugnado se encuentra debidamente fundado y motivado, </w:t>
      </w:r>
      <w:r>
        <w:rPr>
          <w:rFonts w:cs="Arial"/>
          <w:bCs/>
          <w:iCs/>
          <w:sz w:val="24"/>
          <w:szCs w:val="24"/>
        </w:rPr>
        <w:t xml:space="preserve">respecto al cobro anual del 2011, 2012, 2013 y 2014, </w:t>
      </w:r>
      <w:r w:rsidRPr="00560CF5">
        <w:rPr>
          <w:rFonts w:cs="Arial"/>
          <w:bCs/>
          <w:iCs/>
          <w:sz w:val="24"/>
          <w:szCs w:val="24"/>
        </w:rPr>
        <w:t xml:space="preserve">entendiéndose por lo primero, que </w:t>
      </w:r>
      <w:r>
        <w:rPr>
          <w:rFonts w:cs="Arial"/>
          <w:bCs/>
          <w:iCs/>
          <w:sz w:val="24"/>
          <w:szCs w:val="24"/>
        </w:rPr>
        <w:t>se</w:t>
      </w:r>
      <w:r w:rsidRPr="00560CF5">
        <w:rPr>
          <w:rFonts w:cs="Arial"/>
          <w:bCs/>
          <w:iCs/>
          <w:sz w:val="24"/>
          <w:szCs w:val="24"/>
        </w:rPr>
        <w:t xml:space="preserve"> expres</w:t>
      </w:r>
      <w:r>
        <w:rPr>
          <w:rFonts w:cs="Arial"/>
          <w:bCs/>
          <w:iCs/>
          <w:sz w:val="24"/>
          <w:szCs w:val="24"/>
        </w:rPr>
        <w:t>ó</w:t>
      </w:r>
      <w:r w:rsidRPr="00560CF5">
        <w:rPr>
          <w:rFonts w:cs="Arial"/>
          <w:bCs/>
          <w:iCs/>
          <w:sz w:val="24"/>
          <w:szCs w:val="24"/>
        </w:rPr>
        <w:t xml:space="preserve"> con precisión el precepto legal aplicable al caso y por lo segundo, la</w:t>
      </w:r>
      <w:r>
        <w:rPr>
          <w:rFonts w:cs="Arial"/>
          <w:bCs/>
          <w:iCs/>
          <w:sz w:val="24"/>
          <w:szCs w:val="24"/>
        </w:rPr>
        <w:t>s</w:t>
      </w:r>
      <w:r w:rsidRPr="00560CF5">
        <w:rPr>
          <w:rFonts w:cs="Arial"/>
          <w:bCs/>
          <w:iCs/>
          <w:sz w:val="24"/>
          <w:szCs w:val="24"/>
        </w:rPr>
        <w:t xml:space="preserve"> circunstancias especiales, razones particulares o causas inmediatas que se tuvieron en consider</w:t>
      </w:r>
      <w:r>
        <w:rPr>
          <w:rFonts w:cs="Arial"/>
          <w:bCs/>
          <w:iCs/>
          <w:sz w:val="24"/>
          <w:szCs w:val="24"/>
        </w:rPr>
        <w:t>ación para la emisión del acto.</w:t>
      </w:r>
    </w:p>
    <w:p w:rsidR="00461E50" w:rsidRDefault="00461E50" w:rsidP="00461E50">
      <w:pPr>
        <w:pStyle w:val="corte4fondo"/>
        <w:tabs>
          <w:tab w:val="left" w:pos="8080"/>
        </w:tabs>
        <w:ind w:right="-518" w:firstLine="567"/>
        <w:rPr>
          <w:rFonts w:cs="Arial"/>
          <w:bCs/>
          <w:iCs/>
          <w:sz w:val="24"/>
          <w:szCs w:val="24"/>
        </w:rPr>
      </w:pPr>
    </w:p>
    <w:p w:rsidR="003C62B1" w:rsidRDefault="00236721" w:rsidP="00461E50">
      <w:pPr>
        <w:tabs>
          <w:tab w:val="left" w:pos="7371"/>
        </w:tabs>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MX"/>
        </w:rPr>
        <w:t xml:space="preserve">Lo anterior, debido a que </w:t>
      </w:r>
      <w:r w:rsidR="00461E50">
        <w:rPr>
          <w:rFonts w:ascii="Arial" w:hAnsi="Arial" w:cs="Arial"/>
          <w:bCs/>
          <w:color w:val="000000"/>
          <w:sz w:val="24"/>
          <w:szCs w:val="24"/>
          <w:lang w:val="es-MX"/>
        </w:rPr>
        <w:t xml:space="preserve">del análisis de requerimiento de obligaciones omitida en materia estatal del impuesto sobre tenencia o uso de vehículos, que consta a foja siete, documental que hace prueba plena en términos del artículo 173 fracción I de la Ley de Justicia Administrativa para el Estado de Oaxaca, por haber sido elaborada por un servidor público en ejercicios de sus funciones, </w:t>
      </w:r>
      <w:r w:rsidR="00461E50" w:rsidRPr="008E7535">
        <w:rPr>
          <w:rFonts w:ascii="Arial" w:hAnsi="Arial" w:cs="Arial"/>
          <w:bCs/>
          <w:color w:val="000000"/>
          <w:sz w:val="24"/>
          <w:szCs w:val="24"/>
        </w:rPr>
        <w:t xml:space="preserve">se aprecia que el </w:t>
      </w:r>
      <w:r w:rsidR="00461E50">
        <w:rPr>
          <w:rFonts w:ascii="Arial" w:hAnsi="Arial" w:cs="Arial"/>
          <w:bCs/>
          <w:color w:val="000000"/>
          <w:sz w:val="24"/>
          <w:szCs w:val="24"/>
        </w:rPr>
        <w:t xml:space="preserve">Director de Ingresos </w:t>
      </w:r>
      <w:r w:rsidR="00461E50" w:rsidRPr="00461E50">
        <w:rPr>
          <w:rFonts w:ascii="Arial" w:hAnsi="Arial" w:cs="Arial"/>
          <w:bCs/>
          <w:iCs/>
          <w:sz w:val="24"/>
          <w:szCs w:val="24"/>
        </w:rPr>
        <w:t xml:space="preserve">señaló </w:t>
      </w:r>
      <w:r w:rsidR="00461E50" w:rsidRPr="00461E50">
        <w:rPr>
          <w:rFonts w:ascii="Arial" w:eastAsia="Calibri" w:hAnsi="Arial" w:cs="Arial"/>
          <w:bCs/>
          <w:sz w:val="24"/>
          <w:szCs w:val="24"/>
        </w:rPr>
        <w:t xml:space="preserve">el nombre de la contribuyente </w:t>
      </w:r>
      <w:r w:rsidR="00ED364E">
        <w:rPr>
          <w:rFonts w:cs="Arial"/>
          <w:i/>
          <w:sz w:val="22"/>
          <w:szCs w:val="22"/>
        </w:rPr>
        <w:t xml:space="preserve">******** </w:t>
      </w:r>
      <w:r w:rsidR="00461E50" w:rsidRPr="00461E50">
        <w:rPr>
          <w:rFonts w:ascii="Arial" w:eastAsia="Calibri" w:hAnsi="Arial" w:cs="Arial"/>
          <w:bCs/>
          <w:sz w:val="24"/>
          <w:szCs w:val="24"/>
        </w:rPr>
        <w:t xml:space="preserve">su Registro Federal de Contribuyentes </w:t>
      </w:r>
      <w:r w:rsidR="00ED364E">
        <w:rPr>
          <w:rFonts w:cs="Arial"/>
          <w:i/>
          <w:sz w:val="22"/>
          <w:szCs w:val="22"/>
        </w:rPr>
        <w:t>********</w:t>
      </w:r>
      <w:r w:rsidR="00461E50" w:rsidRPr="00461E50">
        <w:rPr>
          <w:rFonts w:ascii="Arial" w:eastAsia="Calibri" w:hAnsi="Arial" w:cs="Arial"/>
          <w:bCs/>
          <w:sz w:val="24"/>
          <w:szCs w:val="24"/>
        </w:rPr>
        <w:t xml:space="preserve">; su domicilio calle Constitución manzana </w:t>
      </w:r>
      <w:r w:rsidR="00ED364E">
        <w:rPr>
          <w:rFonts w:cs="Arial"/>
          <w:i/>
          <w:sz w:val="22"/>
          <w:szCs w:val="22"/>
        </w:rPr>
        <w:t xml:space="preserve">******** </w:t>
      </w:r>
      <w:r w:rsidR="00461E50" w:rsidRPr="00461E50">
        <w:rPr>
          <w:rFonts w:ascii="Arial" w:eastAsia="Calibri" w:hAnsi="Arial" w:cs="Arial"/>
          <w:bCs/>
          <w:sz w:val="24"/>
          <w:szCs w:val="24"/>
        </w:rPr>
        <w:t xml:space="preserve"> número ext. </w:t>
      </w:r>
      <w:r w:rsidR="00ED364E">
        <w:rPr>
          <w:rFonts w:cs="Arial"/>
          <w:i/>
          <w:sz w:val="22"/>
          <w:szCs w:val="22"/>
        </w:rPr>
        <w:t>********</w:t>
      </w:r>
      <w:r w:rsidR="00461E50" w:rsidRPr="00461E50">
        <w:rPr>
          <w:rFonts w:ascii="Arial" w:eastAsia="Calibri" w:hAnsi="Arial" w:cs="Arial"/>
          <w:bCs/>
          <w:sz w:val="24"/>
          <w:szCs w:val="24"/>
        </w:rPr>
        <w:t xml:space="preserve">, Fraccionamiento </w:t>
      </w:r>
      <w:r w:rsidR="00ED364E">
        <w:rPr>
          <w:rFonts w:cs="Arial"/>
          <w:i/>
          <w:sz w:val="22"/>
          <w:szCs w:val="22"/>
        </w:rPr>
        <w:t>********</w:t>
      </w:r>
      <w:r w:rsidR="00461E50" w:rsidRPr="00461E50">
        <w:rPr>
          <w:rFonts w:ascii="Arial" w:eastAsia="Calibri" w:hAnsi="Arial" w:cs="Arial"/>
          <w:bCs/>
          <w:sz w:val="24"/>
          <w:szCs w:val="24"/>
        </w:rPr>
        <w:t xml:space="preserve">, Oaxaca; las características del vehículo de su propiedad </w:t>
      </w:r>
      <w:r w:rsidR="00461E50" w:rsidRPr="00461E50">
        <w:rPr>
          <w:rFonts w:ascii="Arial" w:hAnsi="Arial" w:cs="Arial"/>
          <w:bCs/>
          <w:iCs/>
          <w:sz w:val="24"/>
          <w:szCs w:val="24"/>
        </w:rPr>
        <w:t xml:space="preserve">marca “Nissan Mexicana, Sociedad Anónima de Capital Variable, Motor </w:t>
      </w:r>
      <w:r w:rsidR="00ED364E">
        <w:rPr>
          <w:rFonts w:cs="Arial"/>
          <w:i/>
          <w:sz w:val="22"/>
          <w:szCs w:val="22"/>
        </w:rPr>
        <w:t>********</w:t>
      </w:r>
      <w:r w:rsidR="00461E50" w:rsidRPr="00461E50">
        <w:rPr>
          <w:rFonts w:ascii="Arial" w:hAnsi="Arial" w:cs="Arial"/>
          <w:bCs/>
          <w:iCs/>
          <w:sz w:val="24"/>
          <w:szCs w:val="24"/>
        </w:rPr>
        <w:t>” línea “</w:t>
      </w:r>
      <w:proofErr w:type="spellStart"/>
      <w:r w:rsidR="00461E50" w:rsidRPr="00461E50">
        <w:rPr>
          <w:rFonts w:ascii="Arial" w:hAnsi="Arial" w:cs="Arial"/>
          <w:bCs/>
          <w:iCs/>
          <w:sz w:val="24"/>
          <w:szCs w:val="24"/>
        </w:rPr>
        <w:t>SENTRA</w:t>
      </w:r>
      <w:proofErr w:type="spellEnd"/>
      <w:r w:rsidR="00461E50" w:rsidRPr="00461E50">
        <w:rPr>
          <w:rFonts w:ascii="Arial" w:hAnsi="Arial" w:cs="Arial"/>
          <w:bCs/>
          <w:iCs/>
          <w:sz w:val="24"/>
          <w:szCs w:val="24"/>
        </w:rPr>
        <w:t xml:space="preserve"> SEDAN 4 PUERTAS”, modelo 2005, número de serie </w:t>
      </w:r>
      <w:r w:rsidR="00ED364E">
        <w:rPr>
          <w:rFonts w:cs="Arial"/>
          <w:i/>
          <w:sz w:val="22"/>
          <w:szCs w:val="22"/>
        </w:rPr>
        <w:t>********</w:t>
      </w:r>
      <w:r w:rsidR="00461E50" w:rsidRPr="00461E50">
        <w:rPr>
          <w:rFonts w:ascii="Arial" w:hAnsi="Arial" w:cs="Arial"/>
          <w:bCs/>
          <w:iCs/>
          <w:sz w:val="24"/>
          <w:szCs w:val="24"/>
        </w:rPr>
        <w:t xml:space="preserve">, con placas de circulación </w:t>
      </w:r>
      <w:r w:rsidR="00ED364E">
        <w:rPr>
          <w:rFonts w:cs="Arial"/>
          <w:i/>
          <w:sz w:val="22"/>
          <w:szCs w:val="22"/>
        </w:rPr>
        <w:t>********</w:t>
      </w:r>
      <w:r w:rsidR="00461E50" w:rsidRPr="00461E50">
        <w:rPr>
          <w:rFonts w:ascii="Arial" w:hAnsi="Arial" w:cs="Arial"/>
          <w:bCs/>
          <w:iCs/>
          <w:sz w:val="24"/>
          <w:szCs w:val="24"/>
        </w:rPr>
        <w:t>, del Estado de Oaxaca</w:t>
      </w:r>
      <w:r w:rsidR="00461E50" w:rsidRPr="00461E50">
        <w:rPr>
          <w:rFonts w:ascii="Arial" w:eastAsia="Calibri" w:hAnsi="Arial" w:cs="Arial"/>
          <w:bCs/>
          <w:sz w:val="24"/>
          <w:szCs w:val="24"/>
        </w:rPr>
        <w:t xml:space="preserve">, para </w:t>
      </w:r>
      <w:r w:rsidR="00461E50" w:rsidRPr="00461E50">
        <w:rPr>
          <w:rFonts w:ascii="Arial" w:hAnsi="Arial" w:cs="Arial"/>
          <w:bCs/>
          <w:iCs/>
          <w:sz w:val="24"/>
          <w:szCs w:val="24"/>
        </w:rPr>
        <w:t>el cobro del impuesto sobre tenencia o uso de vehículos de los ejercicios 2011 dos mil once</w:t>
      </w:r>
      <w:r w:rsidR="00461E50">
        <w:rPr>
          <w:rFonts w:ascii="Arial" w:hAnsi="Arial" w:cs="Arial"/>
          <w:bCs/>
          <w:iCs/>
          <w:sz w:val="24"/>
          <w:szCs w:val="24"/>
        </w:rPr>
        <w:t>,</w:t>
      </w:r>
      <w:r w:rsidR="00461E50" w:rsidRPr="00461E50">
        <w:rPr>
          <w:rFonts w:ascii="Arial" w:hAnsi="Arial" w:cs="Arial"/>
          <w:bCs/>
          <w:iCs/>
          <w:sz w:val="24"/>
          <w:szCs w:val="24"/>
        </w:rPr>
        <w:t xml:space="preserve"> 2012 dos mil doce,</w:t>
      </w:r>
      <w:r w:rsidR="00461E50">
        <w:rPr>
          <w:rFonts w:ascii="Arial" w:hAnsi="Arial" w:cs="Arial"/>
          <w:bCs/>
          <w:iCs/>
          <w:sz w:val="24"/>
          <w:szCs w:val="24"/>
        </w:rPr>
        <w:t xml:space="preserve"> 2013 dos mil trece y 2014 dos mil catorce. De igual manera, </w:t>
      </w:r>
      <w:r w:rsidR="000E7FE3">
        <w:rPr>
          <w:rFonts w:ascii="Arial" w:hAnsi="Arial" w:cs="Arial"/>
          <w:bCs/>
          <w:color w:val="000000"/>
          <w:sz w:val="24"/>
          <w:szCs w:val="24"/>
        </w:rPr>
        <w:t>señaló como fundamento legal para requerir la presentación de las declaraciones omitidas, correspondientes a los ejercicios fiscales 2011 dos mil once y 2012 dos mil doce, los artículos 24, 24-A, 24-B, 25-A, Fracción I, 25-B de la Ley de Hacienda del Estado de Oaxaca</w:t>
      </w:r>
      <w:r w:rsidR="00104E70">
        <w:rPr>
          <w:rFonts w:ascii="Arial" w:hAnsi="Arial" w:cs="Arial"/>
          <w:bCs/>
          <w:color w:val="000000"/>
          <w:sz w:val="24"/>
          <w:szCs w:val="24"/>
        </w:rPr>
        <w:t>,</w:t>
      </w:r>
      <w:r w:rsidR="000E7FE3">
        <w:rPr>
          <w:rFonts w:ascii="Arial" w:hAnsi="Arial" w:cs="Arial"/>
          <w:bCs/>
          <w:color w:val="000000"/>
          <w:sz w:val="24"/>
          <w:szCs w:val="24"/>
        </w:rPr>
        <w:t xml:space="preserve"> vigente en el ejercicio que se requirió; y para los ejercicios fiscales correspondientes al 2013 y 2014, los artículos 35, 36, 38, 42, 43 y 44 fracción I de la L</w:t>
      </w:r>
      <w:r w:rsidR="00104E70">
        <w:rPr>
          <w:rFonts w:ascii="Arial" w:hAnsi="Arial" w:cs="Arial"/>
          <w:bCs/>
          <w:color w:val="000000"/>
          <w:sz w:val="24"/>
          <w:szCs w:val="24"/>
        </w:rPr>
        <w:t>ey Estatal de Hacienda vigente</w:t>
      </w:r>
      <w:r w:rsidR="003C62B1">
        <w:rPr>
          <w:rFonts w:ascii="Arial" w:hAnsi="Arial" w:cs="Arial"/>
          <w:bCs/>
          <w:color w:val="000000"/>
          <w:sz w:val="24"/>
          <w:szCs w:val="24"/>
        </w:rPr>
        <w:t>.</w:t>
      </w:r>
    </w:p>
    <w:p w:rsidR="003C62B1" w:rsidRDefault="003C62B1" w:rsidP="007A3A50">
      <w:pPr>
        <w:spacing w:line="360" w:lineRule="auto"/>
        <w:ind w:right="-518" w:firstLine="567"/>
        <w:jc w:val="both"/>
        <w:rPr>
          <w:rFonts w:ascii="Arial" w:hAnsi="Arial" w:cs="Arial"/>
          <w:bCs/>
          <w:color w:val="000000"/>
          <w:sz w:val="24"/>
          <w:szCs w:val="24"/>
        </w:rPr>
      </w:pPr>
    </w:p>
    <w:p w:rsidR="00A80DDC" w:rsidRDefault="00023293" w:rsidP="00A80DDC">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 xml:space="preserve">Los artículos </w:t>
      </w:r>
      <w:r w:rsidR="00236721">
        <w:rPr>
          <w:rFonts w:ascii="Arial" w:hAnsi="Arial" w:cs="Arial"/>
          <w:bCs/>
          <w:color w:val="000000"/>
          <w:sz w:val="24"/>
          <w:szCs w:val="24"/>
        </w:rPr>
        <w:t xml:space="preserve">de la Ley Estatal de Hacienda, </w:t>
      </w:r>
      <w:r>
        <w:rPr>
          <w:rFonts w:ascii="Arial" w:hAnsi="Arial" w:cs="Arial"/>
          <w:bCs/>
          <w:color w:val="000000"/>
          <w:sz w:val="24"/>
          <w:szCs w:val="24"/>
        </w:rPr>
        <w:t xml:space="preserve">en los que la autoridad demandada fundó su requerimiento, a la letra dicen: </w:t>
      </w:r>
    </w:p>
    <w:p w:rsidR="00A80DDC" w:rsidRDefault="00A80DDC" w:rsidP="00A80DDC">
      <w:pPr>
        <w:spacing w:line="360" w:lineRule="auto"/>
        <w:ind w:right="-518" w:firstLine="567"/>
        <w:jc w:val="both"/>
        <w:rPr>
          <w:rFonts w:ascii="Arial" w:hAnsi="Arial" w:cs="Arial"/>
          <w:bCs/>
          <w:color w:val="000000"/>
          <w:sz w:val="24"/>
          <w:szCs w:val="24"/>
        </w:rPr>
      </w:pPr>
    </w:p>
    <w:p w:rsidR="00A80DDC" w:rsidRPr="00A80DDC" w:rsidRDefault="00A80DDC" w:rsidP="00A80DDC">
      <w:pPr>
        <w:spacing w:line="360" w:lineRule="auto"/>
        <w:ind w:left="567" w:right="-518"/>
        <w:jc w:val="both"/>
        <w:rPr>
          <w:rFonts w:ascii="Arial" w:eastAsiaTheme="minorHAnsi" w:hAnsi="Arial" w:cs="Arial"/>
          <w:bCs/>
          <w:i/>
          <w:color w:val="000000"/>
          <w:sz w:val="24"/>
          <w:szCs w:val="24"/>
          <w:lang w:val="es-MX" w:eastAsia="en-US"/>
        </w:rPr>
      </w:pPr>
      <w:r w:rsidRPr="00236721">
        <w:rPr>
          <w:rFonts w:ascii="Arial" w:eastAsiaTheme="minorHAnsi" w:hAnsi="Arial" w:cs="Arial"/>
          <w:b/>
          <w:bCs/>
          <w:i/>
          <w:color w:val="000000"/>
          <w:sz w:val="24"/>
          <w:szCs w:val="24"/>
          <w:lang w:val="es-MX" w:eastAsia="en-US"/>
        </w:rPr>
        <w:t>ARTICULO 24</w:t>
      </w:r>
      <w:r w:rsidRPr="00A80DDC">
        <w:rPr>
          <w:rFonts w:ascii="Arial" w:eastAsiaTheme="minorHAnsi" w:hAnsi="Arial" w:cs="Arial"/>
          <w:bCs/>
          <w:i/>
          <w:color w:val="000000"/>
          <w:sz w:val="24"/>
          <w:szCs w:val="24"/>
          <w:lang w:val="es-MX" w:eastAsia="en-US"/>
        </w:rPr>
        <w:t xml:space="preserve">.- Están obligadas al pago del impuesto previsto en este Capítulo, las personas físicas y las morales tenedoras o usuarias de los vehículos a que el mismo se refiere, siempre que el Estado de Oaxaca expida placas de circulación en su jurisdicción territorial a dichos vehículos.  </w:t>
      </w:r>
    </w:p>
    <w:p w:rsidR="00A80DDC" w:rsidRPr="00A80DDC" w:rsidRDefault="00A80DDC" w:rsidP="00A80DDC">
      <w:pPr>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Para los efectos de este Capítulo, se presume que el propietario es tenedor o usuario del vehículo. </w:t>
      </w:r>
    </w:p>
    <w:p w:rsidR="00A80DDC" w:rsidRPr="00A80DDC" w:rsidRDefault="00A80DDC" w:rsidP="00A80DDC">
      <w:pPr>
        <w:spacing w:line="360" w:lineRule="auto"/>
        <w:ind w:left="567" w:right="-518" w:firstLine="567"/>
        <w:jc w:val="both"/>
        <w:rPr>
          <w:rFonts w:eastAsiaTheme="minorHAnsi"/>
          <w:i/>
          <w:sz w:val="24"/>
          <w:szCs w:val="24"/>
          <w:lang w:val="es-MX" w:eastAsia="en-US"/>
        </w:rPr>
      </w:pP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236721">
        <w:rPr>
          <w:rFonts w:ascii="Arial" w:eastAsiaTheme="minorHAnsi" w:hAnsi="Arial" w:cs="Arial"/>
          <w:b/>
          <w:bCs/>
          <w:i/>
          <w:color w:val="000000"/>
          <w:sz w:val="24"/>
          <w:szCs w:val="24"/>
          <w:lang w:val="es-MX" w:eastAsia="en-US"/>
        </w:rPr>
        <w:t>ARTICULO 24 A.-</w:t>
      </w:r>
      <w:r w:rsidRPr="00A80DDC">
        <w:rPr>
          <w:rFonts w:ascii="Arial" w:eastAsiaTheme="minorHAnsi" w:hAnsi="Arial" w:cs="Arial"/>
          <w:bCs/>
          <w:i/>
          <w:color w:val="000000"/>
          <w:sz w:val="24"/>
          <w:szCs w:val="24"/>
          <w:lang w:val="es-MX" w:eastAsia="en-US"/>
        </w:rPr>
        <w:t xml:space="preserve"> Los contribuyentes pagarán el impuesto a que se refiere este Capítulo, por año de calendario, durante los tres primeros meses, ante las oficinas autorizadas, salvo que en el apartado correspondiente se establezca disposición en contrario.</w:t>
      </w:r>
    </w:p>
    <w:p w:rsidR="00A80DDC" w:rsidRPr="00A80DDC" w:rsidRDefault="00515EB7" w:rsidP="00A80DDC">
      <w:pPr>
        <w:autoSpaceDE w:val="0"/>
        <w:autoSpaceDN w:val="0"/>
        <w:adjustRightInd w:val="0"/>
        <w:spacing w:line="360" w:lineRule="auto"/>
        <w:ind w:right="-518"/>
        <w:jc w:val="both"/>
        <w:rPr>
          <w:rFonts w:ascii="Arial" w:eastAsiaTheme="minorHAnsi" w:hAnsi="Arial" w:cs="Arial"/>
          <w:bCs/>
          <w:i/>
          <w:color w:val="000000"/>
          <w:sz w:val="24"/>
          <w:szCs w:val="24"/>
          <w:lang w:val="es-MX" w:eastAsia="en-US"/>
        </w:rPr>
      </w:pPr>
      <w:r w:rsidRPr="00006CB7">
        <w:rPr>
          <w:rFonts w:cs="Arial"/>
          <w:b/>
          <w:noProof/>
          <w:sz w:val="24"/>
          <w:szCs w:val="24"/>
          <w:lang w:val="es-MX" w:eastAsia="es-MX"/>
        </w:rPr>
        <mc:AlternateContent>
          <mc:Choice Requires="wps">
            <w:drawing>
              <wp:anchor distT="0" distB="0" distL="114300" distR="114300" simplePos="0" relativeHeight="251663360" behindDoc="0" locked="0" layoutInCell="1" allowOverlap="1" wp14:anchorId="3D650304" wp14:editId="67317A7B">
                <wp:simplePos x="0" y="0"/>
                <wp:positionH relativeFrom="column">
                  <wp:posOffset>-941705</wp:posOffset>
                </wp:positionH>
                <wp:positionV relativeFrom="paragraph">
                  <wp:posOffset>-2142490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4.15pt;margin-top:-168.7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">
                <v:textbo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236721">
        <w:rPr>
          <w:rFonts w:ascii="Arial" w:eastAsiaTheme="minorHAnsi" w:hAnsi="Arial" w:cs="Arial"/>
          <w:b/>
          <w:bCs/>
          <w:i/>
          <w:color w:val="000000"/>
          <w:sz w:val="24"/>
          <w:szCs w:val="24"/>
          <w:lang w:val="es-MX" w:eastAsia="en-US"/>
        </w:rPr>
        <w:t>ARTICULO 24 B.-</w:t>
      </w:r>
      <w:r w:rsidRPr="00A80DDC">
        <w:rPr>
          <w:rFonts w:ascii="Arial" w:eastAsiaTheme="minorHAnsi" w:hAnsi="Arial" w:cs="Arial"/>
          <w:bCs/>
          <w:i/>
          <w:color w:val="000000"/>
          <w:sz w:val="24"/>
          <w:szCs w:val="24"/>
          <w:lang w:val="es-MX" w:eastAsia="en-US"/>
        </w:rPr>
        <w:t xml:space="preserve"> El impuesto se pagará en las oficinas en las que la Secretaría de Finanzas del Gobierno del Estado de Oaxaca autorice el registro, alta del vehículo o expida el permiso provisional para circulación en traslado de dicho vehículo. Para aquellos vehículos que circulen con placas de transporte público federal, el impuesto se pagará en las oficinas de la mencionada Secretaría, siempre y cuando el domicilio fiscal que el contribuyente tenga </w:t>
      </w:r>
      <w:r w:rsidRPr="00A80DDC">
        <w:rPr>
          <w:rFonts w:ascii="Arial" w:eastAsiaTheme="minorHAnsi" w:hAnsi="Arial" w:cs="Arial"/>
          <w:bCs/>
          <w:i/>
          <w:color w:val="000000"/>
          <w:sz w:val="24"/>
          <w:szCs w:val="24"/>
          <w:lang w:val="es-MX" w:eastAsia="en-US"/>
        </w:rPr>
        <w:lastRenderedPageBreak/>
        <w:t xml:space="preserve">registrado ante la Secretaría de Hacienda y Crédito Público se encuentre dentro del territorio del Estado de Oaxaca.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Los contribuyentes del impuesto a que se refiere este Capítulo, no están obligados a presentar, por dicha contribución, la solicitud de inscripción ni los avisos al registro estatal de contribuyentes. No obstante lo dispuesto en este párrafo, los contribuyentes que se encuentren inscritos en el citado registro para efectos del pago de otras contribuciones, deberán anotar su clave correspondiente en los formatos de pago de este impuesto.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El pago antes mencionado se realizará de manera simultánea con los derechos por los servicios de control vehicular establecidos en esta Ley.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p>
    <w:p w:rsidR="00A80DDC" w:rsidRPr="00A80DDC" w:rsidRDefault="00A80DDC" w:rsidP="00044C62">
      <w:pPr>
        <w:autoSpaceDE w:val="0"/>
        <w:autoSpaceDN w:val="0"/>
        <w:adjustRightInd w:val="0"/>
        <w:spacing w:line="360" w:lineRule="auto"/>
        <w:ind w:left="567" w:right="-518"/>
        <w:jc w:val="both"/>
        <w:rPr>
          <w:rFonts w:eastAsiaTheme="minorHAnsi"/>
          <w:i/>
          <w:sz w:val="24"/>
          <w:szCs w:val="24"/>
          <w:lang w:val="es-MX" w:eastAsia="en-US"/>
        </w:rPr>
      </w:pPr>
      <w:r w:rsidRPr="00236721">
        <w:rPr>
          <w:rFonts w:ascii="Arial" w:eastAsiaTheme="minorHAnsi" w:hAnsi="Arial" w:cs="Arial"/>
          <w:b/>
          <w:bCs/>
          <w:i/>
          <w:color w:val="000000"/>
          <w:sz w:val="24"/>
          <w:szCs w:val="24"/>
          <w:lang w:val="es-MX" w:eastAsia="en-US"/>
        </w:rPr>
        <w:t>ARTICULO 25 A.</w:t>
      </w:r>
      <w:r w:rsidRPr="00A80DDC">
        <w:rPr>
          <w:rFonts w:ascii="Arial" w:eastAsiaTheme="minorHAnsi" w:hAnsi="Arial" w:cs="Arial"/>
          <w:bCs/>
          <w:i/>
          <w:color w:val="000000"/>
          <w:sz w:val="24"/>
          <w:szCs w:val="24"/>
          <w:lang w:val="es-MX" w:eastAsia="en-US"/>
        </w:rPr>
        <w:t xml:space="preserve">- </w:t>
      </w:r>
      <w:r w:rsidRPr="0054608F">
        <w:rPr>
          <w:rFonts w:ascii="Arial" w:eastAsiaTheme="minorHAnsi" w:hAnsi="Arial" w:cs="Arial"/>
          <w:bCs/>
          <w:i/>
          <w:color w:val="000000"/>
          <w:sz w:val="24"/>
          <w:szCs w:val="24"/>
          <w:u w:val="single"/>
          <w:lang w:val="es-MX" w:eastAsia="en-US"/>
        </w:rPr>
        <w:t>Son solidariamente responsables del pago del impuesto establecido en este Capítulo</w:t>
      </w:r>
      <w:r w:rsidRPr="00A80DDC">
        <w:rPr>
          <w:rFonts w:ascii="Arial" w:eastAsiaTheme="minorHAnsi" w:hAnsi="Arial" w:cs="Arial"/>
          <w:bCs/>
          <w:i/>
          <w:color w:val="000000"/>
          <w:sz w:val="24"/>
          <w:szCs w:val="24"/>
          <w:lang w:val="es-MX" w:eastAsia="en-US"/>
        </w:rPr>
        <w:t xml:space="preserve">: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I. </w:t>
      </w:r>
      <w:r w:rsidRPr="0054608F">
        <w:rPr>
          <w:rFonts w:ascii="Arial" w:eastAsiaTheme="minorHAnsi" w:hAnsi="Arial" w:cs="Arial"/>
          <w:bCs/>
          <w:i/>
          <w:color w:val="000000"/>
          <w:sz w:val="24"/>
          <w:szCs w:val="24"/>
          <w:u w:val="single"/>
          <w:lang w:val="es-MX" w:eastAsia="en-US"/>
        </w:rPr>
        <w:t>Quienes por cualquier título adquieran la propiedad, tenencia o uso del vehículo,</w:t>
      </w:r>
      <w:r w:rsidRPr="00A80DDC">
        <w:rPr>
          <w:rFonts w:ascii="Arial" w:eastAsiaTheme="minorHAnsi" w:hAnsi="Arial" w:cs="Arial"/>
          <w:bCs/>
          <w:i/>
          <w:color w:val="000000"/>
          <w:sz w:val="24"/>
          <w:szCs w:val="24"/>
          <w:lang w:val="es-MX" w:eastAsia="en-US"/>
        </w:rPr>
        <w:t xml:space="preserve"> por el  adeudo del impuesto previsto en este Capítulo, que en su caso existiera, </w:t>
      </w:r>
      <w:proofErr w:type="spellStart"/>
      <w:r w:rsidRPr="00A80DDC">
        <w:rPr>
          <w:rFonts w:ascii="Arial" w:eastAsiaTheme="minorHAnsi" w:hAnsi="Arial" w:cs="Arial"/>
          <w:bCs/>
          <w:i/>
          <w:color w:val="000000"/>
          <w:sz w:val="24"/>
          <w:szCs w:val="24"/>
          <w:lang w:val="es-MX" w:eastAsia="en-US"/>
        </w:rPr>
        <w:t>aún</w:t>
      </w:r>
      <w:proofErr w:type="spellEnd"/>
      <w:r w:rsidRPr="00A80DDC">
        <w:rPr>
          <w:rFonts w:ascii="Arial" w:eastAsiaTheme="minorHAnsi" w:hAnsi="Arial" w:cs="Arial"/>
          <w:bCs/>
          <w:i/>
          <w:color w:val="000000"/>
          <w:sz w:val="24"/>
          <w:szCs w:val="24"/>
          <w:lang w:val="es-MX" w:eastAsia="en-US"/>
        </w:rPr>
        <w:t xml:space="preserve"> cuando se trate de personas que no están obligadas al pago de dicha contribución;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236721">
        <w:rPr>
          <w:rFonts w:ascii="Arial" w:eastAsiaTheme="minorHAnsi" w:hAnsi="Arial" w:cs="Arial"/>
          <w:b/>
          <w:bCs/>
          <w:i/>
          <w:color w:val="000000"/>
          <w:sz w:val="24"/>
          <w:szCs w:val="24"/>
          <w:u w:val="single"/>
          <w:lang w:val="es-MX" w:eastAsia="en-US"/>
        </w:rPr>
        <w:t>ARTICULO 25 B</w:t>
      </w:r>
      <w:r w:rsidRPr="0054608F">
        <w:rPr>
          <w:rFonts w:ascii="Arial" w:eastAsiaTheme="minorHAnsi" w:hAnsi="Arial" w:cs="Arial"/>
          <w:bCs/>
          <w:i/>
          <w:color w:val="000000"/>
          <w:sz w:val="24"/>
          <w:szCs w:val="24"/>
          <w:u w:val="single"/>
          <w:lang w:val="es-MX" w:eastAsia="en-US"/>
        </w:rPr>
        <w:t>.- Cuando por cualquier causa un vehículo cambie de propietario, salga de la posesión o deje de ser usado por la persona a nombre de quien está inscrito en el padrón vehicular estatal o dicho vehículo sea registrado en otra entidad federativa,</w:t>
      </w:r>
      <w:r w:rsidRPr="00A80DDC">
        <w:rPr>
          <w:rFonts w:ascii="Arial" w:eastAsiaTheme="minorHAnsi" w:hAnsi="Arial" w:cs="Arial"/>
          <w:bCs/>
          <w:i/>
          <w:color w:val="000000"/>
          <w:sz w:val="24"/>
          <w:szCs w:val="24"/>
          <w:lang w:val="es-MX" w:eastAsia="en-US"/>
        </w:rPr>
        <w:t xml:space="preserve"> dicha persona estará obligada a dar de baja el vehículo y placas de circulación del registro mencionado, debiendo cumplir con lo establecido en el artículo 42 de esta Ley y los que al efecto se consignen en la Ley de Ingresos del Estado de Oaxaca del ejercicio fiscal que corresponda. </w:t>
      </w:r>
    </w:p>
    <w:p w:rsidR="00A80DDC" w:rsidRPr="00A80DDC" w:rsidRDefault="00A80DDC" w:rsidP="00A80DDC">
      <w:pPr>
        <w:autoSpaceDE w:val="0"/>
        <w:autoSpaceDN w:val="0"/>
        <w:adjustRightInd w:val="0"/>
        <w:spacing w:line="360" w:lineRule="auto"/>
        <w:ind w:left="567" w:right="-518"/>
        <w:jc w:val="both"/>
        <w:rPr>
          <w:rFonts w:ascii="Arial" w:eastAsiaTheme="minorHAnsi" w:hAnsi="Arial" w:cs="Arial"/>
          <w:bCs/>
          <w:i/>
          <w:color w:val="000000"/>
          <w:sz w:val="24"/>
          <w:szCs w:val="24"/>
          <w:lang w:val="es-MX" w:eastAsia="en-US"/>
        </w:rPr>
      </w:pPr>
      <w:r w:rsidRPr="00A80DDC">
        <w:rPr>
          <w:rFonts w:ascii="Arial" w:eastAsiaTheme="minorHAnsi" w:hAnsi="Arial" w:cs="Arial"/>
          <w:bCs/>
          <w:i/>
          <w:color w:val="000000"/>
          <w:sz w:val="24"/>
          <w:szCs w:val="24"/>
          <w:lang w:val="es-MX" w:eastAsia="en-US"/>
        </w:rPr>
        <w:t xml:space="preserve">En caso de incumplimiento, será considerado responsable solidario del pago del impuesto a que se refiere este Capítulo. </w:t>
      </w:r>
    </w:p>
    <w:p w:rsidR="00A80DDC" w:rsidRPr="00A80DDC" w:rsidRDefault="00A80DDC" w:rsidP="00A80DDC">
      <w:pPr>
        <w:autoSpaceDE w:val="0"/>
        <w:autoSpaceDN w:val="0"/>
        <w:adjustRightInd w:val="0"/>
        <w:spacing w:line="360" w:lineRule="auto"/>
        <w:ind w:left="567" w:right="-518"/>
        <w:jc w:val="both"/>
        <w:rPr>
          <w:rFonts w:eastAsiaTheme="minorHAnsi"/>
          <w:i/>
          <w:sz w:val="24"/>
          <w:szCs w:val="24"/>
          <w:lang w:val="es-MX" w:eastAsia="en-US"/>
        </w:rPr>
      </w:pPr>
      <w:r w:rsidRPr="00A80DDC">
        <w:rPr>
          <w:rFonts w:ascii="Arial" w:eastAsiaTheme="minorHAnsi" w:hAnsi="Arial" w:cs="Arial"/>
          <w:bCs/>
          <w:i/>
          <w:color w:val="000000"/>
          <w:sz w:val="24"/>
          <w:szCs w:val="24"/>
          <w:lang w:val="es-MX" w:eastAsia="en-US"/>
        </w:rPr>
        <w:t>Cuando los particulares sean omisos en el cumplimiento de la obligación a que se refiere el primer párrafo de este precepto, el plazo a que se refiere el artículo 36 del Código Fiscal del Estado de Oaxaca, se computará a partir de la fecha en la que las autoridades fiscales tengan conocimiento del cambio de propietario, poseedor o usuario del vehículo en cuestión.</w:t>
      </w:r>
      <w:r w:rsidR="0054608F">
        <w:rPr>
          <w:rFonts w:ascii="Arial" w:eastAsiaTheme="minorHAnsi" w:hAnsi="Arial" w:cs="Arial"/>
          <w:bCs/>
          <w:i/>
          <w:color w:val="000000"/>
          <w:sz w:val="24"/>
          <w:szCs w:val="24"/>
          <w:lang w:val="es-MX" w:eastAsia="en-US"/>
        </w:rPr>
        <w:t>(Énfasis añadido)</w:t>
      </w:r>
    </w:p>
    <w:p w:rsidR="00A80DDC" w:rsidRPr="00A80DDC" w:rsidRDefault="00A80DDC" w:rsidP="00A80DDC">
      <w:pPr>
        <w:autoSpaceDE w:val="0"/>
        <w:autoSpaceDN w:val="0"/>
        <w:adjustRightInd w:val="0"/>
        <w:jc w:val="both"/>
        <w:rPr>
          <w:rFonts w:ascii="Arial" w:eastAsiaTheme="minorHAnsi" w:hAnsi="Arial" w:cs="Arial"/>
          <w:bCs/>
          <w:i/>
          <w:color w:val="000000"/>
          <w:sz w:val="24"/>
          <w:szCs w:val="24"/>
          <w:lang w:val="es-MX" w:eastAsia="en-US"/>
        </w:rPr>
      </w:pPr>
    </w:p>
    <w:p w:rsidR="00A80DDC" w:rsidRPr="00A80DDC" w:rsidRDefault="00A80DDC" w:rsidP="00A80DDC">
      <w:pPr>
        <w:autoSpaceDE w:val="0"/>
        <w:autoSpaceDN w:val="0"/>
        <w:adjustRightInd w:val="0"/>
        <w:ind w:right="-518"/>
        <w:jc w:val="both"/>
        <w:rPr>
          <w:rFonts w:ascii="Arial" w:eastAsiaTheme="minorHAnsi" w:hAnsi="Arial" w:cs="Arial"/>
          <w:bCs/>
          <w:i/>
          <w:color w:val="000000"/>
          <w:sz w:val="24"/>
          <w:szCs w:val="24"/>
          <w:lang w:val="es-MX" w:eastAsia="en-US"/>
        </w:rPr>
      </w:pPr>
    </w:p>
    <w:p w:rsidR="002007FB" w:rsidRDefault="003C62B1" w:rsidP="007A3A50">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rPr>
        <w:t>P</w:t>
      </w:r>
      <w:r w:rsidR="00104E70">
        <w:rPr>
          <w:rFonts w:ascii="Arial" w:hAnsi="Arial" w:cs="Arial"/>
          <w:bCs/>
          <w:color w:val="000000"/>
          <w:sz w:val="24"/>
          <w:szCs w:val="24"/>
        </w:rPr>
        <w:t>or lo que corresponde a la motivación, la autoridad demandada señaló:</w:t>
      </w:r>
    </w:p>
    <w:p w:rsidR="003C62B1" w:rsidRDefault="003C62B1" w:rsidP="007A3A50">
      <w:pPr>
        <w:spacing w:line="360" w:lineRule="auto"/>
        <w:ind w:right="-518" w:firstLine="567"/>
        <w:jc w:val="both"/>
        <w:rPr>
          <w:rFonts w:ascii="Arial" w:hAnsi="Arial" w:cs="Arial"/>
          <w:bCs/>
          <w:color w:val="000000"/>
          <w:sz w:val="24"/>
          <w:szCs w:val="24"/>
        </w:rPr>
      </w:pPr>
    </w:p>
    <w:p w:rsidR="000E7FE3" w:rsidRPr="00461E50" w:rsidRDefault="00104E70" w:rsidP="002007FB">
      <w:pPr>
        <w:spacing w:line="360" w:lineRule="auto"/>
        <w:ind w:left="567" w:right="-518"/>
        <w:jc w:val="both"/>
        <w:rPr>
          <w:rFonts w:ascii="Arial" w:hAnsi="Arial" w:cs="Arial"/>
          <w:bCs/>
          <w:i/>
          <w:color w:val="000000"/>
          <w:sz w:val="24"/>
          <w:szCs w:val="24"/>
          <w:u w:val="single"/>
        </w:rPr>
      </w:pPr>
      <w:r>
        <w:rPr>
          <w:rFonts w:ascii="Arial" w:hAnsi="Arial" w:cs="Arial"/>
          <w:bCs/>
          <w:color w:val="000000"/>
          <w:sz w:val="24"/>
          <w:szCs w:val="24"/>
        </w:rPr>
        <w:t xml:space="preserve"> “</w:t>
      </w:r>
      <w:r w:rsidRPr="00461E50">
        <w:rPr>
          <w:rFonts w:ascii="Arial" w:hAnsi="Arial" w:cs="Arial"/>
          <w:bCs/>
          <w:i/>
          <w:color w:val="000000"/>
          <w:sz w:val="24"/>
          <w:szCs w:val="24"/>
          <w:u w:val="single"/>
        </w:rPr>
        <w:t>De la revisión minuciosa en el Registro Estatal de Contribuyentes con que cuenta esta Secretari</w:t>
      </w:r>
      <w:r>
        <w:rPr>
          <w:rFonts w:ascii="Arial" w:hAnsi="Arial" w:cs="Arial"/>
          <w:bCs/>
          <w:i/>
          <w:color w:val="000000"/>
          <w:sz w:val="24"/>
          <w:szCs w:val="24"/>
        </w:rPr>
        <w:t xml:space="preserve">a el cual contiene los registros contables en materia de declaraciones y pagos, y de la vigilancia al cumplimiento de las mismas se advierte que </w:t>
      </w:r>
      <w:r w:rsidRPr="00461E50">
        <w:rPr>
          <w:rFonts w:ascii="Arial" w:hAnsi="Arial" w:cs="Arial"/>
          <w:bCs/>
          <w:i/>
          <w:color w:val="000000"/>
          <w:sz w:val="24"/>
          <w:szCs w:val="24"/>
          <w:u w:val="single"/>
        </w:rPr>
        <w:t xml:space="preserve">no ha dado cumplimiento usted o su representada con la obligaciones(es) fiscal(es), consistentes en el pago del Impuesto Sobre </w:t>
      </w:r>
      <w:r w:rsidRPr="00461E50">
        <w:rPr>
          <w:rFonts w:ascii="Arial" w:hAnsi="Arial" w:cs="Arial"/>
          <w:bCs/>
          <w:i/>
          <w:color w:val="000000"/>
          <w:sz w:val="24"/>
          <w:szCs w:val="24"/>
          <w:u w:val="single"/>
        </w:rPr>
        <w:lastRenderedPageBreak/>
        <w:t>Tenencia o Uso de Vehículos,</w:t>
      </w:r>
      <w:r w:rsidRPr="00461E50">
        <w:rPr>
          <w:rFonts w:ascii="Arial" w:hAnsi="Arial" w:cs="Arial"/>
          <w:bCs/>
          <w:i/>
          <w:color w:val="000000"/>
          <w:sz w:val="24"/>
          <w:szCs w:val="24"/>
        </w:rPr>
        <w:t xml:space="preserve"> </w:t>
      </w:r>
      <w:r w:rsidRPr="00461E50">
        <w:rPr>
          <w:rFonts w:ascii="Arial" w:hAnsi="Arial" w:cs="Arial"/>
          <w:bCs/>
          <w:i/>
          <w:color w:val="000000"/>
          <w:sz w:val="24"/>
          <w:szCs w:val="24"/>
          <w:u w:val="single"/>
        </w:rPr>
        <w:t>toda vez que no existen declaraciones que acrediten el cumplimiento de la(s) obligación (es) por el(los) ejercicio(s), que a continuación se indican:</w:t>
      </w:r>
    </w:p>
    <w:p w:rsidR="00104E70" w:rsidRDefault="00104E70" w:rsidP="002007FB">
      <w:pPr>
        <w:spacing w:line="360" w:lineRule="auto"/>
        <w:ind w:left="567" w:right="-518"/>
        <w:jc w:val="both"/>
        <w:rPr>
          <w:rFonts w:ascii="Arial" w:hAnsi="Arial" w:cs="Arial"/>
          <w:bCs/>
          <w:i/>
          <w:color w:val="000000"/>
          <w:sz w:val="24"/>
          <w:szCs w:val="24"/>
        </w:rPr>
      </w:pPr>
      <w:r>
        <w:rPr>
          <w:rFonts w:ascii="Arial" w:hAnsi="Arial" w:cs="Arial"/>
          <w:bCs/>
          <w:i/>
          <w:color w:val="000000"/>
          <w:sz w:val="24"/>
          <w:szCs w:val="24"/>
        </w:rPr>
        <w:t>…</w:t>
      </w:r>
    </w:p>
    <w:p w:rsidR="00104E70" w:rsidRDefault="00515EB7" w:rsidP="002007FB">
      <w:pPr>
        <w:spacing w:line="360" w:lineRule="auto"/>
        <w:ind w:left="567" w:right="-518"/>
        <w:jc w:val="both"/>
        <w:rPr>
          <w:rFonts w:ascii="Arial" w:hAnsi="Arial" w:cs="Arial"/>
          <w:bCs/>
          <w:i/>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65408" behindDoc="0" locked="0" layoutInCell="1" allowOverlap="1" wp14:anchorId="4B7C4662" wp14:editId="79A5096C">
                <wp:simplePos x="0" y="0"/>
                <wp:positionH relativeFrom="column">
                  <wp:posOffset>-1027430</wp:posOffset>
                </wp:positionH>
                <wp:positionV relativeFrom="paragraph">
                  <wp:posOffset>6244590</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9pt;margin-top:491.7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">
                <v:textbo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104E70">
        <w:rPr>
          <w:rFonts w:ascii="Arial" w:hAnsi="Arial" w:cs="Arial"/>
          <w:bCs/>
          <w:i/>
          <w:color w:val="000000"/>
          <w:sz w:val="24"/>
          <w:szCs w:val="24"/>
        </w:rPr>
        <w:t xml:space="preserve">De conformidad con lo dispuesto por la fracción VI del artículo 12 del Reglamento Interno de la Secretaría de finanzas del Poder Ejecutivo del gobierno del Estado de Oaxaca, publicado en el Extra del Periódico Oficial del Estado el 02 de enero de 2009, </w:t>
      </w:r>
      <w:r w:rsidR="00104E70" w:rsidRPr="00461E50">
        <w:rPr>
          <w:rFonts w:ascii="Arial" w:hAnsi="Arial" w:cs="Arial"/>
          <w:bCs/>
          <w:i/>
          <w:color w:val="000000"/>
          <w:sz w:val="24"/>
          <w:szCs w:val="24"/>
          <w:u w:val="single"/>
        </w:rPr>
        <w:t>al efectuarse una revisión minuciosa en el Registro Estatal de Contribuyentes con que cuenta esta Secretaría</w:t>
      </w:r>
      <w:r w:rsidR="00104E70">
        <w:rPr>
          <w:rFonts w:ascii="Arial" w:hAnsi="Arial" w:cs="Arial"/>
          <w:bCs/>
          <w:i/>
          <w:color w:val="000000"/>
          <w:sz w:val="24"/>
          <w:szCs w:val="24"/>
        </w:rPr>
        <w:t xml:space="preserve"> la cual contiene los registros contables en materia de declaraciones y pagos, y de la vigilancia al cumplimiento de las declaraciones y pagos por los sujetos obligados en materia de Impuesto Sobre Tenencia o Uso de Vehículos, al día </w:t>
      </w:r>
      <w:r w:rsidR="00104E70" w:rsidRPr="00461E50">
        <w:rPr>
          <w:rFonts w:ascii="Arial" w:hAnsi="Arial" w:cs="Arial"/>
          <w:bCs/>
          <w:i/>
          <w:color w:val="000000"/>
          <w:sz w:val="24"/>
          <w:szCs w:val="24"/>
          <w:u w:val="single"/>
        </w:rPr>
        <w:t>de hoy se ha identificado a usted y/o su representada(a) como sujeto obligado en materia de dicho impuesto</w:t>
      </w:r>
      <w:r w:rsidR="00104E70">
        <w:rPr>
          <w:rFonts w:ascii="Arial" w:hAnsi="Arial" w:cs="Arial"/>
          <w:bCs/>
          <w:i/>
          <w:color w:val="000000"/>
          <w:sz w:val="24"/>
          <w:szCs w:val="24"/>
        </w:rPr>
        <w:t xml:space="preserve">, que ha incurrido en el incumplimiento de la (s) obligación(es) antes citada(s) toda vez que ha transcurrido en exceso los plazos a que se refiere los artículo 24 A de la Ley de Hacienda del Estado de Oaxaca, vigente en los ejercicios fiscales 2011 y 2012 de los cuales se requiere, la presentación de las declaraciones, así como el artículo 42 de la Ley Estatal de Hacienda, vigente en los ejercicios fiscales 2013 y 2014, respeto de los cuales se requiere la presentación de las declaraciones, ya que en su caso debió haber cumplido con dichas obligaciones, dentro de los primeros tres meses de cada ejercicios fiscal que se requieren, recorriéndose la fecha de pago al siguiente día hábil en caso </w:t>
      </w:r>
      <w:r w:rsidR="002007FB">
        <w:rPr>
          <w:rFonts w:ascii="Arial" w:hAnsi="Arial" w:cs="Arial"/>
          <w:bCs/>
          <w:i/>
          <w:color w:val="000000"/>
          <w:sz w:val="24"/>
          <w:szCs w:val="24"/>
        </w:rPr>
        <w:t xml:space="preserve">de que el día 31 de marzo de cada ejercicio fiscal que se requiere sea un día inhábil, o las oficinas de las autoridades fiscales ante las que deban realizarse los trámites correspondientes, permanezcan cerradas durante horario normal de labores conforme lo establecen los párrafos segundo y último del artículo 123 del Código Fiscal para el Estado de Oaxaca vigente, con base en lo anterior y de conformidad con los siguientes: </w:t>
      </w:r>
    </w:p>
    <w:p w:rsidR="002007FB" w:rsidRDefault="002007FB" w:rsidP="007A3A50">
      <w:pPr>
        <w:spacing w:line="360" w:lineRule="auto"/>
        <w:ind w:right="-518" w:firstLine="567"/>
        <w:jc w:val="both"/>
        <w:rPr>
          <w:rFonts w:ascii="Arial" w:hAnsi="Arial" w:cs="Arial"/>
          <w:bCs/>
          <w:i/>
          <w:color w:val="000000"/>
          <w:sz w:val="24"/>
          <w:szCs w:val="24"/>
        </w:rPr>
      </w:pPr>
      <w:r>
        <w:rPr>
          <w:rFonts w:ascii="Arial" w:hAnsi="Arial" w:cs="Arial"/>
          <w:bCs/>
          <w:i/>
          <w:color w:val="000000"/>
          <w:sz w:val="24"/>
          <w:szCs w:val="24"/>
        </w:rPr>
        <w:t>…</w:t>
      </w:r>
    </w:p>
    <w:p w:rsidR="002007FB" w:rsidRDefault="002007FB" w:rsidP="002007FB">
      <w:pPr>
        <w:spacing w:line="360" w:lineRule="auto"/>
        <w:ind w:left="567" w:right="-518"/>
        <w:jc w:val="both"/>
        <w:rPr>
          <w:rFonts w:ascii="Arial" w:hAnsi="Arial" w:cs="Arial"/>
          <w:bCs/>
          <w:i/>
          <w:color w:val="000000"/>
          <w:sz w:val="24"/>
          <w:szCs w:val="24"/>
        </w:rPr>
      </w:pPr>
      <w:r>
        <w:rPr>
          <w:rFonts w:ascii="Arial" w:hAnsi="Arial" w:cs="Arial"/>
          <w:bCs/>
          <w:i/>
          <w:color w:val="000000"/>
          <w:sz w:val="24"/>
          <w:szCs w:val="24"/>
        </w:rPr>
        <w:t xml:space="preserve">PRIMERO. </w:t>
      </w:r>
      <w:r w:rsidRPr="00461E50">
        <w:rPr>
          <w:rFonts w:ascii="Arial" w:hAnsi="Arial" w:cs="Arial"/>
          <w:bCs/>
          <w:i/>
          <w:color w:val="000000"/>
          <w:sz w:val="24"/>
          <w:szCs w:val="24"/>
          <w:u w:val="single"/>
        </w:rPr>
        <w:t>Se requiere el cumplimiento de la(s) obligación(es) omitidas(s) que consiste en la presentación de las declaraciones del Impuesto Sobre Tenencia o Uso de Vehículos</w:t>
      </w:r>
      <w:r>
        <w:rPr>
          <w:rFonts w:ascii="Arial" w:hAnsi="Arial" w:cs="Arial"/>
          <w:bCs/>
          <w:i/>
          <w:color w:val="000000"/>
          <w:sz w:val="24"/>
          <w:szCs w:val="24"/>
        </w:rPr>
        <w:t xml:space="preserve">, correspondientes  en el (los) ejercicios (s) fiscal(es) 2011, 2012, 2013 y 2014, las cuales debió presentar en las fechas anteriormente citadas. </w:t>
      </w:r>
      <w:r w:rsidR="00461E50">
        <w:rPr>
          <w:rFonts w:ascii="Arial" w:hAnsi="Arial" w:cs="Arial"/>
          <w:bCs/>
          <w:i/>
          <w:color w:val="000000"/>
          <w:sz w:val="24"/>
          <w:szCs w:val="24"/>
        </w:rPr>
        <w:t>(Énfasis añadido).</w:t>
      </w:r>
    </w:p>
    <w:p w:rsidR="00104E70" w:rsidRPr="00104E70" w:rsidRDefault="00104E70" w:rsidP="007A3A50">
      <w:pPr>
        <w:spacing w:line="360" w:lineRule="auto"/>
        <w:ind w:right="-518" w:firstLine="567"/>
        <w:jc w:val="both"/>
        <w:rPr>
          <w:rFonts w:ascii="Arial" w:hAnsi="Arial" w:cs="Arial"/>
          <w:bCs/>
          <w:i/>
          <w:color w:val="000000"/>
          <w:sz w:val="24"/>
          <w:szCs w:val="24"/>
        </w:rPr>
      </w:pPr>
    </w:p>
    <w:p w:rsidR="002007FB" w:rsidRDefault="002007FB" w:rsidP="002007FB">
      <w:pPr>
        <w:tabs>
          <w:tab w:val="left" w:pos="567"/>
        </w:tabs>
        <w:spacing w:line="360" w:lineRule="auto"/>
        <w:ind w:right="-518"/>
        <w:jc w:val="both"/>
        <w:rPr>
          <w:rFonts w:ascii="Arial" w:hAnsi="Arial" w:cs="Arial"/>
          <w:sz w:val="24"/>
          <w:szCs w:val="24"/>
          <w:lang w:val="es-ES"/>
        </w:rPr>
      </w:pPr>
      <w:r>
        <w:rPr>
          <w:rFonts w:ascii="Arial" w:hAnsi="Arial" w:cs="Arial"/>
          <w:sz w:val="24"/>
          <w:szCs w:val="24"/>
          <w:lang w:val="es-ES"/>
        </w:rPr>
        <w:tab/>
      </w:r>
      <w:r w:rsidR="0054608F">
        <w:rPr>
          <w:rFonts w:ascii="Arial" w:hAnsi="Arial" w:cs="Arial"/>
          <w:sz w:val="24"/>
          <w:szCs w:val="24"/>
          <w:lang w:val="es-ES"/>
        </w:rPr>
        <w:t>Por lo anterior, le asiste razón a la autoridad demandada, ya que como puede advertirse,</w:t>
      </w:r>
      <w:r w:rsidRPr="00560CF5">
        <w:rPr>
          <w:rFonts w:ascii="Arial" w:hAnsi="Arial" w:cs="Arial"/>
          <w:sz w:val="24"/>
          <w:szCs w:val="24"/>
          <w:lang w:val="es-ES"/>
        </w:rPr>
        <w:t xml:space="preserve"> </w:t>
      </w:r>
      <w:r>
        <w:rPr>
          <w:rFonts w:ascii="Arial" w:hAnsi="Arial" w:cs="Arial"/>
          <w:sz w:val="24"/>
          <w:szCs w:val="24"/>
          <w:lang w:val="es-ES"/>
        </w:rPr>
        <w:t>e</w:t>
      </w:r>
      <w:r w:rsidRPr="00560CF5">
        <w:rPr>
          <w:rFonts w:ascii="Arial" w:hAnsi="Arial" w:cs="Arial"/>
          <w:sz w:val="24"/>
          <w:szCs w:val="24"/>
          <w:lang w:val="es-ES"/>
        </w:rPr>
        <w:t xml:space="preserve">l </w:t>
      </w:r>
      <w:r>
        <w:rPr>
          <w:rFonts w:ascii="Arial" w:hAnsi="Arial" w:cs="Arial"/>
          <w:sz w:val="24"/>
          <w:szCs w:val="24"/>
          <w:lang w:val="es-ES"/>
        </w:rPr>
        <w:t xml:space="preserve">Director de Ingresos </w:t>
      </w:r>
      <w:r w:rsidRPr="00560CF5">
        <w:rPr>
          <w:rFonts w:ascii="Arial" w:hAnsi="Arial" w:cs="Arial"/>
          <w:sz w:val="24"/>
          <w:szCs w:val="24"/>
        </w:rPr>
        <w:t>de la Secretaría de Finanzas del Gobierno del Estado de Oaxaca</w:t>
      </w:r>
      <w:r w:rsidRPr="00560CF5">
        <w:rPr>
          <w:rFonts w:ascii="Arial" w:hAnsi="Arial" w:cs="Arial"/>
          <w:b/>
          <w:sz w:val="24"/>
          <w:szCs w:val="24"/>
        </w:rPr>
        <w:t>,</w:t>
      </w:r>
      <w:r>
        <w:rPr>
          <w:rFonts w:ascii="Arial" w:hAnsi="Arial" w:cs="Arial"/>
          <w:b/>
          <w:sz w:val="24"/>
          <w:szCs w:val="24"/>
        </w:rPr>
        <w:t xml:space="preserve"> </w:t>
      </w:r>
      <w:r>
        <w:rPr>
          <w:rFonts w:ascii="Arial" w:hAnsi="Arial" w:cs="Arial"/>
          <w:sz w:val="24"/>
          <w:szCs w:val="24"/>
        </w:rPr>
        <w:t>fundó y motivó correctamente el Requerimiento de Obligaciones Omitidas en Materia Estatal del Impuesto Sobre Tenencia o Uso de Vehículos</w:t>
      </w:r>
      <w:r w:rsidR="00461E50">
        <w:rPr>
          <w:rFonts w:ascii="Arial" w:hAnsi="Arial" w:cs="Arial"/>
          <w:sz w:val="24"/>
          <w:szCs w:val="24"/>
        </w:rPr>
        <w:t xml:space="preserve"> correspondientes a los ejercicios </w:t>
      </w:r>
      <w:r w:rsidR="0054608F">
        <w:rPr>
          <w:rFonts w:ascii="Arial" w:hAnsi="Arial" w:cs="Arial"/>
          <w:sz w:val="24"/>
          <w:szCs w:val="24"/>
        </w:rPr>
        <w:t>fiscales 2011, 2012, 2013 y 201</w:t>
      </w:r>
      <w:r w:rsidR="001E04D2">
        <w:rPr>
          <w:rFonts w:ascii="Arial" w:hAnsi="Arial" w:cs="Arial"/>
          <w:sz w:val="24"/>
          <w:szCs w:val="24"/>
        </w:rPr>
        <w:t>4,</w:t>
      </w:r>
      <w:r w:rsidR="0054608F">
        <w:rPr>
          <w:rFonts w:ascii="Arial" w:hAnsi="Arial" w:cs="Arial"/>
          <w:sz w:val="24"/>
          <w:szCs w:val="24"/>
        </w:rPr>
        <w:t xml:space="preserve"> </w:t>
      </w:r>
      <w:r w:rsidR="00BB559E">
        <w:rPr>
          <w:rFonts w:ascii="Arial" w:hAnsi="Arial" w:cs="Arial"/>
          <w:sz w:val="24"/>
          <w:szCs w:val="24"/>
        </w:rPr>
        <w:t xml:space="preserve">aplicando al hecho </w:t>
      </w:r>
      <w:r w:rsidR="0054608F">
        <w:rPr>
          <w:rFonts w:ascii="Arial" w:hAnsi="Arial" w:cs="Arial"/>
          <w:sz w:val="24"/>
          <w:szCs w:val="24"/>
        </w:rPr>
        <w:t xml:space="preserve">los artículos </w:t>
      </w:r>
      <w:r w:rsidR="0054608F">
        <w:rPr>
          <w:rFonts w:ascii="Arial" w:hAnsi="Arial" w:cs="Arial"/>
          <w:bCs/>
          <w:color w:val="000000"/>
          <w:sz w:val="24"/>
          <w:szCs w:val="24"/>
        </w:rPr>
        <w:t xml:space="preserve">24, 24-A, 24-B, 25-A, Fracción I, 25-B de la Ley de Hacienda del </w:t>
      </w:r>
      <w:r w:rsidR="0054608F">
        <w:rPr>
          <w:rFonts w:ascii="Arial" w:hAnsi="Arial" w:cs="Arial"/>
          <w:bCs/>
          <w:color w:val="000000"/>
          <w:sz w:val="24"/>
          <w:szCs w:val="24"/>
        </w:rPr>
        <w:lastRenderedPageBreak/>
        <w:t>Estado de Oaxaca, vigente</w:t>
      </w:r>
      <w:r w:rsidR="001E04D2">
        <w:rPr>
          <w:rFonts w:ascii="Arial" w:hAnsi="Arial" w:cs="Arial"/>
          <w:bCs/>
          <w:color w:val="000000"/>
          <w:sz w:val="24"/>
          <w:szCs w:val="24"/>
        </w:rPr>
        <w:t>, ya que</w:t>
      </w:r>
      <w:r w:rsidR="00590759">
        <w:rPr>
          <w:rFonts w:ascii="Arial" w:hAnsi="Arial" w:cs="Arial"/>
          <w:bCs/>
          <w:color w:val="000000"/>
          <w:sz w:val="24"/>
          <w:szCs w:val="24"/>
        </w:rPr>
        <w:t xml:space="preserve"> la actora no cumplió </w:t>
      </w:r>
      <w:r w:rsidR="001E04D2">
        <w:rPr>
          <w:rFonts w:ascii="Arial" w:hAnsi="Arial" w:cs="Arial"/>
          <w:bCs/>
          <w:color w:val="000000"/>
          <w:sz w:val="24"/>
          <w:szCs w:val="24"/>
        </w:rPr>
        <w:t>con el pago del citado impuesto.</w:t>
      </w:r>
      <w:r w:rsidR="00590759">
        <w:rPr>
          <w:rFonts w:ascii="Arial" w:hAnsi="Arial" w:cs="Arial"/>
          <w:bCs/>
          <w:color w:val="000000"/>
          <w:sz w:val="24"/>
          <w:szCs w:val="24"/>
        </w:rPr>
        <w:t xml:space="preserve"> </w:t>
      </w:r>
      <w:r w:rsidR="001E04D2">
        <w:rPr>
          <w:rFonts w:ascii="Arial" w:hAnsi="Arial" w:cs="Arial"/>
          <w:bCs/>
          <w:color w:val="000000"/>
          <w:sz w:val="24"/>
          <w:szCs w:val="24"/>
        </w:rPr>
        <w:t xml:space="preserve">Además </w:t>
      </w:r>
      <w:r w:rsidR="00681D28">
        <w:rPr>
          <w:rFonts w:ascii="Arial" w:hAnsi="Arial" w:cs="Arial"/>
          <w:bCs/>
          <w:color w:val="000000"/>
          <w:sz w:val="24"/>
          <w:szCs w:val="24"/>
        </w:rPr>
        <w:t>que</w:t>
      </w:r>
      <w:r w:rsidR="0054608F">
        <w:rPr>
          <w:rFonts w:ascii="Arial" w:hAnsi="Arial" w:cs="Arial"/>
          <w:bCs/>
          <w:color w:val="000000"/>
          <w:sz w:val="24"/>
          <w:szCs w:val="24"/>
        </w:rPr>
        <w:t xml:space="preserve"> tal fundamentación y motivación no fu</w:t>
      </w:r>
      <w:r w:rsidR="00DB4EF3">
        <w:rPr>
          <w:rFonts w:ascii="Arial" w:hAnsi="Arial" w:cs="Arial"/>
          <w:bCs/>
          <w:color w:val="000000"/>
          <w:sz w:val="24"/>
          <w:szCs w:val="24"/>
        </w:rPr>
        <w:t>e destruid</w:t>
      </w:r>
      <w:r w:rsidR="00681D28">
        <w:rPr>
          <w:rFonts w:ascii="Arial" w:hAnsi="Arial" w:cs="Arial"/>
          <w:bCs/>
          <w:color w:val="000000"/>
          <w:sz w:val="24"/>
          <w:szCs w:val="24"/>
        </w:rPr>
        <w:t xml:space="preserve">a </w:t>
      </w:r>
      <w:r w:rsidR="001E04D2">
        <w:rPr>
          <w:rFonts w:ascii="Arial" w:hAnsi="Arial" w:cs="Arial"/>
          <w:bCs/>
          <w:color w:val="000000"/>
          <w:sz w:val="24"/>
          <w:szCs w:val="24"/>
        </w:rPr>
        <w:t>po</w:t>
      </w:r>
      <w:r w:rsidR="00DB4EF3">
        <w:rPr>
          <w:rFonts w:ascii="Arial" w:hAnsi="Arial" w:cs="Arial"/>
          <w:bCs/>
          <w:color w:val="000000"/>
          <w:sz w:val="24"/>
          <w:szCs w:val="24"/>
        </w:rPr>
        <w:t>r los conceptos de impugnaci</w:t>
      </w:r>
      <w:r w:rsidR="00681D28">
        <w:rPr>
          <w:rFonts w:ascii="Arial" w:hAnsi="Arial" w:cs="Arial"/>
          <w:bCs/>
          <w:color w:val="000000"/>
          <w:sz w:val="24"/>
          <w:szCs w:val="24"/>
        </w:rPr>
        <w:t>ón de la actual demandante</w:t>
      </w:r>
      <w:r w:rsidR="001E04D2">
        <w:rPr>
          <w:rFonts w:ascii="Arial" w:hAnsi="Arial" w:cs="Arial"/>
          <w:bCs/>
          <w:color w:val="000000"/>
          <w:sz w:val="24"/>
          <w:szCs w:val="24"/>
        </w:rPr>
        <w:t>,</w:t>
      </w:r>
      <w:r w:rsidR="00681D28">
        <w:rPr>
          <w:rFonts w:ascii="Arial" w:hAnsi="Arial" w:cs="Arial"/>
          <w:bCs/>
          <w:color w:val="000000"/>
          <w:sz w:val="24"/>
          <w:szCs w:val="24"/>
        </w:rPr>
        <w:t xml:space="preserve"> y</w:t>
      </w:r>
      <w:r w:rsidR="001E04D2">
        <w:rPr>
          <w:rFonts w:ascii="Arial" w:hAnsi="Arial" w:cs="Arial"/>
          <w:bCs/>
          <w:color w:val="000000"/>
          <w:sz w:val="24"/>
          <w:szCs w:val="24"/>
        </w:rPr>
        <w:t>a</w:t>
      </w:r>
      <w:r w:rsidR="00681D28">
        <w:rPr>
          <w:rFonts w:ascii="Arial" w:hAnsi="Arial" w:cs="Arial"/>
          <w:bCs/>
          <w:color w:val="000000"/>
          <w:sz w:val="24"/>
          <w:szCs w:val="24"/>
        </w:rPr>
        <w:t xml:space="preserve"> </w:t>
      </w:r>
      <w:r w:rsidR="00DB4EF3">
        <w:rPr>
          <w:rFonts w:ascii="Arial" w:hAnsi="Arial" w:cs="Arial"/>
          <w:bCs/>
          <w:color w:val="000000"/>
          <w:sz w:val="24"/>
          <w:szCs w:val="24"/>
        </w:rPr>
        <w:t>que únicamente dice que no cumple con los requisitos de validez, sin decir el motivo del porqué los citados artículos no son aplicables al mismo.</w:t>
      </w:r>
    </w:p>
    <w:p w:rsidR="002007FB" w:rsidRPr="00461E50" w:rsidRDefault="002007FB" w:rsidP="007E0D96">
      <w:pPr>
        <w:tabs>
          <w:tab w:val="left" w:pos="7371"/>
        </w:tabs>
        <w:spacing w:line="360" w:lineRule="auto"/>
        <w:ind w:right="-518" w:firstLine="567"/>
        <w:jc w:val="both"/>
        <w:rPr>
          <w:rFonts w:ascii="Arial" w:hAnsi="Arial" w:cs="Arial"/>
          <w:b/>
          <w:sz w:val="24"/>
          <w:szCs w:val="24"/>
        </w:rPr>
      </w:pPr>
    </w:p>
    <w:p w:rsidR="00774A3F" w:rsidRPr="00461E50" w:rsidRDefault="00774A3F" w:rsidP="009A3B5B">
      <w:pPr>
        <w:spacing w:line="360" w:lineRule="auto"/>
        <w:ind w:right="-518" w:firstLine="567"/>
        <w:jc w:val="both"/>
        <w:rPr>
          <w:rFonts w:ascii="Arial" w:hAnsi="Arial" w:cs="Arial"/>
          <w:sz w:val="24"/>
          <w:szCs w:val="24"/>
          <w:lang w:val="es-ES"/>
        </w:rPr>
      </w:pPr>
      <w:r w:rsidRPr="00461E50">
        <w:rPr>
          <w:rFonts w:ascii="Arial" w:hAnsi="Arial" w:cs="Arial"/>
          <w:sz w:val="24"/>
          <w:szCs w:val="24"/>
          <w:lang w:val="es-ES"/>
        </w:rPr>
        <w:t xml:space="preserve">De ahí, que resulta </w:t>
      </w:r>
      <w:r w:rsidRPr="00F621E2">
        <w:rPr>
          <w:rFonts w:ascii="Arial" w:hAnsi="Arial" w:cs="Arial"/>
          <w:b/>
          <w:sz w:val="24"/>
          <w:szCs w:val="24"/>
          <w:lang w:val="es-ES"/>
        </w:rPr>
        <w:t xml:space="preserve">infundado </w:t>
      </w:r>
      <w:r w:rsidR="00461E50" w:rsidRPr="00F621E2">
        <w:rPr>
          <w:rFonts w:ascii="Arial" w:hAnsi="Arial" w:cs="Arial"/>
          <w:b/>
          <w:sz w:val="24"/>
          <w:szCs w:val="24"/>
          <w:lang w:val="es-ES"/>
        </w:rPr>
        <w:t>el primer concepto de</w:t>
      </w:r>
      <w:r w:rsidRPr="00F621E2">
        <w:rPr>
          <w:rFonts w:ascii="Arial" w:hAnsi="Arial" w:cs="Arial"/>
          <w:b/>
          <w:sz w:val="24"/>
          <w:szCs w:val="24"/>
          <w:lang w:val="es-ES"/>
        </w:rPr>
        <w:t xml:space="preserve"> impugnación</w:t>
      </w:r>
      <w:r w:rsidRPr="00461E50">
        <w:rPr>
          <w:rFonts w:ascii="Arial" w:hAnsi="Arial" w:cs="Arial"/>
          <w:sz w:val="24"/>
          <w:szCs w:val="24"/>
          <w:lang w:val="es-ES"/>
        </w:rPr>
        <w:t xml:space="preserve"> expresado por l</w:t>
      </w:r>
      <w:r w:rsidR="00461E50" w:rsidRPr="00461E50">
        <w:rPr>
          <w:rFonts w:ascii="Arial" w:hAnsi="Arial" w:cs="Arial"/>
          <w:sz w:val="24"/>
          <w:szCs w:val="24"/>
          <w:lang w:val="es-ES"/>
        </w:rPr>
        <w:t>a</w:t>
      </w:r>
      <w:r w:rsidRPr="00461E50">
        <w:rPr>
          <w:rFonts w:ascii="Arial" w:hAnsi="Arial" w:cs="Arial"/>
          <w:sz w:val="24"/>
          <w:szCs w:val="24"/>
          <w:lang w:val="es-ES"/>
        </w:rPr>
        <w:t xml:space="preserve"> actor</w:t>
      </w:r>
      <w:r w:rsidR="00461E50" w:rsidRPr="00461E50">
        <w:rPr>
          <w:rFonts w:ascii="Arial" w:hAnsi="Arial" w:cs="Arial"/>
          <w:sz w:val="24"/>
          <w:szCs w:val="24"/>
          <w:lang w:val="es-ES"/>
        </w:rPr>
        <w:t>a</w:t>
      </w:r>
      <w:r w:rsidRPr="00461E50">
        <w:rPr>
          <w:rFonts w:ascii="Arial" w:hAnsi="Arial" w:cs="Arial"/>
          <w:sz w:val="24"/>
          <w:szCs w:val="24"/>
          <w:lang w:val="es-ES"/>
        </w:rPr>
        <w:t xml:space="preserve"> en su escrito de demanda de nulidad</w:t>
      </w:r>
      <w:r w:rsidR="00DB4EF3">
        <w:rPr>
          <w:rFonts w:ascii="Arial" w:hAnsi="Arial" w:cs="Arial"/>
          <w:sz w:val="24"/>
          <w:szCs w:val="24"/>
          <w:lang w:val="es-ES"/>
        </w:rPr>
        <w:t xml:space="preserve"> virtud de que </w:t>
      </w:r>
      <w:r w:rsidR="0097356C">
        <w:rPr>
          <w:rFonts w:ascii="Arial" w:hAnsi="Arial" w:cs="Arial"/>
          <w:sz w:val="24"/>
          <w:szCs w:val="24"/>
          <w:lang w:val="es-ES"/>
        </w:rPr>
        <w:t>el requerimiento impugnado se encuentra</w:t>
      </w:r>
      <w:r w:rsidR="00DB4EF3">
        <w:rPr>
          <w:rFonts w:ascii="Arial" w:hAnsi="Arial" w:cs="Arial"/>
          <w:sz w:val="24"/>
          <w:szCs w:val="24"/>
          <w:lang w:val="es-ES"/>
        </w:rPr>
        <w:t xml:space="preserve"> legalmente fundado</w:t>
      </w:r>
      <w:r w:rsidR="0097356C">
        <w:rPr>
          <w:rFonts w:ascii="Arial" w:hAnsi="Arial" w:cs="Arial"/>
          <w:sz w:val="24"/>
          <w:szCs w:val="24"/>
          <w:lang w:val="es-ES"/>
        </w:rPr>
        <w:t xml:space="preserve"> y motivado</w:t>
      </w:r>
      <w:r w:rsidRPr="00461E50">
        <w:rPr>
          <w:rFonts w:ascii="Arial" w:hAnsi="Arial" w:cs="Arial"/>
          <w:sz w:val="24"/>
          <w:szCs w:val="24"/>
          <w:lang w:val="es-ES"/>
        </w:rPr>
        <w:t>.</w:t>
      </w:r>
    </w:p>
    <w:p w:rsidR="00774A3F" w:rsidRPr="00461E50" w:rsidRDefault="00774A3F" w:rsidP="009A3B5B">
      <w:pPr>
        <w:pStyle w:val="Sinespaciado"/>
        <w:ind w:right="-518"/>
      </w:pPr>
    </w:p>
    <w:p w:rsidR="00A25F8C" w:rsidRDefault="00774A3F" w:rsidP="00A25F8C">
      <w:pPr>
        <w:tabs>
          <w:tab w:val="left" w:pos="567"/>
        </w:tabs>
        <w:spacing w:line="360" w:lineRule="auto"/>
        <w:ind w:right="-518"/>
        <w:jc w:val="both"/>
        <w:rPr>
          <w:rFonts w:ascii="Arial" w:hAnsi="Arial" w:cs="Arial"/>
          <w:sz w:val="24"/>
          <w:szCs w:val="24"/>
          <w:lang w:eastAsia="x-none"/>
        </w:rPr>
      </w:pPr>
      <w:r w:rsidRPr="00560CF5">
        <w:rPr>
          <w:rFonts w:ascii="Arial" w:hAnsi="Arial" w:cs="Arial"/>
          <w:sz w:val="24"/>
          <w:szCs w:val="24"/>
          <w:lang w:eastAsia="x-none"/>
        </w:rPr>
        <w:tab/>
      </w:r>
      <w:r w:rsidR="00A25F8C">
        <w:rPr>
          <w:rFonts w:ascii="Arial" w:hAnsi="Arial" w:cs="Arial"/>
          <w:sz w:val="24"/>
          <w:szCs w:val="24"/>
          <w:lang w:eastAsia="x-none"/>
        </w:rPr>
        <w:t>Por lo que</w:t>
      </w:r>
      <w:r w:rsidR="00F621E2">
        <w:rPr>
          <w:rFonts w:ascii="Arial" w:hAnsi="Arial" w:cs="Arial"/>
          <w:sz w:val="24"/>
          <w:szCs w:val="24"/>
          <w:lang w:eastAsia="x-none"/>
        </w:rPr>
        <w:t>,</w:t>
      </w:r>
      <w:r w:rsidR="00A25F8C">
        <w:rPr>
          <w:rFonts w:ascii="Arial" w:hAnsi="Arial" w:cs="Arial"/>
          <w:sz w:val="24"/>
          <w:szCs w:val="24"/>
          <w:lang w:eastAsia="x-none"/>
        </w:rPr>
        <w:t xml:space="preserve"> respecto al </w:t>
      </w:r>
      <w:r w:rsidR="00F621E2">
        <w:rPr>
          <w:rFonts w:ascii="Arial" w:hAnsi="Arial" w:cs="Arial"/>
          <w:b/>
          <w:sz w:val="24"/>
          <w:szCs w:val="24"/>
          <w:lang w:eastAsia="x-none"/>
        </w:rPr>
        <w:t>SEGUNDO CONCEPTO DE IMPUGNACIÓN</w:t>
      </w:r>
      <w:r w:rsidR="00A25F8C">
        <w:rPr>
          <w:rFonts w:ascii="Arial" w:hAnsi="Arial" w:cs="Arial"/>
          <w:b/>
          <w:sz w:val="24"/>
          <w:szCs w:val="24"/>
          <w:lang w:eastAsia="x-none"/>
        </w:rPr>
        <w:t xml:space="preserve">, </w:t>
      </w:r>
      <w:r w:rsidR="00A25F8C">
        <w:rPr>
          <w:rFonts w:ascii="Arial" w:hAnsi="Arial" w:cs="Arial"/>
          <w:sz w:val="24"/>
          <w:szCs w:val="24"/>
          <w:lang w:eastAsia="x-none"/>
        </w:rPr>
        <w:t xml:space="preserve"> </w:t>
      </w:r>
      <w:r w:rsidR="00F621E2">
        <w:rPr>
          <w:rFonts w:ascii="Arial" w:hAnsi="Arial" w:cs="Arial"/>
          <w:sz w:val="24"/>
          <w:szCs w:val="24"/>
          <w:lang w:eastAsia="x-none"/>
        </w:rPr>
        <w:t xml:space="preserve">la actora </w:t>
      </w:r>
      <w:r w:rsidR="00A25F8C">
        <w:rPr>
          <w:rFonts w:ascii="Arial" w:hAnsi="Arial" w:cs="Arial"/>
          <w:sz w:val="24"/>
          <w:szCs w:val="24"/>
          <w:lang w:eastAsia="x-none"/>
        </w:rPr>
        <w:t>manifiesta</w:t>
      </w:r>
      <w:r w:rsidR="009E1E24">
        <w:rPr>
          <w:rFonts w:ascii="Arial" w:hAnsi="Arial" w:cs="Arial"/>
          <w:sz w:val="24"/>
          <w:szCs w:val="24"/>
          <w:lang w:eastAsia="x-none"/>
        </w:rPr>
        <w:t>;</w:t>
      </w:r>
      <w:r w:rsidR="00A25F8C">
        <w:rPr>
          <w:rFonts w:ascii="Arial" w:hAnsi="Arial" w:cs="Arial"/>
          <w:sz w:val="24"/>
          <w:szCs w:val="24"/>
          <w:lang w:eastAsia="x-none"/>
        </w:rPr>
        <w:t xml:space="preserve"> que con fecha 8 ocho de septiembre del 2011 dos mil once, </w:t>
      </w:r>
      <w:r w:rsidR="00F621E2">
        <w:rPr>
          <w:rFonts w:ascii="Arial" w:hAnsi="Arial" w:cs="Arial"/>
          <w:sz w:val="24"/>
          <w:szCs w:val="24"/>
          <w:lang w:eastAsia="x-none"/>
        </w:rPr>
        <w:t xml:space="preserve">celebró contrato de compraventa con el señor </w:t>
      </w:r>
      <w:r w:rsidR="00ED364E">
        <w:rPr>
          <w:rFonts w:cs="Arial"/>
          <w:i/>
          <w:sz w:val="22"/>
          <w:szCs w:val="22"/>
        </w:rPr>
        <w:t>********</w:t>
      </w:r>
      <w:r w:rsidR="00F621E2">
        <w:rPr>
          <w:rFonts w:ascii="Arial" w:hAnsi="Arial" w:cs="Arial"/>
          <w:sz w:val="24"/>
          <w:szCs w:val="24"/>
          <w:lang w:eastAsia="x-none"/>
        </w:rPr>
        <w:t xml:space="preserve">, sobre el vehículo marca Nissan modelo 2005 tipo </w:t>
      </w:r>
      <w:proofErr w:type="spellStart"/>
      <w:r w:rsidR="00F621E2">
        <w:rPr>
          <w:rFonts w:ascii="Arial" w:hAnsi="Arial" w:cs="Arial"/>
          <w:sz w:val="24"/>
          <w:szCs w:val="24"/>
          <w:lang w:eastAsia="x-none"/>
        </w:rPr>
        <w:t>Sentra</w:t>
      </w:r>
      <w:proofErr w:type="spellEnd"/>
      <w:r w:rsidR="00F621E2">
        <w:rPr>
          <w:rFonts w:ascii="Arial" w:hAnsi="Arial" w:cs="Arial"/>
          <w:sz w:val="24"/>
          <w:szCs w:val="24"/>
          <w:lang w:eastAsia="x-none"/>
        </w:rPr>
        <w:t xml:space="preserve">, </w:t>
      </w:r>
      <w:r w:rsidR="00ED364E">
        <w:rPr>
          <w:rFonts w:cs="Arial"/>
          <w:i/>
          <w:sz w:val="22"/>
          <w:szCs w:val="22"/>
        </w:rPr>
        <w:t>********</w:t>
      </w:r>
      <w:r w:rsidR="00F621E2">
        <w:rPr>
          <w:rFonts w:ascii="Arial" w:hAnsi="Arial" w:cs="Arial"/>
          <w:sz w:val="24"/>
          <w:szCs w:val="24"/>
          <w:lang w:eastAsia="x-none"/>
        </w:rPr>
        <w:t xml:space="preserve"> , color azul marino, número de motor </w:t>
      </w:r>
      <w:r w:rsidR="00ED364E">
        <w:rPr>
          <w:rFonts w:cs="Arial"/>
          <w:i/>
          <w:sz w:val="22"/>
          <w:szCs w:val="22"/>
        </w:rPr>
        <w:t>********</w:t>
      </w:r>
      <w:r w:rsidR="00F621E2">
        <w:rPr>
          <w:rFonts w:ascii="Arial" w:hAnsi="Arial" w:cs="Arial"/>
          <w:sz w:val="24"/>
          <w:szCs w:val="24"/>
          <w:lang w:eastAsia="x-none"/>
        </w:rPr>
        <w:t xml:space="preserve"> número de serie </w:t>
      </w:r>
      <w:r w:rsidR="00ED364E">
        <w:rPr>
          <w:rFonts w:cs="Arial"/>
          <w:i/>
          <w:sz w:val="22"/>
          <w:szCs w:val="22"/>
        </w:rPr>
        <w:t>********</w:t>
      </w:r>
      <w:r w:rsidR="00F621E2">
        <w:rPr>
          <w:rFonts w:ascii="Arial" w:hAnsi="Arial" w:cs="Arial"/>
          <w:sz w:val="24"/>
          <w:szCs w:val="24"/>
          <w:lang w:eastAsia="x-none"/>
        </w:rPr>
        <w:t xml:space="preserve">, placas </w:t>
      </w:r>
      <w:r w:rsidR="00ED364E">
        <w:rPr>
          <w:rFonts w:cs="Arial"/>
          <w:i/>
          <w:sz w:val="22"/>
          <w:szCs w:val="22"/>
        </w:rPr>
        <w:t>********</w:t>
      </w:r>
      <w:r w:rsidR="00191930">
        <w:rPr>
          <w:rFonts w:ascii="Arial" w:hAnsi="Arial" w:cs="Arial"/>
          <w:sz w:val="24"/>
          <w:szCs w:val="24"/>
          <w:lang w:eastAsia="x-none"/>
        </w:rPr>
        <w:t xml:space="preserve">, con la factura número </w:t>
      </w:r>
      <w:r w:rsidR="00ED364E">
        <w:rPr>
          <w:rFonts w:cs="Arial"/>
          <w:i/>
          <w:sz w:val="22"/>
          <w:szCs w:val="22"/>
        </w:rPr>
        <w:t>*******</w:t>
      </w:r>
      <w:r w:rsidR="00141BC6" w:rsidRPr="00B00BE9">
        <w:rPr>
          <w:rFonts w:ascii="Arial" w:hAnsi="Arial" w:cs="Arial"/>
          <w:sz w:val="24"/>
          <w:szCs w:val="24"/>
          <w:lang w:eastAsia="x-none"/>
        </w:rPr>
        <w:t xml:space="preserve"> de 29 veintinueve de junio de 2005 dos mil cinco</w:t>
      </w:r>
      <w:r w:rsidR="00191930" w:rsidRPr="00B00BE9">
        <w:rPr>
          <w:rFonts w:ascii="Arial" w:hAnsi="Arial" w:cs="Arial"/>
          <w:sz w:val="24"/>
          <w:szCs w:val="24"/>
          <w:lang w:eastAsia="x-none"/>
        </w:rPr>
        <w:t xml:space="preserve">, expedida por Autos Mexicanos Sociedad Anónima de Capital Variable, tarjeta de circulación número </w:t>
      </w:r>
      <w:r w:rsidR="00ED364E">
        <w:rPr>
          <w:rFonts w:cs="Arial"/>
          <w:i/>
          <w:sz w:val="22"/>
          <w:szCs w:val="22"/>
        </w:rPr>
        <w:t>********</w:t>
      </w:r>
      <w:r w:rsidR="009E1E24" w:rsidRPr="00B00BE9">
        <w:rPr>
          <w:rFonts w:ascii="Arial" w:hAnsi="Arial" w:cs="Arial"/>
          <w:sz w:val="24"/>
          <w:szCs w:val="24"/>
          <w:lang w:eastAsia="x-none"/>
        </w:rPr>
        <w:t xml:space="preserve">; </w:t>
      </w:r>
      <w:r w:rsidR="00141BC6">
        <w:rPr>
          <w:rFonts w:ascii="Arial" w:hAnsi="Arial" w:cs="Arial"/>
          <w:sz w:val="24"/>
          <w:szCs w:val="24"/>
          <w:lang w:eastAsia="x-none"/>
        </w:rPr>
        <w:t xml:space="preserve">y </w:t>
      </w:r>
      <w:r w:rsidR="009E1E24">
        <w:rPr>
          <w:rFonts w:ascii="Arial" w:hAnsi="Arial" w:cs="Arial"/>
          <w:sz w:val="24"/>
          <w:szCs w:val="24"/>
          <w:lang w:eastAsia="x-none"/>
        </w:rPr>
        <w:t xml:space="preserve">que a partir de esa fecha se trasladó el dominio del mismo, </w:t>
      </w:r>
      <w:r w:rsidR="00141BC6">
        <w:rPr>
          <w:rFonts w:ascii="Arial" w:hAnsi="Arial" w:cs="Arial"/>
          <w:sz w:val="24"/>
          <w:szCs w:val="24"/>
          <w:lang w:eastAsia="x-none"/>
        </w:rPr>
        <w:t>a</w:t>
      </w:r>
      <w:r w:rsidR="008C6C07">
        <w:rPr>
          <w:rFonts w:ascii="Arial" w:hAnsi="Arial" w:cs="Arial"/>
          <w:sz w:val="24"/>
          <w:szCs w:val="24"/>
          <w:lang w:eastAsia="x-none"/>
        </w:rPr>
        <w:t xml:space="preserve">l Señor </w:t>
      </w:r>
      <w:r w:rsidR="00ED364E">
        <w:rPr>
          <w:rFonts w:cs="Arial"/>
          <w:i/>
          <w:sz w:val="22"/>
          <w:szCs w:val="22"/>
        </w:rPr>
        <w:t>********</w:t>
      </w:r>
      <w:r w:rsidR="00141BC6">
        <w:rPr>
          <w:rFonts w:ascii="Arial" w:hAnsi="Arial" w:cs="Arial"/>
          <w:sz w:val="24"/>
          <w:szCs w:val="24"/>
          <w:lang w:eastAsia="x-none"/>
        </w:rPr>
        <w:t xml:space="preserve">, </w:t>
      </w:r>
      <w:r w:rsidR="00B00BE9">
        <w:rPr>
          <w:rFonts w:ascii="Arial" w:hAnsi="Arial" w:cs="Arial"/>
          <w:sz w:val="24"/>
          <w:szCs w:val="24"/>
          <w:lang w:eastAsia="x-none"/>
        </w:rPr>
        <w:t>ento</w:t>
      </w:r>
      <w:r w:rsidR="00141BC6">
        <w:rPr>
          <w:rFonts w:ascii="Arial" w:hAnsi="Arial" w:cs="Arial"/>
          <w:sz w:val="24"/>
          <w:szCs w:val="24"/>
          <w:lang w:eastAsia="x-none"/>
        </w:rPr>
        <w:t>n</w:t>
      </w:r>
      <w:r w:rsidR="00B00BE9">
        <w:rPr>
          <w:rFonts w:ascii="Arial" w:hAnsi="Arial" w:cs="Arial"/>
          <w:sz w:val="24"/>
          <w:szCs w:val="24"/>
          <w:lang w:eastAsia="x-none"/>
        </w:rPr>
        <w:t>c</w:t>
      </w:r>
      <w:r w:rsidR="00141BC6">
        <w:rPr>
          <w:rFonts w:ascii="Arial" w:hAnsi="Arial" w:cs="Arial"/>
          <w:sz w:val="24"/>
          <w:szCs w:val="24"/>
          <w:lang w:eastAsia="x-none"/>
        </w:rPr>
        <w:t>es</w:t>
      </w:r>
      <w:r w:rsidR="008C6C07">
        <w:rPr>
          <w:rFonts w:ascii="Arial" w:hAnsi="Arial" w:cs="Arial"/>
          <w:sz w:val="24"/>
          <w:szCs w:val="24"/>
          <w:lang w:eastAsia="x-none"/>
        </w:rPr>
        <w:t xml:space="preserve"> es la persona que debe de responder por el pago de los impuestos que se le reclaman, </w:t>
      </w:r>
      <w:r w:rsidR="009E0E5D">
        <w:rPr>
          <w:rFonts w:ascii="Arial" w:hAnsi="Arial" w:cs="Arial"/>
          <w:sz w:val="24"/>
          <w:szCs w:val="24"/>
          <w:lang w:eastAsia="x-none"/>
        </w:rPr>
        <w:t>así mismo,</w:t>
      </w:r>
      <w:r w:rsidR="008C6C07">
        <w:rPr>
          <w:rFonts w:ascii="Arial" w:hAnsi="Arial" w:cs="Arial"/>
          <w:sz w:val="24"/>
          <w:szCs w:val="24"/>
          <w:lang w:eastAsia="x-none"/>
        </w:rPr>
        <w:t xml:space="preserve"> que se debe tener en cuenta que al haberse trasmitido el dominio del veh</w:t>
      </w:r>
      <w:r w:rsidR="009E0E5D">
        <w:rPr>
          <w:rFonts w:ascii="Arial" w:hAnsi="Arial" w:cs="Arial"/>
          <w:sz w:val="24"/>
          <w:szCs w:val="24"/>
          <w:lang w:eastAsia="x-none"/>
        </w:rPr>
        <w:t>ículo, el impuesto fue traslado al adqui</w:t>
      </w:r>
      <w:r w:rsidR="008C6C07">
        <w:rPr>
          <w:rFonts w:ascii="Arial" w:hAnsi="Arial" w:cs="Arial"/>
          <w:sz w:val="24"/>
          <w:szCs w:val="24"/>
          <w:lang w:eastAsia="x-none"/>
        </w:rPr>
        <w:t xml:space="preserve">rente del </w:t>
      </w:r>
      <w:r w:rsidR="00141BC6">
        <w:rPr>
          <w:rFonts w:ascii="Arial" w:hAnsi="Arial" w:cs="Arial"/>
          <w:sz w:val="24"/>
          <w:szCs w:val="24"/>
          <w:lang w:eastAsia="x-none"/>
        </w:rPr>
        <w:t>vehículo</w:t>
      </w:r>
      <w:r w:rsidR="008C6C07">
        <w:rPr>
          <w:rFonts w:ascii="Arial" w:hAnsi="Arial" w:cs="Arial"/>
          <w:sz w:val="24"/>
          <w:szCs w:val="24"/>
          <w:lang w:eastAsia="x-none"/>
        </w:rPr>
        <w:t>.</w:t>
      </w:r>
    </w:p>
    <w:p w:rsidR="008C6C07" w:rsidRDefault="008C6C07" w:rsidP="00A25F8C">
      <w:pPr>
        <w:tabs>
          <w:tab w:val="left" w:pos="567"/>
        </w:tabs>
        <w:spacing w:line="360" w:lineRule="auto"/>
        <w:ind w:right="-518"/>
        <w:jc w:val="both"/>
        <w:rPr>
          <w:rFonts w:ascii="Arial" w:hAnsi="Arial" w:cs="Arial"/>
          <w:sz w:val="24"/>
          <w:szCs w:val="24"/>
          <w:lang w:eastAsia="x-none"/>
        </w:rPr>
      </w:pPr>
    </w:p>
    <w:p w:rsidR="009E1E24" w:rsidRDefault="009E1E24"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ab/>
        <w:t>Sigue diciendo el actor que</w:t>
      </w:r>
      <w:r w:rsidR="00F82569">
        <w:rPr>
          <w:rFonts w:ascii="Arial" w:hAnsi="Arial" w:cs="Arial"/>
          <w:sz w:val="24"/>
          <w:szCs w:val="24"/>
          <w:lang w:eastAsia="x-none"/>
        </w:rPr>
        <w:t>,</w:t>
      </w:r>
      <w:r>
        <w:rPr>
          <w:rFonts w:ascii="Arial" w:hAnsi="Arial" w:cs="Arial"/>
          <w:sz w:val="24"/>
          <w:szCs w:val="24"/>
          <w:lang w:eastAsia="x-none"/>
        </w:rPr>
        <w:t xml:space="preserve"> los artículos 2124 y 2125 del Código Civil para el Estado de Oaxaca, establecen claramente que la compraventa es perfecta y obligatoria cuando se fija el objeto y el precio</w:t>
      </w:r>
      <w:r w:rsidR="009E0E5D">
        <w:rPr>
          <w:rFonts w:ascii="Arial" w:hAnsi="Arial" w:cs="Arial"/>
          <w:sz w:val="24"/>
          <w:szCs w:val="24"/>
          <w:lang w:eastAsia="x-none"/>
        </w:rPr>
        <w:t>;</w:t>
      </w:r>
      <w:r>
        <w:rPr>
          <w:rFonts w:ascii="Arial" w:hAnsi="Arial" w:cs="Arial"/>
          <w:sz w:val="24"/>
          <w:szCs w:val="24"/>
          <w:lang w:eastAsia="x-none"/>
        </w:rPr>
        <w:t xml:space="preserve"> de tal manera</w:t>
      </w:r>
      <w:r w:rsidR="009E0E5D">
        <w:rPr>
          <w:rFonts w:ascii="Arial" w:hAnsi="Arial" w:cs="Arial"/>
          <w:sz w:val="24"/>
          <w:szCs w:val="24"/>
          <w:lang w:eastAsia="x-none"/>
        </w:rPr>
        <w:t>,</w:t>
      </w:r>
      <w:r>
        <w:rPr>
          <w:rFonts w:ascii="Arial" w:hAnsi="Arial" w:cs="Arial"/>
          <w:sz w:val="24"/>
          <w:szCs w:val="24"/>
          <w:lang w:eastAsia="x-none"/>
        </w:rPr>
        <w:t xml:space="preserve"> que en relación con el artículo 2190 del ci</w:t>
      </w:r>
      <w:r w:rsidR="00F82569">
        <w:rPr>
          <w:rFonts w:ascii="Arial" w:hAnsi="Arial" w:cs="Arial"/>
          <w:sz w:val="24"/>
          <w:szCs w:val="24"/>
          <w:lang w:eastAsia="x-none"/>
        </w:rPr>
        <w:t>t</w:t>
      </w:r>
      <w:r>
        <w:rPr>
          <w:rFonts w:ascii="Arial" w:hAnsi="Arial" w:cs="Arial"/>
          <w:sz w:val="24"/>
          <w:szCs w:val="24"/>
          <w:lang w:eastAsia="x-none"/>
        </w:rPr>
        <w:t>ado c</w:t>
      </w:r>
      <w:r w:rsidR="00F82569">
        <w:rPr>
          <w:rFonts w:ascii="Arial" w:hAnsi="Arial" w:cs="Arial"/>
          <w:sz w:val="24"/>
          <w:szCs w:val="24"/>
          <w:lang w:eastAsia="x-none"/>
        </w:rPr>
        <w:t xml:space="preserve">ódigo, </w:t>
      </w:r>
      <w:r>
        <w:rPr>
          <w:rFonts w:ascii="Arial" w:hAnsi="Arial" w:cs="Arial"/>
          <w:sz w:val="24"/>
          <w:szCs w:val="24"/>
          <w:lang w:eastAsia="x-none"/>
        </w:rPr>
        <w:t xml:space="preserve">no se requiere formalidad alguna para el contrato de compraventa de bienes muebles, </w:t>
      </w:r>
      <w:r w:rsidR="00F82569">
        <w:rPr>
          <w:rFonts w:ascii="Arial" w:hAnsi="Arial" w:cs="Arial"/>
          <w:sz w:val="24"/>
          <w:szCs w:val="24"/>
          <w:lang w:eastAsia="x-none"/>
        </w:rPr>
        <w:t>que el actor no tiene el deber de pagar el impuesto sobre la tenencia que hoy se impugna.</w:t>
      </w:r>
    </w:p>
    <w:p w:rsidR="008004D0" w:rsidRDefault="008004D0"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ab/>
      </w:r>
    </w:p>
    <w:p w:rsidR="008004D0" w:rsidRPr="00A25F8C" w:rsidRDefault="008004D0"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ab/>
      </w:r>
      <w:r w:rsidR="00BB559E">
        <w:rPr>
          <w:rFonts w:ascii="Arial" w:hAnsi="Arial" w:cs="Arial"/>
          <w:sz w:val="24"/>
          <w:szCs w:val="24"/>
          <w:lang w:eastAsia="x-none"/>
        </w:rPr>
        <w:t xml:space="preserve">Para acreditar lo anterior, </w:t>
      </w:r>
      <w:r>
        <w:rPr>
          <w:rFonts w:ascii="Arial" w:hAnsi="Arial" w:cs="Arial"/>
          <w:sz w:val="24"/>
          <w:szCs w:val="24"/>
          <w:lang w:eastAsia="x-none"/>
        </w:rPr>
        <w:t>l</w:t>
      </w:r>
      <w:r w:rsidR="00BB559E">
        <w:rPr>
          <w:rFonts w:ascii="Arial" w:hAnsi="Arial" w:cs="Arial"/>
          <w:sz w:val="24"/>
          <w:szCs w:val="24"/>
          <w:lang w:eastAsia="x-none"/>
        </w:rPr>
        <w:t>a</w:t>
      </w:r>
      <w:r>
        <w:rPr>
          <w:rFonts w:ascii="Arial" w:hAnsi="Arial" w:cs="Arial"/>
          <w:sz w:val="24"/>
          <w:szCs w:val="24"/>
          <w:lang w:eastAsia="x-none"/>
        </w:rPr>
        <w:t xml:space="preserve"> actor</w:t>
      </w:r>
      <w:r w:rsidR="00BB559E">
        <w:rPr>
          <w:rFonts w:ascii="Arial" w:hAnsi="Arial" w:cs="Arial"/>
          <w:sz w:val="24"/>
          <w:szCs w:val="24"/>
          <w:lang w:eastAsia="x-none"/>
        </w:rPr>
        <w:t>a</w:t>
      </w:r>
      <w:r>
        <w:rPr>
          <w:rFonts w:ascii="Arial" w:hAnsi="Arial" w:cs="Arial"/>
          <w:sz w:val="24"/>
          <w:szCs w:val="24"/>
          <w:lang w:eastAsia="x-none"/>
        </w:rPr>
        <w:t xml:space="preserve"> ofrece como prueba la carta responsiva, de fecha 8 ocho de septiembre de 2011 dos mil once, en la que consta que </w:t>
      </w:r>
      <w:r w:rsidR="00ED364E">
        <w:rPr>
          <w:rFonts w:cs="Arial"/>
          <w:i/>
          <w:sz w:val="22"/>
          <w:szCs w:val="22"/>
        </w:rPr>
        <w:t>********</w:t>
      </w:r>
      <w:r>
        <w:rPr>
          <w:rFonts w:ascii="Arial" w:hAnsi="Arial" w:cs="Arial"/>
          <w:sz w:val="24"/>
          <w:szCs w:val="24"/>
          <w:lang w:eastAsia="x-none"/>
        </w:rPr>
        <w:t xml:space="preserve"> vende a </w:t>
      </w:r>
      <w:r w:rsidR="00ED364E">
        <w:rPr>
          <w:rFonts w:cs="Arial"/>
          <w:i/>
          <w:sz w:val="22"/>
          <w:szCs w:val="22"/>
        </w:rPr>
        <w:t xml:space="preserve">******** </w:t>
      </w:r>
      <w:r>
        <w:rPr>
          <w:rFonts w:ascii="Arial" w:hAnsi="Arial" w:cs="Arial"/>
          <w:sz w:val="24"/>
          <w:szCs w:val="24"/>
          <w:lang w:eastAsia="x-none"/>
        </w:rPr>
        <w:t xml:space="preserve">el vehículo marca Nissan, modelo 2005, tipo </w:t>
      </w:r>
      <w:proofErr w:type="spellStart"/>
      <w:r>
        <w:rPr>
          <w:rFonts w:ascii="Arial" w:hAnsi="Arial" w:cs="Arial"/>
          <w:sz w:val="24"/>
          <w:szCs w:val="24"/>
          <w:lang w:eastAsia="x-none"/>
        </w:rPr>
        <w:t>SENTRA</w:t>
      </w:r>
      <w:proofErr w:type="spellEnd"/>
      <w:r>
        <w:rPr>
          <w:rFonts w:ascii="Arial" w:hAnsi="Arial" w:cs="Arial"/>
          <w:sz w:val="24"/>
          <w:szCs w:val="24"/>
          <w:lang w:eastAsia="x-none"/>
        </w:rPr>
        <w:t xml:space="preserve">, </w:t>
      </w:r>
      <w:r w:rsidR="00ED364E">
        <w:rPr>
          <w:rFonts w:cs="Arial"/>
          <w:i/>
          <w:sz w:val="22"/>
          <w:szCs w:val="22"/>
        </w:rPr>
        <w:t>********</w:t>
      </w:r>
      <w:r w:rsidR="00F31E5D">
        <w:rPr>
          <w:rFonts w:ascii="Arial" w:hAnsi="Arial" w:cs="Arial"/>
          <w:sz w:val="24"/>
          <w:szCs w:val="24"/>
          <w:lang w:eastAsia="x-none"/>
        </w:rPr>
        <w:t xml:space="preserve"> lujo 1, color azul marino, número de motor </w:t>
      </w:r>
      <w:r w:rsidR="00ED364E">
        <w:rPr>
          <w:rFonts w:cs="Arial"/>
          <w:i/>
          <w:sz w:val="22"/>
          <w:szCs w:val="22"/>
        </w:rPr>
        <w:t>********</w:t>
      </w:r>
      <w:r w:rsidR="00ED364E">
        <w:rPr>
          <w:rFonts w:ascii="Arial" w:hAnsi="Arial" w:cs="Arial"/>
          <w:sz w:val="24"/>
          <w:szCs w:val="24"/>
          <w:lang w:eastAsia="x-none"/>
        </w:rPr>
        <w:t xml:space="preserve">, número de serie </w:t>
      </w:r>
      <w:r w:rsidR="00ED364E">
        <w:rPr>
          <w:rFonts w:cs="Arial"/>
          <w:i/>
          <w:sz w:val="22"/>
          <w:szCs w:val="22"/>
        </w:rPr>
        <w:t>********</w:t>
      </w:r>
      <w:r w:rsidR="00F31E5D">
        <w:rPr>
          <w:rFonts w:ascii="Arial" w:hAnsi="Arial" w:cs="Arial"/>
          <w:sz w:val="24"/>
          <w:szCs w:val="24"/>
          <w:lang w:eastAsia="x-none"/>
        </w:rPr>
        <w:t xml:space="preserve">, con placas de circulación </w:t>
      </w:r>
      <w:r w:rsidR="00ED364E">
        <w:rPr>
          <w:rFonts w:cs="Arial"/>
          <w:i/>
          <w:sz w:val="22"/>
          <w:szCs w:val="22"/>
        </w:rPr>
        <w:t>********</w:t>
      </w:r>
      <w:r w:rsidR="00F31E5D">
        <w:rPr>
          <w:rFonts w:ascii="Arial" w:hAnsi="Arial" w:cs="Arial"/>
          <w:sz w:val="24"/>
          <w:szCs w:val="24"/>
          <w:lang w:eastAsia="x-none"/>
        </w:rPr>
        <w:t>; documental que hace prueba plena en términos del artículo 173 fracción I de la Ley de Justicia Administrativa para el Estado de Oaxaca.</w:t>
      </w:r>
      <w:r>
        <w:rPr>
          <w:rFonts w:ascii="Arial" w:hAnsi="Arial" w:cs="Arial"/>
          <w:sz w:val="24"/>
          <w:szCs w:val="24"/>
          <w:lang w:eastAsia="x-none"/>
        </w:rPr>
        <w:t xml:space="preserve"> </w:t>
      </w:r>
    </w:p>
    <w:p w:rsidR="00A25F8C" w:rsidRDefault="00A25F8C" w:rsidP="00A25F8C">
      <w:pPr>
        <w:tabs>
          <w:tab w:val="left" w:pos="567"/>
        </w:tabs>
        <w:spacing w:line="360" w:lineRule="auto"/>
        <w:ind w:right="-518"/>
        <w:jc w:val="both"/>
        <w:rPr>
          <w:rFonts w:ascii="Arial" w:hAnsi="Arial" w:cs="Arial"/>
          <w:sz w:val="24"/>
          <w:szCs w:val="24"/>
          <w:lang w:eastAsia="x-none"/>
        </w:rPr>
      </w:pPr>
    </w:p>
    <w:p w:rsidR="00F82569" w:rsidRDefault="00F82569"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ab/>
        <w:t xml:space="preserve">Por su parte la autoridad demandada, </w:t>
      </w:r>
      <w:r w:rsidR="001330BD">
        <w:rPr>
          <w:rFonts w:ascii="Arial" w:hAnsi="Arial" w:cs="Arial"/>
          <w:sz w:val="24"/>
          <w:szCs w:val="24"/>
          <w:lang w:eastAsia="x-none"/>
        </w:rPr>
        <w:t>defiende la legalidad del requerimiento impugnado, y califica de ineficaces los argumentos de la actora, debido a que si la parta actora aduce que realizó la enajenación del vehículos de motor en cuestión en el año 2011, debi</w:t>
      </w:r>
      <w:r w:rsidR="00E515AF">
        <w:rPr>
          <w:rFonts w:ascii="Arial" w:hAnsi="Arial" w:cs="Arial"/>
          <w:sz w:val="24"/>
          <w:szCs w:val="24"/>
          <w:lang w:eastAsia="x-none"/>
        </w:rPr>
        <w:t xml:space="preserve">ó </w:t>
      </w:r>
      <w:r w:rsidR="001330BD">
        <w:rPr>
          <w:rFonts w:ascii="Arial" w:hAnsi="Arial" w:cs="Arial"/>
          <w:sz w:val="24"/>
          <w:szCs w:val="24"/>
          <w:lang w:eastAsia="x-none"/>
        </w:rPr>
        <w:t>realiza</w:t>
      </w:r>
      <w:r w:rsidR="00E515AF">
        <w:rPr>
          <w:rFonts w:ascii="Arial" w:hAnsi="Arial" w:cs="Arial"/>
          <w:sz w:val="24"/>
          <w:szCs w:val="24"/>
          <w:lang w:eastAsia="x-none"/>
        </w:rPr>
        <w:t xml:space="preserve">r </w:t>
      </w:r>
      <w:r w:rsidR="001330BD">
        <w:rPr>
          <w:rFonts w:ascii="Arial" w:hAnsi="Arial" w:cs="Arial"/>
          <w:sz w:val="24"/>
          <w:szCs w:val="24"/>
          <w:lang w:eastAsia="x-none"/>
        </w:rPr>
        <w:t>los trámites estipulados en el artículo 25B, primer párrafo,</w:t>
      </w:r>
      <w:r w:rsidR="00E515AF">
        <w:rPr>
          <w:rFonts w:ascii="Arial" w:hAnsi="Arial" w:cs="Arial"/>
          <w:sz w:val="24"/>
          <w:szCs w:val="24"/>
          <w:lang w:eastAsia="x-none"/>
        </w:rPr>
        <w:t xml:space="preserve"> en relación con el artículo 42 </w:t>
      </w:r>
      <w:r w:rsidR="001330BD">
        <w:rPr>
          <w:rFonts w:ascii="Arial" w:hAnsi="Arial" w:cs="Arial"/>
          <w:sz w:val="24"/>
          <w:szCs w:val="24"/>
          <w:lang w:eastAsia="x-none"/>
        </w:rPr>
        <w:t xml:space="preserve">de la Ley de Hacienda del Estado de Oaxaca, vigente en el 2011 dos mil once. </w:t>
      </w:r>
    </w:p>
    <w:p w:rsidR="001330BD" w:rsidRDefault="001330BD" w:rsidP="00A25F8C">
      <w:pPr>
        <w:tabs>
          <w:tab w:val="left" w:pos="567"/>
        </w:tabs>
        <w:spacing w:line="360" w:lineRule="auto"/>
        <w:ind w:right="-518"/>
        <w:jc w:val="both"/>
        <w:rPr>
          <w:rFonts w:ascii="Arial" w:hAnsi="Arial" w:cs="Arial"/>
          <w:sz w:val="24"/>
          <w:szCs w:val="24"/>
          <w:lang w:eastAsia="x-none"/>
        </w:rPr>
      </w:pPr>
    </w:p>
    <w:p w:rsidR="001330BD" w:rsidRDefault="001330BD"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ab/>
        <w:t>Ahora bien, l</w:t>
      </w:r>
      <w:r w:rsidR="0009749A">
        <w:rPr>
          <w:rFonts w:ascii="Arial" w:hAnsi="Arial" w:cs="Arial"/>
          <w:sz w:val="24"/>
          <w:szCs w:val="24"/>
          <w:lang w:eastAsia="x-none"/>
        </w:rPr>
        <w:t>os</w:t>
      </w:r>
      <w:r>
        <w:rPr>
          <w:rFonts w:ascii="Arial" w:hAnsi="Arial" w:cs="Arial"/>
          <w:sz w:val="24"/>
          <w:szCs w:val="24"/>
          <w:lang w:eastAsia="x-none"/>
        </w:rPr>
        <w:t xml:space="preserve"> artículo</w:t>
      </w:r>
      <w:r w:rsidR="00335FF8">
        <w:rPr>
          <w:rFonts w:ascii="Arial" w:hAnsi="Arial" w:cs="Arial"/>
          <w:sz w:val="24"/>
          <w:szCs w:val="24"/>
          <w:lang w:eastAsia="x-none"/>
        </w:rPr>
        <w:t>s</w:t>
      </w:r>
      <w:r>
        <w:rPr>
          <w:rFonts w:ascii="Arial" w:hAnsi="Arial" w:cs="Arial"/>
          <w:sz w:val="24"/>
          <w:szCs w:val="24"/>
          <w:lang w:eastAsia="x-none"/>
        </w:rPr>
        <w:t xml:space="preserve"> 25-B primer párrafo</w:t>
      </w:r>
      <w:r w:rsidR="0009749A">
        <w:rPr>
          <w:rFonts w:ascii="Arial" w:hAnsi="Arial" w:cs="Arial"/>
          <w:sz w:val="24"/>
          <w:szCs w:val="24"/>
          <w:lang w:eastAsia="x-none"/>
        </w:rPr>
        <w:t>, así como el 42</w:t>
      </w:r>
      <w:r>
        <w:rPr>
          <w:rFonts w:ascii="Arial" w:hAnsi="Arial" w:cs="Arial"/>
          <w:sz w:val="24"/>
          <w:szCs w:val="24"/>
          <w:lang w:eastAsia="x-none"/>
        </w:rPr>
        <w:t xml:space="preserve"> de la Ley de Hacienda del Estado de Oaxaca, vigente en el 2011, </w:t>
      </w:r>
      <w:r w:rsidR="00335FF8">
        <w:rPr>
          <w:rFonts w:ascii="Arial" w:hAnsi="Arial" w:cs="Arial"/>
          <w:sz w:val="24"/>
          <w:szCs w:val="24"/>
          <w:lang w:eastAsia="x-none"/>
        </w:rPr>
        <w:t xml:space="preserve">que la autoridad demandada, señaló como fundamento en el </w:t>
      </w:r>
      <w:r w:rsidR="00335FF8">
        <w:rPr>
          <w:rFonts w:ascii="Arial" w:hAnsi="Arial" w:cs="Arial"/>
          <w:sz w:val="24"/>
          <w:szCs w:val="24"/>
        </w:rPr>
        <w:t xml:space="preserve">Requerimiento de Obligaciones Omitidas en Materia Estatal del Impuesto Sobre Tenencia o Uso de Vehículos, </w:t>
      </w:r>
      <w:r>
        <w:rPr>
          <w:rFonts w:ascii="Arial" w:hAnsi="Arial" w:cs="Arial"/>
          <w:sz w:val="24"/>
          <w:szCs w:val="24"/>
          <w:lang w:eastAsia="x-none"/>
        </w:rPr>
        <w:t>a la letra dice</w:t>
      </w:r>
      <w:r w:rsidR="0009749A">
        <w:rPr>
          <w:rFonts w:ascii="Arial" w:hAnsi="Arial" w:cs="Arial"/>
          <w:sz w:val="24"/>
          <w:szCs w:val="24"/>
          <w:lang w:eastAsia="x-none"/>
        </w:rPr>
        <w:t>n</w:t>
      </w:r>
      <w:r>
        <w:rPr>
          <w:rFonts w:ascii="Arial" w:hAnsi="Arial" w:cs="Arial"/>
          <w:sz w:val="24"/>
          <w:szCs w:val="24"/>
          <w:lang w:eastAsia="x-none"/>
        </w:rPr>
        <w:t xml:space="preserve">: </w:t>
      </w:r>
    </w:p>
    <w:p w:rsidR="001330BD" w:rsidRDefault="001330BD" w:rsidP="00A25F8C">
      <w:pPr>
        <w:tabs>
          <w:tab w:val="left" w:pos="567"/>
        </w:tabs>
        <w:spacing w:line="360" w:lineRule="auto"/>
        <w:ind w:right="-518"/>
        <w:jc w:val="both"/>
        <w:rPr>
          <w:rFonts w:ascii="Arial" w:hAnsi="Arial" w:cs="Arial"/>
          <w:sz w:val="24"/>
          <w:szCs w:val="24"/>
          <w:lang w:eastAsia="x-none"/>
        </w:rPr>
      </w:pPr>
    </w:p>
    <w:p w:rsidR="001330BD" w:rsidRDefault="001330BD" w:rsidP="00B00BE9">
      <w:pPr>
        <w:tabs>
          <w:tab w:val="left" w:pos="567"/>
        </w:tabs>
        <w:spacing w:line="276" w:lineRule="auto"/>
        <w:ind w:left="567" w:right="-518"/>
        <w:jc w:val="both"/>
        <w:rPr>
          <w:rFonts w:ascii="Arial" w:hAnsi="Arial" w:cs="Arial"/>
          <w:sz w:val="22"/>
          <w:szCs w:val="22"/>
        </w:rPr>
      </w:pPr>
      <w:r w:rsidRPr="001330BD">
        <w:rPr>
          <w:rFonts w:ascii="Arial" w:hAnsi="Arial" w:cs="Arial"/>
          <w:i/>
          <w:sz w:val="22"/>
          <w:szCs w:val="22"/>
        </w:rPr>
        <w:t xml:space="preserve">ARTICULO 25 B. Cuando por cualquier causa un vehículo </w:t>
      </w:r>
      <w:r w:rsidRPr="00CC3211">
        <w:rPr>
          <w:rFonts w:ascii="Arial" w:hAnsi="Arial" w:cs="Arial"/>
          <w:b/>
          <w:i/>
          <w:sz w:val="22"/>
          <w:szCs w:val="22"/>
          <w:u w:val="single"/>
        </w:rPr>
        <w:t>cambie de propietario</w:t>
      </w:r>
      <w:r w:rsidRPr="001330BD">
        <w:rPr>
          <w:rFonts w:ascii="Arial" w:hAnsi="Arial" w:cs="Arial"/>
          <w:i/>
          <w:sz w:val="22"/>
          <w:szCs w:val="22"/>
        </w:rPr>
        <w:t xml:space="preserve">, salga de la posesión o deje de ser usado por la persona a nombre de quien está inscrito en el padrón vehicular estatal o dicho vehículo sea registrado en otra entidad federativa, </w:t>
      </w:r>
      <w:r w:rsidRPr="00CC3211">
        <w:rPr>
          <w:rFonts w:ascii="Arial" w:hAnsi="Arial" w:cs="Arial"/>
          <w:b/>
          <w:i/>
          <w:sz w:val="22"/>
          <w:szCs w:val="22"/>
          <w:u w:val="single"/>
        </w:rPr>
        <w:t>dicha persona estará obligada a dar de baja el vehículo y placas de circulación del registro mencionado,</w:t>
      </w:r>
      <w:r w:rsidRPr="001330BD">
        <w:rPr>
          <w:rFonts w:ascii="Arial" w:hAnsi="Arial" w:cs="Arial"/>
          <w:i/>
          <w:sz w:val="22"/>
          <w:szCs w:val="22"/>
        </w:rPr>
        <w:t xml:space="preserve"> debiendo cumplir con lo establecido en el artículo 42 de esta Ley y los que al efecto se consignen en la Ley de Ingresos del Estado de Oaxaca del ejercicio Ley de Hacienda del Estado de Oaxaca 669 fiscal que corresponda. En caso de incumplimiento, será considerado responsable solidario del pago del impuesto a que se refiere este Capítulo.</w:t>
      </w:r>
      <w:r w:rsidR="00CC3211">
        <w:rPr>
          <w:rFonts w:ascii="Arial" w:hAnsi="Arial" w:cs="Arial"/>
          <w:i/>
          <w:sz w:val="22"/>
          <w:szCs w:val="22"/>
        </w:rPr>
        <w:t xml:space="preserve"> ( </w:t>
      </w:r>
      <w:r w:rsidR="00CC3211">
        <w:rPr>
          <w:rFonts w:ascii="Arial" w:hAnsi="Arial" w:cs="Arial"/>
          <w:sz w:val="22"/>
          <w:szCs w:val="22"/>
        </w:rPr>
        <w:t>Énfasis añadido)</w:t>
      </w:r>
    </w:p>
    <w:p w:rsidR="0009749A" w:rsidRDefault="0009749A" w:rsidP="00B00BE9">
      <w:pPr>
        <w:tabs>
          <w:tab w:val="left" w:pos="567"/>
        </w:tabs>
        <w:spacing w:line="276" w:lineRule="auto"/>
        <w:ind w:left="567" w:right="-518"/>
        <w:jc w:val="both"/>
        <w:rPr>
          <w:rFonts w:ascii="Arial" w:hAnsi="Arial" w:cs="Arial"/>
          <w:sz w:val="22"/>
          <w:szCs w:val="22"/>
          <w:lang w:eastAsia="x-none"/>
        </w:rPr>
      </w:pPr>
    </w:p>
    <w:p w:rsidR="0009749A" w:rsidRDefault="0009749A" w:rsidP="00B00BE9">
      <w:pPr>
        <w:tabs>
          <w:tab w:val="left" w:pos="567"/>
        </w:tabs>
        <w:spacing w:line="276" w:lineRule="auto"/>
        <w:ind w:left="567" w:right="-518"/>
        <w:jc w:val="both"/>
        <w:rPr>
          <w:rFonts w:ascii="Arial" w:hAnsi="Arial" w:cs="Arial"/>
          <w:i/>
          <w:sz w:val="22"/>
          <w:szCs w:val="22"/>
        </w:rPr>
      </w:pPr>
      <w:r w:rsidRPr="0009749A">
        <w:rPr>
          <w:rFonts w:ascii="Arial" w:hAnsi="Arial" w:cs="Arial"/>
          <w:i/>
          <w:sz w:val="22"/>
          <w:szCs w:val="22"/>
        </w:rPr>
        <w:t>ARTICULO 42.- Estos derechos deberán ser pagados en la Oficina Recaudadora de Rentas, oficina autorizada por la Secretaría de Finanzas del Gobierno del Estado de Oaxaca, o cualquier otro establecimiento auxiliar de los señalados en el artículo 3 de esta Ley, de acuer</w:t>
      </w:r>
      <w:r>
        <w:rPr>
          <w:rFonts w:ascii="Arial" w:hAnsi="Arial" w:cs="Arial"/>
          <w:i/>
          <w:sz w:val="22"/>
          <w:szCs w:val="22"/>
        </w:rPr>
        <w:t>do con los siguientes periodos:</w:t>
      </w:r>
    </w:p>
    <w:p w:rsidR="0009749A" w:rsidRPr="0009749A" w:rsidRDefault="0009749A" w:rsidP="00B00BE9">
      <w:pPr>
        <w:pStyle w:val="Prrafodelista"/>
        <w:numPr>
          <w:ilvl w:val="0"/>
          <w:numId w:val="8"/>
        </w:numPr>
        <w:tabs>
          <w:tab w:val="left" w:pos="567"/>
        </w:tabs>
        <w:spacing w:line="276" w:lineRule="auto"/>
        <w:ind w:right="-518"/>
        <w:jc w:val="both"/>
        <w:rPr>
          <w:rFonts w:ascii="Arial" w:hAnsi="Arial" w:cs="Arial"/>
          <w:i/>
          <w:sz w:val="22"/>
          <w:szCs w:val="22"/>
        </w:rPr>
      </w:pPr>
      <w:r w:rsidRPr="0009749A">
        <w:rPr>
          <w:rFonts w:ascii="Arial" w:hAnsi="Arial" w:cs="Arial"/>
          <w:i/>
          <w:sz w:val="22"/>
          <w:szCs w:val="22"/>
        </w:rPr>
        <w:t xml:space="preserve">En los casos de emplacamiento, bajas de placas y </w:t>
      </w:r>
      <w:proofErr w:type="spellStart"/>
      <w:r w:rsidRPr="0009749A">
        <w:rPr>
          <w:rFonts w:ascii="Arial" w:hAnsi="Arial" w:cs="Arial"/>
          <w:i/>
          <w:sz w:val="22"/>
          <w:szCs w:val="22"/>
        </w:rPr>
        <w:t>reemplacamiento</w:t>
      </w:r>
      <w:proofErr w:type="spellEnd"/>
      <w:r w:rsidRPr="0009749A">
        <w:rPr>
          <w:rFonts w:ascii="Arial" w:hAnsi="Arial" w:cs="Arial"/>
          <w:i/>
          <w:sz w:val="22"/>
          <w:szCs w:val="22"/>
        </w:rPr>
        <w:t xml:space="preserve"> será:</w:t>
      </w:r>
    </w:p>
    <w:p w:rsidR="0009749A" w:rsidRDefault="0009749A" w:rsidP="00B00BE9">
      <w:pPr>
        <w:pStyle w:val="Prrafodelista"/>
        <w:tabs>
          <w:tab w:val="left" w:pos="567"/>
        </w:tabs>
        <w:spacing w:line="276" w:lineRule="auto"/>
        <w:ind w:left="1287" w:right="-518"/>
        <w:jc w:val="both"/>
        <w:rPr>
          <w:rFonts w:ascii="Arial" w:hAnsi="Arial" w:cs="Arial"/>
          <w:i/>
          <w:sz w:val="22"/>
          <w:szCs w:val="22"/>
        </w:rPr>
      </w:pPr>
      <w:r>
        <w:rPr>
          <w:rFonts w:ascii="Arial" w:hAnsi="Arial" w:cs="Arial"/>
          <w:i/>
          <w:sz w:val="22"/>
          <w:szCs w:val="22"/>
        </w:rPr>
        <w:t>a)..</w:t>
      </w:r>
    </w:p>
    <w:p w:rsidR="0009749A" w:rsidRDefault="0009749A" w:rsidP="00B00BE9">
      <w:pPr>
        <w:pStyle w:val="Prrafodelista"/>
        <w:tabs>
          <w:tab w:val="left" w:pos="567"/>
        </w:tabs>
        <w:spacing w:line="276" w:lineRule="auto"/>
        <w:ind w:left="1287" w:right="-518"/>
        <w:jc w:val="both"/>
        <w:rPr>
          <w:rFonts w:ascii="Arial" w:hAnsi="Arial" w:cs="Arial"/>
          <w:i/>
          <w:sz w:val="22"/>
          <w:szCs w:val="22"/>
        </w:rPr>
      </w:pPr>
      <w:r>
        <w:rPr>
          <w:rFonts w:ascii="Arial" w:hAnsi="Arial" w:cs="Arial"/>
          <w:i/>
          <w:sz w:val="22"/>
          <w:szCs w:val="22"/>
        </w:rPr>
        <w:t>b).</w:t>
      </w:r>
      <w:r w:rsidRPr="0009749A">
        <w:rPr>
          <w:rFonts w:ascii="Arial" w:hAnsi="Arial" w:cs="Arial"/>
          <w:i/>
          <w:sz w:val="22"/>
          <w:szCs w:val="22"/>
        </w:rPr>
        <w:t>Cuando se trate de bajas de placas, dentro de los 15 días siguientes a aquel en que se hizo la operación</w:t>
      </w:r>
      <w:r>
        <w:rPr>
          <w:rFonts w:ascii="Arial" w:hAnsi="Arial" w:cs="Arial"/>
          <w:i/>
          <w:sz w:val="22"/>
          <w:szCs w:val="22"/>
        </w:rPr>
        <w:t>;</w:t>
      </w:r>
    </w:p>
    <w:p w:rsidR="0009749A" w:rsidRPr="0009749A" w:rsidRDefault="0009749A" w:rsidP="00B00BE9">
      <w:pPr>
        <w:pStyle w:val="Prrafodelista"/>
        <w:tabs>
          <w:tab w:val="left" w:pos="567"/>
        </w:tabs>
        <w:spacing w:line="276" w:lineRule="auto"/>
        <w:ind w:left="1287" w:right="-518"/>
        <w:jc w:val="both"/>
        <w:rPr>
          <w:rFonts w:ascii="Arial" w:hAnsi="Arial" w:cs="Arial"/>
          <w:i/>
          <w:sz w:val="22"/>
          <w:szCs w:val="22"/>
          <w:lang w:eastAsia="x-none"/>
        </w:rPr>
      </w:pPr>
      <w:r>
        <w:rPr>
          <w:rFonts w:ascii="Arial" w:hAnsi="Arial" w:cs="Arial"/>
          <w:i/>
          <w:sz w:val="22"/>
          <w:szCs w:val="22"/>
        </w:rPr>
        <w:t>…</w:t>
      </w:r>
    </w:p>
    <w:p w:rsidR="0086784A" w:rsidRDefault="00515EB7" w:rsidP="00F73836">
      <w:pPr>
        <w:tabs>
          <w:tab w:val="left" w:pos="567"/>
        </w:tabs>
        <w:spacing w:line="360" w:lineRule="auto"/>
        <w:ind w:right="-518"/>
        <w:jc w:val="both"/>
        <w:rPr>
          <w:rFonts w:ascii="Arial" w:hAnsi="Arial" w:cs="Arial"/>
          <w:sz w:val="24"/>
          <w:szCs w:val="24"/>
          <w:lang w:eastAsia="x-none"/>
        </w:rPr>
      </w:pPr>
      <w:r w:rsidRPr="00006CB7">
        <w:rPr>
          <w:rFonts w:cs="Arial"/>
          <w:b/>
          <w:noProof/>
          <w:sz w:val="24"/>
          <w:szCs w:val="24"/>
          <w:lang w:val="es-MX" w:eastAsia="es-MX"/>
        </w:rPr>
        <mc:AlternateContent>
          <mc:Choice Requires="wps">
            <w:drawing>
              <wp:anchor distT="0" distB="0" distL="114300" distR="114300" simplePos="0" relativeHeight="251667456" behindDoc="0" locked="0" layoutInCell="1" allowOverlap="1" wp14:anchorId="68B08695" wp14:editId="57280374">
                <wp:simplePos x="0" y="0"/>
                <wp:positionH relativeFrom="column">
                  <wp:posOffset>-1122680</wp:posOffset>
                </wp:positionH>
                <wp:positionV relativeFrom="paragraph">
                  <wp:posOffset>2256790</wp:posOffset>
                </wp:positionV>
                <wp:extent cx="1038225" cy="86677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8.4pt;margin-top:177.7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">
                <v:textbox>
                  <w:txbxContent>
                    <w:p w:rsidR="00515EB7" w:rsidRDefault="00515EB7" w:rsidP="00515EB7">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F31E5D">
        <w:rPr>
          <w:rFonts w:ascii="Arial" w:hAnsi="Arial" w:cs="Arial"/>
          <w:sz w:val="24"/>
          <w:szCs w:val="24"/>
          <w:lang w:eastAsia="x-none"/>
        </w:rPr>
        <w:tab/>
      </w:r>
      <w:r w:rsidR="00F73836">
        <w:rPr>
          <w:rFonts w:ascii="Arial" w:hAnsi="Arial" w:cs="Arial"/>
          <w:sz w:val="24"/>
          <w:szCs w:val="24"/>
          <w:lang w:eastAsia="x-none"/>
        </w:rPr>
        <w:t>C</w:t>
      </w:r>
      <w:r w:rsidR="00E515AF">
        <w:rPr>
          <w:rFonts w:ascii="Arial" w:hAnsi="Arial" w:cs="Arial"/>
          <w:sz w:val="24"/>
          <w:szCs w:val="24"/>
          <w:lang w:eastAsia="x-none"/>
        </w:rPr>
        <w:t xml:space="preserve">omo puede verse, </w:t>
      </w:r>
      <w:r w:rsidR="008004D0">
        <w:rPr>
          <w:rFonts w:ascii="Arial" w:hAnsi="Arial" w:cs="Arial"/>
          <w:sz w:val="24"/>
          <w:szCs w:val="24"/>
          <w:lang w:eastAsia="x-none"/>
        </w:rPr>
        <w:t xml:space="preserve">el artículo 24-B </w:t>
      </w:r>
      <w:r w:rsidR="0009749A">
        <w:rPr>
          <w:rFonts w:ascii="Arial" w:hAnsi="Arial" w:cs="Arial"/>
          <w:sz w:val="24"/>
          <w:szCs w:val="24"/>
          <w:lang w:eastAsia="x-none"/>
        </w:rPr>
        <w:t xml:space="preserve">en relación con el 42 fracción I, inciso b) </w:t>
      </w:r>
      <w:r w:rsidR="008004D0">
        <w:rPr>
          <w:rFonts w:ascii="Arial" w:hAnsi="Arial" w:cs="Arial"/>
          <w:sz w:val="24"/>
          <w:szCs w:val="24"/>
          <w:lang w:eastAsia="x-none"/>
        </w:rPr>
        <w:t>de la Ley de Hacienda vige</w:t>
      </w:r>
      <w:r w:rsidR="00F31E5D">
        <w:rPr>
          <w:rFonts w:ascii="Arial" w:hAnsi="Arial" w:cs="Arial"/>
          <w:sz w:val="24"/>
          <w:szCs w:val="24"/>
          <w:lang w:eastAsia="x-none"/>
        </w:rPr>
        <w:t xml:space="preserve">nte </w:t>
      </w:r>
      <w:r w:rsidR="00E349D4">
        <w:rPr>
          <w:rFonts w:ascii="Arial" w:hAnsi="Arial" w:cs="Arial"/>
          <w:sz w:val="24"/>
          <w:szCs w:val="24"/>
          <w:lang w:eastAsia="x-none"/>
        </w:rPr>
        <w:t>en el 2011</w:t>
      </w:r>
      <w:r w:rsidR="0009749A">
        <w:rPr>
          <w:rFonts w:ascii="Arial" w:hAnsi="Arial" w:cs="Arial"/>
          <w:sz w:val="24"/>
          <w:szCs w:val="24"/>
          <w:lang w:eastAsia="x-none"/>
        </w:rPr>
        <w:t xml:space="preserve"> dos mil once</w:t>
      </w:r>
      <w:r w:rsidR="00E349D4">
        <w:rPr>
          <w:rFonts w:ascii="Arial" w:hAnsi="Arial" w:cs="Arial"/>
          <w:sz w:val="24"/>
          <w:szCs w:val="24"/>
          <w:lang w:eastAsia="x-none"/>
        </w:rPr>
        <w:t xml:space="preserve">, </w:t>
      </w:r>
      <w:r w:rsidR="00E515AF">
        <w:rPr>
          <w:rFonts w:ascii="Arial" w:hAnsi="Arial" w:cs="Arial"/>
          <w:sz w:val="24"/>
          <w:szCs w:val="24"/>
          <w:lang w:eastAsia="x-none"/>
        </w:rPr>
        <w:t>impone</w:t>
      </w:r>
      <w:r w:rsidR="00176478">
        <w:rPr>
          <w:rFonts w:ascii="Arial" w:hAnsi="Arial" w:cs="Arial"/>
          <w:sz w:val="24"/>
          <w:szCs w:val="24"/>
          <w:lang w:eastAsia="x-none"/>
        </w:rPr>
        <w:t xml:space="preserve"> a c</w:t>
      </w:r>
      <w:r w:rsidR="00E515AF">
        <w:rPr>
          <w:rFonts w:ascii="Arial" w:hAnsi="Arial" w:cs="Arial"/>
          <w:sz w:val="24"/>
          <w:szCs w:val="24"/>
          <w:lang w:eastAsia="x-none"/>
        </w:rPr>
        <w:t>ualquier persona</w:t>
      </w:r>
      <w:r w:rsidR="00E349D4">
        <w:rPr>
          <w:rFonts w:ascii="Arial" w:hAnsi="Arial" w:cs="Arial"/>
          <w:sz w:val="24"/>
          <w:szCs w:val="24"/>
          <w:lang w:eastAsia="x-none"/>
        </w:rPr>
        <w:t xml:space="preserve"> que </w:t>
      </w:r>
      <w:r w:rsidR="00E515AF">
        <w:rPr>
          <w:rFonts w:ascii="Arial" w:hAnsi="Arial" w:cs="Arial"/>
          <w:sz w:val="24"/>
          <w:szCs w:val="24"/>
          <w:lang w:eastAsia="x-none"/>
        </w:rPr>
        <w:t xml:space="preserve">enajene un vehículo </w:t>
      </w:r>
      <w:r w:rsidR="00E349D4">
        <w:rPr>
          <w:rFonts w:ascii="Arial" w:hAnsi="Arial" w:cs="Arial"/>
          <w:sz w:val="24"/>
          <w:szCs w:val="24"/>
          <w:lang w:eastAsia="x-none"/>
        </w:rPr>
        <w:t>por cualquier cau</w:t>
      </w:r>
      <w:r w:rsidR="00E515AF">
        <w:rPr>
          <w:rFonts w:ascii="Arial" w:hAnsi="Arial" w:cs="Arial"/>
          <w:sz w:val="24"/>
          <w:szCs w:val="24"/>
          <w:lang w:eastAsia="x-none"/>
        </w:rPr>
        <w:t>s</w:t>
      </w:r>
      <w:r w:rsidR="00E349D4">
        <w:rPr>
          <w:rFonts w:ascii="Arial" w:hAnsi="Arial" w:cs="Arial"/>
          <w:sz w:val="24"/>
          <w:szCs w:val="24"/>
          <w:lang w:eastAsia="x-none"/>
        </w:rPr>
        <w:t>a</w:t>
      </w:r>
      <w:r w:rsidR="00E515AF">
        <w:rPr>
          <w:rFonts w:ascii="Arial" w:hAnsi="Arial" w:cs="Arial"/>
          <w:sz w:val="24"/>
          <w:szCs w:val="24"/>
          <w:lang w:eastAsia="x-none"/>
        </w:rPr>
        <w:t xml:space="preserve">, </w:t>
      </w:r>
      <w:r w:rsidR="00176478">
        <w:rPr>
          <w:rFonts w:ascii="Arial" w:hAnsi="Arial" w:cs="Arial"/>
          <w:sz w:val="24"/>
          <w:szCs w:val="24"/>
          <w:lang w:eastAsia="x-none"/>
        </w:rPr>
        <w:t xml:space="preserve">la obligación de </w:t>
      </w:r>
      <w:r w:rsidR="00E349D4">
        <w:rPr>
          <w:rFonts w:ascii="Arial" w:hAnsi="Arial" w:cs="Arial"/>
          <w:sz w:val="24"/>
          <w:szCs w:val="24"/>
          <w:lang w:eastAsia="x-none"/>
        </w:rPr>
        <w:t xml:space="preserve">dar de baja </w:t>
      </w:r>
      <w:r w:rsidR="00176478">
        <w:rPr>
          <w:rFonts w:ascii="Arial" w:hAnsi="Arial" w:cs="Arial"/>
          <w:sz w:val="24"/>
          <w:szCs w:val="24"/>
          <w:lang w:eastAsia="x-none"/>
        </w:rPr>
        <w:t>dicho</w:t>
      </w:r>
      <w:r w:rsidR="00E349D4">
        <w:rPr>
          <w:rFonts w:ascii="Arial" w:hAnsi="Arial" w:cs="Arial"/>
          <w:sz w:val="24"/>
          <w:szCs w:val="24"/>
          <w:lang w:eastAsia="x-none"/>
        </w:rPr>
        <w:t xml:space="preserve"> </w:t>
      </w:r>
      <w:r w:rsidR="00E349D4" w:rsidRPr="00176478">
        <w:rPr>
          <w:rFonts w:ascii="Arial" w:hAnsi="Arial" w:cs="Arial"/>
          <w:sz w:val="24"/>
          <w:szCs w:val="24"/>
          <w:lang w:eastAsia="x-none"/>
        </w:rPr>
        <w:t>vehículo</w:t>
      </w:r>
      <w:r w:rsidR="00176478" w:rsidRPr="00176478">
        <w:rPr>
          <w:rFonts w:ascii="Arial" w:hAnsi="Arial" w:cs="Arial"/>
          <w:sz w:val="24"/>
          <w:szCs w:val="24"/>
          <w:lang w:eastAsia="x-none"/>
        </w:rPr>
        <w:t xml:space="preserve"> </w:t>
      </w:r>
      <w:r w:rsidR="00E349D4" w:rsidRPr="00176478">
        <w:rPr>
          <w:rFonts w:ascii="Arial" w:hAnsi="Arial" w:cs="Arial"/>
          <w:sz w:val="24"/>
          <w:szCs w:val="24"/>
          <w:lang w:eastAsia="x-none"/>
        </w:rPr>
        <w:t>y placas de circulaci</w:t>
      </w:r>
      <w:r w:rsidR="00176478">
        <w:rPr>
          <w:rFonts w:ascii="Arial" w:hAnsi="Arial" w:cs="Arial"/>
          <w:sz w:val="24"/>
          <w:szCs w:val="24"/>
          <w:lang w:eastAsia="x-none"/>
        </w:rPr>
        <w:t xml:space="preserve">ón </w:t>
      </w:r>
      <w:r w:rsidR="00176478" w:rsidRPr="00176478">
        <w:rPr>
          <w:rFonts w:ascii="Arial" w:hAnsi="Arial" w:cs="Arial"/>
          <w:sz w:val="24"/>
          <w:szCs w:val="24"/>
        </w:rPr>
        <w:t>en el Registro del Padrón Vehicular Estatal</w:t>
      </w:r>
      <w:r w:rsidR="0009749A">
        <w:rPr>
          <w:rFonts w:ascii="Arial" w:hAnsi="Arial" w:cs="Arial"/>
          <w:sz w:val="24"/>
          <w:szCs w:val="24"/>
          <w:lang w:eastAsia="x-none"/>
        </w:rPr>
        <w:t xml:space="preserve">, dentro </w:t>
      </w:r>
      <w:r w:rsidR="0031466D">
        <w:rPr>
          <w:rFonts w:ascii="Arial" w:hAnsi="Arial" w:cs="Arial"/>
          <w:sz w:val="24"/>
          <w:szCs w:val="24"/>
          <w:lang w:eastAsia="x-none"/>
        </w:rPr>
        <w:t xml:space="preserve">de </w:t>
      </w:r>
      <w:r w:rsidR="0009749A">
        <w:rPr>
          <w:rFonts w:ascii="Arial" w:hAnsi="Arial" w:cs="Arial"/>
          <w:sz w:val="24"/>
          <w:szCs w:val="24"/>
          <w:lang w:eastAsia="x-none"/>
        </w:rPr>
        <w:t>los quince días siguiente a aquel en que se realizó la operaci</w:t>
      </w:r>
      <w:r w:rsidR="0032482D">
        <w:rPr>
          <w:rFonts w:ascii="Arial" w:hAnsi="Arial" w:cs="Arial"/>
          <w:sz w:val="24"/>
          <w:szCs w:val="24"/>
          <w:lang w:eastAsia="x-none"/>
        </w:rPr>
        <w:t>ón, situación</w:t>
      </w:r>
      <w:r w:rsidR="0031466D">
        <w:rPr>
          <w:rFonts w:ascii="Arial" w:hAnsi="Arial" w:cs="Arial"/>
          <w:sz w:val="24"/>
          <w:szCs w:val="24"/>
          <w:lang w:eastAsia="x-none"/>
        </w:rPr>
        <w:t xml:space="preserve"> que</w:t>
      </w:r>
      <w:r w:rsidR="0032482D">
        <w:rPr>
          <w:rFonts w:ascii="Arial" w:hAnsi="Arial" w:cs="Arial"/>
          <w:sz w:val="24"/>
          <w:szCs w:val="24"/>
          <w:lang w:eastAsia="x-none"/>
        </w:rPr>
        <w:t xml:space="preserve"> </w:t>
      </w:r>
      <w:r w:rsidR="00F9246C">
        <w:rPr>
          <w:rFonts w:ascii="Arial" w:hAnsi="Arial" w:cs="Arial"/>
          <w:sz w:val="24"/>
          <w:szCs w:val="24"/>
          <w:lang w:eastAsia="x-none"/>
        </w:rPr>
        <w:t>la actora</w:t>
      </w:r>
      <w:r w:rsidR="0031466D">
        <w:rPr>
          <w:rFonts w:ascii="Arial" w:hAnsi="Arial" w:cs="Arial"/>
          <w:sz w:val="24"/>
          <w:szCs w:val="24"/>
          <w:lang w:eastAsia="x-none"/>
        </w:rPr>
        <w:t xml:space="preserve"> no </w:t>
      </w:r>
      <w:r w:rsidR="00F73836">
        <w:rPr>
          <w:rFonts w:ascii="Arial" w:hAnsi="Arial" w:cs="Arial"/>
          <w:sz w:val="24"/>
          <w:szCs w:val="24"/>
          <w:lang w:eastAsia="x-none"/>
        </w:rPr>
        <w:t>probó</w:t>
      </w:r>
      <w:r w:rsidR="00F9246C">
        <w:rPr>
          <w:rFonts w:ascii="Arial" w:hAnsi="Arial" w:cs="Arial"/>
          <w:sz w:val="24"/>
          <w:szCs w:val="24"/>
          <w:lang w:eastAsia="x-none"/>
        </w:rPr>
        <w:t xml:space="preserve"> haber cumplido</w:t>
      </w:r>
      <w:r w:rsidR="00F73836">
        <w:rPr>
          <w:rFonts w:ascii="Arial" w:hAnsi="Arial" w:cs="Arial"/>
          <w:sz w:val="24"/>
          <w:szCs w:val="24"/>
          <w:lang w:eastAsia="x-none"/>
        </w:rPr>
        <w:t>;</w:t>
      </w:r>
      <w:r w:rsidR="00BB559E">
        <w:rPr>
          <w:rFonts w:ascii="Arial" w:hAnsi="Arial" w:cs="Arial"/>
          <w:sz w:val="24"/>
          <w:szCs w:val="24"/>
          <w:lang w:eastAsia="x-none"/>
        </w:rPr>
        <w:t xml:space="preserve"> por ello, </w:t>
      </w:r>
      <w:r w:rsidR="0032482D">
        <w:rPr>
          <w:rFonts w:ascii="Arial" w:hAnsi="Arial" w:cs="Arial"/>
          <w:sz w:val="24"/>
          <w:szCs w:val="24"/>
          <w:lang w:eastAsia="x-none"/>
        </w:rPr>
        <w:t>ya que si bien es cierto, como lo manifiesta la actora, es una compraventa perfecta y obligada cuando se fija el objeto y el precio, también es cierto, que la actora tiene la obligación</w:t>
      </w:r>
      <w:r w:rsidR="0031466D">
        <w:rPr>
          <w:rFonts w:ascii="Arial" w:hAnsi="Arial" w:cs="Arial"/>
          <w:sz w:val="24"/>
          <w:szCs w:val="24"/>
          <w:lang w:eastAsia="x-none"/>
        </w:rPr>
        <w:t xml:space="preserve"> fiscal</w:t>
      </w:r>
      <w:r w:rsidR="0032482D">
        <w:rPr>
          <w:rFonts w:ascii="Arial" w:hAnsi="Arial" w:cs="Arial"/>
          <w:sz w:val="24"/>
          <w:szCs w:val="24"/>
          <w:lang w:eastAsia="x-none"/>
        </w:rPr>
        <w:t xml:space="preserve"> de dar de baja en el Padrón Vehicular Estatal dicho vehículo y placas de circulación.</w:t>
      </w:r>
    </w:p>
    <w:p w:rsidR="00176478" w:rsidRDefault="00176478" w:rsidP="00A25F8C">
      <w:pPr>
        <w:tabs>
          <w:tab w:val="left" w:pos="567"/>
        </w:tabs>
        <w:spacing w:line="360" w:lineRule="auto"/>
        <w:ind w:right="-518"/>
        <w:jc w:val="both"/>
        <w:rPr>
          <w:rFonts w:ascii="Arial" w:hAnsi="Arial" w:cs="Arial"/>
          <w:sz w:val="24"/>
          <w:szCs w:val="24"/>
          <w:lang w:eastAsia="x-none"/>
        </w:rPr>
      </w:pPr>
      <w:r>
        <w:rPr>
          <w:rFonts w:ascii="Arial" w:hAnsi="Arial" w:cs="Arial"/>
          <w:sz w:val="24"/>
          <w:szCs w:val="24"/>
          <w:lang w:eastAsia="x-none"/>
        </w:rPr>
        <w:t xml:space="preserve"> </w:t>
      </w:r>
      <w:r>
        <w:rPr>
          <w:rFonts w:ascii="Arial" w:hAnsi="Arial" w:cs="Arial"/>
          <w:sz w:val="24"/>
          <w:szCs w:val="24"/>
          <w:lang w:eastAsia="x-none"/>
        </w:rPr>
        <w:tab/>
        <w:t xml:space="preserve"> </w:t>
      </w:r>
    </w:p>
    <w:p w:rsidR="00774A3F" w:rsidRPr="00560CF5" w:rsidRDefault="00176478" w:rsidP="00A25F8C">
      <w:pPr>
        <w:tabs>
          <w:tab w:val="left" w:pos="567"/>
        </w:tabs>
        <w:spacing w:line="360" w:lineRule="auto"/>
        <w:ind w:right="-518"/>
        <w:jc w:val="both"/>
        <w:rPr>
          <w:rFonts w:ascii="Arial" w:hAnsi="Arial" w:cs="Arial"/>
          <w:sz w:val="24"/>
          <w:szCs w:val="24"/>
        </w:rPr>
      </w:pPr>
      <w:r>
        <w:rPr>
          <w:rFonts w:ascii="Arial" w:hAnsi="Arial" w:cs="Arial"/>
          <w:sz w:val="24"/>
          <w:szCs w:val="24"/>
        </w:rPr>
        <w:tab/>
      </w:r>
      <w:r w:rsidR="00774A3F" w:rsidRPr="00560CF5">
        <w:rPr>
          <w:rFonts w:ascii="Arial" w:hAnsi="Arial" w:cs="Arial"/>
          <w:sz w:val="24"/>
          <w:szCs w:val="24"/>
        </w:rPr>
        <w:t xml:space="preserve">Al caso, resulta aplicable por analogía la tesis V-TASR-XL-3000, sustentada por la segunda sala regional del golfo, publicada en la </w:t>
      </w:r>
      <w:proofErr w:type="spellStart"/>
      <w:r w:rsidR="00774A3F" w:rsidRPr="00560CF5">
        <w:rPr>
          <w:rFonts w:ascii="Arial" w:hAnsi="Arial" w:cs="Arial"/>
          <w:sz w:val="24"/>
          <w:szCs w:val="24"/>
        </w:rPr>
        <w:t>R.T.F.J.F.A</w:t>
      </w:r>
      <w:proofErr w:type="spellEnd"/>
      <w:r w:rsidR="00774A3F" w:rsidRPr="00560CF5">
        <w:rPr>
          <w:rFonts w:ascii="Arial" w:hAnsi="Arial" w:cs="Arial"/>
          <w:sz w:val="24"/>
          <w:szCs w:val="24"/>
        </w:rPr>
        <w:t xml:space="preserve">., quinta </w:t>
      </w:r>
      <w:r>
        <w:rPr>
          <w:rFonts w:ascii="Arial" w:hAnsi="Arial" w:cs="Arial"/>
          <w:sz w:val="24"/>
          <w:szCs w:val="24"/>
        </w:rPr>
        <w:t>é</w:t>
      </w:r>
      <w:r w:rsidR="00774A3F" w:rsidRPr="00560CF5">
        <w:rPr>
          <w:rFonts w:ascii="Arial" w:hAnsi="Arial" w:cs="Arial"/>
          <w:sz w:val="24"/>
          <w:szCs w:val="24"/>
        </w:rPr>
        <w:t xml:space="preserve">poca, </w:t>
      </w:r>
      <w:r>
        <w:rPr>
          <w:rFonts w:ascii="Arial" w:hAnsi="Arial" w:cs="Arial"/>
          <w:sz w:val="24"/>
          <w:szCs w:val="24"/>
        </w:rPr>
        <w:t>a</w:t>
      </w:r>
      <w:r w:rsidR="00774A3F" w:rsidRPr="00560CF5">
        <w:rPr>
          <w:rFonts w:ascii="Arial" w:hAnsi="Arial" w:cs="Arial"/>
          <w:sz w:val="24"/>
          <w:szCs w:val="24"/>
        </w:rPr>
        <w:t xml:space="preserve">ño VII, </w:t>
      </w:r>
      <w:r>
        <w:rPr>
          <w:rFonts w:ascii="Arial" w:hAnsi="Arial" w:cs="Arial"/>
          <w:sz w:val="24"/>
          <w:szCs w:val="24"/>
        </w:rPr>
        <w:t>número 81, septiembre de 2007, y</w:t>
      </w:r>
      <w:r w:rsidR="00774A3F" w:rsidRPr="00560CF5">
        <w:rPr>
          <w:rFonts w:ascii="Arial" w:hAnsi="Arial" w:cs="Arial"/>
          <w:sz w:val="24"/>
          <w:szCs w:val="24"/>
        </w:rPr>
        <w:t xml:space="preserve"> registro 42, 299, página 194, cuyo rubro y texto es del tenor siguiente. </w:t>
      </w:r>
    </w:p>
    <w:p w:rsidR="00774A3F" w:rsidRDefault="00774A3F" w:rsidP="00B00BE9">
      <w:pPr>
        <w:pStyle w:val="Textoindependiente"/>
        <w:spacing w:line="276" w:lineRule="auto"/>
        <w:ind w:left="567" w:right="-518"/>
        <w:jc w:val="both"/>
        <w:rPr>
          <w:rFonts w:ascii="Arial" w:hAnsi="Arial" w:cs="Arial"/>
          <w:i/>
          <w:sz w:val="24"/>
          <w:szCs w:val="24"/>
        </w:rPr>
      </w:pPr>
      <w:r w:rsidRPr="00560CF5">
        <w:rPr>
          <w:rFonts w:ascii="Arial" w:hAnsi="Arial" w:cs="Arial"/>
          <w:i/>
          <w:sz w:val="24"/>
          <w:szCs w:val="24"/>
        </w:rPr>
        <w:t>“</w:t>
      </w:r>
      <w:r w:rsidRPr="00560CF5">
        <w:rPr>
          <w:rFonts w:ascii="Arial" w:hAnsi="Arial" w:cs="Arial"/>
          <w:b/>
          <w:i/>
          <w:sz w:val="24"/>
          <w:szCs w:val="24"/>
        </w:rPr>
        <w:t>IMPUESTO SOBRE TENENCIA O USO DE VEHÍCULOS. PARA NO SER SUJETO DEL MISMO, DEBE ACREDITARSE LA BAJA O CAMBIO DE PROPIETARIO DEL VEHÍCULO.</w:t>
      </w:r>
      <w:r w:rsidRPr="00560CF5">
        <w:rPr>
          <w:rFonts w:ascii="Arial" w:hAnsi="Arial" w:cs="Arial"/>
          <w:i/>
          <w:sz w:val="24"/>
          <w:szCs w:val="24"/>
        </w:rPr>
        <w:t xml:space="preserve"> Al continuar activa la parte actora, como propietaria del vehículo automotor, en el Registro del Padrón Vehicular Estatal, es legal que la autoridad demandada la siga considerando como sujeto responsable de los adeudos pendientes respeto de esa unidad vehicular. Lo anterior justifica porque en términos del artículo 1º de la Ley del Impuesto sobre Tenencia o Uso de Vehículos, el nombre de la persona que aparece como propietario del vehículo en el Registro del padrón Vehicular Estatal, es el tenedor o usuario del vehículo, y por ello, si no acredita haber realizado la baja o cambio de propietario del vehículo en cuestión, estará obligado al pago del </w:t>
      </w:r>
      <w:r w:rsidRPr="00560CF5">
        <w:rPr>
          <w:rFonts w:ascii="Arial" w:hAnsi="Arial" w:cs="Arial"/>
          <w:i/>
          <w:sz w:val="24"/>
          <w:szCs w:val="24"/>
        </w:rPr>
        <w:lastRenderedPageBreak/>
        <w:t xml:space="preserve">impuesto sobre tenencia o uso de vehículos, máxime que con la exhibición de una copia simple de un contrato de compraventa que carece de valor probatorio pleno-, no se acredita la no sujeción </w:t>
      </w:r>
      <w:r w:rsidR="00B72482">
        <w:rPr>
          <w:rFonts w:ascii="Arial" w:hAnsi="Arial" w:cs="Arial"/>
          <w:i/>
          <w:sz w:val="24"/>
          <w:szCs w:val="24"/>
        </w:rPr>
        <w:t xml:space="preserve">a la contribución en comento. </w:t>
      </w:r>
      <w:r w:rsidRPr="00560CF5">
        <w:rPr>
          <w:rFonts w:ascii="Arial" w:hAnsi="Arial" w:cs="Arial"/>
          <w:i/>
          <w:sz w:val="24"/>
          <w:szCs w:val="24"/>
        </w:rPr>
        <w:t xml:space="preserve">” </w:t>
      </w:r>
    </w:p>
    <w:p w:rsidR="00774A3F" w:rsidRPr="00560CF5" w:rsidRDefault="00774A3F" w:rsidP="00774A3F">
      <w:pPr>
        <w:pStyle w:val="Sinespaciado"/>
      </w:pPr>
    </w:p>
    <w:p w:rsidR="00F73836" w:rsidRDefault="00F9246C" w:rsidP="009432CE">
      <w:pPr>
        <w:pStyle w:val="Textoindependienteprimerasangra"/>
        <w:spacing w:line="360" w:lineRule="auto"/>
        <w:ind w:right="-518" w:firstLine="708"/>
        <w:jc w:val="both"/>
        <w:rPr>
          <w:rFonts w:ascii="Arial" w:hAnsi="Arial" w:cs="Arial"/>
          <w:sz w:val="24"/>
          <w:szCs w:val="24"/>
          <w:lang w:eastAsia="x-none"/>
        </w:rPr>
      </w:pPr>
      <w:r>
        <w:rPr>
          <w:rFonts w:ascii="Arial" w:hAnsi="Arial" w:cs="Arial"/>
          <w:sz w:val="24"/>
          <w:szCs w:val="24"/>
          <w:lang w:eastAsia="x-none"/>
        </w:rPr>
        <w:t xml:space="preserve">Por lo anterior </w:t>
      </w:r>
      <w:bookmarkStart w:id="0" w:name="_GoBack"/>
      <w:bookmarkEnd w:id="0"/>
      <w:r>
        <w:rPr>
          <w:rFonts w:ascii="Arial" w:hAnsi="Arial" w:cs="Arial"/>
          <w:sz w:val="24"/>
          <w:szCs w:val="24"/>
          <w:lang w:eastAsia="x-none"/>
        </w:rPr>
        <w:t xml:space="preserve">expuesto, </w:t>
      </w:r>
      <w:r w:rsidR="00F73836">
        <w:rPr>
          <w:rFonts w:ascii="Arial" w:hAnsi="Arial" w:cs="Arial"/>
          <w:sz w:val="24"/>
          <w:szCs w:val="24"/>
          <w:lang w:eastAsia="x-none"/>
        </w:rPr>
        <w:t xml:space="preserve">le asiste razón a la autoridad demandada, </w:t>
      </w:r>
      <w:r>
        <w:rPr>
          <w:rFonts w:ascii="Arial" w:hAnsi="Arial" w:cs="Arial"/>
          <w:sz w:val="24"/>
          <w:szCs w:val="24"/>
          <w:lang w:eastAsia="x-none"/>
        </w:rPr>
        <w:t xml:space="preserve">y se </w:t>
      </w:r>
      <w:r w:rsidRPr="00F9246C">
        <w:rPr>
          <w:rFonts w:ascii="Arial" w:hAnsi="Arial" w:cs="Arial"/>
          <w:b/>
          <w:sz w:val="24"/>
          <w:szCs w:val="24"/>
          <w:lang w:eastAsia="x-none"/>
        </w:rPr>
        <w:t>DECLARA LA VALIDEZ</w:t>
      </w:r>
      <w:r>
        <w:rPr>
          <w:rFonts w:ascii="Arial" w:hAnsi="Arial" w:cs="Arial"/>
          <w:sz w:val="24"/>
          <w:szCs w:val="24"/>
          <w:lang w:eastAsia="x-none"/>
        </w:rPr>
        <w:t xml:space="preserve"> del Requerimiento de Obligaciones Omitidas en materia Estatal del Impuesto Sobre Tenencia o Uso de Vehículos, con número de control </w:t>
      </w:r>
      <w:r w:rsidR="00ED364E">
        <w:rPr>
          <w:rFonts w:cs="Arial"/>
          <w:i/>
        </w:rPr>
        <w:t>********</w:t>
      </w:r>
      <w:r>
        <w:rPr>
          <w:rFonts w:ascii="Arial" w:hAnsi="Arial" w:cs="Arial"/>
          <w:sz w:val="24"/>
          <w:szCs w:val="24"/>
          <w:lang w:eastAsia="x-none"/>
        </w:rPr>
        <w:t xml:space="preserve"> de 16 dieciséis de octubre de 2014 dos mil catorce, emitida por el DIRECTOR DE INGRESOS DE LA SECRETARÍA DE FINANZAS DEL PODER EJECUTIVO DEL ESTADO.</w:t>
      </w:r>
    </w:p>
    <w:p w:rsidR="00774A3F" w:rsidRPr="00560CF5" w:rsidRDefault="00774A3F" w:rsidP="009432CE">
      <w:pPr>
        <w:pStyle w:val="Textoindependienteprimerasangra"/>
        <w:spacing w:line="360" w:lineRule="auto"/>
        <w:ind w:right="-518" w:firstLine="708"/>
        <w:jc w:val="both"/>
        <w:rPr>
          <w:rFonts w:ascii="Arial" w:hAnsi="Arial" w:cs="Arial"/>
          <w:sz w:val="24"/>
          <w:szCs w:val="24"/>
        </w:rPr>
      </w:pPr>
      <w:r w:rsidRPr="00560CF5">
        <w:rPr>
          <w:rFonts w:ascii="Arial" w:hAnsi="Arial" w:cs="Arial"/>
          <w:sz w:val="24"/>
          <w:szCs w:val="24"/>
        </w:rPr>
        <w:t>Por lo expuesto y con fundamento en los artículos 177, 17</w:t>
      </w:r>
      <w:r w:rsidR="009432CE">
        <w:rPr>
          <w:rFonts w:ascii="Arial" w:hAnsi="Arial" w:cs="Arial"/>
          <w:sz w:val="24"/>
          <w:szCs w:val="24"/>
        </w:rPr>
        <w:t>9</w:t>
      </w:r>
      <w:r w:rsidRPr="00560CF5">
        <w:rPr>
          <w:rFonts w:ascii="Arial" w:hAnsi="Arial" w:cs="Arial"/>
          <w:sz w:val="24"/>
          <w:szCs w:val="24"/>
        </w:rPr>
        <w:t xml:space="preserve"> de la Ley de Justicia Administrativa para el Estado de Oaxaca, se: </w:t>
      </w:r>
    </w:p>
    <w:p w:rsidR="00774A3F" w:rsidRPr="00560CF5" w:rsidRDefault="00774A3F" w:rsidP="009432CE">
      <w:pPr>
        <w:pStyle w:val="corte4fondo"/>
        <w:ind w:right="-518"/>
        <w:jc w:val="center"/>
        <w:rPr>
          <w:rFonts w:cs="Arial"/>
          <w:b/>
          <w:sz w:val="24"/>
          <w:szCs w:val="24"/>
        </w:rPr>
      </w:pPr>
    </w:p>
    <w:p w:rsidR="00774A3F" w:rsidRPr="00560CF5" w:rsidRDefault="00774A3F" w:rsidP="009432CE">
      <w:pPr>
        <w:pStyle w:val="corte4fondo"/>
        <w:ind w:right="-518"/>
        <w:jc w:val="center"/>
        <w:rPr>
          <w:rFonts w:cs="Arial"/>
          <w:b/>
          <w:sz w:val="24"/>
          <w:szCs w:val="24"/>
        </w:rPr>
      </w:pPr>
      <w:r w:rsidRPr="00560CF5">
        <w:rPr>
          <w:rFonts w:cs="Arial"/>
          <w:b/>
          <w:sz w:val="24"/>
          <w:szCs w:val="24"/>
        </w:rPr>
        <w:t>R E S U E L V E:</w:t>
      </w:r>
    </w:p>
    <w:p w:rsidR="00774A3F" w:rsidRPr="00560CF5" w:rsidRDefault="00774A3F" w:rsidP="009432CE">
      <w:pPr>
        <w:pStyle w:val="corte4fondo"/>
        <w:ind w:right="-518" w:firstLine="0"/>
        <w:rPr>
          <w:rFonts w:cs="Arial"/>
          <w:b/>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r w:rsidR="00EA05C3">
        <w:rPr>
          <w:rFonts w:ascii="Arial" w:hAnsi="Arial" w:cs="Arial"/>
          <w:bCs/>
          <w:color w:val="000000"/>
          <w:sz w:val="24"/>
          <w:szCs w:val="24"/>
        </w:rPr>
        <w:t>-</w:t>
      </w:r>
    </w:p>
    <w:p w:rsidR="00110BE0" w:rsidRDefault="00110BE0" w:rsidP="00FF2453">
      <w:pPr>
        <w:pStyle w:val="corte3centro"/>
        <w:ind w:right="-518" w:firstLine="567"/>
        <w:jc w:val="both"/>
        <w:rPr>
          <w:rFonts w:cs="Arial"/>
          <w:bCs/>
          <w:color w:val="000000"/>
          <w:sz w:val="24"/>
          <w:szCs w:val="24"/>
        </w:rPr>
      </w:pPr>
    </w:p>
    <w:p w:rsidR="00423229" w:rsidRPr="00EA05C3" w:rsidRDefault="00DA082B" w:rsidP="00423229">
      <w:pPr>
        <w:pStyle w:val="corte3centro"/>
        <w:ind w:right="-518" w:firstLine="567"/>
        <w:jc w:val="both"/>
        <w:rPr>
          <w:rFonts w:cs="Arial"/>
          <w:b w:val="0"/>
          <w:sz w:val="24"/>
          <w:szCs w:val="24"/>
        </w:rPr>
      </w:pPr>
      <w:r w:rsidRPr="001610A0">
        <w:rPr>
          <w:rFonts w:cs="Arial"/>
          <w:bCs/>
          <w:color w:val="000000"/>
          <w:sz w:val="24"/>
          <w:szCs w:val="24"/>
        </w:rPr>
        <w:t>TERCERO.</w:t>
      </w:r>
      <w:r w:rsidR="00EA05C3">
        <w:rPr>
          <w:rFonts w:cs="Arial"/>
          <w:bCs/>
          <w:color w:val="000000"/>
          <w:sz w:val="24"/>
          <w:szCs w:val="24"/>
        </w:rPr>
        <w:t xml:space="preserve"> Se</w:t>
      </w:r>
      <w:r w:rsidR="001610A0" w:rsidRPr="001610A0">
        <w:rPr>
          <w:rFonts w:cs="Arial"/>
          <w:bCs/>
          <w:color w:val="000000"/>
          <w:sz w:val="24"/>
          <w:szCs w:val="24"/>
        </w:rPr>
        <w:t xml:space="preserve"> </w:t>
      </w:r>
      <w:r w:rsidR="00EA05C3" w:rsidRPr="00EA05C3">
        <w:rPr>
          <w:rFonts w:cs="Arial"/>
          <w:sz w:val="24"/>
          <w:szCs w:val="24"/>
          <w:lang w:eastAsia="x-none"/>
        </w:rPr>
        <w:t>DECLARA LA VALIDEZ</w:t>
      </w:r>
      <w:r w:rsidR="00EA05C3" w:rsidRPr="00EA05C3">
        <w:rPr>
          <w:rFonts w:cs="Arial"/>
          <w:b w:val="0"/>
          <w:sz w:val="24"/>
          <w:szCs w:val="24"/>
          <w:lang w:eastAsia="x-none"/>
        </w:rPr>
        <w:t xml:space="preserve"> del Requerimiento de Obligaciones Omitidas en materia Estatal del Impuesto Sobre Tenencia o Uso de Vehículos, con número de control </w:t>
      </w:r>
      <w:r w:rsidR="00ED364E">
        <w:rPr>
          <w:rFonts w:cs="Arial"/>
          <w:i/>
          <w:sz w:val="22"/>
          <w:szCs w:val="22"/>
        </w:rPr>
        <w:t xml:space="preserve">******** </w:t>
      </w:r>
      <w:r w:rsidR="00EA05C3" w:rsidRPr="00EA05C3">
        <w:rPr>
          <w:rFonts w:cs="Arial"/>
          <w:b w:val="0"/>
          <w:sz w:val="24"/>
          <w:szCs w:val="24"/>
          <w:lang w:eastAsia="x-none"/>
        </w:rPr>
        <w:t xml:space="preserve"> de 16 dieciséis de octubre de 2014 dos mil catorce, emitida por el DIRECTOR DE INGRESOS DE LA SECRETARÍA DE FINANZAS DEL PODER EJECUTIVO DEL ESTADO.</w:t>
      </w:r>
      <w:r w:rsidR="00EA05C3">
        <w:rPr>
          <w:rFonts w:cs="Arial"/>
          <w:b w:val="0"/>
          <w:sz w:val="24"/>
          <w:szCs w:val="24"/>
          <w:lang w:eastAsia="x-none"/>
        </w:rPr>
        <w:t xml:space="preserve"> - - - - - - - - - - - - - - - - - - - - - -</w:t>
      </w:r>
    </w:p>
    <w:p w:rsidR="00423229" w:rsidRDefault="00423229" w:rsidP="001610A0">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DA082B" w:rsidRPr="007B6083"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8FF" w:rsidRDefault="00DF58FF" w:rsidP="00DD5D31">
      <w:r>
        <w:separator/>
      </w:r>
    </w:p>
  </w:endnote>
  <w:endnote w:type="continuationSeparator" w:id="0">
    <w:p w:rsidR="00DF58FF" w:rsidRDefault="00DF58FF"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8FF" w:rsidRDefault="00DF58FF" w:rsidP="00DD5D31">
      <w:r>
        <w:separator/>
      </w:r>
    </w:p>
  </w:footnote>
  <w:footnote w:type="continuationSeparator" w:id="0">
    <w:p w:rsidR="00DF58FF" w:rsidRDefault="00DF58FF"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15EB7" w:rsidRPr="00515EB7">
          <w:rPr>
            <w:rFonts w:ascii="Arial" w:hAnsi="Arial" w:cs="Arial"/>
            <w:noProof/>
            <w:lang w:val="es-ES"/>
          </w:rPr>
          <w:t>9</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8526A">
          <w:rPr>
            <w:rFonts w:ascii="Arial" w:hAnsi="Arial" w:cs="Arial"/>
            <w:sz w:val="18"/>
            <w:szCs w:val="18"/>
          </w:rPr>
          <w:t>283/2016</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627862E4"/>
    <w:multiLevelType w:val="hybridMultilevel"/>
    <w:tmpl w:val="4594A632"/>
    <w:lvl w:ilvl="0" w:tplc="6E1EFE4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7"/>
  </w:num>
  <w:num w:numId="2">
    <w:abstractNumId w:val="0"/>
  </w:num>
  <w:num w:numId="3">
    <w:abstractNumId w:val="3"/>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C14"/>
    <w:rsid w:val="00003F0B"/>
    <w:rsid w:val="00003F63"/>
    <w:rsid w:val="00004C8F"/>
    <w:rsid w:val="00010EF8"/>
    <w:rsid w:val="00014BCC"/>
    <w:rsid w:val="00017A04"/>
    <w:rsid w:val="00023293"/>
    <w:rsid w:val="00026B4C"/>
    <w:rsid w:val="000301CE"/>
    <w:rsid w:val="00030239"/>
    <w:rsid w:val="000356B9"/>
    <w:rsid w:val="00044C62"/>
    <w:rsid w:val="000473F0"/>
    <w:rsid w:val="000476EE"/>
    <w:rsid w:val="000547E8"/>
    <w:rsid w:val="00055444"/>
    <w:rsid w:val="0005661F"/>
    <w:rsid w:val="00063839"/>
    <w:rsid w:val="000655A7"/>
    <w:rsid w:val="00072F0A"/>
    <w:rsid w:val="00073199"/>
    <w:rsid w:val="00082F0F"/>
    <w:rsid w:val="0008526A"/>
    <w:rsid w:val="00086B82"/>
    <w:rsid w:val="0009281E"/>
    <w:rsid w:val="000949F9"/>
    <w:rsid w:val="000958AC"/>
    <w:rsid w:val="0009749A"/>
    <w:rsid w:val="000A171E"/>
    <w:rsid w:val="000A3588"/>
    <w:rsid w:val="000A3760"/>
    <w:rsid w:val="000A78E9"/>
    <w:rsid w:val="000C1378"/>
    <w:rsid w:val="000D4414"/>
    <w:rsid w:val="000D5CEE"/>
    <w:rsid w:val="000E334F"/>
    <w:rsid w:val="000E5553"/>
    <w:rsid w:val="000E55BC"/>
    <w:rsid w:val="000E7FE3"/>
    <w:rsid w:val="000F14A5"/>
    <w:rsid w:val="000F2596"/>
    <w:rsid w:val="000F2A2C"/>
    <w:rsid w:val="00103661"/>
    <w:rsid w:val="00104E70"/>
    <w:rsid w:val="00107B71"/>
    <w:rsid w:val="001104EE"/>
    <w:rsid w:val="00110BE0"/>
    <w:rsid w:val="00111BF6"/>
    <w:rsid w:val="00116804"/>
    <w:rsid w:val="00125AB1"/>
    <w:rsid w:val="001330BD"/>
    <w:rsid w:val="001347A7"/>
    <w:rsid w:val="00136097"/>
    <w:rsid w:val="001417C0"/>
    <w:rsid w:val="00141BC6"/>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76478"/>
    <w:rsid w:val="001802BF"/>
    <w:rsid w:val="0018123A"/>
    <w:rsid w:val="00183D73"/>
    <w:rsid w:val="001841AE"/>
    <w:rsid w:val="00191930"/>
    <w:rsid w:val="001A0D92"/>
    <w:rsid w:val="001A1891"/>
    <w:rsid w:val="001A33B6"/>
    <w:rsid w:val="001A5309"/>
    <w:rsid w:val="001A6DAF"/>
    <w:rsid w:val="001B2205"/>
    <w:rsid w:val="001B604B"/>
    <w:rsid w:val="001C0AB4"/>
    <w:rsid w:val="001C6624"/>
    <w:rsid w:val="001C70D5"/>
    <w:rsid w:val="001E01FB"/>
    <w:rsid w:val="001E0451"/>
    <w:rsid w:val="001E04D2"/>
    <w:rsid w:val="001E3948"/>
    <w:rsid w:val="001E3F38"/>
    <w:rsid w:val="001F39F9"/>
    <w:rsid w:val="001F651D"/>
    <w:rsid w:val="002007FB"/>
    <w:rsid w:val="00205932"/>
    <w:rsid w:val="00212F75"/>
    <w:rsid w:val="002159A2"/>
    <w:rsid w:val="00223F13"/>
    <w:rsid w:val="00231F2F"/>
    <w:rsid w:val="00232004"/>
    <w:rsid w:val="002324D8"/>
    <w:rsid w:val="00236721"/>
    <w:rsid w:val="00237F27"/>
    <w:rsid w:val="00241B63"/>
    <w:rsid w:val="002431E5"/>
    <w:rsid w:val="00244374"/>
    <w:rsid w:val="00245837"/>
    <w:rsid w:val="00247323"/>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466D"/>
    <w:rsid w:val="0031573E"/>
    <w:rsid w:val="00316191"/>
    <w:rsid w:val="00317203"/>
    <w:rsid w:val="00317397"/>
    <w:rsid w:val="0032482D"/>
    <w:rsid w:val="0032546E"/>
    <w:rsid w:val="00327A40"/>
    <w:rsid w:val="00331E20"/>
    <w:rsid w:val="0033563F"/>
    <w:rsid w:val="00335FF8"/>
    <w:rsid w:val="003422DF"/>
    <w:rsid w:val="00342680"/>
    <w:rsid w:val="00355417"/>
    <w:rsid w:val="00364A0F"/>
    <w:rsid w:val="0037407B"/>
    <w:rsid w:val="00380F01"/>
    <w:rsid w:val="003906B7"/>
    <w:rsid w:val="00395E8C"/>
    <w:rsid w:val="00395ECA"/>
    <w:rsid w:val="00396217"/>
    <w:rsid w:val="003970CD"/>
    <w:rsid w:val="003974C8"/>
    <w:rsid w:val="003A1CE4"/>
    <w:rsid w:val="003A4035"/>
    <w:rsid w:val="003B280A"/>
    <w:rsid w:val="003C0E2A"/>
    <w:rsid w:val="003C1726"/>
    <w:rsid w:val="003C226E"/>
    <w:rsid w:val="003C62B1"/>
    <w:rsid w:val="003C685F"/>
    <w:rsid w:val="003D0FB0"/>
    <w:rsid w:val="003D1260"/>
    <w:rsid w:val="003D1319"/>
    <w:rsid w:val="003D49C2"/>
    <w:rsid w:val="003D4A10"/>
    <w:rsid w:val="003D4AAA"/>
    <w:rsid w:val="003E09F6"/>
    <w:rsid w:val="003E2AEA"/>
    <w:rsid w:val="003F4047"/>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4E5B"/>
    <w:rsid w:val="00446086"/>
    <w:rsid w:val="004523B6"/>
    <w:rsid w:val="00460E46"/>
    <w:rsid w:val="00461E50"/>
    <w:rsid w:val="004722E6"/>
    <w:rsid w:val="00475178"/>
    <w:rsid w:val="00475C4E"/>
    <w:rsid w:val="0048200C"/>
    <w:rsid w:val="0048226F"/>
    <w:rsid w:val="0048353C"/>
    <w:rsid w:val="004930CC"/>
    <w:rsid w:val="004A20EC"/>
    <w:rsid w:val="004A399A"/>
    <w:rsid w:val="004A41DB"/>
    <w:rsid w:val="004A4B84"/>
    <w:rsid w:val="004A6942"/>
    <w:rsid w:val="004A69E8"/>
    <w:rsid w:val="004A7DA9"/>
    <w:rsid w:val="004B1A7A"/>
    <w:rsid w:val="004B25C5"/>
    <w:rsid w:val="004C04A0"/>
    <w:rsid w:val="004C43F6"/>
    <w:rsid w:val="004C5836"/>
    <w:rsid w:val="004C7979"/>
    <w:rsid w:val="004D021C"/>
    <w:rsid w:val="004D09E1"/>
    <w:rsid w:val="004D20D8"/>
    <w:rsid w:val="004D2CFB"/>
    <w:rsid w:val="004E0C3B"/>
    <w:rsid w:val="004E4F17"/>
    <w:rsid w:val="005015CD"/>
    <w:rsid w:val="00504276"/>
    <w:rsid w:val="00511618"/>
    <w:rsid w:val="00515B3F"/>
    <w:rsid w:val="00515EB7"/>
    <w:rsid w:val="00515F69"/>
    <w:rsid w:val="00516D1F"/>
    <w:rsid w:val="00520602"/>
    <w:rsid w:val="00522861"/>
    <w:rsid w:val="0052545E"/>
    <w:rsid w:val="00530E85"/>
    <w:rsid w:val="0053279D"/>
    <w:rsid w:val="0053351F"/>
    <w:rsid w:val="0053518A"/>
    <w:rsid w:val="0053794B"/>
    <w:rsid w:val="0054051A"/>
    <w:rsid w:val="00542290"/>
    <w:rsid w:val="00543D12"/>
    <w:rsid w:val="00545CF5"/>
    <w:rsid w:val="0054608F"/>
    <w:rsid w:val="00550318"/>
    <w:rsid w:val="005504BF"/>
    <w:rsid w:val="005522D4"/>
    <w:rsid w:val="00553D8C"/>
    <w:rsid w:val="005608B3"/>
    <w:rsid w:val="00562A61"/>
    <w:rsid w:val="00567EC3"/>
    <w:rsid w:val="00571498"/>
    <w:rsid w:val="00573F0D"/>
    <w:rsid w:val="00575CE7"/>
    <w:rsid w:val="0058633E"/>
    <w:rsid w:val="00590759"/>
    <w:rsid w:val="00591BAB"/>
    <w:rsid w:val="0059218B"/>
    <w:rsid w:val="00593D97"/>
    <w:rsid w:val="005948AE"/>
    <w:rsid w:val="00596CB0"/>
    <w:rsid w:val="00597D76"/>
    <w:rsid w:val="005A63C6"/>
    <w:rsid w:val="005B0186"/>
    <w:rsid w:val="005B118C"/>
    <w:rsid w:val="005B3140"/>
    <w:rsid w:val="005B37E7"/>
    <w:rsid w:val="005C07B2"/>
    <w:rsid w:val="005C08C2"/>
    <w:rsid w:val="005C0976"/>
    <w:rsid w:val="005C6ABD"/>
    <w:rsid w:val="005D34AE"/>
    <w:rsid w:val="005D380E"/>
    <w:rsid w:val="005D6FEF"/>
    <w:rsid w:val="005D7B7D"/>
    <w:rsid w:val="005D7DA2"/>
    <w:rsid w:val="005E2BA2"/>
    <w:rsid w:val="005E4631"/>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1D28"/>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2AA1"/>
    <w:rsid w:val="006E70D9"/>
    <w:rsid w:val="006F10DE"/>
    <w:rsid w:val="006F1AA2"/>
    <w:rsid w:val="006F20E5"/>
    <w:rsid w:val="006F2B12"/>
    <w:rsid w:val="006F63D2"/>
    <w:rsid w:val="006F6DEB"/>
    <w:rsid w:val="007049C9"/>
    <w:rsid w:val="00707F8A"/>
    <w:rsid w:val="007100B1"/>
    <w:rsid w:val="00713B4B"/>
    <w:rsid w:val="007212B7"/>
    <w:rsid w:val="0073143D"/>
    <w:rsid w:val="00732D7D"/>
    <w:rsid w:val="007367FD"/>
    <w:rsid w:val="00741F4F"/>
    <w:rsid w:val="00752255"/>
    <w:rsid w:val="00753E6C"/>
    <w:rsid w:val="007546DF"/>
    <w:rsid w:val="00755BF9"/>
    <w:rsid w:val="007624FD"/>
    <w:rsid w:val="00770405"/>
    <w:rsid w:val="0077091A"/>
    <w:rsid w:val="00774A3F"/>
    <w:rsid w:val="007761E7"/>
    <w:rsid w:val="00780D07"/>
    <w:rsid w:val="007815EA"/>
    <w:rsid w:val="0078377B"/>
    <w:rsid w:val="00785661"/>
    <w:rsid w:val="007908F0"/>
    <w:rsid w:val="007943F4"/>
    <w:rsid w:val="00795B16"/>
    <w:rsid w:val="007A3A50"/>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0D96"/>
    <w:rsid w:val="007E41A3"/>
    <w:rsid w:val="007E7637"/>
    <w:rsid w:val="007F3316"/>
    <w:rsid w:val="007F3DF6"/>
    <w:rsid w:val="008004D0"/>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66FE3"/>
    <w:rsid w:val="0086784A"/>
    <w:rsid w:val="008733E3"/>
    <w:rsid w:val="00873F2B"/>
    <w:rsid w:val="00873FDA"/>
    <w:rsid w:val="00874A3B"/>
    <w:rsid w:val="00880A48"/>
    <w:rsid w:val="00884649"/>
    <w:rsid w:val="00887608"/>
    <w:rsid w:val="00890913"/>
    <w:rsid w:val="00890BC0"/>
    <w:rsid w:val="00896343"/>
    <w:rsid w:val="008A038B"/>
    <w:rsid w:val="008A5490"/>
    <w:rsid w:val="008A5EF0"/>
    <w:rsid w:val="008B10D3"/>
    <w:rsid w:val="008B20C0"/>
    <w:rsid w:val="008B2424"/>
    <w:rsid w:val="008B5C80"/>
    <w:rsid w:val="008B71C9"/>
    <w:rsid w:val="008C05E5"/>
    <w:rsid w:val="008C2AE4"/>
    <w:rsid w:val="008C2C7A"/>
    <w:rsid w:val="008C6C07"/>
    <w:rsid w:val="008D7D5B"/>
    <w:rsid w:val="008D7FD3"/>
    <w:rsid w:val="008E381D"/>
    <w:rsid w:val="008E7278"/>
    <w:rsid w:val="008F11C9"/>
    <w:rsid w:val="008F224B"/>
    <w:rsid w:val="00903A6D"/>
    <w:rsid w:val="00905BE3"/>
    <w:rsid w:val="00911B10"/>
    <w:rsid w:val="00914381"/>
    <w:rsid w:val="00915547"/>
    <w:rsid w:val="00927E72"/>
    <w:rsid w:val="00930A36"/>
    <w:rsid w:val="00932AE5"/>
    <w:rsid w:val="0093314E"/>
    <w:rsid w:val="009341E2"/>
    <w:rsid w:val="00934345"/>
    <w:rsid w:val="009344F2"/>
    <w:rsid w:val="009401E1"/>
    <w:rsid w:val="00941348"/>
    <w:rsid w:val="0094155A"/>
    <w:rsid w:val="0094235D"/>
    <w:rsid w:val="009432CE"/>
    <w:rsid w:val="009507DF"/>
    <w:rsid w:val="00953FB7"/>
    <w:rsid w:val="00955F8A"/>
    <w:rsid w:val="00961E6B"/>
    <w:rsid w:val="00962025"/>
    <w:rsid w:val="00964805"/>
    <w:rsid w:val="00964BC2"/>
    <w:rsid w:val="009724E0"/>
    <w:rsid w:val="0097356C"/>
    <w:rsid w:val="00976DBD"/>
    <w:rsid w:val="00977577"/>
    <w:rsid w:val="00977D5E"/>
    <w:rsid w:val="00984B42"/>
    <w:rsid w:val="00986636"/>
    <w:rsid w:val="009A02DA"/>
    <w:rsid w:val="009A20BC"/>
    <w:rsid w:val="009A3627"/>
    <w:rsid w:val="009A3B5B"/>
    <w:rsid w:val="009B05A3"/>
    <w:rsid w:val="009C11B2"/>
    <w:rsid w:val="009C38AF"/>
    <w:rsid w:val="009C39E1"/>
    <w:rsid w:val="009D0C4F"/>
    <w:rsid w:val="009D2B84"/>
    <w:rsid w:val="009D30EC"/>
    <w:rsid w:val="009D502F"/>
    <w:rsid w:val="009E0E5D"/>
    <w:rsid w:val="009E1320"/>
    <w:rsid w:val="009E1E24"/>
    <w:rsid w:val="009E4E1D"/>
    <w:rsid w:val="009F0A4B"/>
    <w:rsid w:val="009F15F1"/>
    <w:rsid w:val="009F2A82"/>
    <w:rsid w:val="009F53DB"/>
    <w:rsid w:val="009F5767"/>
    <w:rsid w:val="009F750E"/>
    <w:rsid w:val="00A00BA7"/>
    <w:rsid w:val="00A07995"/>
    <w:rsid w:val="00A1223D"/>
    <w:rsid w:val="00A22CCA"/>
    <w:rsid w:val="00A25F8C"/>
    <w:rsid w:val="00A26AF2"/>
    <w:rsid w:val="00A30862"/>
    <w:rsid w:val="00A34219"/>
    <w:rsid w:val="00A35B2B"/>
    <w:rsid w:val="00A40713"/>
    <w:rsid w:val="00A40E47"/>
    <w:rsid w:val="00A44630"/>
    <w:rsid w:val="00A47806"/>
    <w:rsid w:val="00A50D52"/>
    <w:rsid w:val="00A60C23"/>
    <w:rsid w:val="00A633AC"/>
    <w:rsid w:val="00A80569"/>
    <w:rsid w:val="00A80DDC"/>
    <w:rsid w:val="00A80E93"/>
    <w:rsid w:val="00A85C72"/>
    <w:rsid w:val="00A929AD"/>
    <w:rsid w:val="00A95AC4"/>
    <w:rsid w:val="00A96A90"/>
    <w:rsid w:val="00AA445B"/>
    <w:rsid w:val="00AA508A"/>
    <w:rsid w:val="00AB1839"/>
    <w:rsid w:val="00AD002E"/>
    <w:rsid w:val="00AD168D"/>
    <w:rsid w:val="00AD1DE0"/>
    <w:rsid w:val="00AD346E"/>
    <w:rsid w:val="00AD3569"/>
    <w:rsid w:val="00AD69BB"/>
    <w:rsid w:val="00AE010A"/>
    <w:rsid w:val="00AE076A"/>
    <w:rsid w:val="00AE3BEB"/>
    <w:rsid w:val="00AE4415"/>
    <w:rsid w:val="00AE5C86"/>
    <w:rsid w:val="00AE61B2"/>
    <w:rsid w:val="00AE6C60"/>
    <w:rsid w:val="00AF2D5A"/>
    <w:rsid w:val="00AF7FC9"/>
    <w:rsid w:val="00B00BE9"/>
    <w:rsid w:val="00B0610E"/>
    <w:rsid w:val="00B0645B"/>
    <w:rsid w:val="00B124F8"/>
    <w:rsid w:val="00B136E6"/>
    <w:rsid w:val="00B13DAA"/>
    <w:rsid w:val="00B17F30"/>
    <w:rsid w:val="00B237AA"/>
    <w:rsid w:val="00B2464B"/>
    <w:rsid w:val="00B26520"/>
    <w:rsid w:val="00B44AC7"/>
    <w:rsid w:val="00B461D1"/>
    <w:rsid w:val="00B50795"/>
    <w:rsid w:val="00B55AEF"/>
    <w:rsid w:val="00B563D7"/>
    <w:rsid w:val="00B605DC"/>
    <w:rsid w:val="00B6595F"/>
    <w:rsid w:val="00B72482"/>
    <w:rsid w:val="00B73C43"/>
    <w:rsid w:val="00B8086C"/>
    <w:rsid w:val="00B81216"/>
    <w:rsid w:val="00B84FA5"/>
    <w:rsid w:val="00B879F7"/>
    <w:rsid w:val="00B911F7"/>
    <w:rsid w:val="00B932F4"/>
    <w:rsid w:val="00B9449B"/>
    <w:rsid w:val="00B964FF"/>
    <w:rsid w:val="00BA0970"/>
    <w:rsid w:val="00BA3065"/>
    <w:rsid w:val="00BA6915"/>
    <w:rsid w:val="00BA7F97"/>
    <w:rsid w:val="00BB559E"/>
    <w:rsid w:val="00BC04F1"/>
    <w:rsid w:val="00BD0923"/>
    <w:rsid w:val="00BE522C"/>
    <w:rsid w:val="00BE7CC3"/>
    <w:rsid w:val="00BF03C8"/>
    <w:rsid w:val="00BF0ACD"/>
    <w:rsid w:val="00BF456B"/>
    <w:rsid w:val="00BF4F3D"/>
    <w:rsid w:val="00C00F42"/>
    <w:rsid w:val="00C064A3"/>
    <w:rsid w:val="00C07F38"/>
    <w:rsid w:val="00C108C5"/>
    <w:rsid w:val="00C1103F"/>
    <w:rsid w:val="00C23646"/>
    <w:rsid w:val="00C3280C"/>
    <w:rsid w:val="00C369CC"/>
    <w:rsid w:val="00C36DEF"/>
    <w:rsid w:val="00C4293B"/>
    <w:rsid w:val="00C60804"/>
    <w:rsid w:val="00C62E9D"/>
    <w:rsid w:val="00C6401D"/>
    <w:rsid w:val="00C720AF"/>
    <w:rsid w:val="00C77C82"/>
    <w:rsid w:val="00C810F7"/>
    <w:rsid w:val="00C86460"/>
    <w:rsid w:val="00C86E35"/>
    <w:rsid w:val="00C86EEB"/>
    <w:rsid w:val="00C938F1"/>
    <w:rsid w:val="00CA2E71"/>
    <w:rsid w:val="00CA35A1"/>
    <w:rsid w:val="00CB12F4"/>
    <w:rsid w:val="00CB453C"/>
    <w:rsid w:val="00CB56DE"/>
    <w:rsid w:val="00CB7978"/>
    <w:rsid w:val="00CC1D61"/>
    <w:rsid w:val="00CC3211"/>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2ED9"/>
    <w:rsid w:val="00D55B75"/>
    <w:rsid w:val="00D56A4D"/>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4EF3"/>
    <w:rsid w:val="00DB7F00"/>
    <w:rsid w:val="00DC225F"/>
    <w:rsid w:val="00DC5F59"/>
    <w:rsid w:val="00DD2CA5"/>
    <w:rsid w:val="00DD3BB1"/>
    <w:rsid w:val="00DD4385"/>
    <w:rsid w:val="00DD47A1"/>
    <w:rsid w:val="00DD5D31"/>
    <w:rsid w:val="00DD7B80"/>
    <w:rsid w:val="00DE2995"/>
    <w:rsid w:val="00DE3A1A"/>
    <w:rsid w:val="00DE74B1"/>
    <w:rsid w:val="00DF3640"/>
    <w:rsid w:val="00DF494D"/>
    <w:rsid w:val="00DF55E5"/>
    <w:rsid w:val="00DF58FF"/>
    <w:rsid w:val="00DF5E1E"/>
    <w:rsid w:val="00E01353"/>
    <w:rsid w:val="00E042D7"/>
    <w:rsid w:val="00E0673A"/>
    <w:rsid w:val="00E0795E"/>
    <w:rsid w:val="00E1058C"/>
    <w:rsid w:val="00E1140D"/>
    <w:rsid w:val="00E14DAD"/>
    <w:rsid w:val="00E163C7"/>
    <w:rsid w:val="00E171EE"/>
    <w:rsid w:val="00E24FE3"/>
    <w:rsid w:val="00E25CFB"/>
    <w:rsid w:val="00E349D4"/>
    <w:rsid w:val="00E3507B"/>
    <w:rsid w:val="00E36577"/>
    <w:rsid w:val="00E43BF6"/>
    <w:rsid w:val="00E515AF"/>
    <w:rsid w:val="00E515F7"/>
    <w:rsid w:val="00E54188"/>
    <w:rsid w:val="00E55533"/>
    <w:rsid w:val="00E56565"/>
    <w:rsid w:val="00E56CC2"/>
    <w:rsid w:val="00E6053D"/>
    <w:rsid w:val="00E6060B"/>
    <w:rsid w:val="00E609F1"/>
    <w:rsid w:val="00E637A4"/>
    <w:rsid w:val="00E76F83"/>
    <w:rsid w:val="00E77E04"/>
    <w:rsid w:val="00E8739C"/>
    <w:rsid w:val="00E922FC"/>
    <w:rsid w:val="00E93682"/>
    <w:rsid w:val="00E9765E"/>
    <w:rsid w:val="00EA05C3"/>
    <w:rsid w:val="00EA6E3B"/>
    <w:rsid w:val="00EA7F0E"/>
    <w:rsid w:val="00EB0F18"/>
    <w:rsid w:val="00EB1A29"/>
    <w:rsid w:val="00EB3BCF"/>
    <w:rsid w:val="00EC3943"/>
    <w:rsid w:val="00EC4B88"/>
    <w:rsid w:val="00ED364E"/>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3715"/>
    <w:rsid w:val="00F25AC8"/>
    <w:rsid w:val="00F25B9B"/>
    <w:rsid w:val="00F2626C"/>
    <w:rsid w:val="00F31E5D"/>
    <w:rsid w:val="00F32E1C"/>
    <w:rsid w:val="00F35ADA"/>
    <w:rsid w:val="00F36C37"/>
    <w:rsid w:val="00F36DA8"/>
    <w:rsid w:val="00F45216"/>
    <w:rsid w:val="00F52DF6"/>
    <w:rsid w:val="00F578B2"/>
    <w:rsid w:val="00F602E4"/>
    <w:rsid w:val="00F6047C"/>
    <w:rsid w:val="00F61AD0"/>
    <w:rsid w:val="00F621E2"/>
    <w:rsid w:val="00F63957"/>
    <w:rsid w:val="00F66607"/>
    <w:rsid w:val="00F66C0C"/>
    <w:rsid w:val="00F67B4C"/>
    <w:rsid w:val="00F67F5B"/>
    <w:rsid w:val="00F73836"/>
    <w:rsid w:val="00F73B65"/>
    <w:rsid w:val="00F73BD1"/>
    <w:rsid w:val="00F82569"/>
    <w:rsid w:val="00F826B5"/>
    <w:rsid w:val="00F83A45"/>
    <w:rsid w:val="00F84D9E"/>
    <w:rsid w:val="00F92456"/>
    <w:rsid w:val="00F9246C"/>
    <w:rsid w:val="00F92D37"/>
    <w:rsid w:val="00FA1612"/>
    <w:rsid w:val="00FA1D21"/>
    <w:rsid w:val="00FA27E2"/>
    <w:rsid w:val="00FA3FF4"/>
    <w:rsid w:val="00FB1F62"/>
    <w:rsid w:val="00FC1BB4"/>
    <w:rsid w:val="00FC2BDE"/>
    <w:rsid w:val="00FC76DC"/>
    <w:rsid w:val="00FC7F25"/>
    <w:rsid w:val="00FD0A84"/>
    <w:rsid w:val="00FD1569"/>
    <w:rsid w:val="00FD5DE4"/>
    <w:rsid w:val="00FD7664"/>
    <w:rsid w:val="00FE569F"/>
    <w:rsid w:val="00FF025E"/>
    <w:rsid w:val="00FF2453"/>
    <w:rsid w:val="00FF5EB9"/>
    <w:rsid w:val="00FF747A"/>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74A3F"/>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774A3F"/>
  </w:style>
  <w:style w:type="paragraph" w:styleId="Sangradetextonormal">
    <w:name w:val="Body Text Indent"/>
    <w:basedOn w:val="Normal"/>
    <w:link w:val="SangradetextonormalCar"/>
    <w:uiPriority w:val="99"/>
    <w:unhideWhenUsed/>
    <w:rsid w:val="00774A3F"/>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rsid w:val="00774A3F"/>
  </w:style>
  <w:style w:type="paragraph" w:styleId="Textoindependienteprimerasangra">
    <w:name w:val="Body Text First Indent"/>
    <w:basedOn w:val="Textoindependiente"/>
    <w:link w:val="TextoindependienteprimerasangraCar"/>
    <w:uiPriority w:val="99"/>
    <w:unhideWhenUsed/>
    <w:rsid w:val="00774A3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4A3F"/>
  </w:style>
  <w:style w:type="paragraph" w:styleId="Sinespaciado">
    <w:name w:val="No Spacing"/>
    <w:uiPriority w:val="1"/>
    <w:qFormat/>
    <w:rsid w:val="00774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774A3F"/>
    <w:pPr>
      <w:spacing w:after="120" w:line="259"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774A3F"/>
  </w:style>
  <w:style w:type="paragraph" w:styleId="Sangradetextonormal">
    <w:name w:val="Body Text Indent"/>
    <w:basedOn w:val="Normal"/>
    <w:link w:val="SangradetextonormalCar"/>
    <w:uiPriority w:val="99"/>
    <w:unhideWhenUsed/>
    <w:rsid w:val="00774A3F"/>
    <w:pPr>
      <w:spacing w:after="120" w:line="259" w:lineRule="auto"/>
      <w:ind w:left="283"/>
    </w:pPr>
    <w:rPr>
      <w:rFonts w:asciiTheme="minorHAnsi" w:eastAsiaTheme="minorHAnsi" w:hAnsiTheme="minorHAnsi" w:cstheme="minorBidi"/>
      <w:sz w:val="22"/>
      <w:szCs w:val="22"/>
      <w:lang w:val="es-MX" w:eastAsia="en-US"/>
    </w:rPr>
  </w:style>
  <w:style w:type="character" w:customStyle="1" w:styleId="SangradetextonormalCar">
    <w:name w:val="Sangría de texto normal Car"/>
    <w:basedOn w:val="Fuentedeprrafopredeter"/>
    <w:link w:val="Sangradetextonormal"/>
    <w:uiPriority w:val="99"/>
    <w:rsid w:val="00774A3F"/>
  </w:style>
  <w:style w:type="paragraph" w:styleId="Textoindependienteprimerasangra">
    <w:name w:val="Body Text First Indent"/>
    <w:basedOn w:val="Textoindependiente"/>
    <w:link w:val="TextoindependienteprimerasangraCar"/>
    <w:uiPriority w:val="99"/>
    <w:unhideWhenUsed/>
    <w:rsid w:val="00774A3F"/>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4A3F"/>
  </w:style>
  <w:style w:type="paragraph" w:styleId="Sinespaciado">
    <w:name w:val="No Spacing"/>
    <w:uiPriority w:val="1"/>
    <w:qFormat/>
    <w:rsid w:val="00774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4D6E-8DA4-40B1-B82B-BCDF9B2C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10</Pages>
  <Words>4285</Words>
  <Characters>23572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37</cp:revision>
  <cp:lastPrinted>2018-10-23T16:37:00Z</cp:lastPrinted>
  <dcterms:created xsi:type="dcterms:W3CDTF">2018-10-09T17:41:00Z</dcterms:created>
  <dcterms:modified xsi:type="dcterms:W3CDTF">2019-01-11T16:11:00Z</dcterms:modified>
</cp:coreProperties>
</file>