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00139">
        <w:rPr>
          <w:rFonts w:ascii="Arial" w:hAnsi="Arial" w:cs="Arial"/>
          <w:b/>
          <w:sz w:val="26"/>
          <w:szCs w:val="26"/>
        </w:rPr>
        <w:t>281</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600139">
        <w:rPr>
          <w:rFonts w:ascii="Arial" w:hAnsi="Arial" w:cs="Arial"/>
          <w:b/>
          <w:sz w:val="26"/>
          <w:szCs w:val="26"/>
        </w:rPr>
        <w:t>143</w:t>
      </w:r>
      <w:r w:rsidR="006F66FB">
        <w:rPr>
          <w:rFonts w:ascii="Arial" w:hAnsi="Arial" w:cs="Arial"/>
          <w:b/>
          <w:sz w:val="26"/>
          <w:szCs w:val="26"/>
        </w:rPr>
        <w:t>/</w:t>
      </w:r>
      <w:r w:rsidRPr="00CB6405">
        <w:rPr>
          <w:rFonts w:ascii="Arial" w:hAnsi="Arial" w:cs="Arial"/>
          <w:b/>
          <w:sz w:val="26"/>
          <w:szCs w:val="26"/>
        </w:rPr>
        <w:t>201</w:t>
      </w:r>
      <w:r w:rsidR="00600139">
        <w:rPr>
          <w:rFonts w:ascii="Arial" w:hAnsi="Arial" w:cs="Arial"/>
          <w:b/>
          <w:sz w:val="26"/>
          <w:szCs w:val="26"/>
        </w:rPr>
        <w:t>7</w:t>
      </w:r>
      <w:r w:rsidRPr="00CB6405">
        <w:rPr>
          <w:rFonts w:ascii="Arial" w:hAnsi="Arial" w:cs="Arial"/>
          <w:b/>
          <w:sz w:val="26"/>
          <w:szCs w:val="26"/>
        </w:rPr>
        <w:t xml:space="preserve"> </w:t>
      </w:r>
      <w:r w:rsidR="00600139">
        <w:rPr>
          <w:rFonts w:ascii="Arial" w:hAnsi="Arial" w:cs="Arial"/>
          <w:b/>
          <w:sz w:val="26"/>
          <w:szCs w:val="26"/>
        </w:rPr>
        <w:t>PRIMERA</w:t>
      </w:r>
      <w:r w:rsidR="00A10656">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F02180"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A </w:t>
      </w:r>
      <w:r w:rsidR="0008743E">
        <w:rPr>
          <w:rFonts w:ascii="Arial" w:hAnsi="Arial" w:cs="Arial"/>
          <w:b/>
          <w:sz w:val="26"/>
          <w:szCs w:val="26"/>
        </w:rPr>
        <w:t>VEINTICINCO</w:t>
      </w:r>
      <w:r w:rsidR="00A10656">
        <w:rPr>
          <w:rFonts w:ascii="Arial" w:hAnsi="Arial" w:cs="Arial"/>
          <w:b/>
          <w:sz w:val="26"/>
          <w:szCs w:val="26"/>
        </w:rPr>
        <w:t xml:space="preserve"> </w:t>
      </w:r>
      <w:r>
        <w:rPr>
          <w:rFonts w:ascii="Arial" w:hAnsi="Arial" w:cs="Arial"/>
          <w:b/>
          <w:sz w:val="26"/>
          <w:szCs w:val="26"/>
        </w:rPr>
        <w:t xml:space="preserve">DE </w:t>
      </w:r>
      <w:r w:rsidR="00371B19">
        <w:rPr>
          <w:rFonts w:ascii="Arial" w:hAnsi="Arial" w:cs="Arial"/>
          <w:b/>
          <w:sz w:val="26"/>
          <w:szCs w:val="26"/>
        </w:rPr>
        <w:t xml:space="preserve">OCTUBRE </w:t>
      </w:r>
      <w:r>
        <w:rPr>
          <w:rFonts w:ascii="Arial" w:hAnsi="Arial" w:cs="Arial"/>
          <w:b/>
          <w:sz w:val="26"/>
          <w:szCs w:val="26"/>
        </w:rPr>
        <w:t>DE 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00139">
        <w:rPr>
          <w:rFonts w:ascii="Arial" w:hAnsi="Arial" w:cs="Arial"/>
          <w:b/>
          <w:sz w:val="26"/>
          <w:szCs w:val="26"/>
        </w:rPr>
        <w:t>281</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600139">
        <w:rPr>
          <w:rFonts w:ascii="Arial" w:hAnsi="Arial" w:cs="Arial"/>
          <w:sz w:val="26"/>
          <w:szCs w:val="26"/>
        </w:rPr>
        <w:t xml:space="preserve">el </w:t>
      </w:r>
      <w:r w:rsidR="00600139" w:rsidRPr="00270ACE">
        <w:rPr>
          <w:rFonts w:ascii="Arial" w:hAnsi="Arial" w:cs="Arial"/>
          <w:b/>
          <w:sz w:val="26"/>
          <w:szCs w:val="26"/>
        </w:rPr>
        <w:t>JEFE DE LA UNIDAD JURÍDICA DEL INSTITUTO CATASTRAL DEL ESTADO DE OAXACA</w:t>
      </w:r>
      <w:r w:rsidRPr="00CB6405">
        <w:rPr>
          <w:rFonts w:ascii="Arial" w:hAnsi="Arial" w:cs="Arial"/>
          <w:sz w:val="26"/>
          <w:szCs w:val="26"/>
        </w:rPr>
        <w:t>, en contra de</w:t>
      </w:r>
      <w:r w:rsidR="00270ACE">
        <w:rPr>
          <w:rFonts w:ascii="Arial" w:hAnsi="Arial" w:cs="Arial"/>
          <w:sz w:val="26"/>
          <w:szCs w:val="26"/>
        </w:rPr>
        <w:t xml:space="preserve"> </w:t>
      </w:r>
      <w:r w:rsidR="0026762A">
        <w:rPr>
          <w:rFonts w:ascii="Arial" w:hAnsi="Arial" w:cs="Arial"/>
          <w:sz w:val="26"/>
          <w:szCs w:val="26"/>
        </w:rPr>
        <w:t>l</w:t>
      </w:r>
      <w:r w:rsidR="00270ACE">
        <w:rPr>
          <w:rFonts w:ascii="Arial" w:hAnsi="Arial" w:cs="Arial"/>
          <w:sz w:val="26"/>
          <w:szCs w:val="26"/>
        </w:rPr>
        <w:t xml:space="preserve">a sentencia de treinta de mayo </w:t>
      </w:r>
      <w:r w:rsidR="00C346BF">
        <w:rPr>
          <w:rFonts w:ascii="Arial" w:hAnsi="Arial" w:cs="Arial"/>
          <w:sz w:val="26"/>
          <w:szCs w:val="26"/>
        </w:rPr>
        <w:t>de dos mil dieci</w:t>
      </w:r>
      <w:r w:rsidR="00A10656">
        <w:rPr>
          <w:rFonts w:ascii="Arial" w:hAnsi="Arial" w:cs="Arial"/>
          <w:sz w:val="26"/>
          <w:szCs w:val="26"/>
        </w:rPr>
        <w:t>ocho</w:t>
      </w:r>
      <w:r>
        <w:rPr>
          <w:rFonts w:ascii="Arial" w:hAnsi="Arial" w:cs="Arial"/>
          <w:sz w:val="26"/>
          <w:szCs w:val="26"/>
        </w:rPr>
        <w:t>, dictad</w:t>
      </w:r>
      <w:r w:rsidR="00270ACE">
        <w:rPr>
          <w:rFonts w:ascii="Arial" w:hAnsi="Arial" w:cs="Arial"/>
          <w:sz w:val="26"/>
          <w:szCs w:val="26"/>
        </w:rPr>
        <w:t xml:space="preserve">a </w:t>
      </w:r>
      <w:r w:rsidRPr="00CB6405">
        <w:rPr>
          <w:rFonts w:ascii="Arial" w:hAnsi="Arial" w:cs="Arial"/>
          <w:sz w:val="26"/>
          <w:szCs w:val="26"/>
        </w:rPr>
        <w:t xml:space="preserve">en el expediente </w:t>
      </w:r>
      <w:r w:rsidR="00270ACE">
        <w:rPr>
          <w:rFonts w:ascii="Arial" w:hAnsi="Arial" w:cs="Arial"/>
          <w:b/>
          <w:sz w:val="26"/>
          <w:szCs w:val="26"/>
        </w:rPr>
        <w:t>0143</w:t>
      </w:r>
      <w:r w:rsidRPr="00CB6405">
        <w:rPr>
          <w:rFonts w:ascii="Arial" w:hAnsi="Arial" w:cs="Arial"/>
          <w:b/>
          <w:sz w:val="26"/>
          <w:szCs w:val="26"/>
        </w:rPr>
        <w:t>/201</w:t>
      </w:r>
      <w:r w:rsidR="00270ACE">
        <w:rPr>
          <w:rFonts w:ascii="Arial" w:hAnsi="Arial" w:cs="Arial"/>
          <w:b/>
          <w:sz w:val="26"/>
          <w:szCs w:val="26"/>
        </w:rPr>
        <w:t>7</w:t>
      </w:r>
      <w:r w:rsidRPr="00CB6405">
        <w:rPr>
          <w:rFonts w:ascii="Arial" w:hAnsi="Arial" w:cs="Arial"/>
          <w:sz w:val="26"/>
          <w:szCs w:val="26"/>
        </w:rPr>
        <w:t xml:space="preserve"> de la </w:t>
      </w:r>
      <w:r w:rsidR="00270ACE">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ED1216">
        <w:rPr>
          <w:rFonts w:ascii="Arial" w:hAnsi="Arial" w:cs="Arial"/>
          <w:b/>
          <w:sz w:val="26"/>
          <w:szCs w:val="26"/>
        </w:rPr>
        <w:t>**********</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270ACE">
        <w:rPr>
          <w:rFonts w:ascii="Arial" w:hAnsi="Arial" w:cs="Arial"/>
          <w:sz w:val="26"/>
          <w:szCs w:val="26"/>
        </w:rPr>
        <w:t xml:space="preserve">l </w:t>
      </w:r>
      <w:r w:rsidR="00270ACE" w:rsidRPr="00270ACE">
        <w:rPr>
          <w:rFonts w:ascii="Arial" w:hAnsi="Arial" w:cs="Arial"/>
          <w:b/>
          <w:sz w:val="26"/>
          <w:szCs w:val="26"/>
        </w:rPr>
        <w:t>RECURRENTE</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por lo que co</w:t>
      </w:r>
      <w:r w:rsidR="00C346BF">
        <w:rPr>
          <w:rFonts w:ascii="Arial" w:hAnsi="Arial" w:cs="Arial"/>
          <w:sz w:val="26"/>
          <w:szCs w:val="26"/>
        </w:rPr>
        <w:t>n fundamento en los artículos 236 y 23</w:t>
      </w:r>
      <w:r w:rsidRPr="00CB6405">
        <w:rPr>
          <w:rFonts w:ascii="Arial" w:hAnsi="Arial" w:cs="Arial"/>
          <w:sz w:val="26"/>
          <w:szCs w:val="26"/>
        </w:rPr>
        <w:t xml:space="preserve">8 de la Ley de </w:t>
      </w:r>
      <w:r w:rsidR="00C346BF">
        <w:rPr>
          <w:rFonts w:ascii="Arial" w:hAnsi="Arial" w:cs="Arial"/>
          <w:sz w:val="26"/>
          <w:szCs w:val="26"/>
        </w:rPr>
        <w:t xml:space="preserve">Procedimiento y Justicia Administrativa para el </w:t>
      </w:r>
      <w:r w:rsidRPr="00CB6405">
        <w:rPr>
          <w:rFonts w:ascii="Arial" w:hAnsi="Arial" w:cs="Arial"/>
          <w:sz w:val="26"/>
          <w:szCs w:val="26"/>
        </w:rPr>
        <w:t>Estado de Oaxaca</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w:t>
      </w:r>
      <w:r w:rsidR="00270ACE">
        <w:rPr>
          <w:rFonts w:ascii="Arial" w:hAnsi="Arial" w:cs="Arial"/>
          <w:sz w:val="26"/>
          <w:szCs w:val="26"/>
        </w:rPr>
        <w:t xml:space="preserve">la sentencia de treinta </w:t>
      </w:r>
      <w:r w:rsidR="00A10656">
        <w:rPr>
          <w:rFonts w:ascii="Arial" w:hAnsi="Arial" w:cs="Arial"/>
          <w:sz w:val="26"/>
          <w:szCs w:val="26"/>
        </w:rPr>
        <w:t>de mayo de dos mil dieciocho</w:t>
      </w:r>
      <w:r w:rsidRPr="00CB6405">
        <w:rPr>
          <w:rFonts w:ascii="Arial" w:hAnsi="Arial" w:cs="Arial"/>
          <w:sz w:val="26"/>
          <w:szCs w:val="26"/>
        </w:rPr>
        <w:t>, dictad</w:t>
      </w:r>
      <w:r w:rsidR="00C346BF">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la </w:t>
      </w:r>
      <w:r w:rsidR="00270ACE">
        <w:rPr>
          <w:rFonts w:ascii="Arial" w:hAnsi="Arial" w:cs="Arial"/>
          <w:sz w:val="26"/>
          <w:szCs w:val="26"/>
        </w:rPr>
        <w:t>Primera</w:t>
      </w:r>
      <w:r w:rsidR="00A10656">
        <w:rPr>
          <w:rFonts w:ascii="Arial" w:hAnsi="Arial" w:cs="Arial"/>
          <w:sz w:val="26"/>
          <w:szCs w:val="26"/>
        </w:rPr>
        <w:t xml:space="preserve"> </w:t>
      </w:r>
      <w:r w:rsidRPr="00CB6405">
        <w:rPr>
          <w:rFonts w:ascii="Arial" w:hAnsi="Arial" w:cs="Arial"/>
          <w:sz w:val="26"/>
          <w:szCs w:val="26"/>
        </w:rPr>
        <w:t xml:space="preserve">Sala Unitaria de Primera Instancia </w:t>
      </w:r>
      <w:r w:rsidR="00270ACE">
        <w:rPr>
          <w:rFonts w:ascii="Arial" w:hAnsi="Arial" w:cs="Arial"/>
          <w:sz w:val="26"/>
          <w:szCs w:val="26"/>
        </w:rPr>
        <w:t xml:space="preserve">el </w:t>
      </w:r>
      <w:r w:rsidR="00270ACE" w:rsidRPr="00270ACE">
        <w:rPr>
          <w:rFonts w:ascii="Arial" w:hAnsi="Arial" w:cs="Arial"/>
          <w:b/>
          <w:sz w:val="26"/>
          <w:szCs w:val="26"/>
        </w:rPr>
        <w:t>JEFE DE LA UNIDAD JURÍDICA DEL INSTITUTO CATASTRAL DEL ESTADO DE OAXACA</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70ACE">
        <w:rPr>
          <w:rFonts w:ascii="Arial" w:hAnsi="Arial" w:cs="Arial"/>
          <w:bCs/>
          <w:sz w:val="26"/>
          <w:szCs w:val="26"/>
        </w:rPr>
        <w:t>Los puntos resolutivos de la sentencia recurrida son los siguientes</w:t>
      </w:r>
      <w:r w:rsidR="00C06661">
        <w:rPr>
          <w:rFonts w:ascii="Arial" w:hAnsi="Arial" w:cs="Arial"/>
          <w:bCs/>
          <w:sz w:val="26"/>
          <w:szCs w:val="26"/>
        </w:rPr>
        <w:t>:</w:t>
      </w:r>
    </w:p>
    <w:p w:rsidR="006B52CD" w:rsidRPr="009D37FC" w:rsidRDefault="00C37A09" w:rsidP="00ED05F5">
      <w:pPr>
        <w:widowControl w:val="0"/>
        <w:tabs>
          <w:tab w:val="left" w:pos="7938"/>
        </w:tabs>
        <w:spacing w:before="240" w:after="0" w:line="360" w:lineRule="auto"/>
        <w:ind w:left="1134" w:right="616"/>
        <w:jc w:val="both"/>
        <w:rPr>
          <w:rFonts w:ascii="Arial" w:eastAsia="Times New Roman" w:hAnsi="Arial" w:cs="Arial"/>
          <w:b/>
          <w:bCs/>
          <w:i/>
          <w:iCs/>
          <w:lang w:eastAsia="es-ES"/>
        </w:rPr>
      </w:pPr>
      <w:r w:rsidRPr="009D37FC">
        <w:rPr>
          <w:rFonts w:ascii="Arial" w:eastAsia="Times New Roman" w:hAnsi="Arial" w:cs="Arial"/>
          <w:bCs/>
          <w:i/>
          <w:iCs/>
          <w:lang w:eastAsia="es-ES"/>
        </w:rPr>
        <w:t>“</w:t>
      </w:r>
      <w:r w:rsidR="00270ACE" w:rsidRPr="009D37FC">
        <w:rPr>
          <w:rFonts w:ascii="Arial" w:eastAsia="Times New Roman" w:hAnsi="Arial" w:cs="Arial"/>
          <w:b/>
          <w:bCs/>
          <w:i/>
          <w:iCs/>
          <w:lang w:eastAsia="es-ES"/>
        </w:rPr>
        <w:t xml:space="preserve">PRIMERO.- </w:t>
      </w:r>
      <w:r w:rsidR="00270ACE" w:rsidRPr="009D37FC">
        <w:rPr>
          <w:rFonts w:ascii="Arial" w:eastAsia="Times New Roman" w:hAnsi="Arial" w:cs="Arial"/>
          <w:bCs/>
          <w:i/>
          <w:iCs/>
          <w:lang w:eastAsia="es-ES"/>
        </w:rPr>
        <w:t>Esta Primera Sala de Primera Instancia es competente para conocer y resolver del presente asunto</w:t>
      </w:r>
      <w:r w:rsidR="00270ACE" w:rsidRPr="009D37FC">
        <w:rPr>
          <w:rFonts w:ascii="Arial" w:eastAsia="Times New Roman" w:hAnsi="Arial" w:cs="Arial"/>
          <w:b/>
          <w:bCs/>
          <w:i/>
          <w:iCs/>
          <w:lang w:eastAsia="es-ES"/>
        </w:rPr>
        <w:t>.</w:t>
      </w:r>
      <w:r w:rsidR="00270ACE" w:rsidRPr="009D37FC">
        <w:rPr>
          <w:rFonts w:ascii="Arial" w:eastAsia="Times New Roman" w:hAnsi="Arial" w:cs="Arial"/>
          <w:bCs/>
          <w:i/>
          <w:iCs/>
          <w:lang w:eastAsia="es-ES"/>
        </w:rPr>
        <w:t>-</w:t>
      </w:r>
      <w:r w:rsidR="00270ACE" w:rsidRPr="009D37FC">
        <w:rPr>
          <w:rFonts w:ascii="Arial" w:eastAsia="Times New Roman" w:hAnsi="Arial" w:cs="Arial"/>
          <w:b/>
          <w:bCs/>
          <w:i/>
          <w:iCs/>
          <w:lang w:eastAsia="es-ES"/>
        </w:rPr>
        <w:t xml:space="preserve">SEGUNDO.- </w:t>
      </w:r>
      <w:r w:rsidR="00270ACE" w:rsidRPr="009D37FC">
        <w:rPr>
          <w:rFonts w:ascii="Arial" w:eastAsia="Times New Roman" w:hAnsi="Arial" w:cs="Arial"/>
          <w:bCs/>
          <w:i/>
          <w:iCs/>
          <w:lang w:eastAsia="es-ES"/>
        </w:rPr>
        <w:t>La personalidad de las partes quedaron acreditadas en el considerando SEGUNDO, en términos del artículo 120 de la Ley de Justicia Adm</w:t>
      </w:r>
      <w:r w:rsidR="009D37FC" w:rsidRPr="009D37FC">
        <w:rPr>
          <w:rFonts w:ascii="Arial" w:eastAsia="Times New Roman" w:hAnsi="Arial" w:cs="Arial"/>
          <w:bCs/>
          <w:i/>
          <w:iCs/>
          <w:lang w:eastAsia="es-ES"/>
        </w:rPr>
        <w:t>inistrativa.- - - - - - - - -</w:t>
      </w:r>
      <w:r w:rsidR="009D37FC">
        <w:rPr>
          <w:rFonts w:ascii="Arial" w:eastAsia="Times New Roman" w:hAnsi="Arial" w:cs="Arial"/>
          <w:bCs/>
          <w:i/>
          <w:iCs/>
          <w:lang w:eastAsia="es-ES"/>
        </w:rPr>
        <w:t xml:space="preserve"> - - - - - - - - - - - </w:t>
      </w:r>
      <w:r w:rsidR="009D37FC" w:rsidRPr="009D37FC">
        <w:rPr>
          <w:rFonts w:ascii="Arial" w:eastAsia="Times New Roman" w:hAnsi="Arial" w:cs="Arial"/>
          <w:bCs/>
          <w:i/>
          <w:iCs/>
          <w:lang w:eastAsia="es-ES"/>
        </w:rPr>
        <w:t xml:space="preserve"> </w:t>
      </w:r>
      <w:r w:rsidR="00270ACE" w:rsidRPr="009D37FC">
        <w:rPr>
          <w:rFonts w:ascii="Arial" w:eastAsia="Times New Roman" w:hAnsi="Arial" w:cs="Arial"/>
          <w:b/>
          <w:bCs/>
          <w:i/>
          <w:iCs/>
          <w:lang w:eastAsia="es-ES"/>
        </w:rPr>
        <w:t xml:space="preserve">TERCERO.- </w:t>
      </w:r>
      <w:r w:rsidR="00270ACE" w:rsidRPr="009D37FC">
        <w:rPr>
          <w:rFonts w:ascii="Arial" w:eastAsia="Times New Roman" w:hAnsi="Arial" w:cs="Arial"/>
          <w:bCs/>
          <w:i/>
          <w:iCs/>
          <w:lang w:eastAsia="es-ES"/>
        </w:rPr>
        <w:t xml:space="preserve">No se actualizó ninguna de las causales contenida en los artículos 131 y 132 de la Ley de Justicia Administrativa para el Estado de Oaxaca, por lo que </w:t>
      </w:r>
      <w:r w:rsidR="00270ACE" w:rsidRPr="009D37FC">
        <w:rPr>
          <w:rFonts w:ascii="Arial" w:eastAsia="Times New Roman" w:hAnsi="Arial" w:cs="Arial"/>
          <w:bCs/>
          <w:i/>
          <w:iCs/>
          <w:u w:val="single"/>
          <w:lang w:eastAsia="es-ES"/>
        </w:rPr>
        <w:t>no se sobresee el presente juicio</w:t>
      </w:r>
      <w:r w:rsidR="00270ACE" w:rsidRPr="009D37FC">
        <w:rPr>
          <w:rFonts w:ascii="Arial" w:eastAsia="Times New Roman" w:hAnsi="Arial" w:cs="Arial"/>
          <w:bCs/>
          <w:i/>
          <w:iCs/>
          <w:lang w:eastAsia="es-ES"/>
        </w:rPr>
        <w:t xml:space="preserve">.- - </w:t>
      </w:r>
      <w:r w:rsidR="00270ACE" w:rsidRPr="009D37FC">
        <w:rPr>
          <w:rFonts w:ascii="Arial" w:eastAsia="Times New Roman" w:hAnsi="Arial" w:cs="Arial"/>
          <w:b/>
          <w:bCs/>
          <w:i/>
          <w:iCs/>
          <w:lang w:eastAsia="es-ES"/>
        </w:rPr>
        <w:lastRenderedPageBreak/>
        <w:t>CUARTO.-</w:t>
      </w:r>
      <w:r w:rsidR="00270ACE" w:rsidRPr="009D37FC">
        <w:rPr>
          <w:rFonts w:ascii="Arial" w:eastAsia="Times New Roman" w:hAnsi="Arial" w:cs="Arial"/>
          <w:bCs/>
          <w:i/>
          <w:iCs/>
          <w:lang w:eastAsia="es-ES"/>
        </w:rPr>
        <w:t xml:space="preserve"> Por las razones expuestas en el considerando CUARTO de esta sentencia se </w:t>
      </w:r>
      <w:r w:rsidR="00270ACE" w:rsidRPr="009D37FC">
        <w:rPr>
          <w:rFonts w:ascii="Arial" w:eastAsia="Times New Roman" w:hAnsi="Arial" w:cs="Arial"/>
          <w:b/>
          <w:bCs/>
          <w:i/>
          <w:iCs/>
          <w:lang w:eastAsia="es-ES"/>
        </w:rPr>
        <w:t xml:space="preserve">DECLARA LA NULIDAD </w:t>
      </w:r>
      <w:r w:rsidR="00270ACE" w:rsidRPr="009D37FC">
        <w:rPr>
          <w:rFonts w:ascii="Arial" w:eastAsia="Times New Roman" w:hAnsi="Arial" w:cs="Arial"/>
          <w:bCs/>
          <w:i/>
          <w:iCs/>
          <w:lang w:eastAsia="es-ES"/>
        </w:rPr>
        <w:t xml:space="preserve">de la resolución del recurso de revisión contenida en el oficio número ICEO/UJ/1848/2017 de fecha veinticinco de septiembre de dos mil diecisiete, perteneciente al recurso </w:t>
      </w:r>
      <w:r w:rsidR="00320962" w:rsidRPr="009D37FC">
        <w:rPr>
          <w:rFonts w:ascii="Arial" w:eastAsia="Times New Roman" w:hAnsi="Arial" w:cs="Arial"/>
          <w:bCs/>
          <w:i/>
          <w:iCs/>
          <w:lang w:eastAsia="es-ES"/>
        </w:rPr>
        <w:t>número ICEO/UJ/RECURSO/018/2017</w:t>
      </w:r>
      <w:r w:rsidR="00A56024" w:rsidRPr="009D37FC">
        <w:rPr>
          <w:rFonts w:ascii="Arial" w:eastAsia="Times New Roman" w:hAnsi="Arial" w:cs="Arial"/>
          <w:bCs/>
          <w:i/>
          <w:iCs/>
          <w:lang w:eastAsia="es-ES"/>
        </w:rPr>
        <w:t xml:space="preserve"> suscrito por el licenciado MACARIO FERNANDO MONTAÑO HERNÁNDEZ, Jefe de la Unidad Jurídica del Instituto Catastral del Estado de Oaxaca, </w:t>
      </w:r>
      <w:r w:rsidR="00A56024" w:rsidRPr="009D37FC">
        <w:rPr>
          <w:rFonts w:ascii="Arial" w:eastAsia="Times New Roman" w:hAnsi="Arial" w:cs="Arial"/>
          <w:b/>
          <w:bCs/>
          <w:i/>
          <w:iCs/>
          <w:lang w:eastAsia="es-ES"/>
        </w:rPr>
        <w:t xml:space="preserve">PARA EL EFECTO </w:t>
      </w:r>
      <w:r w:rsidR="00A56024" w:rsidRPr="009D37FC">
        <w:rPr>
          <w:rFonts w:ascii="Arial" w:eastAsia="Times New Roman" w:hAnsi="Arial" w:cs="Arial"/>
          <w:bCs/>
          <w:i/>
          <w:iCs/>
          <w:lang w:eastAsia="es-ES"/>
        </w:rPr>
        <w:t xml:space="preserve">señalado en el considerando de mérito.- - - - - </w:t>
      </w:r>
      <w:r w:rsidR="00A56024" w:rsidRPr="009D37FC">
        <w:rPr>
          <w:rFonts w:ascii="Arial" w:eastAsia="Times New Roman" w:hAnsi="Arial" w:cs="Arial"/>
          <w:b/>
          <w:bCs/>
          <w:i/>
          <w:iCs/>
          <w:lang w:eastAsia="es-ES"/>
        </w:rPr>
        <w:t xml:space="preserve">QUINTO.- NOTIFÍQUESE </w:t>
      </w:r>
      <w:r w:rsidR="00A56024" w:rsidRPr="009D37FC">
        <w:rPr>
          <w:rFonts w:ascii="Arial" w:eastAsia="Times New Roman" w:hAnsi="Arial" w:cs="Arial"/>
          <w:bCs/>
          <w:i/>
          <w:iCs/>
          <w:lang w:eastAsia="es-ES"/>
        </w:rPr>
        <w:t xml:space="preserve">personalmente a la parte actora y por oficio a las autoridades demandadas y </w:t>
      </w:r>
      <w:r w:rsidR="00A56024" w:rsidRPr="009D37FC">
        <w:rPr>
          <w:rFonts w:ascii="Arial" w:eastAsia="Times New Roman" w:hAnsi="Arial" w:cs="Arial"/>
          <w:b/>
          <w:bCs/>
          <w:i/>
          <w:iCs/>
          <w:lang w:eastAsia="es-ES"/>
        </w:rPr>
        <w:t>CÚMPLASE</w:t>
      </w:r>
      <w:r w:rsidR="00A56024" w:rsidRPr="009D37FC">
        <w:rPr>
          <w:rFonts w:ascii="Arial" w:eastAsia="Times New Roman" w:hAnsi="Arial" w:cs="Arial"/>
          <w:bCs/>
          <w:i/>
          <w:iCs/>
          <w:lang w:eastAsia="es-ES"/>
        </w:rPr>
        <w:t>.- - -</w:t>
      </w:r>
      <w:r w:rsidR="009D37FC">
        <w:rPr>
          <w:rFonts w:ascii="Arial" w:eastAsia="Times New Roman" w:hAnsi="Arial" w:cs="Arial"/>
          <w:bCs/>
          <w:i/>
          <w:iCs/>
          <w:lang w:eastAsia="es-ES"/>
        </w:rPr>
        <w:t xml:space="preserve"> - - - - - - </w:t>
      </w:r>
      <w:r w:rsidR="00A56024" w:rsidRPr="009D37FC">
        <w:rPr>
          <w:rFonts w:ascii="Arial" w:eastAsia="Times New Roman" w:hAnsi="Arial" w:cs="Arial"/>
          <w:bCs/>
          <w:i/>
          <w:iCs/>
          <w:lang w:eastAsia="es-ES"/>
        </w:rPr>
        <w:t xml:space="preserve"> </w:t>
      </w:r>
      <w:r w:rsidR="00742758" w:rsidRPr="009D37FC">
        <w:rPr>
          <w:rFonts w:ascii="Arial" w:eastAsia="Times New Roman" w:hAnsi="Arial" w:cs="Arial"/>
          <w:bCs/>
          <w:i/>
          <w:iCs/>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611746" w:rsidP="00C4233C">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C362F6">
        <w:rPr>
          <w:rFonts w:ascii="Arial" w:hAnsi="Arial" w:cs="Arial"/>
          <w:bCs/>
          <w:iCs/>
          <w:sz w:val="26"/>
          <w:szCs w:val="26"/>
        </w:rPr>
        <w:t xml:space="preserve">Esta Sala Superior es competente para conocer del presente asunto, </w:t>
      </w:r>
      <w:r w:rsidR="00FE5730">
        <w:rPr>
          <w:rFonts w:ascii="Arial" w:hAnsi="Arial" w:cs="Arial"/>
          <w:bCs/>
          <w:iCs/>
          <w:sz w:val="26"/>
          <w:szCs w:val="26"/>
        </w:rPr>
        <w:t>de conformidad con lo dispuesto por los artículos 1</w:t>
      </w:r>
      <w:r w:rsidR="00F3043E">
        <w:rPr>
          <w:rFonts w:ascii="Arial" w:hAnsi="Arial" w:cs="Arial"/>
          <w:bCs/>
          <w:iCs/>
          <w:sz w:val="26"/>
          <w:szCs w:val="26"/>
        </w:rPr>
        <w:t>1</w:t>
      </w:r>
      <w:r w:rsidR="00FE5730">
        <w:rPr>
          <w:rFonts w:ascii="Arial" w:hAnsi="Arial" w:cs="Arial"/>
          <w:bCs/>
          <w:iCs/>
          <w:sz w:val="26"/>
          <w:szCs w:val="26"/>
        </w:rPr>
        <w:t xml:space="preserve">4 </w:t>
      </w:r>
      <w:proofErr w:type="spellStart"/>
      <w:r w:rsidR="00FE5730">
        <w:rPr>
          <w:rFonts w:ascii="Arial" w:hAnsi="Arial" w:cs="Arial"/>
          <w:bCs/>
          <w:iCs/>
          <w:sz w:val="26"/>
          <w:szCs w:val="26"/>
        </w:rPr>
        <w:t>Quáter</w:t>
      </w:r>
      <w:proofErr w:type="spellEnd"/>
      <w:r w:rsidR="00FE5730">
        <w:rPr>
          <w:rFonts w:ascii="Arial" w:hAnsi="Arial" w:cs="Arial"/>
          <w:bCs/>
          <w:iCs/>
          <w:sz w:val="26"/>
          <w:szCs w:val="26"/>
        </w:rPr>
        <w:t xml:space="preserve"> de la Constitución Política del Estado Libre y Soberano de Oaxaca;</w:t>
      </w:r>
      <w:r w:rsidR="00C362F6">
        <w:rPr>
          <w:rFonts w:ascii="Arial" w:hAnsi="Arial" w:cs="Arial"/>
          <w:bCs/>
          <w:iCs/>
          <w:sz w:val="26"/>
          <w:szCs w:val="26"/>
          <w:lang w:eastAsia="es-ES"/>
        </w:rPr>
        <w:t xml:space="preserve"> </w:t>
      </w:r>
      <w:r w:rsidR="002161DA">
        <w:rPr>
          <w:rFonts w:ascii="Arial" w:hAnsi="Arial" w:cs="Arial"/>
          <w:bCs/>
          <w:iCs/>
          <w:sz w:val="26"/>
          <w:szCs w:val="26"/>
          <w:lang w:eastAsia="es-ES"/>
        </w:rPr>
        <w:t>125</w:t>
      </w:r>
      <w:r w:rsidR="00C362F6">
        <w:rPr>
          <w:rFonts w:ascii="Arial" w:hAnsi="Arial" w:cs="Arial"/>
          <w:bCs/>
          <w:iCs/>
          <w:sz w:val="26"/>
          <w:szCs w:val="26"/>
        </w:rPr>
        <w:t xml:space="preserve">, </w:t>
      </w:r>
      <w:r w:rsidR="002161DA">
        <w:rPr>
          <w:rFonts w:ascii="Arial" w:hAnsi="Arial" w:cs="Arial"/>
          <w:bCs/>
          <w:iCs/>
          <w:sz w:val="26"/>
          <w:szCs w:val="26"/>
        </w:rPr>
        <w:t>127</w:t>
      </w:r>
      <w:r w:rsidR="00C362F6">
        <w:rPr>
          <w:rFonts w:ascii="Arial" w:hAnsi="Arial" w:cs="Arial"/>
          <w:bCs/>
          <w:iCs/>
          <w:sz w:val="26"/>
          <w:szCs w:val="26"/>
        </w:rPr>
        <w:t xml:space="preserve">, </w:t>
      </w:r>
      <w:r w:rsidR="002161DA">
        <w:rPr>
          <w:rFonts w:ascii="Arial" w:hAnsi="Arial" w:cs="Arial"/>
          <w:bCs/>
          <w:iCs/>
          <w:sz w:val="26"/>
          <w:szCs w:val="26"/>
        </w:rPr>
        <w:t>129</w:t>
      </w:r>
      <w:r w:rsidR="00C362F6">
        <w:rPr>
          <w:rFonts w:ascii="Arial" w:hAnsi="Arial" w:cs="Arial"/>
          <w:bCs/>
          <w:iCs/>
          <w:sz w:val="26"/>
          <w:szCs w:val="26"/>
        </w:rPr>
        <w:t xml:space="preserve">, </w:t>
      </w:r>
      <w:r w:rsidR="002161DA">
        <w:rPr>
          <w:rFonts w:ascii="Arial" w:hAnsi="Arial" w:cs="Arial"/>
          <w:bCs/>
          <w:iCs/>
          <w:sz w:val="26"/>
          <w:szCs w:val="26"/>
        </w:rPr>
        <w:t>130</w:t>
      </w:r>
      <w:r w:rsidR="00C362F6">
        <w:rPr>
          <w:rFonts w:ascii="Arial" w:hAnsi="Arial" w:cs="Arial"/>
          <w:bCs/>
          <w:iCs/>
          <w:sz w:val="26"/>
          <w:szCs w:val="26"/>
        </w:rPr>
        <w:t xml:space="preserve">, fracción I, </w:t>
      </w:r>
      <w:r w:rsidR="002161DA">
        <w:rPr>
          <w:rFonts w:ascii="Arial" w:hAnsi="Arial" w:cs="Arial"/>
          <w:bCs/>
          <w:iCs/>
          <w:sz w:val="26"/>
          <w:szCs w:val="26"/>
        </w:rPr>
        <w:t>131</w:t>
      </w:r>
      <w:r w:rsidR="00C362F6">
        <w:rPr>
          <w:rFonts w:ascii="Arial" w:hAnsi="Arial" w:cs="Arial"/>
          <w:bCs/>
          <w:iCs/>
          <w:sz w:val="26"/>
          <w:szCs w:val="26"/>
        </w:rPr>
        <w:t>, 2</w:t>
      </w:r>
      <w:r w:rsidR="002161DA">
        <w:rPr>
          <w:rFonts w:ascii="Arial" w:hAnsi="Arial" w:cs="Arial"/>
          <w:bCs/>
          <w:iCs/>
          <w:sz w:val="26"/>
          <w:szCs w:val="26"/>
        </w:rPr>
        <w:t>31, 23</w:t>
      </w:r>
      <w:r w:rsidR="00C362F6">
        <w:rPr>
          <w:rFonts w:ascii="Arial" w:hAnsi="Arial" w:cs="Arial"/>
          <w:bCs/>
          <w:iCs/>
          <w:sz w:val="26"/>
          <w:szCs w:val="26"/>
        </w:rPr>
        <w:t>6 y 2</w:t>
      </w:r>
      <w:r w:rsidR="002161DA">
        <w:rPr>
          <w:rFonts w:ascii="Arial" w:hAnsi="Arial" w:cs="Arial"/>
          <w:bCs/>
          <w:iCs/>
          <w:sz w:val="26"/>
          <w:szCs w:val="26"/>
        </w:rPr>
        <w:t>3</w:t>
      </w:r>
      <w:r w:rsidR="00C362F6">
        <w:rPr>
          <w:rFonts w:ascii="Arial" w:hAnsi="Arial" w:cs="Arial"/>
          <w:bCs/>
          <w:iCs/>
          <w:sz w:val="26"/>
          <w:szCs w:val="26"/>
        </w:rPr>
        <w:t xml:space="preserve">8 de la Ley de </w:t>
      </w:r>
      <w:r w:rsidR="002161DA">
        <w:rPr>
          <w:rFonts w:ascii="Arial" w:hAnsi="Arial" w:cs="Arial"/>
          <w:bCs/>
          <w:iCs/>
          <w:sz w:val="26"/>
          <w:szCs w:val="26"/>
        </w:rPr>
        <w:t>Procedimiento y Justicia Administrativa para el Estado de Oaxaca</w:t>
      </w:r>
      <w:r>
        <w:rPr>
          <w:rFonts w:ascii="Arial" w:hAnsi="Arial" w:cs="Arial"/>
          <w:bCs/>
          <w:iCs/>
          <w:sz w:val="26"/>
          <w:szCs w:val="26"/>
        </w:rPr>
        <w:t>,</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A56024">
        <w:rPr>
          <w:rFonts w:ascii="Arial" w:hAnsi="Arial" w:cs="Arial"/>
          <w:bCs/>
          <w:iCs/>
          <w:sz w:val="26"/>
          <w:szCs w:val="26"/>
        </w:rPr>
        <w:t xml:space="preserve"> </w:t>
      </w:r>
      <w:r w:rsidR="00C06661" w:rsidRPr="00CB6405">
        <w:rPr>
          <w:rFonts w:ascii="Arial" w:hAnsi="Arial" w:cs="Arial"/>
          <w:bCs/>
          <w:iCs/>
          <w:sz w:val="26"/>
          <w:szCs w:val="26"/>
        </w:rPr>
        <w:t>l</w:t>
      </w:r>
      <w:r w:rsidR="00A56024">
        <w:rPr>
          <w:rFonts w:ascii="Arial" w:hAnsi="Arial" w:cs="Arial"/>
          <w:bCs/>
          <w:iCs/>
          <w:sz w:val="26"/>
          <w:szCs w:val="26"/>
        </w:rPr>
        <w:t xml:space="preserve">a sentencia de treinta de </w:t>
      </w:r>
      <w:r w:rsidR="00ED05F5">
        <w:rPr>
          <w:rFonts w:ascii="Arial" w:hAnsi="Arial" w:cs="Arial"/>
          <w:bCs/>
          <w:iCs/>
          <w:sz w:val="26"/>
          <w:szCs w:val="26"/>
        </w:rPr>
        <w:t>mayo de dos mil dieciocho</w:t>
      </w:r>
      <w:r w:rsidR="00C4233C">
        <w:rPr>
          <w:rFonts w:ascii="Arial" w:hAnsi="Arial" w:cs="Arial"/>
          <w:bCs/>
          <w:iCs/>
          <w:sz w:val="26"/>
          <w:szCs w:val="26"/>
        </w:rPr>
        <w:t>, dictad</w:t>
      </w:r>
      <w:r w:rsidR="002161DA">
        <w:rPr>
          <w:rFonts w:ascii="Arial" w:hAnsi="Arial" w:cs="Arial"/>
          <w:bCs/>
          <w:iCs/>
          <w:sz w:val="26"/>
          <w:szCs w:val="26"/>
        </w:rPr>
        <w:t>o</w:t>
      </w:r>
      <w:r w:rsidR="00C4233C">
        <w:rPr>
          <w:rFonts w:ascii="Arial" w:hAnsi="Arial" w:cs="Arial"/>
          <w:bCs/>
          <w:iCs/>
          <w:sz w:val="26"/>
          <w:szCs w:val="26"/>
        </w:rPr>
        <w:t xml:space="preserve"> </w:t>
      </w:r>
      <w:r w:rsidR="00C06661" w:rsidRPr="00CB6405">
        <w:rPr>
          <w:rFonts w:ascii="Arial" w:hAnsi="Arial" w:cs="Arial"/>
          <w:bCs/>
          <w:iCs/>
          <w:sz w:val="26"/>
          <w:szCs w:val="26"/>
        </w:rPr>
        <w:t xml:space="preserve">por la </w:t>
      </w:r>
      <w:r w:rsidR="00A56024">
        <w:rPr>
          <w:rFonts w:ascii="Arial" w:hAnsi="Arial" w:cs="Arial"/>
          <w:bCs/>
          <w:iCs/>
          <w:sz w:val="26"/>
          <w:szCs w:val="26"/>
        </w:rPr>
        <w:t xml:space="preserve">Primera </w:t>
      </w:r>
      <w:r w:rsidR="00360EE4">
        <w:rPr>
          <w:rFonts w:ascii="Arial" w:hAnsi="Arial" w:cs="Arial"/>
          <w:bCs/>
          <w:iCs/>
          <w:sz w:val="26"/>
          <w:szCs w:val="26"/>
        </w:rPr>
        <w:t xml:space="preserve">Sala </w:t>
      </w:r>
      <w:r w:rsidR="00C06661" w:rsidRPr="00CB6405">
        <w:rPr>
          <w:rFonts w:ascii="Arial" w:hAnsi="Arial" w:cs="Arial"/>
          <w:bCs/>
          <w:iCs/>
          <w:sz w:val="26"/>
          <w:szCs w:val="26"/>
        </w:rPr>
        <w:t xml:space="preserve">Unitaria de Primera Instancia de este Tribunal, en el expediente </w:t>
      </w:r>
      <w:r w:rsidR="00A56024">
        <w:rPr>
          <w:rFonts w:ascii="Arial" w:hAnsi="Arial" w:cs="Arial"/>
          <w:b/>
          <w:bCs/>
          <w:iCs/>
          <w:sz w:val="26"/>
          <w:szCs w:val="26"/>
        </w:rPr>
        <w:t>0143</w:t>
      </w:r>
      <w:r w:rsidR="00C4233C">
        <w:rPr>
          <w:rFonts w:ascii="Arial" w:hAnsi="Arial" w:cs="Arial"/>
          <w:b/>
          <w:bCs/>
          <w:iCs/>
          <w:sz w:val="26"/>
          <w:szCs w:val="26"/>
        </w:rPr>
        <w:t>/201</w:t>
      </w:r>
      <w:r w:rsidR="00A56024">
        <w:rPr>
          <w:rFonts w:ascii="Arial" w:hAnsi="Arial" w:cs="Arial"/>
          <w:b/>
          <w:bCs/>
          <w:iCs/>
          <w:sz w:val="26"/>
          <w:szCs w:val="26"/>
        </w:rPr>
        <w:t>7</w:t>
      </w:r>
      <w:r w:rsidR="00C06661" w:rsidRPr="00CB6405">
        <w:rPr>
          <w:rFonts w:ascii="Arial" w:hAnsi="Arial" w:cs="Arial"/>
          <w:sz w:val="26"/>
          <w:szCs w:val="26"/>
        </w:rPr>
        <w:t>.</w:t>
      </w:r>
    </w:p>
    <w:p w:rsidR="00E91FCC" w:rsidRPr="00CB6405" w:rsidRDefault="00E91FCC" w:rsidP="00E91FC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8C3347" w:rsidRDefault="005674A0" w:rsidP="00E91FCC">
      <w:pPr>
        <w:spacing w:before="240" w:line="360" w:lineRule="auto"/>
        <w:ind w:firstLine="708"/>
        <w:jc w:val="both"/>
        <w:rPr>
          <w:rFonts w:ascii="Arial" w:hAnsi="Arial" w:cs="Arial"/>
          <w:color w:val="000000"/>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A634177" wp14:editId="2CD34E2B">
                <wp:simplePos x="0" y="0"/>
                <wp:positionH relativeFrom="column">
                  <wp:posOffset>5425440</wp:posOffset>
                </wp:positionH>
                <wp:positionV relativeFrom="paragraph">
                  <wp:posOffset>499110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A0" w:rsidRDefault="005674A0" w:rsidP="005674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7.2pt;margin-top:39.3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">
                <v:textbox>
                  <w:txbxContent>
                    <w:p w:rsidR="005674A0" w:rsidRDefault="005674A0" w:rsidP="005674A0">
                      <w:pPr>
                        <w:rPr>
                          <w:sz w:val="16"/>
                          <w:szCs w:val="16"/>
                        </w:rPr>
                      </w:pPr>
                      <w:r>
                        <w:rPr>
                          <w:sz w:val="16"/>
                          <w:szCs w:val="16"/>
                        </w:rPr>
                        <w:t>Datos personales protegidos por el Art. 116 de la LGTAIP y el Art. 56 de la LTAIPEO</w:t>
                      </w:r>
                    </w:p>
                  </w:txbxContent>
                </v:textbox>
              </v:shape>
            </w:pict>
          </mc:Fallback>
        </mc:AlternateContent>
      </w:r>
      <w:r w:rsidR="00E91FCC" w:rsidRPr="00372D3D">
        <w:rPr>
          <w:rFonts w:ascii="Arial" w:eastAsia="Calibri" w:hAnsi="Arial" w:cs="Arial"/>
          <w:b/>
          <w:bCs/>
          <w:sz w:val="26"/>
          <w:szCs w:val="26"/>
        </w:rPr>
        <w:t>TERCERO</w:t>
      </w:r>
      <w:r w:rsidR="00E91FCC">
        <w:rPr>
          <w:rFonts w:ascii="Arial" w:eastAsia="Calibri" w:hAnsi="Arial" w:cs="Arial"/>
          <w:b/>
          <w:bCs/>
          <w:sz w:val="26"/>
          <w:szCs w:val="26"/>
        </w:rPr>
        <w:t xml:space="preserve">. </w:t>
      </w:r>
      <w:r w:rsidR="004B48D5">
        <w:rPr>
          <w:rFonts w:ascii="Arial" w:hAnsi="Arial" w:cs="Arial"/>
          <w:color w:val="000000"/>
          <w:sz w:val="26"/>
          <w:szCs w:val="26"/>
        </w:rPr>
        <w:t xml:space="preserve">Alega el revisionista </w:t>
      </w:r>
      <w:r w:rsidR="00E32314">
        <w:rPr>
          <w:rFonts w:ascii="Arial" w:hAnsi="Arial" w:cs="Arial"/>
          <w:color w:val="000000"/>
          <w:sz w:val="26"/>
          <w:szCs w:val="26"/>
        </w:rPr>
        <w:t>que la determinación de la Primera Instancia realizada en el sentido de que “</w:t>
      </w:r>
      <w:r w:rsidR="00E32314" w:rsidRPr="004801ED">
        <w:rPr>
          <w:rFonts w:ascii="Arial" w:hAnsi="Arial" w:cs="Arial"/>
          <w:i/>
          <w:color w:val="000000"/>
          <w:sz w:val="24"/>
          <w:szCs w:val="24"/>
        </w:rPr>
        <w:t>Como se puede apreciar de las tesis citadas, la autoridad demandada tenía la obligación de estudiar no solamente lo impugnado en su capítulo de agravios o de conceptos de impugnación, sino también de lo expresado en el resto de su escrito, de modo que dicha autoridad resolviera eficazmente lo pedido por el accionante, luego entonces, claramente no cumplió con el análisis integral del escrito por medio del cual interponía recursos de revisión, en virtud que no hace pronunciamiento alguno respect</w:t>
      </w:r>
      <w:r w:rsidR="004801ED" w:rsidRPr="004801ED">
        <w:rPr>
          <w:rFonts w:ascii="Arial" w:hAnsi="Arial" w:cs="Arial"/>
          <w:i/>
          <w:color w:val="000000"/>
          <w:sz w:val="24"/>
          <w:szCs w:val="24"/>
        </w:rPr>
        <w:t xml:space="preserve">o de los agravios vertidos </w:t>
      </w:r>
      <w:r w:rsidR="00E32314" w:rsidRPr="004801ED">
        <w:rPr>
          <w:rFonts w:ascii="Arial" w:hAnsi="Arial" w:cs="Arial"/>
          <w:i/>
          <w:color w:val="000000"/>
          <w:sz w:val="24"/>
          <w:szCs w:val="24"/>
        </w:rPr>
        <w:t xml:space="preserve">por la accionante, esto es, la causa de pedir, mismos que independientemente sea o no sean eficaces o fundados, estos deben estudiarse y pronunciarse dentro de la resolución, sirve de sustento lo estipulado en la Jurisprudencia número XII.5º. J/2 con de registro 186809. Por los Tribunales Colegiados de Circuito en el Semanario Judicial de la Federación y su Gaceta, Tomo XV, Junio de </w:t>
      </w:r>
      <w:r w:rsidR="00E32314" w:rsidRPr="004801ED">
        <w:rPr>
          <w:rFonts w:ascii="Arial" w:hAnsi="Arial" w:cs="Arial"/>
          <w:i/>
          <w:color w:val="000000"/>
          <w:sz w:val="24"/>
          <w:szCs w:val="24"/>
        </w:rPr>
        <w:lastRenderedPageBreak/>
        <w:t xml:space="preserve">2002, </w:t>
      </w:r>
      <w:proofErr w:type="spellStart"/>
      <w:r w:rsidR="00E32314" w:rsidRPr="004801ED">
        <w:rPr>
          <w:rFonts w:ascii="Arial" w:hAnsi="Arial" w:cs="Arial"/>
          <w:i/>
          <w:color w:val="000000"/>
          <w:sz w:val="24"/>
          <w:szCs w:val="24"/>
        </w:rPr>
        <w:t>Pag</w:t>
      </w:r>
      <w:proofErr w:type="spellEnd"/>
      <w:r w:rsidR="00E32314" w:rsidRPr="004801ED">
        <w:rPr>
          <w:rFonts w:ascii="Arial" w:hAnsi="Arial" w:cs="Arial"/>
          <w:i/>
          <w:color w:val="000000"/>
          <w:sz w:val="24"/>
          <w:szCs w:val="24"/>
        </w:rPr>
        <w:t>. 446, Novena Época, materia Civil, bajo el rubro y texto siguiente.</w:t>
      </w:r>
      <w:r w:rsidR="004801ED">
        <w:rPr>
          <w:rFonts w:ascii="Arial" w:hAnsi="Arial" w:cs="Arial"/>
          <w:color w:val="000000"/>
          <w:sz w:val="26"/>
          <w:szCs w:val="26"/>
        </w:rPr>
        <w:t xml:space="preserve">”; </w:t>
      </w:r>
      <w:r w:rsidR="00FB1FF8">
        <w:rPr>
          <w:rFonts w:ascii="Arial" w:hAnsi="Arial" w:cs="Arial"/>
          <w:color w:val="000000"/>
          <w:sz w:val="26"/>
          <w:szCs w:val="26"/>
        </w:rPr>
        <w:t>e</w:t>
      </w:r>
      <w:r w:rsidR="004801ED">
        <w:rPr>
          <w:rFonts w:ascii="Arial" w:hAnsi="Arial" w:cs="Arial"/>
          <w:color w:val="000000"/>
          <w:sz w:val="26"/>
          <w:szCs w:val="26"/>
        </w:rPr>
        <w:t>s</w:t>
      </w:r>
      <w:r w:rsidR="00FB1FF8">
        <w:rPr>
          <w:rFonts w:ascii="Arial" w:hAnsi="Arial" w:cs="Arial"/>
          <w:color w:val="000000"/>
          <w:sz w:val="26"/>
          <w:szCs w:val="26"/>
        </w:rPr>
        <w:t xml:space="preserve"> inexacta</w:t>
      </w:r>
      <w:r w:rsidR="00563F46">
        <w:rPr>
          <w:rFonts w:ascii="Arial" w:hAnsi="Arial" w:cs="Arial"/>
          <w:color w:val="000000"/>
          <w:sz w:val="26"/>
          <w:szCs w:val="26"/>
        </w:rPr>
        <w:t>, porque en la resolución impugnada se insert</w:t>
      </w:r>
      <w:r w:rsidR="008C3347">
        <w:rPr>
          <w:rFonts w:ascii="Arial" w:hAnsi="Arial" w:cs="Arial"/>
          <w:color w:val="000000"/>
          <w:sz w:val="26"/>
          <w:szCs w:val="26"/>
        </w:rPr>
        <w:t>ó:</w:t>
      </w:r>
    </w:p>
    <w:p w:rsidR="00E32314" w:rsidRPr="008C3347" w:rsidRDefault="00563F46" w:rsidP="00A16114">
      <w:pPr>
        <w:spacing w:before="240" w:line="360" w:lineRule="auto"/>
        <w:ind w:left="993" w:right="616"/>
        <w:jc w:val="both"/>
        <w:rPr>
          <w:rFonts w:ascii="Arial" w:hAnsi="Arial" w:cs="Arial"/>
          <w:i/>
          <w:sz w:val="24"/>
          <w:szCs w:val="24"/>
        </w:rPr>
      </w:pPr>
      <w:r>
        <w:rPr>
          <w:rFonts w:ascii="Arial" w:hAnsi="Arial" w:cs="Arial"/>
          <w:color w:val="000000"/>
          <w:sz w:val="26"/>
          <w:szCs w:val="26"/>
        </w:rPr>
        <w:t>“</w:t>
      </w:r>
      <w:r w:rsidRPr="008C3347">
        <w:rPr>
          <w:rFonts w:ascii="Arial" w:hAnsi="Arial" w:cs="Arial"/>
          <w:i/>
          <w:sz w:val="24"/>
          <w:szCs w:val="24"/>
        </w:rPr>
        <w:t>Los agravios hechos valer se encuentran expuestos en el escrito respectivo del recurrente, por lo que no existe necesidad de transcribirlos,</w:t>
      </w:r>
      <w:r w:rsidR="00353642" w:rsidRPr="008C3347">
        <w:rPr>
          <w:rFonts w:ascii="Arial" w:hAnsi="Arial" w:cs="Arial"/>
          <w:i/>
          <w:sz w:val="24"/>
          <w:szCs w:val="24"/>
        </w:rPr>
        <w:t xml:space="preserve"> e</w:t>
      </w:r>
      <w:r w:rsidR="008C3347" w:rsidRPr="008C3347">
        <w:rPr>
          <w:rFonts w:ascii="Arial" w:hAnsi="Arial" w:cs="Arial"/>
          <w:i/>
          <w:sz w:val="24"/>
          <w:szCs w:val="24"/>
        </w:rPr>
        <w:t>n</w:t>
      </w:r>
      <w:r w:rsidR="00353642" w:rsidRPr="008C3347">
        <w:rPr>
          <w:rFonts w:ascii="Arial" w:hAnsi="Arial" w:cs="Arial"/>
          <w:i/>
          <w:sz w:val="24"/>
          <w:szCs w:val="24"/>
        </w:rPr>
        <w:t xml:space="preserve"> virtud a que ello no implica transgresión a derecho alguno, </w:t>
      </w:r>
      <w:r w:rsidRPr="008C3347">
        <w:rPr>
          <w:rFonts w:ascii="Arial" w:hAnsi="Arial" w:cs="Arial"/>
          <w:i/>
          <w:sz w:val="24"/>
          <w:szCs w:val="24"/>
        </w:rPr>
        <w:t>como tampoco se vulnera disposición expresa que imponga tal obligación</w:t>
      </w:r>
      <w:r w:rsidR="008C3347" w:rsidRPr="008C3347">
        <w:rPr>
          <w:rFonts w:ascii="Arial" w:hAnsi="Arial" w:cs="Arial"/>
          <w:i/>
          <w:sz w:val="24"/>
          <w:szCs w:val="24"/>
        </w:rPr>
        <w:t>, mismos que resultan infundados por lo siguiente</w:t>
      </w:r>
      <w:r w:rsidRPr="008C3347">
        <w:rPr>
          <w:rFonts w:ascii="Arial" w:hAnsi="Arial" w:cs="Arial"/>
          <w:i/>
          <w:sz w:val="24"/>
          <w:szCs w:val="24"/>
        </w:rPr>
        <w:t>.</w:t>
      </w:r>
    </w:p>
    <w:p w:rsidR="008C3347" w:rsidRPr="008C3347" w:rsidRDefault="008C3347" w:rsidP="00A16114">
      <w:pPr>
        <w:spacing w:before="240" w:line="360" w:lineRule="auto"/>
        <w:ind w:left="1134" w:right="616"/>
        <w:jc w:val="both"/>
        <w:rPr>
          <w:rFonts w:ascii="Arial" w:hAnsi="Arial" w:cs="Arial"/>
          <w:sz w:val="26"/>
          <w:szCs w:val="26"/>
        </w:rPr>
      </w:pPr>
      <w:r w:rsidRPr="008C3347">
        <w:rPr>
          <w:rFonts w:ascii="Arial" w:hAnsi="Arial" w:cs="Arial"/>
          <w:i/>
          <w:sz w:val="24"/>
          <w:szCs w:val="24"/>
        </w:rPr>
        <w:t xml:space="preserve">Debe puntualizarse que son ineficaces los agravios expresados por el recurrente en relación a que este Instituto Catastral analice sobre si el peticionario acredita fehacientemente ser propietario o poseedor del bien inmueble que sufrió alguna modificación y la cual quiere manifestarla a esta Instituto Catastral, en virtud de que  independientemente de que este Instituto Catastral dentro del procedimiento administrativo realiza las operaciones que establece el artículo 23 BIS, de la Ley de Catastro para el Estado de Oaxaca, un presupuesto de </w:t>
      </w:r>
      <w:proofErr w:type="spellStart"/>
      <w:r w:rsidRPr="008C3347">
        <w:rPr>
          <w:rFonts w:ascii="Arial" w:hAnsi="Arial" w:cs="Arial"/>
          <w:i/>
          <w:sz w:val="24"/>
          <w:szCs w:val="24"/>
        </w:rPr>
        <w:t>procedibilidad</w:t>
      </w:r>
      <w:proofErr w:type="spellEnd"/>
      <w:r w:rsidRPr="008C3347">
        <w:rPr>
          <w:rFonts w:ascii="Arial" w:hAnsi="Arial" w:cs="Arial"/>
          <w:i/>
          <w:sz w:val="24"/>
          <w:szCs w:val="24"/>
        </w:rPr>
        <w:t xml:space="preserve"> para darle seguimiento a un trámite catastral es que el peticionario demuestre ser propietario o poseedor del bien inmueble sobre el cual quiere realizar el trámite, </w:t>
      </w:r>
      <w:r w:rsidRPr="008C3347">
        <w:rPr>
          <w:rFonts w:ascii="Arial" w:hAnsi="Arial" w:cs="Arial"/>
          <w:b/>
          <w:i/>
          <w:sz w:val="24"/>
          <w:szCs w:val="24"/>
        </w:rPr>
        <w:t xml:space="preserve">ya que solamente los propietarios o poseedores de bienes inmuebles tienen derecho a que se le reciban las manifestaciones, avisos, solicitudes y escritos relacionados  con las funciones y atribuciones propias de este instituto Catastral del Estado de Oaxaca. </w:t>
      </w:r>
      <w:r w:rsidRPr="008C3347">
        <w:rPr>
          <w:rFonts w:ascii="Arial" w:hAnsi="Arial" w:cs="Arial"/>
          <w:i/>
          <w:sz w:val="24"/>
          <w:szCs w:val="24"/>
        </w:rPr>
        <w:t xml:space="preserve">Además de que éste analiza y determina la procedencia o improcedencia de las manifestaciones, avisos o escritos que presenten los fedatarios públicos y los particulares </w:t>
      </w:r>
      <w:r w:rsidRPr="008C3347">
        <w:rPr>
          <w:rFonts w:ascii="Arial" w:hAnsi="Arial" w:cs="Arial"/>
          <w:b/>
          <w:i/>
          <w:sz w:val="24"/>
          <w:szCs w:val="24"/>
        </w:rPr>
        <w:t xml:space="preserve">cuidando en todo momento que los documentos presentados cumplan con las normas y procedimientos aplicables en las leyes vigente, </w:t>
      </w:r>
      <w:r w:rsidRPr="008C3347">
        <w:rPr>
          <w:rFonts w:ascii="Arial" w:hAnsi="Arial" w:cs="Arial"/>
          <w:i/>
          <w:sz w:val="24"/>
          <w:szCs w:val="24"/>
        </w:rPr>
        <w:t>de acuerdo a lo que establece el artículo 51 y 52 de la Ley de Catastro para el Estado de Oaxaca, de ahí la inoperancia de los agravios respecto a que este Instituto Catastral no debe pronunciarse respecto a la propiedad o posesión del peticionario, como erróneamente lo señala el inconforme.</w:t>
      </w:r>
      <w:r>
        <w:rPr>
          <w:rFonts w:ascii="Arial" w:hAnsi="Arial" w:cs="Arial"/>
          <w:sz w:val="26"/>
          <w:szCs w:val="26"/>
        </w:rPr>
        <w:t>”</w:t>
      </w:r>
    </w:p>
    <w:p w:rsidR="00635B5D" w:rsidRDefault="008C3347" w:rsidP="0051124E">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Estas alegaciones se califican como </w:t>
      </w:r>
      <w:r>
        <w:rPr>
          <w:rFonts w:ascii="Arial" w:hAnsi="Arial" w:cs="Arial"/>
          <w:b/>
          <w:color w:val="000000"/>
          <w:sz w:val="26"/>
          <w:szCs w:val="26"/>
        </w:rPr>
        <w:t>inoperantes,</w:t>
      </w:r>
      <w:r>
        <w:rPr>
          <w:rFonts w:ascii="Arial" w:hAnsi="Arial" w:cs="Arial"/>
          <w:color w:val="000000"/>
          <w:sz w:val="26"/>
          <w:szCs w:val="26"/>
        </w:rPr>
        <w:t xml:space="preserve"> </w:t>
      </w:r>
      <w:r w:rsidR="00635B5D">
        <w:rPr>
          <w:rFonts w:ascii="Arial" w:eastAsia="Calibri" w:hAnsi="Arial" w:cs="Arial"/>
          <w:bCs/>
          <w:sz w:val="26"/>
          <w:szCs w:val="26"/>
        </w:rPr>
        <w:t xml:space="preserve">al no combatir de manera eficaz con argumentos lógicos – jurídicos, la consideración </w:t>
      </w:r>
      <w:r w:rsidR="00635B5D">
        <w:rPr>
          <w:rFonts w:ascii="Arial" w:eastAsia="Calibri" w:hAnsi="Arial" w:cs="Arial"/>
          <w:bCs/>
          <w:sz w:val="26"/>
          <w:szCs w:val="26"/>
        </w:rPr>
        <w:lastRenderedPageBreak/>
        <w:t xml:space="preserve">sustancial de la Primera Instancia para </w:t>
      </w:r>
      <w:r w:rsidR="00946C1E">
        <w:rPr>
          <w:rFonts w:ascii="Arial" w:hAnsi="Arial" w:cs="Arial"/>
          <w:color w:val="000000"/>
          <w:sz w:val="26"/>
          <w:szCs w:val="26"/>
        </w:rPr>
        <w:t>decretar la nulidad para el efecto, consistente en que “</w:t>
      </w:r>
      <w:r w:rsidR="00946C1E" w:rsidRPr="007D491F">
        <w:rPr>
          <w:rFonts w:ascii="Arial" w:hAnsi="Arial" w:cs="Arial"/>
          <w:i/>
          <w:color w:val="000000"/>
          <w:sz w:val="24"/>
          <w:szCs w:val="24"/>
        </w:rPr>
        <w:t xml:space="preserve">la autoridad </w:t>
      </w:r>
      <w:proofErr w:type="spellStart"/>
      <w:r w:rsidR="00946C1E" w:rsidRPr="007D491F">
        <w:rPr>
          <w:rFonts w:ascii="Arial" w:hAnsi="Arial" w:cs="Arial"/>
          <w:i/>
          <w:color w:val="000000"/>
          <w:sz w:val="24"/>
          <w:szCs w:val="24"/>
        </w:rPr>
        <w:t>resolutora</w:t>
      </w:r>
      <w:proofErr w:type="spellEnd"/>
      <w:r w:rsidR="00A16114" w:rsidRPr="007D491F">
        <w:rPr>
          <w:rFonts w:ascii="Arial" w:hAnsi="Arial" w:cs="Arial"/>
          <w:i/>
          <w:color w:val="000000"/>
          <w:sz w:val="24"/>
          <w:szCs w:val="24"/>
        </w:rPr>
        <w:t xml:space="preserve"> no hace manifestación alguna tendiente a desvirtuar lo alegado por la parte actora en su escrito por el cual promovía el recurso de revisión, al limitarse únicamente a indicar los requisitos, respecto a la </w:t>
      </w:r>
      <w:proofErr w:type="spellStart"/>
      <w:r w:rsidR="00A16114" w:rsidRPr="007D491F">
        <w:rPr>
          <w:rFonts w:ascii="Arial" w:hAnsi="Arial" w:cs="Arial"/>
          <w:i/>
          <w:color w:val="000000"/>
          <w:sz w:val="24"/>
          <w:szCs w:val="24"/>
        </w:rPr>
        <w:t>procedibilidad</w:t>
      </w:r>
      <w:proofErr w:type="spellEnd"/>
      <w:r w:rsidR="00A16114" w:rsidRPr="007D491F">
        <w:rPr>
          <w:rFonts w:ascii="Arial" w:hAnsi="Arial" w:cs="Arial"/>
          <w:i/>
          <w:color w:val="000000"/>
          <w:sz w:val="24"/>
          <w:szCs w:val="24"/>
        </w:rPr>
        <w:t xml:space="preserve"> del trámite de traslado de dominio omitiendo señalar en que artículo, o disposición</w:t>
      </w:r>
      <w:r w:rsidR="00A74D28" w:rsidRPr="007D491F">
        <w:rPr>
          <w:rFonts w:ascii="Arial" w:hAnsi="Arial" w:cs="Arial"/>
          <w:i/>
          <w:color w:val="000000"/>
          <w:sz w:val="24"/>
          <w:szCs w:val="24"/>
        </w:rPr>
        <w:t xml:space="preserve"> normativa otorga facultades al personal adscrito al Departamento de Trámites y Solicitudes del Instituto Catastral del Estado de Oaxaca para pronunciarse respecto a la correcta celebración de un acto civil, lo que vendría a ser los diversos actos de traslación de dominio regulados por el Código Civil para el Estado de Oaxaca, como pueden ser la compraventa, arrendamiento, donación, permuta, sucesión testamentaria o </w:t>
      </w:r>
      <w:proofErr w:type="spellStart"/>
      <w:r w:rsidR="00A74D28" w:rsidRPr="007D491F">
        <w:rPr>
          <w:rFonts w:ascii="Arial" w:hAnsi="Arial" w:cs="Arial"/>
          <w:i/>
          <w:color w:val="000000"/>
          <w:sz w:val="24"/>
          <w:szCs w:val="24"/>
        </w:rPr>
        <w:t>intestamentaria</w:t>
      </w:r>
      <w:proofErr w:type="spellEnd"/>
      <w:r w:rsidR="00A74D28" w:rsidRPr="007D491F">
        <w:rPr>
          <w:rFonts w:ascii="Arial" w:hAnsi="Arial" w:cs="Arial"/>
          <w:i/>
          <w:color w:val="000000"/>
          <w:sz w:val="24"/>
          <w:szCs w:val="24"/>
        </w:rPr>
        <w:t xml:space="preserve"> entre otros, derivado de ello, la autoridad </w:t>
      </w:r>
      <w:proofErr w:type="spellStart"/>
      <w:r w:rsidR="00A74D28" w:rsidRPr="007D491F">
        <w:rPr>
          <w:rFonts w:ascii="Arial" w:hAnsi="Arial" w:cs="Arial"/>
          <w:i/>
          <w:color w:val="000000"/>
          <w:sz w:val="24"/>
          <w:szCs w:val="24"/>
        </w:rPr>
        <w:t>resolutora</w:t>
      </w:r>
      <w:proofErr w:type="spellEnd"/>
      <w:r w:rsidR="007D491F" w:rsidRPr="007D491F">
        <w:rPr>
          <w:rFonts w:ascii="Arial" w:hAnsi="Arial" w:cs="Arial"/>
          <w:i/>
          <w:color w:val="000000"/>
          <w:sz w:val="24"/>
          <w:szCs w:val="24"/>
        </w:rPr>
        <w:t xml:space="preserve"> vulnera las defensas del actor al no pronunciarse respecto a sus agravios vertidos, ya que su estudio comprende no únicamente lo vertido en sus conceptos de impugnación, sino también el análisis integral de sus hechos, y en el presente caso, también incluye la </w:t>
      </w:r>
      <w:r w:rsidR="0051124E" w:rsidRPr="007D491F">
        <w:rPr>
          <w:rFonts w:ascii="Arial" w:hAnsi="Arial" w:cs="Arial"/>
          <w:i/>
          <w:color w:val="000000"/>
          <w:sz w:val="24"/>
          <w:szCs w:val="24"/>
        </w:rPr>
        <w:t>resolución</w:t>
      </w:r>
      <w:r w:rsidR="007D491F" w:rsidRPr="007D491F">
        <w:rPr>
          <w:rFonts w:ascii="Arial" w:hAnsi="Arial" w:cs="Arial"/>
          <w:i/>
          <w:color w:val="000000"/>
          <w:sz w:val="24"/>
          <w:szCs w:val="24"/>
        </w:rPr>
        <w:t xml:space="preserve"> primigenia…</w:t>
      </w:r>
      <w:r w:rsidR="007D491F">
        <w:rPr>
          <w:rFonts w:ascii="Arial" w:hAnsi="Arial" w:cs="Arial"/>
          <w:color w:val="000000"/>
          <w:sz w:val="26"/>
          <w:szCs w:val="26"/>
        </w:rPr>
        <w:t>”</w:t>
      </w:r>
      <w:r w:rsidR="00635B5D">
        <w:rPr>
          <w:rFonts w:ascii="Arial" w:hAnsi="Arial" w:cs="Arial"/>
          <w:color w:val="000000"/>
          <w:sz w:val="26"/>
          <w:szCs w:val="26"/>
        </w:rPr>
        <w:t>.</w:t>
      </w:r>
    </w:p>
    <w:p w:rsidR="00635B5D" w:rsidRDefault="005674A0" w:rsidP="00635B5D">
      <w:pPr>
        <w:spacing w:before="240" w:line="360" w:lineRule="auto"/>
        <w:ind w:firstLine="708"/>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79B381B" wp14:editId="08C43269">
                <wp:simplePos x="0" y="0"/>
                <wp:positionH relativeFrom="column">
                  <wp:posOffset>5568315</wp:posOffset>
                </wp:positionH>
                <wp:positionV relativeFrom="paragraph">
                  <wp:posOffset>3249930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A0" w:rsidRDefault="005674A0" w:rsidP="005674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8.45pt;margin-top:255.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">
                <v:textbox>
                  <w:txbxContent>
                    <w:p w:rsidR="005674A0" w:rsidRDefault="005674A0" w:rsidP="005674A0">
                      <w:pPr>
                        <w:rPr>
                          <w:sz w:val="16"/>
                          <w:szCs w:val="16"/>
                        </w:rPr>
                      </w:pPr>
                      <w:r>
                        <w:rPr>
                          <w:sz w:val="16"/>
                          <w:szCs w:val="16"/>
                        </w:rPr>
                        <w:t>Datos personales protegidos por el Art. 116 de la LGTAIP y el Art. 56 de la LTAIPEO</w:t>
                      </w:r>
                    </w:p>
                  </w:txbxContent>
                </v:textbox>
              </v:shape>
            </w:pict>
          </mc:Fallback>
        </mc:AlternateContent>
      </w:r>
      <w:r w:rsidR="00635B5D">
        <w:rPr>
          <w:rFonts w:ascii="Arial" w:hAnsi="Arial" w:cs="Arial"/>
          <w:sz w:val="26"/>
          <w:szCs w:val="26"/>
        </w:rPr>
        <w:t>Determinación respecto de la cual como ya se dijo</w:t>
      </w:r>
      <w:r w:rsidR="009710B3">
        <w:rPr>
          <w:rFonts w:ascii="Arial" w:hAnsi="Arial" w:cs="Arial"/>
          <w:sz w:val="26"/>
          <w:szCs w:val="26"/>
        </w:rPr>
        <w:t xml:space="preserve">, </w:t>
      </w:r>
      <w:r w:rsidR="007302A0">
        <w:rPr>
          <w:rFonts w:ascii="Arial" w:hAnsi="Arial" w:cs="Arial"/>
          <w:sz w:val="26"/>
          <w:szCs w:val="26"/>
        </w:rPr>
        <w:t>e</w:t>
      </w:r>
      <w:r w:rsidR="009710B3">
        <w:rPr>
          <w:rFonts w:ascii="Arial" w:hAnsi="Arial" w:cs="Arial"/>
          <w:sz w:val="26"/>
          <w:szCs w:val="26"/>
        </w:rPr>
        <w:t>l recurrente soslayó</w:t>
      </w:r>
      <w:r w:rsidR="00635B5D">
        <w:rPr>
          <w:rFonts w:ascii="Arial" w:hAnsi="Arial" w:cs="Arial"/>
          <w:sz w:val="26"/>
          <w:szCs w:val="26"/>
        </w:rPr>
        <w:t xml:space="preserve"> emiti</w:t>
      </w:r>
      <w:r w:rsidR="009710B3">
        <w:rPr>
          <w:rFonts w:ascii="Arial" w:hAnsi="Arial" w:cs="Arial"/>
          <w:sz w:val="26"/>
          <w:szCs w:val="26"/>
        </w:rPr>
        <w:t>r</w:t>
      </w:r>
      <w:r w:rsidR="00635B5D">
        <w:rPr>
          <w:rFonts w:ascii="Arial" w:hAnsi="Arial" w:cs="Arial"/>
          <w:sz w:val="26"/>
          <w:szCs w:val="26"/>
        </w:rPr>
        <w:t xml:space="preserve"> manifestación combativa alguna, </w:t>
      </w:r>
      <w:r w:rsidR="009710B3">
        <w:rPr>
          <w:rFonts w:ascii="Arial" w:hAnsi="Arial" w:cs="Arial"/>
          <w:sz w:val="26"/>
          <w:szCs w:val="26"/>
        </w:rPr>
        <w:t>al limitarse únicamente a señalar que es inexacta</w:t>
      </w:r>
      <w:r w:rsidR="007F67EB">
        <w:rPr>
          <w:rFonts w:ascii="Arial" w:hAnsi="Arial" w:cs="Arial"/>
          <w:sz w:val="26"/>
          <w:szCs w:val="26"/>
        </w:rPr>
        <w:t>,</w:t>
      </w:r>
      <w:r w:rsidR="009710B3">
        <w:rPr>
          <w:rFonts w:ascii="Arial" w:hAnsi="Arial" w:cs="Arial"/>
          <w:sz w:val="26"/>
          <w:szCs w:val="26"/>
        </w:rPr>
        <w:t xml:space="preserve"> trascribiendo parte del contenido de la resolución impugnada en Primera Instancia, pero sin realizar exposición alguna con la que indique</w:t>
      </w:r>
      <w:r w:rsidR="00FB1FF8">
        <w:rPr>
          <w:rFonts w:ascii="Arial" w:hAnsi="Arial" w:cs="Arial"/>
          <w:sz w:val="26"/>
          <w:szCs w:val="26"/>
        </w:rPr>
        <w:t>,</w:t>
      </w:r>
      <w:r w:rsidR="009710B3">
        <w:rPr>
          <w:rFonts w:ascii="Arial" w:hAnsi="Arial" w:cs="Arial"/>
          <w:sz w:val="26"/>
          <w:szCs w:val="26"/>
        </w:rPr>
        <w:t xml:space="preserve"> que ello evidencia</w:t>
      </w:r>
      <w:r w:rsidR="00850CC4">
        <w:rPr>
          <w:rFonts w:ascii="Arial" w:hAnsi="Arial" w:cs="Arial"/>
          <w:sz w:val="26"/>
          <w:szCs w:val="26"/>
        </w:rPr>
        <w:t xml:space="preserve"> que sí se desvirtuó lo alegado por el a</w:t>
      </w:r>
      <w:r w:rsidR="007302A0">
        <w:rPr>
          <w:rFonts w:ascii="Arial" w:hAnsi="Arial" w:cs="Arial"/>
          <w:sz w:val="26"/>
          <w:szCs w:val="26"/>
        </w:rPr>
        <w:t xml:space="preserve">ctor </w:t>
      </w:r>
      <w:r w:rsidR="00850CC4">
        <w:rPr>
          <w:rFonts w:ascii="Arial" w:hAnsi="Arial" w:cs="Arial"/>
          <w:sz w:val="26"/>
          <w:szCs w:val="26"/>
        </w:rPr>
        <w:t>cuando interpus</w:t>
      </w:r>
      <w:r w:rsidR="007302A0">
        <w:rPr>
          <w:rFonts w:ascii="Arial" w:hAnsi="Arial" w:cs="Arial"/>
          <w:sz w:val="26"/>
          <w:szCs w:val="26"/>
        </w:rPr>
        <w:t>o</w:t>
      </w:r>
      <w:r w:rsidR="00850CC4">
        <w:rPr>
          <w:rFonts w:ascii="Arial" w:hAnsi="Arial" w:cs="Arial"/>
          <w:sz w:val="26"/>
          <w:szCs w:val="26"/>
        </w:rPr>
        <w:t xml:space="preserve"> recurso de revisión en sede administrativa, que es precisamente la consideración toral de la Primera Instancia</w:t>
      </w:r>
      <w:r w:rsidR="003579A3">
        <w:rPr>
          <w:rFonts w:ascii="Arial" w:hAnsi="Arial" w:cs="Arial"/>
          <w:sz w:val="26"/>
          <w:szCs w:val="26"/>
        </w:rPr>
        <w:t xml:space="preserve">; de tal modo, que </w:t>
      </w:r>
      <w:r w:rsidR="00635B5D">
        <w:rPr>
          <w:rFonts w:ascii="Arial" w:hAnsi="Arial" w:cs="Arial"/>
          <w:sz w:val="26"/>
          <w:szCs w:val="26"/>
        </w:rPr>
        <w:t xml:space="preserve">al no haberse controvertido </w:t>
      </w:r>
      <w:r w:rsidR="003579A3">
        <w:rPr>
          <w:rFonts w:ascii="Arial" w:hAnsi="Arial" w:cs="Arial"/>
          <w:sz w:val="26"/>
          <w:szCs w:val="26"/>
        </w:rPr>
        <w:t xml:space="preserve">esta </w:t>
      </w:r>
      <w:r w:rsidR="00635B5D">
        <w:rPr>
          <w:rFonts w:ascii="Arial" w:hAnsi="Arial" w:cs="Arial"/>
          <w:sz w:val="26"/>
          <w:szCs w:val="26"/>
        </w:rPr>
        <w:t xml:space="preserve">consideración </w:t>
      </w:r>
      <w:r w:rsidR="003579A3">
        <w:rPr>
          <w:rFonts w:ascii="Arial" w:hAnsi="Arial" w:cs="Arial"/>
          <w:sz w:val="26"/>
          <w:szCs w:val="26"/>
        </w:rPr>
        <w:t xml:space="preserve">que sirvió de base </w:t>
      </w:r>
      <w:r w:rsidR="00635B5D">
        <w:rPr>
          <w:rFonts w:ascii="Arial" w:hAnsi="Arial" w:cs="Arial"/>
          <w:sz w:val="26"/>
          <w:szCs w:val="26"/>
        </w:rPr>
        <w:t>para deter</w:t>
      </w:r>
      <w:r w:rsidR="003579A3">
        <w:rPr>
          <w:rFonts w:ascii="Arial" w:hAnsi="Arial" w:cs="Arial"/>
          <w:sz w:val="26"/>
          <w:szCs w:val="26"/>
        </w:rPr>
        <w:t xml:space="preserve">minar la nulidad para el efecto, </w:t>
      </w:r>
      <w:r w:rsidR="00635B5D">
        <w:rPr>
          <w:rFonts w:ascii="Arial" w:hAnsi="Arial" w:cs="Arial"/>
          <w:sz w:val="26"/>
          <w:szCs w:val="26"/>
        </w:rPr>
        <w:t>esta Sala Superior no puede analizarse su legalidad, ante la ausencia de motivos de inconformidad en su contra.</w:t>
      </w:r>
    </w:p>
    <w:p w:rsidR="00946C1E" w:rsidRPr="002B506D" w:rsidRDefault="00946C1E" w:rsidP="00946C1E">
      <w:pPr>
        <w:spacing w:line="360" w:lineRule="auto"/>
        <w:ind w:firstLine="709"/>
        <w:jc w:val="both"/>
        <w:rPr>
          <w:rFonts w:ascii="Arial" w:eastAsia="Times New Roman" w:hAnsi="Arial"/>
          <w:color w:val="000000" w:themeColor="text1"/>
          <w:sz w:val="26"/>
          <w:szCs w:val="26"/>
          <w:lang w:val="es-MX"/>
        </w:rPr>
      </w:pPr>
      <w:r w:rsidRPr="002B506D">
        <w:rPr>
          <w:rFonts w:ascii="Arial" w:hAnsi="Arial" w:cs="Arial"/>
          <w:bCs/>
          <w:color w:val="000000" w:themeColor="text1"/>
          <w:sz w:val="26"/>
          <w:szCs w:val="26"/>
          <w:lang w:val="es-MX"/>
        </w:rPr>
        <w:t xml:space="preserve">Sirve de apoyo la jurisprudencia </w:t>
      </w:r>
      <w:r w:rsidRPr="002B506D">
        <w:rPr>
          <w:rFonts w:ascii="Arial" w:eastAsia="Times New Roman" w:hAnsi="Arial"/>
          <w:color w:val="000000" w:themeColor="text1"/>
          <w:sz w:val="26"/>
          <w:szCs w:val="26"/>
          <w:lang w:val="es-MX"/>
        </w:rPr>
        <w:t>IV.3o. J/12 dictada por el Tercer Tribunal Colegiado del Cuarto Circuito, publicada en la Gaceta del Sema</w:t>
      </w:r>
      <w:r>
        <w:rPr>
          <w:rFonts w:ascii="Arial" w:eastAsia="Times New Roman" w:hAnsi="Arial"/>
          <w:color w:val="000000" w:themeColor="text1"/>
          <w:sz w:val="26"/>
          <w:szCs w:val="26"/>
          <w:lang w:val="es-MX"/>
        </w:rPr>
        <w:t xml:space="preserve">nario Judicial de la Federación, </w:t>
      </w:r>
      <w:r w:rsidRPr="002B506D">
        <w:rPr>
          <w:rFonts w:ascii="Arial" w:eastAsia="Times New Roman" w:hAnsi="Arial"/>
          <w:color w:val="000000" w:themeColor="text1"/>
          <w:sz w:val="26"/>
          <w:szCs w:val="26"/>
          <w:lang w:val="es-MX"/>
        </w:rPr>
        <w:t xml:space="preserve">en la </w:t>
      </w:r>
      <w:r>
        <w:rPr>
          <w:rFonts w:ascii="Arial" w:eastAsia="Times New Roman" w:hAnsi="Arial"/>
          <w:color w:val="000000" w:themeColor="text1"/>
          <w:sz w:val="26"/>
          <w:szCs w:val="26"/>
          <w:lang w:val="es-MX"/>
        </w:rPr>
        <w:t>O</w:t>
      </w:r>
      <w:r w:rsidRPr="002B506D">
        <w:rPr>
          <w:rFonts w:ascii="Arial" w:eastAsia="Times New Roman" w:hAnsi="Arial"/>
          <w:color w:val="000000" w:themeColor="text1"/>
          <w:sz w:val="26"/>
          <w:szCs w:val="26"/>
          <w:lang w:val="es-MX"/>
        </w:rPr>
        <w:t xml:space="preserve">ctava </w:t>
      </w:r>
      <w:r>
        <w:rPr>
          <w:rFonts w:ascii="Arial" w:eastAsia="Times New Roman" w:hAnsi="Arial"/>
          <w:color w:val="000000" w:themeColor="text1"/>
          <w:sz w:val="26"/>
          <w:szCs w:val="26"/>
          <w:lang w:val="es-MX"/>
        </w:rPr>
        <w:t>É</w:t>
      </w:r>
      <w:r w:rsidRPr="002B506D">
        <w:rPr>
          <w:rFonts w:ascii="Arial" w:eastAsia="Times New Roman" w:hAnsi="Arial"/>
          <w:color w:val="000000" w:themeColor="text1"/>
          <w:sz w:val="26"/>
          <w:szCs w:val="26"/>
          <w:lang w:val="es-MX"/>
        </w:rPr>
        <w:t>poca, Septiembre de 1992, consultable a página 57, cuyo rubro y texto son el siguiente:</w:t>
      </w:r>
    </w:p>
    <w:p w:rsidR="00946C1E" w:rsidRPr="009D37FC" w:rsidRDefault="00946C1E" w:rsidP="00946C1E">
      <w:pPr>
        <w:spacing w:line="360" w:lineRule="auto"/>
        <w:ind w:left="1134" w:right="709"/>
        <w:jc w:val="both"/>
        <w:rPr>
          <w:rFonts w:ascii="Arial" w:hAnsi="Arial" w:cs="Arial"/>
          <w:bCs/>
          <w:i/>
          <w:color w:val="000000" w:themeColor="text1"/>
          <w:lang w:val="es-MX"/>
        </w:rPr>
      </w:pPr>
      <w:r w:rsidRPr="009D37FC">
        <w:rPr>
          <w:rFonts w:ascii="Arial" w:eastAsia="Times New Roman" w:hAnsi="Arial"/>
          <w:b/>
          <w:i/>
          <w:color w:val="000000" w:themeColor="text1"/>
          <w:lang w:val="es-MX"/>
        </w:rPr>
        <w:t xml:space="preserve">“AGRAVIOS. DEBEN DE IMPUGNAR LA ILEGALIDAD DEL FALLO RECURRIDO. </w:t>
      </w:r>
      <w:r w:rsidRPr="009D37FC">
        <w:rPr>
          <w:rFonts w:ascii="Arial" w:eastAsia="Times New Roman" w:hAnsi="Arial"/>
          <w:i/>
          <w:color w:val="000000" w:themeColor="text1"/>
          <w:lang w:val="es-MX"/>
        </w:rPr>
        <w:t xml:space="preserve">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w:t>
      </w:r>
      <w:r w:rsidRPr="009D37FC">
        <w:rPr>
          <w:rFonts w:ascii="Arial" w:eastAsia="Times New Roman" w:hAnsi="Arial"/>
          <w:i/>
          <w:color w:val="000000" w:themeColor="text1"/>
          <w:lang w:val="es-MX"/>
        </w:rPr>
        <w:lastRenderedPageBreak/>
        <w:t>del fallo, señalando las violaciones que cometió la autoridad recurrida.”</w:t>
      </w:r>
    </w:p>
    <w:p w:rsidR="00E32314" w:rsidRDefault="009712B8" w:rsidP="00E91FCC">
      <w:pPr>
        <w:spacing w:before="240" w:line="360" w:lineRule="auto"/>
        <w:ind w:firstLine="708"/>
        <w:jc w:val="both"/>
        <w:rPr>
          <w:rFonts w:ascii="Arial" w:hAnsi="Arial" w:cs="Arial"/>
          <w:color w:val="000000"/>
          <w:sz w:val="26"/>
          <w:szCs w:val="26"/>
          <w:lang w:val="es-MX"/>
        </w:rPr>
      </w:pPr>
      <w:r>
        <w:rPr>
          <w:rFonts w:ascii="Arial" w:hAnsi="Arial" w:cs="Arial"/>
          <w:color w:val="000000"/>
          <w:sz w:val="26"/>
          <w:szCs w:val="26"/>
          <w:lang w:val="es-MX"/>
        </w:rPr>
        <w:t>Por otra par</w:t>
      </w:r>
      <w:r w:rsidR="007302A0">
        <w:rPr>
          <w:rFonts w:ascii="Arial" w:hAnsi="Arial" w:cs="Arial"/>
          <w:color w:val="000000"/>
          <w:sz w:val="26"/>
          <w:szCs w:val="26"/>
          <w:lang w:val="es-MX"/>
        </w:rPr>
        <w:t xml:space="preserve">te arguye, </w:t>
      </w:r>
      <w:r>
        <w:rPr>
          <w:rFonts w:ascii="Arial" w:hAnsi="Arial" w:cs="Arial"/>
          <w:color w:val="000000"/>
          <w:sz w:val="26"/>
          <w:szCs w:val="26"/>
          <w:lang w:val="es-MX"/>
        </w:rPr>
        <w:t xml:space="preserve">que lo demás </w:t>
      </w:r>
      <w:r w:rsidR="007302A0">
        <w:rPr>
          <w:rFonts w:ascii="Arial" w:hAnsi="Arial" w:cs="Arial"/>
          <w:color w:val="000000"/>
          <w:sz w:val="26"/>
          <w:szCs w:val="26"/>
          <w:lang w:val="es-MX"/>
        </w:rPr>
        <w:t xml:space="preserve">alegado por </w:t>
      </w:r>
      <w:r w:rsidR="00ED1216">
        <w:rPr>
          <w:rFonts w:ascii="Arial" w:hAnsi="Arial" w:cs="Arial"/>
          <w:color w:val="000000"/>
          <w:sz w:val="26"/>
          <w:szCs w:val="26"/>
          <w:lang w:val="es-MX"/>
        </w:rPr>
        <w:t>**********</w:t>
      </w:r>
      <w:r w:rsidR="007302A0">
        <w:rPr>
          <w:rFonts w:ascii="Arial" w:hAnsi="Arial" w:cs="Arial"/>
          <w:color w:val="000000"/>
          <w:sz w:val="26"/>
          <w:szCs w:val="26"/>
          <w:lang w:val="es-MX"/>
        </w:rPr>
        <w:t xml:space="preserve">, </w:t>
      </w:r>
      <w:r>
        <w:rPr>
          <w:rFonts w:ascii="Arial" w:hAnsi="Arial" w:cs="Arial"/>
          <w:color w:val="000000"/>
          <w:sz w:val="26"/>
          <w:szCs w:val="26"/>
          <w:lang w:val="es-MX"/>
        </w:rPr>
        <w:t xml:space="preserve">como agravios </w:t>
      </w:r>
      <w:r w:rsidR="007302A0">
        <w:rPr>
          <w:rFonts w:ascii="Arial" w:hAnsi="Arial" w:cs="Arial"/>
          <w:color w:val="000000"/>
          <w:sz w:val="26"/>
          <w:szCs w:val="26"/>
          <w:lang w:val="es-MX"/>
        </w:rPr>
        <w:t>en sede administrativa, son inoperantes, porque esta autoridad consideró que el trámite solicitado de traslado de dominio, no cumplía con los requisitos que exigen los artículo 44 y 47 del Reglamento a la Ley de Catastro del Estado de Oaxaca, y que la resolución contenida en el oficio ICEO/UJ/1848/2017 impugnada, se señaló con precisión las circunstancias especiales, razones particulares y causas inmediatas que se tuvo en consideración para negar la petición</w:t>
      </w:r>
      <w:r w:rsidR="00A56231">
        <w:rPr>
          <w:rFonts w:ascii="Arial" w:hAnsi="Arial" w:cs="Arial"/>
          <w:color w:val="000000"/>
          <w:sz w:val="26"/>
          <w:szCs w:val="26"/>
          <w:lang w:val="es-MX"/>
        </w:rPr>
        <w:t>, y que por ello las alegaciones realizadas con constituyeron agravio. Se apoya en el criterio de rubro: “</w:t>
      </w:r>
      <w:r w:rsidR="00A56231" w:rsidRPr="00A56231">
        <w:rPr>
          <w:rFonts w:ascii="Arial" w:hAnsi="Arial" w:cs="Arial"/>
          <w:i/>
          <w:color w:val="000000"/>
          <w:lang w:val="es-MX"/>
        </w:rPr>
        <w:t>CONCEPTOS O AGRAVIOS INOPERANTES. RAZONAMIENTO COMO COMPONENTE DE LA CAUSA DE PEDIR. QUÉ DEBE ENTENDERSE POR, PARA QUE PROCEDA SU ESTUDIO.</w:t>
      </w:r>
      <w:r w:rsidR="00A56231">
        <w:rPr>
          <w:rFonts w:ascii="Arial" w:hAnsi="Arial" w:cs="Arial"/>
          <w:color w:val="000000"/>
          <w:sz w:val="26"/>
          <w:szCs w:val="26"/>
          <w:lang w:val="es-MX"/>
        </w:rPr>
        <w:t>”.</w:t>
      </w:r>
    </w:p>
    <w:p w:rsidR="00870705" w:rsidRDefault="00870705" w:rsidP="00870705">
      <w:pPr>
        <w:spacing w:before="240" w:line="360" w:lineRule="auto"/>
        <w:ind w:firstLine="709"/>
        <w:jc w:val="both"/>
        <w:rPr>
          <w:rFonts w:ascii="Arial" w:eastAsia="Calibri" w:hAnsi="Arial" w:cs="Arial"/>
          <w:bCs/>
          <w:sz w:val="26"/>
          <w:szCs w:val="26"/>
          <w:lang w:val="es-MX"/>
        </w:rPr>
      </w:pPr>
      <w:r>
        <w:rPr>
          <w:rFonts w:ascii="Arial" w:eastAsia="Calibri" w:hAnsi="Arial" w:cs="Arial"/>
          <w:bCs/>
          <w:sz w:val="26"/>
          <w:szCs w:val="26"/>
        </w:rPr>
        <w:t xml:space="preserve">Esta alegaciones resultan </w:t>
      </w:r>
      <w:r>
        <w:rPr>
          <w:rFonts w:ascii="Arial" w:eastAsia="Calibri" w:hAnsi="Arial" w:cs="Arial"/>
          <w:b/>
          <w:bCs/>
          <w:sz w:val="26"/>
          <w:szCs w:val="26"/>
        </w:rPr>
        <w:t>inatendibles</w:t>
      </w:r>
      <w:r>
        <w:rPr>
          <w:rFonts w:ascii="Arial" w:eastAsia="Calibri" w:hAnsi="Arial" w:cs="Arial"/>
          <w:bCs/>
          <w:sz w:val="26"/>
          <w:szCs w:val="26"/>
        </w:rPr>
        <w:t xml:space="preserve">; pues del escrito de contestación de demanda, se desprende que la demandada nada dijo respecto de lo que destaca en el presente recurso de revisión, con lo que se concluye que los argumentos que alude constituyen cuestiones novedosas que no fueron objeto de la </w:t>
      </w:r>
      <w:proofErr w:type="spellStart"/>
      <w:r>
        <w:rPr>
          <w:rFonts w:ascii="Arial" w:eastAsia="Calibri" w:hAnsi="Arial" w:cs="Arial"/>
          <w:bCs/>
          <w:sz w:val="26"/>
          <w:szCs w:val="26"/>
        </w:rPr>
        <w:t>litis</w:t>
      </w:r>
      <w:proofErr w:type="spellEnd"/>
      <w:r>
        <w:rPr>
          <w:rFonts w:ascii="Arial" w:eastAsia="Calibri" w:hAnsi="Arial" w:cs="Arial"/>
          <w:bCs/>
          <w:sz w:val="26"/>
          <w:szCs w:val="26"/>
        </w:rPr>
        <w:t xml:space="preserve"> de Primera Instancia, y que por tanto, esta superioridad está imposibilitada para pronunciarse al respecto, pues de hacerlo se estaría dando oportunidad a una de las partes a mejorar con ello los argumentos realizados en la tramitación del juicio, lo que colocaría a su contraparte en franca desventaja e indefensión, por lo que no está permitido a esta Superioridad en atención a los principios de igualdad procesal y de congruencia.</w:t>
      </w:r>
    </w:p>
    <w:p w:rsidR="00870705" w:rsidRDefault="00870705" w:rsidP="00870705">
      <w:pPr>
        <w:spacing w:before="240" w:line="360" w:lineRule="auto"/>
        <w:ind w:firstLine="709"/>
        <w:jc w:val="both"/>
        <w:rPr>
          <w:rFonts w:ascii="Arial" w:eastAsia="Times New Roman" w:hAnsi="Arial" w:cs="Times New Roman"/>
          <w:color w:val="000000"/>
        </w:rPr>
      </w:pPr>
      <w:r>
        <w:rPr>
          <w:rFonts w:ascii="Arial" w:hAnsi="Arial" w:cs="Arial"/>
          <w:sz w:val="26"/>
          <w:szCs w:val="26"/>
        </w:rPr>
        <w:t>Sirve de apoyo la tesis dictada por el Tercer Tribunal Colegiado en Materia Administrativa del Primer Circuito, en la octava época, publicada en el Semanario Judicial de la Federación, tomo VIII, septiembre de 1991, visible a página 95, cuyo rubro y texto son el siguiente:</w:t>
      </w:r>
    </w:p>
    <w:p w:rsidR="00870705" w:rsidRPr="009D37FC" w:rsidRDefault="00870705" w:rsidP="00870705">
      <w:pPr>
        <w:widowControl w:val="0"/>
        <w:autoSpaceDE w:val="0"/>
        <w:autoSpaceDN w:val="0"/>
        <w:adjustRightInd w:val="0"/>
        <w:spacing w:after="0" w:line="360" w:lineRule="auto"/>
        <w:ind w:left="1134" w:right="616"/>
        <w:jc w:val="both"/>
        <w:rPr>
          <w:rFonts w:ascii="Arial" w:eastAsia="Times New Roman" w:hAnsi="Arial" w:cs="Times New Roman"/>
          <w:i/>
          <w:color w:val="000000"/>
        </w:rPr>
      </w:pPr>
      <w:r w:rsidRPr="009D37FC">
        <w:rPr>
          <w:rFonts w:ascii="Arial" w:eastAsia="Times New Roman" w:hAnsi="Arial" w:cs="Times New Roman"/>
          <w:b/>
          <w:i/>
          <w:color w:val="000000"/>
        </w:rPr>
        <w:t xml:space="preserve">“AGRAVIOS EN LA REVISION, SON INATENDIBLES CUANDO SE PRETENDA INTRODUCIR UNA O MAS CUESTIONES QUE NO FORMEN PARTE DE LA LITIS. </w:t>
      </w:r>
      <w:r w:rsidRPr="009D37FC">
        <w:rPr>
          <w:rFonts w:ascii="Arial" w:eastAsia="Times New Roman" w:hAnsi="Arial" w:cs="Times New Roman"/>
          <w:i/>
          <w:color w:val="000000"/>
        </w:rPr>
        <w:t xml:space="preserve">El artículo 3o. del Código Federal de Procedimientos Civiles reconoce el principio procesal de trato equitativo a las partes que intervienen en una contienda judicial. En su parte conducente, la mencionada disposición legal establece que "en todo caso, debe observarse la norma tutelar de </w:t>
      </w:r>
      <w:r w:rsidRPr="009D37FC">
        <w:rPr>
          <w:rFonts w:ascii="Arial" w:eastAsia="Times New Roman" w:hAnsi="Arial" w:cs="Times New Roman"/>
          <w:i/>
          <w:color w:val="000000"/>
        </w:rPr>
        <w:lastRenderedPageBreak/>
        <w:t xml:space="preserve">la igualdad de las partes dentro del proceso, de manera tal que su curso fuera el mismo aunque se invirtieran los papeles de los litigantes". Es así que en respeto del mencionado principio procesal, el juzgador de amparo está obligado a no atender ninguno de los razonamientos que la parte recurrente plantee ante su potestad, vía revisión, cuando mediante los mismos se pretenda introducir una o más cuestiones que no formen parte de la </w:t>
      </w:r>
      <w:proofErr w:type="spellStart"/>
      <w:r w:rsidRPr="009D37FC">
        <w:rPr>
          <w:rFonts w:ascii="Arial" w:eastAsia="Times New Roman" w:hAnsi="Arial" w:cs="Times New Roman"/>
          <w:i/>
          <w:color w:val="000000"/>
        </w:rPr>
        <w:t>litis</w:t>
      </w:r>
      <w:proofErr w:type="spellEnd"/>
      <w:r w:rsidRPr="009D37FC">
        <w:rPr>
          <w:rFonts w:ascii="Arial" w:eastAsia="Times New Roman" w:hAnsi="Arial" w:cs="Times New Roman"/>
          <w:i/>
          <w:color w:val="000000"/>
        </w:rPr>
        <w:t>, por no haber sido planteadas originalmente ante el a quo; de lo contrario se colocaría a la recurrente en posición de ventaja frente a su contraria, al brindársele la oportunidad de mejorar su defensa, con la posibilidad de que la parte contraria quede en estado de indefensión respecto de las cuestiones novedosas introducidas por virtud del recurso respectivo.”</w:t>
      </w:r>
    </w:p>
    <w:p w:rsidR="002161DA" w:rsidRDefault="002161DA" w:rsidP="00870705">
      <w:pPr>
        <w:spacing w:before="240" w:line="360" w:lineRule="auto"/>
        <w:ind w:firstLine="708"/>
        <w:jc w:val="both"/>
        <w:rPr>
          <w:rFonts w:ascii="Arial" w:hAnsi="Arial" w:cs="Arial"/>
          <w:sz w:val="26"/>
          <w:szCs w:val="26"/>
        </w:rPr>
      </w:pPr>
      <w:r>
        <w:rPr>
          <w:rFonts w:ascii="Arial" w:hAnsi="Arial" w:cs="Arial"/>
          <w:sz w:val="26"/>
          <w:szCs w:val="26"/>
        </w:rPr>
        <w:t>En mérito de lo anterior, con fundamento en los artículos 2</w:t>
      </w:r>
      <w:r w:rsidR="00C62C05">
        <w:rPr>
          <w:rFonts w:ascii="Arial" w:hAnsi="Arial" w:cs="Arial"/>
          <w:sz w:val="26"/>
          <w:szCs w:val="26"/>
        </w:rPr>
        <w:t>37 y 23</w:t>
      </w:r>
      <w:r>
        <w:rPr>
          <w:rFonts w:ascii="Arial" w:hAnsi="Arial" w:cs="Arial"/>
          <w:sz w:val="26"/>
          <w:szCs w:val="26"/>
        </w:rPr>
        <w:t xml:space="preserve">8 de la Ley de </w:t>
      </w:r>
      <w:r w:rsidR="00C62C05">
        <w:rPr>
          <w:rFonts w:ascii="Arial" w:hAnsi="Arial" w:cs="Arial"/>
          <w:sz w:val="26"/>
          <w:szCs w:val="26"/>
        </w:rPr>
        <w:t xml:space="preserve">Procedimiento y Justicia Administrativa para el </w:t>
      </w:r>
      <w:r>
        <w:rPr>
          <w:rFonts w:ascii="Arial" w:hAnsi="Arial" w:cs="Arial"/>
          <w:sz w:val="26"/>
          <w:szCs w:val="26"/>
        </w:rPr>
        <w:t>Estado</w:t>
      </w:r>
      <w:r w:rsidR="00C62C05">
        <w:rPr>
          <w:rFonts w:ascii="Arial" w:hAnsi="Arial" w:cs="Arial"/>
          <w:sz w:val="26"/>
          <w:szCs w:val="26"/>
        </w:rPr>
        <w:t xml:space="preserve"> de Oaxaca</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1F309C">
        <w:rPr>
          <w:rFonts w:ascii="Arial" w:hAnsi="Arial" w:cs="Arial"/>
          <w:b/>
          <w:sz w:val="26"/>
          <w:szCs w:val="26"/>
          <w:lang w:val="es-MX"/>
        </w:rPr>
        <w:t>CONFIRMA</w:t>
      </w:r>
      <w:r w:rsidR="00870705">
        <w:rPr>
          <w:rFonts w:ascii="Arial" w:hAnsi="Arial" w:cs="Arial"/>
          <w:sz w:val="26"/>
          <w:szCs w:val="26"/>
          <w:lang w:val="es-MX"/>
        </w:rPr>
        <w:t xml:space="preserve"> la sentencia </w:t>
      </w:r>
      <w:r w:rsidR="001F309C">
        <w:rPr>
          <w:rFonts w:ascii="Arial" w:hAnsi="Arial" w:cs="Arial"/>
          <w:sz w:val="26"/>
          <w:szCs w:val="26"/>
          <w:lang w:val="es-MX"/>
        </w:rPr>
        <w:t>recurrid</w:t>
      </w:r>
      <w:r w:rsidR="00870705">
        <w:rPr>
          <w:rFonts w:ascii="Arial" w:hAnsi="Arial" w:cs="Arial"/>
          <w:sz w:val="26"/>
          <w:szCs w:val="26"/>
          <w:lang w:val="es-MX"/>
        </w:rPr>
        <w:t>a</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23434D" w:rsidRDefault="00D03B93" w:rsidP="000752E9">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870705">
        <w:rPr>
          <w:rFonts w:ascii="Arial" w:hAnsi="Arial" w:cs="Arial"/>
          <w:sz w:val="26"/>
          <w:szCs w:val="26"/>
        </w:rPr>
        <w:t xml:space="preserve">Primera </w:t>
      </w:r>
      <w:r w:rsidR="00986534">
        <w:rPr>
          <w:rFonts w:ascii="Arial" w:hAnsi="Arial" w:cs="Arial"/>
          <w:sz w:val="26"/>
          <w:szCs w:val="26"/>
        </w:rPr>
        <w:t>Sala Unitaria de Primera Instancia de este Tribunal y en su oportunidad archívese el presente cuaderno de revis</w:t>
      </w:r>
      <w:r w:rsidR="00551263">
        <w:rPr>
          <w:rFonts w:ascii="Arial" w:hAnsi="Arial" w:cs="Arial"/>
          <w:sz w:val="26"/>
          <w:szCs w:val="26"/>
        </w:rPr>
        <w:t>ión como asunto concluido.</w:t>
      </w:r>
      <w:r w:rsidR="005674A0" w:rsidRPr="005674A0">
        <w:rPr>
          <w:rFonts w:ascii="Times New Roman" w:hAnsi="Times New Roman" w:cs="Times New Roman"/>
          <w:sz w:val="24"/>
          <w:szCs w:val="24"/>
          <w:lang w:val="es-MX" w:eastAsia="es-MX"/>
        </w:rPr>
        <w:t xml:space="preserve"> </w:t>
      </w:r>
    </w:p>
    <w:p w:rsidR="00A43ADB" w:rsidRDefault="005674A0" w:rsidP="00A43ADB">
      <w:pPr>
        <w:tabs>
          <w:tab w:val="left" w:pos="1985"/>
        </w:tabs>
        <w:spacing w:after="0" w:line="360" w:lineRule="auto"/>
        <w:ind w:firstLine="708"/>
        <w:jc w:val="both"/>
        <w:rPr>
          <w:rFonts w:ascii="Arial" w:eastAsiaTheme="minorEastAsia" w:hAnsi="Arial" w:cs="Arial"/>
          <w:sz w:val="26"/>
          <w:szCs w:val="26"/>
          <w:lang w:eastAsia="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10EF558" wp14:editId="15E70B43">
                <wp:simplePos x="0" y="0"/>
                <wp:positionH relativeFrom="column">
                  <wp:posOffset>5644515</wp:posOffset>
                </wp:positionH>
                <wp:positionV relativeFrom="paragraph">
                  <wp:posOffset>1134110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A0" w:rsidRDefault="005674A0" w:rsidP="005674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4.45pt;margin-top:89.3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">
                <v:textbox>
                  <w:txbxContent>
                    <w:p w:rsidR="005674A0" w:rsidRDefault="005674A0" w:rsidP="005674A0">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A43ADB"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A43ADB" w:rsidRDefault="00A43ADB" w:rsidP="00A43ADB">
      <w:pPr>
        <w:tabs>
          <w:tab w:val="left" w:pos="1985"/>
        </w:tabs>
        <w:spacing w:after="0" w:line="360" w:lineRule="auto"/>
        <w:ind w:firstLine="708"/>
        <w:jc w:val="both"/>
        <w:rPr>
          <w:rFonts w:ascii="Arial" w:eastAsiaTheme="minorEastAsia" w:hAnsi="Arial" w:cs="Arial"/>
          <w:sz w:val="26"/>
          <w:szCs w:val="26"/>
          <w:lang w:eastAsia="es-MX"/>
        </w:rPr>
      </w:pPr>
    </w:p>
    <w:p w:rsidR="00A43ADB" w:rsidRDefault="00A43ADB" w:rsidP="00A43ADB">
      <w:pPr>
        <w:tabs>
          <w:tab w:val="left" w:pos="1985"/>
        </w:tabs>
        <w:spacing w:after="0" w:line="360" w:lineRule="auto"/>
        <w:ind w:firstLine="708"/>
        <w:jc w:val="both"/>
        <w:rPr>
          <w:rFonts w:ascii="Arial" w:eastAsiaTheme="minorEastAsia" w:hAnsi="Arial" w:cs="Arial"/>
          <w:sz w:val="26"/>
          <w:szCs w:val="26"/>
          <w:lang w:eastAsia="es-MX"/>
        </w:rPr>
      </w:pPr>
    </w:p>
    <w:p w:rsidR="00A43ADB" w:rsidRDefault="00A43ADB" w:rsidP="00A43ADB">
      <w:pPr>
        <w:tabs>
          <w:tab w:val="left" w:pos="1985"/>
        </w:tabs>
        <w:spacing w:after="0" w:line="360" w:lineRule="auto"/>
        <w:jc w:val="both"/>
        <w:rPr>
          <w:rFonts w:ascii="Arial" w:eastAsiaTheme="minorEastAsia" w:hAnsi="Arial" w:cs="Arial"/>
          <w:sz w:val="26"/>
          <w:szCs w:val="26"/>
          <w:lang w:eastAsia="es-MX"/>
        </w:rPr>
      </w:pPr>
    </w:p>
    <w:p w:rsidR="00A43ADB" w:rsidRPr="007433DD" w:rsidRDefault="00A43ADB" w:rsidP="00A43ADB">
      <w:pPr>
        <w:tabs>
          <w:tab w:val="left" w:pos="1985"/>
        </w:tabs>
        <w:spacing w:after="0" w:line="360" w:lineRule="auto"/>
        <w:ind w:firstLine="708"/>
        <w:jc w:val="both"/>
        <w:rPr>
          <w:rFonts w:ascii="Arial" w:hAnsi="Arial" w:cs="Arial"/>
          <w:bCs/>
          <w:sz w:val="26"/>
          <w:szCs w:val="26"/>
        </w:rPr>
      </w:pPr>
    </w:p>
    <w:p w:rsidR="00A43ADB" w:rsidRPr="008E57C1" w:rsidRDefault="00A43ADB" w:rsidP="00A43ADB">
      <w:pPr>
        <w:spacing w:after="0"/>
        <w:jc w:val="center"/>
        <w:rPr>
          <w:rFonts w:ascii="Arial" w:hAnsi="Arial" w:cs="Arial"/>
          <w:sz w:val="26"/>
          <w:szCs w:val="26"/>
        </w:rPr>
      </w:pPr>
      <w:r w:rsidRPr="008E57C1">
        <w:rPr>
          <w:rFonts w:ascii="Arial" w:hAnsi="Arial" w:cs="Arial"/>
          <w:sz w:val="26"/>
          <w:szCs w:val="26"/>
        </w:rPr>
        <w:t>MAGISTRADO ADRIÁN QUIROGA AVENDAÑO.</w:t>
      </w:r>
    </w:p>
    <w:p w:rsidR="00A43ADB" w:rsidRDefault="00A43ADB" w:rsidP="00A43ADB">
      <w:pPr>
        <w:spacing w:after="0"/>
        <w:jc w:val="center"/>
        <w:rPr>
          <w:rFonts w:ascii="Arial" w:hAnsi="Arial" w:cs="Arial"/>
          <w:sz w:val="26"/>
          <w:szCs w:val="26"/>
        </w:rPr>
      </w:pPr>
      <w:r w:rsidRPr="008E57C1">
        <w:rPr>
          <w:rFonts w:ascii="Arial" w:hAnsi="Arial" w:cs="Arial"/>
          <w:sz w:val="26"/>
          <w:szCs w:val="26"/>
        </w:rPr>
        <w:t>PRESIDENTE</w:t>
      </w:r>
    </w:p>
    <w:p w:rsidR="00A43ADB" w:rsidRPr="008E57C1" w:rsidRDefault="00A43ADB" w:rsidP="00A43ADB">
      <w:pPr>
        <w:spacing w:line="360" w:lineRule="auto"/>
        <w:rPr>
          <w:rFonts w:ascii="Arial" w:hAnsi="Arial" w:cs="Arial"/>
          <w:sz w:val="26"/>
          <w:szCs w:val="26"/>
        </w:rPr>
      </w:pPr>
    </w:p>
    <w:p w:rsidR="00A43ADB" w:rsidRDefault="00A43ADB" w:rsidP="00A43ADB">
      <w:pPr>
        <w:spacing w:line="360" w:lineRule="auto"/>
        <w:rPr>
          <w:rFonts w:ascii="Arial" w:hAnsi="Arial" w:cs="Arial"/>
          <w:sz w:val="26"/>
          <w:szCs w:val="26"/>
        </w:rPr>
      </w:pPr>
    </w:p>
    <w:p w:rsidR="00A43ADB" w:rsidRDefault="00A43ADB" w:rsidP="00A43ADB">
      <w:pPr>
        <w:spacing w:line="360" w:lineRule="auto"/>
        <w:jc w:val="center"/>
        <w:rPr>
          <w:rFonts w:ascii="Arial" w:hAnsi="Arial" w:cs="Arial"/>
          <w:sz w:val="26"/>
          <w:szCs w:val="26"/>
        </w:rPr>
      </w:pPr>
    </w:p>
    <w:p w:rsidR="00A43ADB" w:rsidRPr="008E57C1" w:rsidRDefault="00A43ADB" w:rsidP="00A43ADB">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A43ADB" w:rsidRDefault="00A43ADB" w:rsidP="00A43ADB">
      <w:pPr>
        <w:spacing w:line="360" w:lineRule="auto"/>
        <w:rPr>
          <w:rFonts w:ascii="Arial" w:hAnsi="Arial" w:cs="Arial"/>
          <w:b/>
          <w:sz w:val="14"/>
          <w:szCs w:val="26"/>
        </w:rPr>
      </w:pPr>
    </w:p>
    <w:p w:rsidR="00A43ADB" w:rsidRDefault="00A43ADB" w:rsidP="00A43ADB">
      <w:pPr>
        <w:spacing w:line="360" w:lineRule="auto"/>
        <w:jc w:val="center"/>
        <w:rPr>
          <w:rFonts w:ascii="Arial" w:hAnsi="Arial" w:cs="Arial"/>
          <w:b/>
          <w:sz w:val="14"/>
          <w:szCs w:val="26"/>
        </w:rPr>
      </w:pPr>
      <w:r w:rsidRPr="00F6195F">
        <w:rPr>
          <w:rFonts w:ascii="Arial" w:hAnsi="Arial" w:cs="Arial"/>
          <w:b/>
          <w:sz w:val="14"/>
          <w:szCs w:val="26"/>
        </w:rPr>
        <w:lastRenderedPageBreak/>
        <w:t>LAS PRESENTES FIRMAS CORRES</w:t>
      </w:r>
      <w:r>
        <w:rPr>
          <w:rFonts w:ascii="Arial" w:hAnsi="Arial" w:cs="Arial"/>
          <w:b/>
          <w:sz w:val="14"/>
          <w:szCs w:val="26"/>
        </w:rPr>
        <w:t>PONDEN</w:t>
      </w:r>
      <w:r w:rsidR="00C5489A">
        <w:rPr>
          <w:rFonts w:ascii="Arial" w:hAnsi="Arial" w:cs="Arial"/>
          <w:b/>
          <w:sz w:val="14"/>
          <w:szCs w:val="26"/>
        </w:rPr>
        <w:t xml:space="preserve"> AL RECURSO DE REVISIÓN 281/2018</w:t>
      </w:r>
    </w:p>
    <w:p w:rsidR="00A43ADB" w:rsidRPr="00F6195F" w:rsidRDefault="00A43ADB" w:rsidP="00A43ADB">
      <w:pPr>
        <w:spacing w:line="360" w:lineRule="auto"/>
        <w:jc w:val="center"/>
        <w:rPr>
          <w:rFonts w:ascii="Arial" w:hAnsi="Arial" w:cs="Arial"/>
          <w:b/>
          <w:sz w:val="14"/>
          <w:szCs w:val="26"/>
        </w:rPr>
      </w:pPr>
    </w:p>
    <w:p w:rsidR="00A43ADB" w:rsidRDefault="00A43ADB" w:rsidP="00A43ADB">
      <w:pPr>
        <w:spacing w:line="360" w:lineRule="auto"/>
        <w:rPr>
          <w:rFonts w:ascii="Arial" w:hAnsi="Arial" w:cs="Arial"/>
          <w:sz w:val="26"/>
          <w:szCs w:val="26"/>
        </w:rPr>
      </w:pPr>
    </w:p>
    <w:p w:rsidR="00A43ADB" w:rsidRDefault="00A43ADB" w:rsidP="00A43ADB">
      <w:pPr>
        <w:spacing w:line="360" w:lineRule="auto"/>
        <w:rPr>
          <w:rFonts w:ascii="Arial" w:hAnsi="Arial" w:cs="Arial"/>
          <w:sz w:val="26"/>
          <w:szCs w:val="26"/>
        </w:rPr>
      </w:pPr>
    </w:p>
    <w:p w:rsidR="00A43ADB" w:rsidRPr="008E57C1" w:rsidRDefault="00A43ADB" w:rsidP="00A43ADB">
      <w:pPr>
        <w:spacing w:line="360" w:lineRule="auto"/>
        <w:rPr>
          <w:rFonts w:ascii="Arial" w:hAnsi="Arial" w:cs="Arial"/>
          <w:sz w:val="26"/>
          <w:szCs w:val="26"/>
        </w:rPr>
      </w:pPr>
    </w:p>
    <w:p w:rsidR="00A43ADB" w:rsidRDefault="00A43ADB" w:rsidP="00A43ADB">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A43ADB" w:rsidRPr="008E57C1" w:rsidRDefault="00A43ADB" w:rsidP="00A43ADB">
      <w:pPr>
        <w:spacing w:line="360" w:lineRule="auto"/>
        <w:jc w:val="center"/>
        <w:rPr>
          <w:rFonts w:ascii="Arial" w:hAnsi="Arial" w:cs="Arial"/>
          <w:sz w:val="26"/>
          <w:szCs w:val="26"/>
        </w:rPr>
      </w:pPr>
    </w:p>
    <w:p w:rsidR="00A43ADB" w:rsidRDefault="00A43ADB" w:rsidP="00A43ADB">
      <w:pPr>
        <w:spacing w:line="360" w:lineRule="auto"/>
        <w:rPr>
          <w:rFonts w:ascii="Arial" w:hAnsi="Arial" w:cs="Arial"/>
          <w:sz w:val="26"/>
          <w:szCs w:val="26"/>
        </w:rPr>
      </w:pPr>
    </w:p>
    <w:p w:rsidR="00A43ADB" w:rsidRDefault="00A43ADB" w:rsidP="00A43ADB">
      <w:pPr>
        <w:spacing w:line="360" w:lineRule="auto"/>
        <w:rPr>
          <w:rFonts w:ascii="Arial" w:hAnsi="Arial" w:cs="Arial"/>
          <w:sz w:val="26"/>
          <w:szCs w:val="26"/>
        </w:rPr>
      </w:pPr>
    </w:p>
    <w:p w:rsidR="00A43ADB" w:rsidRPr="008E57C1" w:rsidRDefault="00A43ADB" w:rsidP="00A43ADB">
      <w:pPr>
        <w:spacing w:line="360" w:lineRule="auto"/>
        <w:rPr>
          <w:rFonts w:ascii="Arial" w:hAnsi="Arial" w:cs="Arial"/>
          <w:sz w:val="26"/>
          <w:szCs w:val="26"/>
        </w:rPr>
      </w:pPr>
    </w:p>
    <w:p w:rsidR="00A43ADB" w:rsidRPr="008E57C1" w:rsidRDefault="00A43ADB" w:rsidP="00A43ADB">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A43ADB" w:rsidRDefault="00A43ADB" w:rsidP="00A43ADB">
      <w:pPr>
        <w:jc w:val="center"/>
        <w:rPr>
          <w:rFonts w:ascii="Arial" w:eastAsiaTheme="minorEastAsia" w:hAnsi="Arial" w:cs="Arial"/>
          <w:sz w:val="26"/>
          <w:szCs w:val="26"/>
          <w:lang w:eastAsia="es-MX"/>
        </w:rPr>
      </w:pPr>
    </w:p>
    <w:p w:rsidR="00A43ADB" w:rsidRDefault="00A43ADB" w:rsidP="00A43ADB">
      <w:pPr>
        <w:rPr>
          <w:rFonts w:ascii="Arial" w:eastAsiaTheme="minorEastAsia" w:hAnsi="Arial" w:cs="Arial"/>
          <w:sz w:val="26"/>
          <w:szCs w:val="26"/>
          <w:lang w:eastAsia="es-MX"/>
        </w:rPr>
      </w:pPr>
    </w:p>
    <w:p w:rsidR="00A43ADB" w:rsidRPr="008E57C1" w:rsidRDefault="00A43ADB" w:rsidP="00A43ADB">
      <w:pPr>
        <w:rPr>
          <w:rFonts w:ascii="Arial" w:eastAsiaTheme="minorEastAsia" w:hAnsi="Arial" w:cs="Arial"/>
          <w:sz w:val="26"/>
          <w:szCs w:val="26"/>
          <w:lang w:eastAsia="es-MX"/>
        </w:rPr>
      </w:pPr>
    </w:p>
    <w:p w:rsidR="00A43ADB" w:rsidRPr="008E57C1" w:rsidRDefault="00A43ADB" w:rsidP="00A43ADB">
      <w:pPr>
        <w:jc w:val="center"/>
        <w:rPr>
          <w:rFonts w:ascii="Arial" w:eastAsiaTheme="minorEastAsia" w:hAnsi="Arial" w:cs="Arial"/>
          <w:sz w:val="26"/>
          <w:szCs w:val="26"/>
          <w:lang w:eastAsia="es-MX"/>
        </w:rPr>
      </w:pPr>
    </w:p>
    <w:p w:rsidR="00A43ADB" w:rsidRPr="008E57C1" w:rsidRDefault="00A43ADB" w:rsidP="00A43ADB">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A43ADB" w:rsidRPr="008E57C1" w:rsidRDefault="00A43ADB" w:rsidP="00A43ADB">
      <w:pPr>
        <w:rPr>
          <w:rFonts w:ascii="Arial" w:hAnsi="Arial" w:cs="Arial"/>
          <w:sz w:val="26"/>
          <w:szCs w:val="26"/>
        </w:rPr>
      </w:pPr>
    </w:p>
    <w:p w:rsidR="00A43ADB" w:rsidRDefault="00A43ADB" w:rsidP="00A43ADB">
      <w:pPr>
        <w:rPr>
          <w:rFonts w:ascii="Arial" w:hAnsi="Arial" w:cs="Arial"/>
          <w:sz w:val="26"/>
          <w:szCs w:val="26"/>
        </w:rPr>
      </w:pPr>
    </w:p>
    <w:p w:rsidR="00A43ADB" w:rsidRPr="008E57C1" w:rsidRDefault="00A43ADB" w:rsidP="00A43ADB">
      <w:pPr>
        <w:rPr>
          <w:rFonts w:ascii="Arial" w:hAnsi="Arial" w:cs="Arial"/>
          <w:sz w:val="26"/>
          <w:szCs w:val="26"/>
        </w:rPr>
      </w:pPr>
    </w:p>
    <w:p w:rsidR="00A43ADB" w:rsidRPr="008E57C1" w:rsidRDefault="00A43ADB" w:rsidP="00A43ADB">
      <w:pPr>
        <w:spacing w:after="0"/>
        <w:jc w:val="center"/>
        <w:rPr>
          <w:rFonts w:ascii="Arial" w:hAnsi="Arial" w:cs="Arial"/>
          <w:sz w:val="26"/>
          <w:szCs w:val="26"/>
        </w:rPr>
      </w:pPr>
      <w:r w:rsidRPr="008E57C1">
        <w:rPr>
          <w:rFonts w:ascii="Arial" w:hAnsi="Arial" w:cs="Arial"/>
          <w:sz w:val="26"/>
          <w:szCs w:val="26"/>
        </w:rPr>
        <w:t>LICENCIADA SANDRA PÉREZ CRUZ.</w:t>
      </w:r>
    </w:p>
    <w:p w:rsidR="00A43ADB" w:rsidRPr="007E7CF9" w:rsidRDefault="00A43ADB" w:rsidP="00A43ADB">
      <w:pPr>
        <w:spacing w:after="0"/>
        <w:jc w:val="center"/>
        <w:rPr>
          <w:rFonts w:ascii="Arial" w:hAnsi="Arial" w:cs="Arial"/>
          <w:sz w:val="26"/>
          <w:szCs w:val="26"/>
        </w:rPr>
      </w:pPr>
      <w:r w:rsidRPr="008E57C1">
        <w:rPr>
          <w:rFonts w:ascii="Arial" w:hAnsi="Arial" w:cs="Arial"/>
          <w:sz w:val="26"/>
          <w:szCs w:val="26"/>
        </w:rPr>
        <w:t>SECRETARIA GENERAL DE ACUERDOS.</w:t>
      </w:r>
    </w:p>
    <w:p w:rsidR="00A43ADB" w:rsidRDefault="00A43ADB" w:rsidP="00A43ADB">
      <w:pPr>
        <w:spacing w:before="240" w:line="360" w:lineRule="auto"/>
        <w:ind w:firstLine="708"/>
        <w:jc w:val="both"/>
        <w:rPr>
          <w:sz w:val="26"/>
          <w:szCs w:val="26"/>
        </w:rPr>
      </w:pPr>
    </w:p>
    <w:p w:rsidR="00A43ADB" w:rsidRDefault="00A43ADB" w:rsidP="00A43ADB">
      <w:pPr>
        <w:spacing w:before="240" w:line="360" w:lineRule="auto"/>
        <w:jc w:val="both"/>
        <w:rPr>
          <w:sz w:val="26"/>
          <w:szCs w:val="26"/>
        </w:rPr>
      </w:pPr>
    </w:p>
    <w:p w:rsidR="00A43ADB" w:rsidRPr="00576800" w:rsidRDefault="00A43ADB" w:rsidP="00A43ADB">
      <w:pPr>
        <w:spacing w:before="240" w:line="360" w:lineRule="auto"/>
        <w:ind w:firstLine="708"/>
        <w:jc w:val="both"/>
        <w:rPr>
          <w:color w:val="000000" w:themeColor="text1"/>
          <w:sz w:val="26"/>
          <w:szCs w:val="26"/>
        </w:rPr>
      </w:pPr>
    </w:p>
    <w:p w:rsidR="00380926" w:rsidRDefault="00380926" w:rsidP="00A43ADB">
      <w:pPr>
        <w:spacing w:line="360" w:lineRule="auto"/>
        <w:ind w:firstLine="708"/>
        <w:jc w:val="both"/>
        <w:rPr>
          <w:sz w:val="26"/>
          <w:szCs w:val="26"/>
        </w:rPr>
      </w:pPr>
    </w:p>
    <w:sectPr w:rsidR="00380926" w:rsidSect="009D37FC">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E47" w:rsidRDefault="00992E47">
      <w:pPr>
        <w:spacing w:after="0" w:line="240" w:lineRule="auto"/>
      </w:pPr>
      <w:r>
        <w:separator/>
      </w:r>
    </w:p>
  </w:endnote>
  <w:endnote w:type="continuationSeparator" w:id="0">
    <w:p w:rsidR="00992E47" w:rsidRDefault="00992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E47" w:rsidRDefault="00992E47">
      <w:pPr>
        <w:spacing w:after="0" w:line="240" w:lineRule="auto"/>
      </w:pPr>
      <w:r>
        <w:separator/>
      </w:r>
    </w:p>
  </w:footnote>
  <w:footnote w:type="continuationSeparator" w:id="0">
    <w:p w:rsidR="00992E47" w:rsidRDefault="00992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7A2B3C" w:rsidRDefault="007A2B3C" w:rsidP="00D25099">
        <w:pPr>
          <w:pStyle w:val="Encabezado"/>
          <w:jc w:val="center"/>
        </w:pPr>
        <w:r>
          <w:fldChar w:fldCharType="begin"/>
        </w:r>
        <w:r>
          <w:instrText>PAGE   \* MERGEFORMAT</w:instrText>
        </w:r>
        <w:r>
          <w:fldChar w:fldCharType="separate"/>
        </w:r>
        <w:r w:rsidR="009359F4">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7A2B3C" w:rsidRDefault="005674A0"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16C05101" wp14:editId="6AF0639C">
                  <wp:simplePos x="0" y="0"/>
                  <wp:positionH relativeFrom="column">
                    <wp:posOffset>-1512570</wp:posOffset>
                  </wp:positionH>
                  <wp:positionV relativeFrom="paragraph">
                    <wp:posOffset>8086725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5674A0" w:rsidRDefault="005674A0" w:rsidP="005674A0">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left:0;text-align:left;margin-left:-119.1pt;margin-top:636.7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">
                  <v:textbox>
                    <w:txbxContent>
                      <w:p w:rsidR="005674A0" w:rsidRDefault="005674A0" w:rsidP="005674A0">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sidR="009359F4">
          <w:rPr>
            <w:noProof/>
          </w:rPr>
          <w:t>1</w:t>
        </w:r>
        <w:r w:rsidR="007A2B3C">
          <w:rPr>
            <w:noProof/>
          </w:rPr>
          <w:fldChar w:fldCharType="end"/>
        </w:r>
      </w:p>
      <w:p w:rsidR="008C74CA" w:rsidRDefault="009359F4" w:rsidP="008C74CA">
        <w:pPr>
          <w:pStyle w:val="Encabezado"/>
          <w:jc w:val="center"/>
        </w:pPr>
      </w:p>
    </w:sdtContent>
  </w:sdt>
  <w:p w:rsidR="00256B01" w:rsidRDefault="00256B01" w:rsidP="00256B01">
    <w:pPr>
      <w:pStyle w:val="Encabezado"/>
      <w:jc w:val="center"/>
    </w:pPr>
  </w:p>
  <w:p w:rsidR="007A2B3C" w:rsidRDefault="007A2B3C"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0B7F"/>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3B21"/>
    <w:rsid w:val="001441D3"/>
    <w:rsid w:val="0014484E"/>
    <w:rsid w:val="00146509"/>
    <w:rsid w:val="00147A8B"/>
    <w:rsid w:val="00151D48"/>
    <w:rsid w:val="00152A17"/>
    <w:rsid w:val="00152D3F"/>
    <w:rsid w:val="00152EF4"/>
    <w:rsid w:val="0015351E"/>
    <w:rsid w:val="00154584"/>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B6227"/>
    <w:rsid w:val="001C0740"/>
    <w:rsid w:val="001C1FCF"/>
    <w:rsid w:val="001C3488"/>
    <w:rsid w:val="001C4AAC"/>
    <w:rsid w:val="001C6A1B"/>
    <w:rsid w:val="001D0A5A"/>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6CAF"/>
    <w:rsid w:val="00262666"/>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4A0"/>
    <w:rsid w:val="00567E8E"/>
    <w:rsid w:val="0057052D"/>
    <w:rsid w:val="005707BD"/>
    <w:rsid w:val="00571B02"/>
    <w:rsid w:val="005720EB"/>
    <w:rsid w:val="00572D0A"/>
    <w:rsid w:val="0057490A"/>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74A1"/>
    <w:rsid w:val="005C0B46"/>
    <w:rsid w:val="005C2C8E"/>
    <w:rsid w:val="005C32A7"/>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C3C4F"/>
    <w:rsid w:val="006C4D75"/>
    <w:rsid w:val="006C4EFE"/>
    <w:rsid w:val="006D002E"/>
    <w:rsid w:val="006D1203"/>
    <w:rsid w:val="006D4142"/>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72AF"/>
    <w:rsid w:val="007372F0"/>
    <w:rsid w:val="007402AF"/>
    <w:rsid w:val="00742461"/>
    <w:rsid w:val="00742758"/>
    <w:rsid w:val="0074315B"/>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359F4"/>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8B5"/>
    <w:rsid w:val="0097768E"/>
    <w:rsid w:val="00983201"/>
    <w:rsid w:val="00984197"/>
    <w:rsid w:val="00986534"/>
    <w:rsid w:val="00992E47"/>
    <w:rsid w:val="00995692"/>
    <w:rsid w:val="00996B6C"/>
    <w:rsid w:val="00997217"/>
    <w:rsid w:val="00997DDD"/>
    <w:rsid w:val="00997F96"/>
    <w:rsid w:val="009A33AC"/>
    <w:rsid w:val="009A33BE"/>
    <w:rsid w:val="009A5AE2"/>
    <w:rsid w:val="009A5D8D"/>
    <w:rsid w:val="009B1106"/>
    <w:rsid w:val="009B1EAF"/>
    <w:rsid w:val="009B38C8"/>
    <w:rsid w:val="009B3FAA"/>
    <w:rsid w:val="009C4221"/>
    <w:rsid w:val="009D1ED8"/>
    <w:rsid w:val="009D37FC"/>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3ADB"/>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F69"/>
    <w:rsid w:val="00BC7BD0"/>
    <w:rsid w:val="00BD249F"/>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489A"/>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39B3"/>
    <w:rsid w:val="00CD64DE"/>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71A9"/>
    <w:rsid w:val="00D9154A"/>
    <w:rsid w:val="00D91AF2"/>
    <w:rsid w:val="00D93271"/>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E7"/>
    <w:rsid w:val="00E16654"/>
    <w:rsid w:val="00E1684A"/>
    <w:rsid w:val="00E21CDD"/>
    <w:rsid w:val="00E22360"/>
    <w:rsid w:val="00E23669"/>
    <w:rsid w:val="00E25425"/>
    <w:rsid w:val="00E25B8B"/>
    <w:rsid w:val="00E25C3E"/>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42BA"/>
    <w:rsid w:val="00E75BB5"/>
    <w:rsid w:val="00E80E37"/>
    <w:rsid w:val="00E83450"/>
    <w:rsid w:val="00E8389D"/>
    <w:rsid w:val="00E86739"/>
    <w:rsid w:val="00E90B20"/>
    <w:rsid w:val="00E90E54"/>
    <w:rsid w:val="00E91FCC"/>
    <w:rsid w:val="00E91FF2"/>
    <w:rsid w:val="00E94929"/>
    <w:rsid w:val="00E94FF3"/>
    <w:rsid w:val="00E9514D"/>
    <w:rsid w:val="00EA0F7F"/>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1216"/>
    <w:rsid w:val="00ED2E55"/>
    <w:rsid w:val="00ED54D9"/>
    <w:rsid w:val="00ED5DDA"/>
    <w:rsid w:val="00ED7D48"/>
    <w:rsid w:val="00EE1352"/>
    <w:rsid w:val="00EE3E2A"/>
    <w:rsid w:val="00EE480B"/>
    <w:rsid w:val="00EE695C"/>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7F8"/>
    <w:rsid w:val="00F83C99"/>
    <w:rsid w:val="00F841EA"/>
    <w:rsid w:val="00F8426B"/>
    <w:rsid w:val="00F849C5"/>
    <w:rsid w:val="00F8623A"/>
    <w:rsid w:val="00F8652F"/>
    <w:rsid w:val="00F87E4D"/>
    <w:rsid w:val="00F90B7E"/>
    <w:rsid w:val="00F90CCF"/>
    <w:rsid w:val="00F92334"/>
    <w:rsid w:val="00F972BF"/>
    <w:rsid w:val="00F97C07"/>
    <w:rsid w:val="00FA0211"/>
    <w:rsid w:val="00FA0F1F"/>
    <w:rsid w:val="00FA26F7"/>
    <w:rsid w:val="00FA3C84"/>
    <w:rsid w:val="00FA4E53"/>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24FD"/>
    <w:rsid w:val="00FF36BC"/>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42F1-4427-4E9C-962A-484E9422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7</Pages>
  <Words>2071</Words>
  <Characters>11395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183</cp:revision>
  <cp:lastPrinted>2018-12-12T18:29:00Z</cp:lastPrinted>
  <dcterms:created xsi:type="dcterms:W3CDTF">2017-09-05T18:57:00Z</dcterms:created>
  <dcterms:modified xsi:type="dcterms:W3CDTF">2018-12-12T18:29:00Z</dcterms:modified>
</cp:coreProperties>
</file>