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5F433C" w:rsidRPr="001F7B10" w14:paraId="5074C23B" w14:textId="77777777" w:rsidTr="005F433C">
        <w:tc>
          <w:tcPr>
            <w:tcW w:w="2356" w:type="dxa"/>
          </w:tcPr>
          <w:p w14:paraId="3733D36F" w14:textId="77777777" w:rsidR="005F433C" w:rsidRPr="001F7B10" w:rsidRDefault="005F433C" w:rsidP="00AF1E8C">
            <w:pPr>
              <w:rPr>
                <w:rFonts w:ascii="Arial" w:hAnsi="Arial" w:cs="Arial"/>
                <w:b/>
                <w:sz w:val="26"/>
                <w:szCs w:val="26"/>
              </w:rPr>
            </w:pPr>
            <w:r w:rsidRPr="001F7B10">
              <w:rPr>
                <w:rFonts w:ascii="Arial" w:hAnsi="Arial" w:cs="Arial"/>
                <w:b/>
                <w:sz w:val="26"/>
                <w:szCs w:val="26"/>
              </w:rPr>
              <w:t xml:space="preserve">     </w:t>
            </w:r>
          </w:p>
        </w:tc>
        <w:tc>
          <w:tcPr>
            <w:tcW w:w="6859" w:type="dxa"/>
          </w:tcPr>
          <w:p w14:paraId="5A43112E" w14:textId="017B8040" w:rsidR="005F433C" w:rsidRPr="001F7B10" w:rsidRDefault="001F7B10" w:rsidP="00891938">
            <w:pPr>
              <w:tabs>
                <w:tab w:val="left" w:pos="3103"/>
              </w:tabs>
              <w:jc w:val="both"/>
              <w:rPr>
                <w:rFonts w:ascii="Arial" w:hAnsi="Arial" w:cs="Arial"/>
                <w:b/>
                <w:i/>
                <w:iCs/>
                <w:caps/>
                <w:sz w:val="26"/>
                <w:szCs w:val="26"/>
              </w:rPr>
            </w:pPr>
            <w:r>
              <w:rPr>
                <w:rFonts w:ascii="Arial" w:hAnsi="Arial" w:cs="Arial"/>
                <w:b/>
                <w:i/>
                <w:iCs/>
                <w:caps/>
                <w:sz w:val="26"/>
                <w:szCs w:val="26"/>
              </w:rPr>
              <w:t xml:space="preserve">     </w:t>
            </w:r>
            <w:r w:rsidR="005F433C" w:rsidRPr="001F7B10">
              <w:rPr>
                <w:rFonts w:ascii="Arial" w:hAnsi="Arial" w:cs="Arial"/>
                <w:b/>
                <w:i/>
                <w:iCs/>
                <w:caps/>
                <w:sz w:val="26"/>
                <w:szCs w:val="26"/>
              </w:rPr>
              <w:t xml:space="preserve">      </w:t>
            </w:r>
          </w:p>
          <w:p w14:paraId="59F6F2F7" w14:textId="77777777" w:rsidR="005F433C" w:rsidRPr="001F7B10" w:rsidRDefault="005F433C" w:rsidP="005F433C">
            <w:pPr>
              <w:tabs>
                <w:tab w:val="left" w:pos="3103"/>
              </w:tabs>
              <w:ind w:left="1686"/>
              <w:jc w:val="both"/>
              <w:rPr>
                <w:rFonts w:ascii="Arial" w:hAnsi="Arial" w:cs="Arial"/>
                <w:b/>
                <w:iCs/>
                <w:caps/>
                <w:sz w:val="26"/>
                <w:szCs w:val="26"/>
              </w:rPr>
            </w:pPr>
            <w:r w:rsidRPr="001F7B10">
              <w:rPr>
                <w:rFonts w:ascii="Arial" w:hAnsi="Arial" w:cs="Arial"/>
                <w:b/>
                <w:iCs/>
                <w:caps/>
                <w:sz w:val="26"/>
                <w:szCs w:val="26"/>
              </w:rPr>
              <w:t>SALA SUPERIOR DEL TRIBUNAL DE JUSTICIA ADMINISTRATIVA DEL ESTADO DE OAXACA.</w:t>
            </w:r>
          </w:p>
          <w:p w14:paraId="71D3E517" w14:textId="77777777" w:rsidR="005F433C" w:rsidRPr="001F7B10" w:rsidRDefault="005F433C" w:rsidP="005F433C">
            <w:pPr>
              <w:pStyle w:val="Encabezado"/>
              <w:tabs>
                <w:tab w:val="clear" w:pos="4252"/>
              </w:tabs>
              <w:ind w:left="1686" w:right="51"/>
              <w:jc w:val="both"/>
              <w:rPr>
                <w:rFonts w:ascii="Arial" w:hAnsi="Arial" w:cs="Arial"/>
                <w:b/>
                <w:iCs/>
                <w:caps/>
                <w:sz w:val="26"/>
                <w:szCs w:val="26"/>
                <w:lang w:val="es-PE"/>
              </w:rPr>
            </w:pPr>
            <w:r w:rsidRPr="001F7B10">
              <w:rPr>
                <w:rFonts w:ascii="Arial" w:hAnsi="Arial" w:cs="Arial"/>
                <w:b/>
                <w:iCs/>
                <w:caps/>
                <w:sz w:val="26"/>
                <w:szCs w:val="26"/>
                <w:lang w:val="es-PE"/>
              </w:rPr>
              <w:t xml:space="preserve">               </w:t>
            </w:r>
          </w:p>
          <w:p w14:paraId="69088AC1" w14:textId="4ADC6A33" w:rsidR="005F433C" w:rsidRPr="001F7B10" w:rsidRDefault="005F433C" w:rsidP="005F433C">
            <w:pPr>
              <w:pStyle w:val="Encabezado"/>
              <w:tabs>
                <w:tab w:val="clear" w:pos="4252"/>
              </w:tabs>
              <w:ind w:left="1686" w:right="51"/>
              <w:jc w:val="both"/>
              <w:rPr>
                <w:rFonts w:ascii="Arial" w:hAnsi="Arial" w:cs="Arial"/>
                <w:b/>
                <w:iCs/>
                <w:caps/>
                <w:sz w:val="26"/>
                <w:szCs w:val="26"/>
                <w:lang w:val="es-PE"/>
              </w:rPr>
            </w:pPr>
            <w:r w:rsidRPr="001F7B10">
              <w:rPr>
                <w:rFonts w:ascii="Arial" w:hAnsi="Arial" w:cs="Arial"/>
                <w:b/>
                <w:iCs/>
                <w:caps/>
                <w:sz w:val="26"/>
                <w:szCs w:val="26"/>
                <w:lang w:val="es-PE"/>
              </w:rPr>
              <w:t>RECURSO DE REVISIÓN:   0</w:t>
            </w:r>
            <w:r w:rsidR="005F2308" w:rsidRPr="001F7B10">
              <w:rPr>
                <w:rFonts w:ascii="Arial" w:hAnsi="Arial" w:cs="Arial"/>
                <w:b/>
                <w:iCs/>
                <w:caps/>
                <w:sz w:val="26"/>
                <w:szCs w:val="26"/>
                <w:lang w:val="es-PE"/>
              </w:rPr>
              <w:t>28</w:t>
            </w:r>
            <w:r w:rsidR="006914ED" w:rsidRPr="001F7B10">
              <w:rPr>
                <w:rFonts w:ascii="Arial" w:hAnsi="Arial" w:cs="Arial"/>
                <w:b/>
                <w:iCs/>
                <w:caps/>
                <w:sz w:val="26"/>
                <w:szCs w:val="26"/>
                <w:lang w:val="es-PE"/>
              </w:rPr>
              <w:t>/2019</w:t>
            </w:r>
            <w:r w:rsidRPr="001F7B10">
              <w:rPr>
                <w:rFonts w:ascii="Arial" w:hAnsi="Arial" w:cs="Arial"/>
                <w:b/>
                <w:iCs/>
                <w:caps/>
                <w:sz w:val="26"/>
                <w:szCs w:val="26"/>
                <w:lang w:val="es-PE"/>
              </w:rPr>
              <w:t xml:space="preserve"> </w:t>
            </w:r>
            <w:r w:rsidR="006914ED" w:rsidRPr="001F7B10">
              <w:rPr>
                <w:rFonts w:ascii="Arial" w:hAnsi="Arial" w:cs="Arial"/>
                <w:b/>
                <w:iCs/>
                <w:caps/>
                <w:sz w:val="26"/>
                <w:szCs w:val="26"/>
                <w:lang w:val="es-PE"/>
              </w:rPr>
              <w:t>Y 029/2019</w:t>
            </w:r>
          </w:p>
          <w:p w14:paraId="07C0016F" w14:textId="77777777" w:rsidR="005F433C" w:rsidRPr="001F7B10" w:rsidRDefault="005F433C" w:rsidP="005F433C">
            <w:pPr>
              <w:pStyle w:val="Encabezado"/>
              <w:tabs>
                <w:tab w:val="clear" w:pos="4252"/>
              </w:tabs>
              <w:ind w:left="1686" w:right="51"/>
              <w:jc w:val="both"/>
              <w:rPr>
                <w:rFonts w:ascii="Arial" w:hAnsi="Arial" w:cs="Arial"/>
                <w:b/>
                <w:iCs/>
                <w:caps/>
                <w:sz w:val="26"/>
                <w:szCs w:val="26"/>
                <w:lang w:val="es-PE"/>
              </w:rPr>
            </w:pPr>
          </w:p>
          <w:p w14:paraId="6C03A157" w14:textId="2EAA41BF" w:rsidR="005F433C" w:rsidRPr="001F7B10" w:rsidRDefault="005F433C" w:rsidP="005F433C">
            <w:pPr>
              <w:pStyle w:val="Encabezado"/>
              <w:tabs>
                <w:tab w:val="clear" w:pos="4252"/>
              </w:tabs>
              <w:ind w:left="1686" w:right="51"/>
              <w:jc w:val="both"/>
              <w:rPr>
                <w:rFonts w:ascii="Arial" w:hAnsi="Arial" w:cs="Arial"/>
                <w:b/>
                <w:iCs/>
                <w:caps/>
                <w:sz w:val="26"/>
                <w:szCs w:val="26"/>
                <w:lang w:val="es-PE"/>
              </w:rPr>
            </w:pPr>
            <w:r w:rsidRPr="001F7B10">
              <w:rPr>
                <w:rFonts w:ascii="Arial" w:hAnsi="Arial" w:cs="Arial"/>
                <w:b/>
                <w:iCs/>
                <w:caps/>
                <w:sz w:val="26"/>
                <w:szCs w:val="26"/>
                <w:lang w:val="es-PE"/>
              </w:rPr>
              <w:t>EXPEDIENTE: 0</w:t>
            </w:r>
            <w:r w:rsidR="005F2308" w:rsidRPr="001F7B10">
              <w:rPr>
                <w:rFonts w:ascii="Arial" w:hAnsi="Arial" w:cs="Arial"/>
                <w:b/>
                <w:iCs/>
                <w:caps/>
                <w:sz w:val="26"/>
                <w:szCs w:val="26"/>
                <w:lang w:val="es-PE"/>
              </w:rPr>
              <w:t>038/2018</w:t>
            </w:r>
            <w:r w:rsidRPr="001F7B10">
              <w:rPr>
                <w:rFonts w:ascii="Arial" w:hAnsi="Arial" w:cs="Arial"/>
                <w:b/>
                <w:iCs/>
                <w:caps/>
                <w:sz w:val="26"/>
                <w:szCs w:val="26"/>
                <w:lang w:val="es-PE"/>
              </w:rPr>
              <w:t xml:space="preserve"> DE LA </w:t>
            </w:r>
            <w:r w:rsidR="005F2308" w:rsidRPr="001F7B10">
              <w:rPr>
                <w:rFonts w:ascii="Arial" w:hAnsi="Arial" w:cs="Arial"/>
                <w:b/>
                <w:iCs/>
                <w:caps/>
                <w:sz w:val="26"/>
                <w:szCs w:val="26"/>
                <w:lang w:val="es-PE"/>
              </w:rPr>
              <w:t xml:space="preserve">SEXTA </w:t>
            </w:r>
            <w:r w:rsidRPr="001F7B10">
              <w:rPr>
                <w:rFonts w:ascii="Arial" w:hAnsi="Arial" w:cs="Arial"/>
                <w:b/>
                <w:iCs/>
                <w:caps/>
                <w:sz w:val="26"/>
                <w:szCs w:val="26"/>
                <w:lang w:val="es-PE"/>
              </w:rPr>
              <w:t>SALA UNITARIA DE PRIMERA INSTANCIA</w:t>
            </w:r>
          </w:p>
          <w:p w14:paraId="62517247" w14:textId="77777777" w:rsidR="005F433C" w:rsidRPr="001F7B10" w:rsidRDefault="005F433C" w:rsidP="005F433C">
            <w:pPr>
              <w:pStyle w:val="Encabezado"/>
              <w:tabs>
                <w:tab w:val="clear" w:pos="4252"/>
              </w:tabs>
              <w:ind w:left="1686" w:right="51"/>
              <w:jc w:val="both"/>
              <w:rPr>
                <w:rFonts w:ascii="Arial" w:hAnsi="Arial" w:cs="Arial"/>
                <w:b/>
                <w:iCs/>
                <w:caps/>
                <w:sz w:val="26"/>
                <w:szCs w:val="26"/>
                <w:lang w:val="es-PE"/>
              </w:rPr>
            </w:pPr>
            <w:r w:rsidRPr="001F7B10">
              <w:rPr>
                <w:rFonts w:ascii="Arial" w:hAnsi="Arial" w:cs="Arial"/>
                <w:b/>
                <w:iCs/>
                <w:caps/>
                <w:sz w:val="26"/>
                <w:szCs w:val="26"/>
                <w:lang w:val="es-PE"/>
              </w:rPr>
              <w:t xml:space="preserve">       </w:t>
            </w:r>
          </w:p>
          <w:p w14:paraId="6999E861" w14:textId="742689A2" w:rsidR="005F433C" w:rsidRPr="001F7B10" w:rsidRDefault="005F433C" w:rsidP="005F433C">
            <w:pPr>
              <w:pStyle w:val="Encabezado"/>
              <w:tabs>
                <w:tab w:val="clear" w:pos="4252"/>
              </w:tabs>
              <w:ind w:left="1686" w:right="51"/>
              <w:jc w:val="both"/>
              <w:rPr>
                <w:rFonts w:ascii="Arial" w:hAnsi="Arial" w:cs="Arial"/>
                <w:b/>
                <w:iCs/>
                <w:caps/>
                <w:sz w:val="26"/>
                <w:szCs w:val="26"/>
                <w:lang w:val="es-PE"/>
              </w:rPr>
            </w:pPr>
            <w:r w:rsidRPr="001F7B10">
              <w:rPr>
                <w:rFonts w:ascii="Arial" w:hAnsi="Arial" w:cs="Arial"/>
                <w:b/>
                <w:iCs/>
                <w:caps/>
                <w:sz w:val="26"/>
                <w:szCs w:val="26"/>
                <w:lang w:val="es-PE"/>
              </w:rPr>
              <w:t>ponente:</w:t>
            </w:r>
            <w:r w:rsidR="001F7B10">
              <w:rPr>
                <w:rFonts w:ascii="Arial" w:hAnsi="Arial" w:cs="Arial"/>
                <w:b/>
                <w:iCs/>
                <w:caps/>
                <w:sz w:val="26"/>
                <w:szCs w:val="26"/>
                <w:lang w:val="es-PE"/>
              </w:rPr>
              <w:t xml:space="preserve"> magistrada marÍ</w:t>
            </w:r>
            <w:r w:rsidRPr="001F7B10">
              <w:rPr>
                <w:rFonts w:ascii="Arial" w:hAnsi="Arial" w:cs="Arial"/>
                <w:b/>
                <w:iCs/>
                <w:caps/>
                <w:sz w:val="26"/>
                <w:szCs w:val="26"/>
                <w:lang w:val="es-PE"/>
              </w:rPr>
              <w:t xml:space="preserve">a elena villA DE JARQUIN. </w:t>
            </w:r>
          </w:p>
        </w:tc>
      </w:tr>
      <w:tr w:rsidR="005F433C" w:rsidRPr="001F7B10" w14:paraId="7AB501A4" w14:textId="77777777" w:rsidTr="005F433C">
        <w:tc>
          <w:tcPr>
            <w:tcW w:w="2356" w:type="dxa"/>
          </w:tcPr>
          <w:p w14:paraId="2A4C27FA" w14:textId="77777777" w:rsidR="005F433C" w:rsidRPr="001F7B10" w:rsidRDefault="005F433C" w:rsidP="00AF1E8C">
            <w:pPr>
              <w:rPr>
                <w:rFonts w:ascii="Arial" w:hAnsi="Arial" w:cs="Arial"/>
                <w:b/>
                <w:sz w:val="26"/>
                <w:szCs w:val="26"/>
              </w:rPr>
            </w:pPr>
          </w:p>
        </w:tc>
        <w:tc>
          <w:tcPr>
            <w:tcW w:w="6859" w:type="dxa"/>
          </w:tcPr>
          <w:p w14:paraId="46A673CB" w14:textId="77777777" w:rsidR="005F433C" w:rsidRPr="001F7B10" w:rsidRDefault="005F433C" w:rsidP="00AF1E8C">
            <w:pPr>
              <w:tabs>
                <w:tab w:val="left" w:pos="3103"/>
              </w:tabs>
              <w:ind w:left="2678" w:hanging="2961"/>
              <w:jc w:val="both"/>
              <w:rPr>
                <w:rFonts w:ascii="Arial" w:hAnsi="Arial" w:cs="Arial"/>
                <w:b/>
                <w:iCs/>
                <w:caps/>
                <w:sz w:val="26"/>
                <w:szCs w:val="26"/>
              </w:rPr>
            </w:pPr>
            <w:r w:rsidRPr="001F7B10">
              <w:rPr>
                <w:rFonts w:ascii="Arial" w:hAnsi="Arial" w:cs="Arial"/>
                <w:b/>
                <w:i/>
                <w:iCs/>
                <w:caps/>
                <w:sz w:val="26"/>
                <w:szCs w:val="26"/>
              </w:rPr>
              <w:t xml:space="preserve">                                          </w:t>
            </w:r>
          </w:p>
        </w:tc>
      </w:tr>
      <w:tr w:rsidR="005F433C" w:rsidRPr="001F7B10" w14:paraId="33A7ECED" w14:textId="77777777" w:rsidTr="005F433C">
        <w:tc>
          <w:tcPr>
            <w:tcW w:w="2356" w:type="dxa"/>
          </w:tcPr>
          <w:p w14:paraId="0D0CFB0D" w14:textId="77777777" w:rsidR="005F433C" w:rsidRPr="001F7B10" w:rsidRDefault="005F433C" w:rsidP="00AF1E8C">
            <w:pPr>
              <w:rPr>
                <w:rFonts w:ascii="Arial" w:hAnsi="Arial" w:cs="Arial"/>
                <w:b/>
                <w:sz w:val="26"/>
                <w:szCs w:val="26"/>
              </w:rPr>
            </w:pPr>
          </w:p>
        </w:tc>
        <w:tc>
          <w:tcPr>
            <w:tcW w:w="6859" w:type="dxa"/>
          </w:tcPr>
          <w:p w14:paraId="4607C89C" w14:textId="77777777" w:rsidR="005F433C" w:rsidRPr="001F7B10" w:rsidRDefault="005F433C" w:rsidP="00AF1E8C">
            <w:pPr>
              <w:tabs>
                <w:tab w:val="left" w:pos="3103"/>
              </w:tabs>
              <w:ind w:left="2961" w:hanging="2961"/>
              <w:jc w:val="both"/>
              <w:rPr>
                <w:rFonts w:ascii="Arial" w:hAnsi="Arial" w:cs="Arial"/>
                <w:b/>
                <w:i/>
                <w:iCs/>
                <w:caps/>
                <w:sz w:val="26"/>
                <w:szCs w:val="26"/>
              </w:rPr>
            </w:pPr>
          </w:p>
        </w:tc>
      </w:tr>
    </w:tbl>
    <w:p w14:paraId="042361F4" w14:textId="75B0CAD5" w:rsidR="00523B93" w:rsidRPr="001F7B10" w:rsidRDefault="005F433C" w:rsidP="001F7B10">
      <w:pPr>
        <w:spacing w:line="360" w:lineRule="auto"/>
        <w:jc w:val="both"/>
        <w:rPr>
          <w:rFonts w:ascii="Arial" w:hAnsi="Arial" w:cs="Arial"/>
          <w:b/>
          <w:sz w:val="26"/>
          <w:szCs w:val="26"/>
        </w:rPr>
      </w:pPr>
      <w:r w:rsidRPr="001F7B10">
        <w:rPr>
          <w:rFonts w:ascii="Arial" w:hAnsi="Arial" w:cs="Arial"/>
          <w:b/>
          <w:sz w:val="26"/>
          <w:szCs w:val="26"/>
        </w:rPr>
        <w:t xml:space="preserve">OAXACA DE JUÁREZ, OAXACA, </w:t>
      </w:r>
      <w:r w:rsidR="001F7B10" w:rsidRPr="001F7B10">
        <w:rPr>
          <w:rFonts w:ascii="Arial" w:hAnsi="Arial" w:cs="Arial"/>
          <w:b/>
          <w:sz w:val="26"/>
          <w:szCs w:val="26"/>
        </w:rPr>
        <w:t xml:space="preserve">VEINTISIETE </w:t>
      </w:r>
      <w:r w:rsidRPr="001F7B10">
        <w:rPr>
          <w:rFonts w:ascii="Arial" w:hAnsi="Arial" w:cs="Arial"/>
          <w:b/>
          <w:sz w:val="26"/>
          <w:szCs w:val="26"/>
        </w:rPr>
        <w:t xml:space="preserve">DE </w:t>
      </w:r>
      <w:r w:rsidR="00A0605F" w:rsidRPr="001F7B10">
        <w:rPr>
          <w:rFonts w:ascii="Arial" w:hAnsi="Arial" w:cs="Arial"/>
          <w:b/>
          <w:sz w:val="26"/>
          <w:szCs w:val="26"/>
        </w:rPr>
        <w:t xml:space="preserve">JUNIO </w:t>
      </w:r>
      <w:r w:rsidRPr="001F7B10">
        <w:rPr>
          <w:rFonts w:ascii="Arial" w:hAnsi="Arial" w:cs="Arial"/>
          <w:b/>
          <w:sz w:val="26"/>
          <w:szCs w:val="26"/>
        </w:rPr>
        <w:t xml:space="preserve">DE </w:t>
      </w:r>
      <w:r w:rsidR="001F7B10">
        <w:rPr>
          <w:rFonts w:ascii="Arial" w:hAnsi="Arial" w:cs="Arial"/>
          <w:b/>
          <w:sz w:val="26"/>
          <w:szCs w:val="26"/>
        </w:rPr>
        <w:t xml:space="preserve">DOS MIL DIECINUEVE. </w:t>
      </w:r>
    </w:p>
    <w:p w14:paraId="5353A857" w14:textId="1DC61720" w:rsidR="005F433C" w:rsidRPr="001F7B10" w:rsidRDefault="005F433C" w:rsidP="001F7B10">
      <w:pPr>
        <w:spacing w:line="360" w:lineRule="auto"/>
        <w:ind w:firstLine="708"/>
        <w:jc w:val="both"/>
        <w:rPr>
          <w:rFonts w:ascii="Arial" w:hAnsi="Arial" w:cs="Arial"/>
          <w:sz w:val="26"/>
          <w:szCs w:val="26"/>
        </w:rPr>
      </w:pPr>
      <w:r w:rsidRPr="001F7B10">
        <w:rPr>
          <w:rFonts w:ascii="Arial" w:hAnsi="Arial" w:cs="Arial"/>
          <w:sz w:val="26"/>
          <w:szCs w:val="26"/>
        </w:rPr>
        <w:t>Por recibido l</w:t>
      </w:r>
      <w:r w:rsidR="005F2308" w:rsidRPr="001F7B10">
        <w:rPr>
          <w:rFonts w:ascii="Arial" w:hAnsi="Arial" w:cs="Arial"/>
          <w:sz w:val="26"/>
          <w:szCs w:val="26"/>
        </w:rPr>
        <w:t>os</w:t>
      </w:r>
      <w:r w:rsidRPr="001F7B10">
        <w:rPr>
          <w:rFonts w:ascii="Arial" w:hAnsi="Arial" w:cs="Arial"/>
          <w:sz w:val="26"/>
          <w:szCs w:val="26"/>
        </w:rPr>
        <w:t xml:space="preserve"> Cuaderno</w:t>
      </w:r>
      <w:r w:rsidR="00F3404B" w:rsidRPr="001F7B10">
        <w:rPr>
          <w:rFonts w:ascii="Arial" w:hAnsi="Arial" w:cs="Arial"/>
          <w:sz w:val="26"/>
          <w:szCs w:val="26"/>
        </w:rPr>
        <w:t>s</w:t>
      </w:r>
      <w:r w:rsidRPr="001F7B10">
        <w:rPr>
          <w:rFonts w:ascii="Arial" w:hAnsi="Arial" w:cs="Arial"/>
          <w:sz w:val="26"/>
          <w:szCs w:val="26"/>
        </w:rPr>
        <w:t xml:space="preserve"> de Revisión </w:t>
      </w:r>
      <w:r w:rsidR="00F3404B" w:rsidRPr="001F7B10">
        <w:rPr>
          <w:rFonts w:ascii="Arial" w:hAnsi="Arial" w:cs="Arial"/>
          <w:b/>
          <w:sz w:val="26"/>
          <w:szCs w:val="26"/>
        </w:rPr>
        <w:t>028</w:t>
      </w:r>
      <w:r w:rsidR="006914ED" w:rsidRPr="001F7B10">
        <w:rPr>
          <w:rFonts w:ascii="Arial" w:hAnsi="Arial" w:cs="Arial"/>
          <w:b/>
          <w:sz w:val="26"/>
          <w:szCs w:val="26"/>
        </w:rPr>
        <w:t>/2019 y 29/2019</w:t>
      </w:r>
      <w:r w:rsidRPr="001F7B10">
        <w:rPr>
          <w:rFonts w:ascii="Arial" w:hAnsi="Arial" w:cs="Arial"/>
          <w:sz w:val="26"/>
          <w:szCs w:val="26"/>
        </w:rPr>
        <w:t>, que remite la Secretaría General de Acuerdos, con motivo de</w:t>
      </w:r>
      <w:r w:rsidR="00F3404B" w:rsidRPr="001F7B10">
        <w:rPr>
          <w:rFonts w:ascii="Arial" w:hAnsi="Arial" w:cs="Arial"/>
          <w:sz w:val="26"/>
          <w:szCs w:val="26"/>
        </w:rPr>
        <w:t xml:space="preserve"> los </w:t>
      </w:r>
      <w:r w:rsidRPr="001F7B10">
        <w:rPr>
          <w:rFonts w:ascii="Arial" w:hAnsi="Arial" w:cs="Arial"/>
          <w:sz w:val="26"/>
          <w:szCs w:val="26"/>
        </w:rPr>
        <w:t>recurso</w:t>
      </w:r>
      <w:r w:rsidR="00F3404B" w:rsidRPr="001F7B10">
        <w:rPr>
          <w:rFonts w:ascii="Arial" w:hAnsi="Arial" w:cs="Arial"/>
          <w:sz w:val="26"/>
          <w:szCs w:val="26"/>
        </w:rPr>
        <w:t>s</w:t>
      </w:r>
      <w:r w:rsidRPr="001F7B10">
        <w:rPr>
          <w:rFonts w:ascii="Arial" w:hAnsi="Arial" w:cs="Arial"/>
          <w:sz w:val="26"/>
          <w:szCs w:val="26"/>
        </w:rPr>
        <w:t xml:space="preserve"> de revisión interpuesto</w:t>
      </w:r>
      <w:r w:rsidR="00912BF1" w:rsidRPr="001F7B10">
        <w:rPr>
          <w:rFonts w:ascii="Arial" w:hAnsi="Arial" w:cs="Arial"/>
          <w:sz w:val="26"/>
          <w:szCs w:val="26"/>
        </w:rPr>
        <w:t xml:space="preserve">s por </w:t>
      </w:r>
      <w:r w:rsidRPr="001F7B10">
        <w:rPr>
          <w:rFonts w:ascii="Arial" w:hAnsi="Arial" w:cs="Arial"/>
          <w:sz w:val="26"/>
          <w:szCs w:val="26"/>
        </w:rPr>
        <w:t xml:space="preserve"> </w:t>
      </w:r>
      <w:r w:rsidR="00912BF1" w:rsidRPr="001F7B10">
        <w:rPr>
          <w:rFonts w:ascii="Arial" w:hAnsi="Arial" w:cs="Arial"/>
          <w:b/>
          <w:sz w:val="26"/>
          <w:szCs w:val="26"/>
        </w:rPr>
        <w:t>DIEGO SUMANO PEDROARENA  EN SU</w:t>
      </w:r>
      <w:r w:rsidR="00A0605F" w:rsidRPr="001F7B10">
        <w:rPr>
          <w:rFonts w:ascii="Arial" w:hAnsi="Arial" w:cs="Arial"/>
          <w:b/>
          <w:sz w:val="26"/>
          <w:szCs w:val="26"/>
        </w:rPr>
        <w:t xml:space="preserve"> CARÁCTER DE TESORERO MUNICIPAL</w:t>
      </w:r>
      <w:r w:rsidR="00912BF1" w:rsidRPr="001F7B10">
        <w:rPr>
          <w:rFonts w:ascii="Arial" w:hAnsi="Arial" w:cs="Arial"/>
          <w:b/>
          <w:sz w:val="26"/>
          <w:szCs w:val="26"/>
        </w:rPr>
        <w:t xml:space="preserve"> Y DANTE MONTAÑO MONTERO CON EL CARÁCTER DE PRESIDENTE MUNICIPAL, AMBOS DEL MUNICIPIO DE SANTA LUCIA DEL CAMINO</w:t>
      </w:r>
      <w:r w:rsidR="00912BF1" w:rsidRPr="001F7B10">
        <w:rPr>
          <w:rFonts w:ascii="Arial" w:hAnsi="Arial" w:cs="Arial"/>
          <w:sz w:val="26"/>
          <w:szCs w:val="26"/>
        </w:rPr>
        <w:t xml:space="preserve">, Oaxaca, </w:t>
      </w:r>
      <w:r w:rsidRPr="001F7B10">
        <w:rPr>
          <w:rFonts w:ascii="Arial" w:hAnsi="Arial" w:cs="Arial"/>
          <w:sz w:val="26"/>
          <w:szCs w:val="26"/>
        </w:rPr>
        <w:t>en contra</w:t>
      </w:r>
      <w:r w:rsidR="00912BF1" w:rsidRPr="001F7B10">
        <w:rPr>
          <w:rFonts w:ascii="Arial" w:hAnsi="Arial" w:cs="Arial"/>
          <w:sz w:val="26"/>
          <w:szCs w:val="26"/>
        </w:rPr>
        <w:t xml:space="preserve"> del acuerdo de veintisiete de noviembre de dos mil dieciocho</w:t>
      </w:r>
      <w:r w:rsidRPr="001F7B10">
        <w:rPr>
          <w:rFonts w:ascii="Arial" w:hAnsi="Arial" w:cs="Arial"/>
          <w:sz w:val="26"/>
          <w:szCs w:val="26"/>
        </w:rPr>
        <w:t xml:space="preserve">, dictada por la </w:t>
      </w:r>
      <w:r w:rsidR="00912BF1" w:rsidRPr="001F7B10">
        <w:rPr>
          <w:rFonts w:ascii="Arial" w:hAnsi="Arial" w:cs="Arial"/>
          <w:sz w:val="26"/>
          <w:szCs w:val="26"/>
        </w:rPr>
        <w:t xml:space="preserve">Sexta </w:t>
      </w:r>
      <w:r w:rsidRPr="001F7B10">
        <w:rPr>
          <w:rFonts w:ascii="Arial" w:hAnsi="Arial" w:cs="Arial"/>
          <w:sz w:val="26"/>
          <w:szCs w:val="26"/>
        </w:rPr>
        <w:t xml:space="preserve">Sala Unitaria de Primera Instancia de este Tribunal en el expediente </w:t>
      </w:r>
      <w:r w:rsidR="00912BF1" w:rsidRPr="001F7B10">
        <w:rPr>
          <w:rFonts w:ascii="Arial" w:hAnsi="Arial" w:cs="Arial"/>
          <w:b/>
          <w:sz w:val="26"/>
          <w:szCs w:val="26"/>
        </w:rPr>
        <w:t>038</w:t>
      </w:r>
      <w:r w:rsidR="001F7B10">
        <w:rPr>
          <w:rFonts w:ascii="Arial" w:hAnsi="Arial" w:cs="Arial"/>
          <w:b/>
          <w:sz w:val="26"/>
          <w:szCs w:val="26"/>
        </w:rPr>
        <w:t>/2018</w:t>
      </w:r>
      <w:r w:rsidRPr="001F7B10">
        <w:rPr>
          <w:rFonts w:ascii="Arial" w:hAnsi="Arial" w:cs="Arial"/>
          <w:sz w:val="26"/>
          <w:szCs w:val="26"/>
        </w:rPr>
        <w:t xml:space="preserve"> de su índice, relativo al juicio de nulidad promovido por </w:t>
      </w:r>
      <w:r w:rsidR="00104FA8">
        <w:rPr>
          <w:rFonts w:ascii="Arial" w:hAnsi="Arial" w:cs="Arial"/>
          <w:b/>
          <w:sz w:val="26"/>
          <w:szCs w:val="26"/>
        </w:rPr>
        <w:t>**********</w:t>
      </w:r>
      <w:r w:rsidRPr="001F7B10">
        <w:rPr>
          <w:rFonts w:ascii="Arial" w:hAnsi="Arial" w:cs="Arial"/>
          <w:sz w:val="26"/>
          <w:szCs w:val="26"/>
        </w:rPr>
        <w:t xml:space="preserve">en contra de </w:t>
      </w:r>
      <w:r w:rsidR="00CF7230" w:rsidRPr="001F7B10">
        <w:rPr>
          <w:rFonts w:ascii="Arial" w:hAnsi="Arial" w:cs="Arial"/>
          <w:sz w:val="26"/>
          <w:szCs w:val="26"/>
        </w:rPr>
        <w:t xml:space="preserve">los </w:t>
      </w:r>
      <w:r w:rsidR="00CF7230" w:rsidRPr="001F7B10">
        <w:rPr>
          <w:rFonts w:ascii="Arial" w:hAnsi="Arial" w:cs="Arial"/>
          <w:b/>
          <w:sz w:val="26"/>
          <w:szCs w:val="26"/>
        </w:rPr>
        <w:t>RECURRENTES;</w:t>
      </w:r>
      <w:r w:rsidRPr="001F7B10">
        <w:rPr>
          <w:rFonts w:ascii="Arial" w:hAnsi="Arial" w:cs="Arial"/>
          <w:b/>
          <w:sz w:val="26"/>
          <w:szCs w:val="26"/>
        </w:rPr>
        <w:t xml:space="preserve"> </w:t>
      </w:r>
      <w:r w:rsidRPr="001F7B10">
        <w:rPr>
          <w:rFonts w:ascii="Arial" w:hAnsi="Arial" w:cs="Arial"/>
          <w:sz w:val="26"/>
          <w:szCs w:val="26"/>
        </w:rPr>
        <w:t>por lo que co</w:t>
      </w:r>
      <w:r w:rsidR="00CF7230" w:rsidRPr="001F7B10">
        <w:rPr>
          <w:rFonts w:ascii="Arial" w:hAnsi="Arial" w:cs="Arial"/>
          <w:sz w:val="26"/>
          <w:szCs w:val="26"/>
        </w:rPr>
        <w:t>n fundamento en los artículos 23</w:t>
      </w:r>
      <w:r w:rsidRPr="001F7B10">
        <w:rPr>
          <w:rFonts w:ascii="Arial" w:hAnsi="Arial" w:cs="Arial"/>
          <w:sz w:val="26"/>
          <w:szCs w:val="26"/>
        </w:rPr>
        <w:t xml:space="preserve">7 y </w:t>
      </w:r>
      <w:r w:rsidR="00CF7230" w:rsidRPr="001F7B10">
        <w:rPr>
          <w:rFonts w:ascii="Arial" w:hAnsi="Arial" w:cs="Arial"/>
          <w:sz w:val="26"/>
          <w:szCs w:val="26"/>
        </w:rPr>
        <w:t>23</w:t>
      </w:r>
      <w:r w:rsidRPr="001F7B10">
        <w:rPr>
          <w:rFonts w:ascii="Arial" w:hAnsi="Arial" w:cs="Arial"/>
          <w:sz w:val="26"/>
          <w:szCs w:val="26"/>
        </w:rPr>
        <w:t>8 de la Ley de</w:t>
      </w:r>
      <w:r w:rsidR="001F7B10">
        <w:rPr>
          <w:rFonts w:ascii="Arial" w:hAnsi="Arial" w:cs="Arial"/>
          <w:sz w:val="26"/>
          <w:szCs w:val="26"/>
        </w:rPr>
        <w:t xml:space="preserve"> Procedimiento y</w:t>
      </w:r>
      <w:r w:rsidRPr="001F7B10">
        <w:rPr>
          <w:rFonts w:ascii="Arial" w:hAnsi="Arial" w:cs="Arial"/>
          <w:sz w:val="26"/>
          <w:szCs w:val="26"/>
        </w:rPr>
        <w:t xml:space="preserve"> Justicia Administrativa para el Estado de Oaxaca, se admite.  En consecuencia, se procede a dictar resolución en los siguientes términos:</w:t>
      </w:r>
    </w:p>
    <w:p w14:paraId="114F13CA" w14:textId="77777777" w:rsidR="00344E6A" w:rsidRPr="001F7B10" w:rsidRDefault="00344E6A" w:rsidP="00344E6A">
      <w:pPr>
        <w:spacing w:line="360" w:lineRule="auto"/>
        <w:ind w:firstLine="1416"/>
        <w:jc w:val="both"/>
        <w:rPr>
          <w:rFonts w:ascii="Arial" w:hAnsi="Arial" w:cs="Arial"/>
          <w:sz w:val="26"/>
          <w:szCs w:val="26"/>
        </w:rPr>
      </w:pPr>
    </w:p>
    <w:p w14:paraId="4B6DF97E" w14:textId="2EB92F0F" w:rsidR="005F433C" w:rsidRPr="001F7B10" w:rsidRDefault="005F433C" w:rsidP="00344E6A">
      <w:pPr>
        <w:spacing w:line="360" w:lineRule="auto"/>
        <w:jc w:val="center"/>
        <w:rPr>
          <w:rFonts w:ascii="Arial" w:hAnsi="Arial" w:cs="Arial"/>
          <w:b/>
          <w:bCs/>
          <w:sz w:val="26"/>
          <w:szCs w:val="26"/>
        </w:rPr>
      </w:pPr>
      <w:r w:rsidRPr="001F7B10">
        <w:rPr>
          <w:rFonts w:ascii="Arial" w:hAnsi="Arial" w:cs="Arial"/>
          <w:b/>
          <w:bCs/>
          <w:sz w:val="26"/>
          <w:szCs w:val="26"/>
        </w:rPr>
        <w:t xml:space="preserve">    R E S U L T A N D O</w:t>
      </w:r>
    </w:p>
    <w:p w14:paraId="21B6EED9" w14:textId="77777777" w:rsidR="00344E6A" w:rsidRPr="001F7B10" w:rsidRDefault="00344E6A" w:rsidP="00344E6A">
      <w:pPr>
        <w:spacing w:line="360" w:lineRule="auto"/>
        <w:jc w:val="center"/>
        <w:rPr>
          <w:rFonts w:ascii="Arial" w:hAnsi="Arial" w:cs="Arial"/>
          <w:b/>
          <w:bCs/>
          <w:sz w:val="26"/>
          <w:szCs w:val="26"/>
        </w:rPr>
      </w:pPr>
    </w:p>
    <w:p w14:paraId="4BBBE0F0" w14:textId="52FC55FA" w:rsidR="005F433C" w:rsidRPr="001F7B10" w:rsidRDefault="005F433C" w:rsidP="005F433C">
      <w:pPr>
        <w:spacing w:line="360" w:lineRule="auto"/>
        <w:ind w:firstLine="709"/>
        <w:jc w:val="both"/>
        <w:rPr>
          <w:rFonts w:ascii="Arial" w:hAnsi="Arial" w:cs="Arial"/>
          <w:sz w:val="26"/>
          <w:szCs w:val="26"/>
        </w:rPr>
      </w:pPr>
      <w:r w:rsidRPr="001F7B10">
        <w:rPr>
          <w:rFonts w:ascii="Arial" w:hAnsi="Arial" w:cs="Arial"/>
          <w:b/>
          <w:bCs/>
          <w:sz w:val="26"/>
          <w:szCs w:val="26"/>
        </w:rPr>
        <w:t xml:space="preserve">PRIMERO. </w:t>
      </w:r>
      <w:r w:rsidR="00CF7230" w:rsidRPr="001F7B10">
        <w:rPr>
          <w:rFonts w:ascii="Arial" w:hAnsi="Arial" w:cs="Arial"/>
          <w:sz w:val="26"/>
          <w:szCs w:val="26"/>
        </w:rPr>
        <w:t>Inconforme con el acuerdo de veintisiete de noviembre de dos mil dieciocho</w:t>
      </w:r>
      <w:r w:rsidR="001F7B10">
        <w:rPr>
          <w:rFonts w:ascii="Arial" w:hAnsi="Arial" w:cs="Arial"/>
          <w:sz w:val="26"/>
          <w:szCs w:val="26"/>
        </w:rPr>
        <w:t>,</w:t>
      </w:r>
      <w:r w:rsidR="00CF7230" w:rsidRPr="001F7B10">
        <w:rPr>
          <w:rFonts w:ascii="Arial" w:hAnsi="Arial" w:cs="Arial"/>
          <w:sz w:val="26"/>
          <w:szCs w:val="26"/>
        </w:rPr>
        <w:t xml:space="preserve"> dictado</w:t>
      </w:r>
      <w:r w:rsidRPr="001F7B10">
        <w:rPr>
          <w:rFonts w:ascii="Arial" w:hAnsi="Arial" w:cs="Arial"/>
          <w:sz w:val="26"/>
          <w:szCs w:val="26"/>
        </w:rPr>
        <w:t xml:space="preserve"> por la </w:t>
      </w:r>
      <w:r w:rsidR="00CF7230" w:rsidRPr="001F7B10">
        <w:rPr>
          <w:rFonts w:ascii="Arial" w:hAnsi="Arial" w:cs="Arial"/>
          <w:sz w:val="26"/>
          <w:szCs w:val="26"/>
        </w:rPr>
        <w:t xml:space="preserve">Sexta </w:t>
      </w:r>
      <w:r w:rsidRPr="001F7B10">
        <w:rPr>
          <w:rFonts w:ascii="Arial" w:hAnsi="Arial" w:cs="Arial"/>
          <w:sz w:val="26"/>
          <w:szCs w:val="26"/>
        </w:rPr>
        <w:t>Sala Unitaria de Primera Instancia,</w:t>
      </w:r>
      <w:r w:rsidR="00CF7230" w:rsidRPr="001F7B10">
        <w:rPr>
          <w:rFonts w:ascii="Arial" w:hAnsi="Arial" w:cs="Arial"/>
          <w:b/>
          <w:sz w:val="26"/>
          <w:szCs w:val="26"/>
        </w:rPr>
        <w:t xml:space="preserve"> DIEGO SUMANO PEDROARENA  EN SU CARÁCTER DE TESORERO MUNICIPAL, Y DANTE MONTAÑO MONTERO CON EL CARÁCTER DE PRESIDENTE MUNICIPAL, AMBOS DEL MUNICIPIO DE SANTA LUCIA DEL CAMINO</w:t>
      </w:r>
      <w:r w:rsidR="00CF7230" w:rsidRPr="001F7B10">
        <w:rPr>
          <w:rFonts w:ascii="Arial" w:hAnsi="Arial" w:cs="Arial"/>
          <w:sz w:val="26"/>
          <w:szCs w:val="26"/>
        </w:rPr>
        <w:t>,</w:t>
      </w:r>
      <w:r w:rsidR="00516EB5" w:rsidRPr="001F7B10">
        <w:rPr>
          <w:rFonts w:ascii="Arial" w:hAnsi="Arial" w:cs="Arial"/>
          <w:sz w:val="26"/>
          <w:szCs w:val="26"/>
        </w:rPr>
        <w:t xml:space="preserve"> </w:t>
      </w:r>
      <w:r w:rsidR="00516EB5" w:rsidRPr="001F7B10">
        <w:rPr>
          <w:rFonts w:ascii="Arial" w:hAnsi="Arial" w:cs="Arial"/>
          <w:b/>
          <w:sz w:val="26"/>
          <w:szCs w:val="26"/>
        </w:rPr>
        <w:t>OAXACA</w:t>
      </w:r>
      <w:r w:rsidRPr="001F7B10">
        <w:rPr>
          <w:rFonts w:ascii="Arial" w:hAnsi="Arial" w:cs="Arial"/>
          <w:sz w:val="26"/>
          <w:szCs w:val="26"/>
        </w:rPr>
        <w:t xml:space="preserve"> </w:t>
      </w:r>
      <w:r w:rsidR="00CF7230" w:rsidRPr="001F7B10">
        <w:rPr>
          <w:rFonts w:ascii="Arial" w:hAnsi="Arial" w:cs="Arial"/>
          <w:sz w:val="26"/>
          <w:szCs w:val="26"/>
        </w:rPr>
        <w:t>y en su calidad de demandados</w:t>
      </w:r>
      <w:r w:rsidRPr="001F7B10">
        <w:rPr>
          <w:rFonts w:ascii="Arial" w:hAnsi="Arial" w:cs="Arial"/>
          <w:sz w:val="26"/>
          <w:szCs w:val="26"/>
        </w:rPr>
        <w:t xml:space="preserve"> interpone</w:t>
      </w:r>
      <w:r w:rsidR="00CF7230" w:rsidRPr="001F7B10">
        <w:rPr>
          <w:rFonts w:ascii="Arial" w:hAnsi="Arial" w:cs="Arial"/>
          <w:sz w:val="26"/>
          <w:szCs w:val="26"/>
        </w:rPr>
        <w:t>n</w:t>
      </w:r>
      <w:r w:rsidRPr="001F7B10">
        <w:rPr>
          <w:rFonts w:ascii="Arial" w:hAnsi="Arial" w:cs="Arial"/>
          <w:sz w:val="26"/>
          <w:szCs w:val="26"/>
        </w:rPr>
        <w:t xml:space="preserve"> en su contra recurso de revisión. </w:t>
      </w:r>
    </w:p>
    <w:p w14:paraId="55093DE0" w14:textId="77777777" w:rsidR="005F433C" w:rsidRPr="001F7B10" w:rsidRDefault="005F433C" w:rsidP="005F433C">
      <w:pPr>
        <w:spacing w:line="360" w:lineRule="auto"/>
        <w:ind w:firstLine="709"/>
        <w:jc w:val="both"/>
        <w:rPr>
          <w:rFonts w:ascii="Arial" w:hAnsi="Arial" w:cs="Arial"/>
          <w:sz w:val="26"/>
          <w:szCs w:val="26"/>
        </w:rPr>
      </w:pPr>
    </w:p>
    <w:p w14:paraId="01B13048" w14:textId="7EA3082F" w:rsidR="005F433C" w:rsidRPr="001F7B10" w:rsidRDefault="005F433C" w:rsidP="005F433C">
      <w:pPr>
        <w:spacing w:line="360" w:lineRule="auto"/>
        <w:jc w:val="both"/>
        <w:rPr>
          <w:rFonts w:ascii="Arial" w:eastAsia="Calibri" w:hAnsi="Arial" w:cs="Arial"/>
          <w:sz w:val="26"/>
          <w:szCs w:val="26"/>
        </w:rPr>
      </w:pPr>
      <w:r w:rsidRPr="001F7B10">
        <w:rPr>
          <w:rFonts w:ascii="Arial" w:hAnsi="Arial" w:cs="Arial"/>
          <w:b/>
          <w:bCs/>
          <w:sz w:val="26"/>
          <w:szCs w:val="26"/>
        </w:rPr>
        <w:tab/>
        <w:t xml:space="preserve">SEGUNDO.- </w:t>
      </w:r>
      <w:r w:rsidR="008A2425" w:rsidRPr="001F7B10">
        <w:rPr>
          <w:rFonts w:ascii="Arial" w:eastAsia="Calibri" w:hAnsi="Arial" w:cs="Arial"/>
          <w:sz w:val="26"/>
          <w:szCs w:val="26"/>
        </w:rPr>
        <w:t>E</w:t>
      </w:r>
      <w:r w:rsidR="00CF7230" w:rsidRPr="001F7B10">
        <w:rPr>
          <w:rFonts w:ascii="Arial" w:eastAsia="Calibri" w:hAnsi="Arial" w:cs="Arial"/>
          <w:sz w:val="26"/>
          <w:szCs w:val="26"/>
        </w:rPr>
        <w:t xml:space="preserve">l acuerdo recurrido es del tenor literal siguiente; </w:t>
      </w:r>
    </w:p>
    <w:p w14:paraId="1672BCE2" w14:textId="77777777" w:rsidR="00CF7230" w:rsidRPr="005F433C" w:rsidRDefault="00CF7230" w:rsidP="005F433C">
      <w:pPr>
        <w:spacing w:line="360" w:lineRule="auto"/>
        <w:jc w:val="both"/>
        <w:rPr>
          <w:rFonts w:ascii="Arial" w:eastAsia="Calibri" w:hAnsi="Arial" w:cs="Arial"/>
          <w:sz w:val="24"/>
          <w:szCs w:val="24"/>
        </w:rPr>
      </w:pPr>
    </w:p>
    <w:p w14:paraId="155F46B2" w14:textId="3FFAB2A5" w:rsidR="00CF7230" w:rsidRPr="00CF7230" w:rsidRDefault="00344E6A" w:rsidP="00CF7230">
      <w:pPr>
        <w:spacing w:line="360" w:lineRule="auto"/>
        <w:ind w:left="567" w:right="474"/>
        <w:jc w:val="both"/>
        <w:rPr>
          <w:rFonts w:ascii="Arial" w:hAnsi="Arial" w:cs="Arial"/>
        </w:rPr>
      </w:pPr>
      <w:r w:rsidRPr="00CF7230">
        <w:rPr>
          <w:rFonts w:ascii="Arial" w:eastAsia="Calibri" w:hAnsi="Arial" w:cs="Arial"/>
        </w:rPr>
        <w:t xml:space="preserve">   </w:t>
      </w:r>
      <w:r w:rsidR="00CF7230">
        <w:rPr>
          <w:rFonts w:ascii="Arial" w:eastAsia="Calibri" w:hAnsi="Arial" w:cs="Arial"/>
        </w:rPr>
        <w:t xml:space="preserve">“… </w:t>
      </w:r>
      <w:r w:rsidR="00CF7230" w:rsidRPr="00CF7230">
        <w:rPr>
          <w:rFonts w:ascii="Arial" w:hAnsi="Arial" w:cs="Arial"/>
        </w:rPr>
        <w:t xml:space="preserve">Se tiene por recibido en esta Sala escrito de </w:t>
      </w:r>
      <w:r w:rsidR="00104FA8">
        <w:rPr>
          <w:rFonts w:ascii="Arial" w:hAnsi="Arial" w:cs="Arial"/>
        </w:rPr>
        <w:t>**********</w:t>
      </w:r>
      <w:r w:rsidR="00CF7230" w:rsidRPr="00CF7230">
        <w:rPr>
          <w:rFonts w:ascii="Arial" w:hAnsi="Arial" w:cs="Arial"/>
        </w:rPr>
        <w:t>(parte actora en este juicio) mediante el cual manifiesta ampliar su demanda, en atención al acuerdo dictado de fecha siete de septiembre del dos mil dieciocho; visto el cómputo de término realizado por el Secretario de Acuerdo de esta  Sala, se constata que la actora</w:t>
      </w:r>
      <w:r w:rsidR="00802B76">
        <w:rPr>
          <w:rFonts w:ascii="Arial" w:hAnsi="Arial" w:cs="Arial"/>
        </w:rPr>
        <w:t xml:space="preserve"> </w:t>
      </w:r>
      <w:r w:rsidR="00802B76" w:rsidRPr="00802B76">
        <w:rPr>
          <w:rFonts w:ascii="Arial" w:hAnsi="Arial" w:cs="Arial"/>
          <w:b/>
        </w:rPr>
        <w:t>(sic)</w:t>
      </w:r>
      <w:r w:rsidR="00CF7230" w:rsidRPr="00CF7230">
        <w:rPr>
          <w:rFonts w:ascii="Arial" w:hAnsi="Arial" w:cs="Arial"/>
        </w:rPr>
        <w:t xml:space="preserve"> presentó su escrito dentro del plazo que otorga el numeral 180 de la Ley de Procedimiento y Justicia Administrativa para el Estado de Oaxaca, en tal virtud</w:t>
      </w:r>
      <w:r w:rsidR="00CF7230" w:rsidRPr="00CF7230">
        <w:rPr>
          <w:rFonts w:ascii="Arial" w:hAnsi="Arial" w:cs="Arial"/>
          <w:b/>
        </w:rPr>
        <w:t xml:space="preserve"> se tiene a </w:t>
      </w:r>
      <w:r w:rsidR="00104FA8">
        <w:rPr>
          <w:rFonts w:ascii="Arial" w:hAnsi="Arial" w:cs="Arial"/>
          <w:b/>
        </w:rPr>
        <w:t>**********</w:t>
      </w:r>
      <w:r w:rsidR="00CF7230" w:rsidRPr="00CF7230">
        <w:rPr>
          <w:rFonts w:ascii="Arial" w:hAnsi="Arial" w:cs="Arial"/>
          <w:b/>
        </w:rPr>
        <w:t>ampliando su demanda en los términos que lo hace, respecto a la contestación de demanda realizada por las autoridades demandadas,</w:t>
      </w:r>
      <w:r w:rsidR="00CF7230" w:rsidRPr="00CF7230">
        <w:rPr>
          <w:rFonts w:ascii="Arial" w:hAnsi="Arial" w:cs="Arial"/>
        </w:rPr>
        <w:t xml:space="preserve"> exponiendo sus argumentos, los que esta Sala analizará al momento de dictar la sentencia en el presente juicio; cabe destacar que el actor en su escrito de ampliación de demanda no ofrece pruebas de su parte. - - - - - - - - - - - </w:t>
      </w:r>
    </w:p>
    <w:p w14:paraId="0595EC83" w14:textId="52862A4E" w:rsidR="005F433C" w:rsidRPr="00CF7230" w:rsidRDefault="00CF7230" w:rsidP="00CF7230">
      <w:pPr>
        <w:spacing w:line="360" w:lineRule="auto"/>
        <w:ind w:left="567" w:right="474"/>
        <w:jc w:val="both"/>
        <w:rPr>
          <w:rFonts w:ascii="Arial" w:hAnsi="Arial" w:cs="Arial"/>
        </w:rPr>
      </w:pPr>
      <w:r w:rsidRPr="00CF7230">
        <w:rPr>
          <w:rFonts w:ascii="Arial" w:hAnsi="Arial" w:cs="Arial"/>
          <w:u w:val="single"/>
        </w:rPr>
        <w:t xml:space="preserve">Con copia del escrito de ampliación a la demanda se ordena correr traslado a las autoridades demandadas en el presente juicio, para que dentro del plazo de cinco días hábiles contados a partir del día hábil siguiente en que surta efectos la notificación del presente proveído, </w:t>
      </w:r>
      <w:r w:rsidRPr="00CF7230">
        <w:rPr>
          <w:rFonts w:ascii="Arial" w:hAnsi="Arial" w:cs="Arial"/>
          <w:b/>
          <w:u w:val="single"/>
        </w:rPr>
        <w:t xml:space="preserve">contesten la ampliación a la </w:t>
      </w:r>
      <w:r w:rsidRPr="00CF7230">
        <w:rPr>
          <w:rFonts w:ascii="Arial" w:hAnsi="Arial" w:cs="Arial"/>
          <w:u w:val="single"/>
        </w:rPr>
        <w:t xml:space="preserve"> efectuada por la parte actora,</w:t>
      </w:r>
      <w:r w:rsidRPr="00CF7230">
        <w:rPr>
          <w:rFonts w:ascii="Arial" w:hAnsi="Arial" w:cs="Arial"/>
        </w:rPr>
        <w:t xml:space="preserve"> apercibidas que en caso de no contestar, se tendrán por precluidos sus derechos correspondientes, lo anterior con fundamento en el artículo 183, párrafo cuarto de la Ley de Procedimiento y Justicia Administra</w:t>
      </w:r>
      <w:r>
        <w:rPr>
          <w:rFonts w:ascii="Arial" w:hAnsi="Arial" w:cs="Arial"/>
        </w:rPr>
        <w:t>tiva para el Estado de Oaxaca. …”</w:t>
      </w:r>
    </w:p>
    <w:p w14:paraId="004F280A" w14:textId="77777777" w:rsidR="005F433C" w:rsidRPr="001F7B10" w:rsidRDefault="005F433C" w:rsidP="005F433C">
      <w:pPr>
        <w:spacing w:before="240" w:line="360" w:lineRule="auto"/>
        <w:jc w:val="center"/>
        <w:rPr>
          <w:rFonts w:ascii="Arial" w:hAnsi="Arial" w:cs="Arial"/>
          <w:b/>
          <w:bCs/>
          <w:sz w:val="26"/>
          <w:szCs w:val="26"/>
        </w:rPr>
      </w:pPr>
      <w:r w:rsidRPr="001F7B10">
        <w:rPr>
          <w:rFonts w:ascii="Arial" w:hAnsi="Arial" w:cs="Arial"/>
          <w:b/>
          <w:bCs/>
          <w:sz w:val="26"/>
          <w:szCs w:val="26"/>
        </w:rPr>
        <w:t>C O N S I D E R A N D O</w:t>
      </w:r>
    </w:p>
    <w:p w14:paraId="77BFAAFF" w14:textId="536EE395" w:rsidR="005F433C" w:rsidRPr="001F7B10" w:rsidRDefault="005F433C" w:rsidP="005F433C">
      <w:pPr>
        <w:widowControl w:val="0"/>
        <w:tabs>
          <w:tab w:val="left" w:pos="7938"/>
        </w:tabs>
        <w:spacing w:before="240" w:line="360" w:lineRule="auto"/>
        <w:ind w:right="18" w:firstLine="709"/>
        <w:jc w:val="both"/>
        <w:rPr>
          <w:rFonts w:ascii="Arial" w:hAnsi="Arial" w:cs="Arial"/>
          <w:b/>
          <w:bCs/>
          <w:iCs/>
          <w:sz w:val="26"/>
          <w:szCs w:val="26"/>
          <w:lang w:eastAsia="es-ES"/>
        </w:rPr>
      </w:pPr>
      <w:r w:rsidRPr="001F7B10">
        <w:rPr>
          <w:rFonts w:ascii="Arial" w:hAnsi="Arial" w:cs="Arial"/>
          <w:b/>
          <w:bCs/>
          <w:iCs/>
          <w:sz w:val="26"/>
          <w:szCs w:val="26"/>
        </w:rPr>
        <w:t xml:space="preserve">PRIMERO. </w:t>
      </w:r>
      <w:r w:rsidR="00CF7230" w:rsidRPr="001F7B10">
        <w:rPr>
          <w:rFonts w:ascii="Arial" w:hAnsi="Arial" w:cs="Arial"/>
          <w:bCs/>
          <w:iCs/>
          <w:sz w:val="26"/>
          <w:szCs w:val="26"/>
          <w:lang w:eastAsia="es-ES"/>
        </w:rPr>
        <w:t xml:space="preserve">Esta Sala Superior es competente para conocer del presente asunto, de conformidad con lo dispuesto por los artículos 114 </w:t>
      </w:r>
      <w:r w:rsidR="001F7B10" w:rsidRPr="001F7B10">
        <w:rPr>
          <w:rFonts w:ascii="Arial" w:hAnsi="Arial" w:cs="Arial"/>
          <w:bCs/>
          <w:iCs/>
          <w:sz w:val="26"/>
          <w:szCs w:val="26"/>
          <w:lang w:eastAsia="es-ES"/>
        </w:rPr>
        <w:t>Quáter</w:t>
      </w:r>
      <w:r w:rsidR="00CF7230" w:rsidRPr="001F7B10">
        <w:rPr>
          <w:rFonts w:ascii="Arial" w:hAnsi="Arial" w:cs="Arial"/>
          <w:bCs/>
          <w:iCs/>
          <w:sz w:val="26"/>
          <w:szCs w:val="26"/>
          <w:lang w:eastAsia="es-ES"/>
        </w:rPr>
        <w:t xml:space="preserve"> de la Constitución Política del Estado Libre y Soberano de Oaxaca; 1, 118, 119, 120, 125, 129 y 130 fracción I de la Ley de Procedimiento y Justicia Administrativa para el Estado de Oaxaca, dado que se trata de un Recurso de Revisión interpuesto en contra del acuerdo de veintisiete de noviembre del dos mil dieciocho dictado por la Sexta Sala Unitaria de Primera Instancia en el juicio </w:t>
      </w:r>
      <w:r w:rsidR="00CF7230" w:rsidRPr="001F7B10">
        <w:rPr>
          <w:rFonts w:ascii="Arial" w:hAnsi="Arial" w:cs="Arial"/>
          <w:b/>
          <w:bCs/>
          <w:iCs/>
          <w:sz w:val="26"/>
          <w:szCs w:val="26"/>
          <w:lang w:eastAsia="es-ES"/>
        </w:rPr>
        <w:t>038/2018.</w:t>
      </w:r>
    </w:p>
    <w:p w14:paraId="214AB3A3" w14:textId="49DA2DFC" w:rsidR="00891938" w:rsidRPr="001F7B10" w:rsidRDefault="005F433C" w:rsidP="00891938">
      <w:pPr>
        <w:widowControl w:val="0"/>
        <w:tabs>
          <w:tab w:val="left" w:pos="7938"/>
        </w:tabs>
        <w:spacing w:before="240" w:line="360" w:lineRule="auto"/>
        <w:ind w:right="18" w:firstLine="709"/>
        <w:jc w:val="both"/>
        <w:rPr>
          <w:rFonts w:ascii="Arial" w:hAnsi="Arial" w:cs="Arial"/>
          <w:sz w:val="26"/>
          <w:szCs w:val="26"/>
        </w:rPr>
      </w:pPr>
      <w:r w:rsidRPr="001F7B10">
        <w:rPr>
          <w:rFonts w:ascii="Arial" w:hAnsi="Arial" w:cs="Arial"/>
          <w:b/>
          <w:bCs/>
          <w:sz w:val="26"/>
          <w:szCs w:val="26"/>
        </w:rPr>
        <w:t>SEGUNDO.</w:t>
      </w:r>
      <w:r w:rsidRPr="001F7B10">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1F7B10">
        <w:rPr>
          <w:rFonts w:ascii="Arial" w:hAnsi="Arial" w:cs="Arial"/>
          <w:sz w:val="26"/>
          <w:szCs w:val="26"/>
        </w:rPr>
        <w:t>.</w:t>
      </w:r>
    </w:p>
    <w:p w14:paraId="5222F81C" w14:textId="77777777" w:rsidR="00891938" w:rsidRPr="001F7B10" w:rsidRDefault="00891938" w:rsidP="00891938">
      <w:pPr>
        <w:widowControl w:val="0"/>
        <w:tabs>
          <w:tab w:val="left" w:pos="7938"/>
        </w:tabs>
        <w:spacing w:before="240" w:line="360" w:lineRule="auto"/>
        <w:ind w:right="18" w:firstLine="709"/>
        <w:jc w:val="both"/>
        <w:rPr>
          <w:rFonts w:ascii="Arial" w:hAnsi="Arial" w:cs="Arial"/>
          <w:sz w:val="26"/>
          <w:szCs w:val="26"/>
        </w:rPr>
      </w:pPr>
    </w:p>
    <w:p w14:paraId="00FEA121" w14:textId="040F7709" w:rsidR="00516EB5" w:rsidRPr="001F7B10" w:rsidRDefault="005F433C" w:rsidP="00042607">
      <w:pPr>
        <w:pStyle w:val="Textoindependienteprimerasangra2"/>
        <w:tabs>
          <w:tab w:val="left" w:pos="8222"/>
        </w:tabs>
        <w:spacing w:line="360" w:lineRule="auto"/>
        <w:ind w:left="0" w:right="49" w:firstLine="709"/>
        <w:jc w:val="both"/>
        <w:rPr>
          <w:rFonts w:ascii="Arial" w:hAnsi="Arial" w:cs="Arial"/>
          <w:bCs/>
          <w:sz w:val="26"/>
          <w:szCs w:val="26"/>
        </w:rPr>
      </w:pPr>
      <w:r w:rsidRPr="001F7B10">
        <w:rPr>
          <w:rFonts w:ascii="Arial" w:hAnsi="Arial" w:cs="Arial"/>
          <w:b/>
          <w:bCs/>
          <w:sz w:val="26"/>
          <w:szCs w:val="26"/>
        </w:rPr>
        <w:lastRenderedPageBreak/>
        <w:t>TERCERO.</w:t>
      </w:r>
      <w:r w:rsidRPr="001F7B10">
        <w:rPr>
          <w:rFonts w:ascii="Arial" w:hAnsi="Arial" w:cs="Arial"/>
          <w:bCs/>
          <w:sz w:val="26"/>
          <w:szCs w:val="26"/>
        </w:rPr>
        <w:t xml:space="preserve"> </w:t>
      </w:r>
      <w:r w:rsidR="00516EB5" w:rsidRPr="001F7B10">
        <w:rPr>
          <w:rFonts w:ascii="Arial" w:eastAsia="Calibri" w:hAnsi="Arial" w:cs="Arial"/>
          <w:bCs/>
          <w:sz w:val="26"/>
          <w:szCs w:val="26"/>
        </w:rPr>
        <w:t xml:space="preserve">Toda vez que, </w:t>
      </w:r>
      <w:r w:rsidR="00516EB5" w:rsidRPr="001F7B10">
        <w:rPr>
          <w:rFonts w:ascii="Arial" w:hAnsi="Arial" w:cs="Arial"/>
          <w:bCs/>
          <w:sz w:val="26"/>
          <w:szCs w:val="26"/>
        </w:rPr>
        <w:t xml:space="preserve">de manera conjunta interpusieron el  </w:t>
      </w:r>
      <w:r w:rsidR="00951744" w:rsidRPr="001F7B10">
        <w:rPr>
          <w:rFonts w:ascii="Arial" w:hAnsi="Arial" w:cs="Arial"/>
          <w:b/>
          <w:bCs/>
          <w:sz w:val="26"/>
          <w:szCs w:val="26"/>
        </w:rPr>
        <w:t>TESORERO MUNICIPAL Y EL PRESIDENTE MUNICIPAL, AMBOS DEL MUNICIPIO DE SANTA LUCIA DEL CAMINO</w:t>
      </w:r>
      <w:r w:rsidR="00951744" w:rsidRPr="001F7B10">
        <w:rPr>
          <w:rFonts w:ascii="Arial" w:hAnsi="Arial" w:cs="Arial"/>
          <w:b/>
          <w:sz w:val="26"/>
          <w:szCs w:val="26"/>
        </w:rPr>
        <w:t>, OAXACA,</w:t>
      </w:r>
      <w:r w:rsidR="00951744" w:rsidRPr="001F7B10">
        <w:rPr>
          <w:rFonts w:ascii="Arial" w:hAnsi="Arial" w:cs="Arial"/>
          <w:sz w:val="26"/>
          <w:szCs w:val="26"/>
        </w:rPr>
        <w:t xml:space="preserve"> </w:t>
      </w:r>
      <w:r w:rsidR="00516EB5" w:rsidRPr="001F7B10">
        <w:rPr>
          <w:rFonts w:ascii="Arial" w:hAnsi="Arial" w:cs="Arial"/>
          <w:sz w:val="26"/>
          <w:szCs w:val="26"/>
        </w:rPr>
        <w:t>re</w:t>
      </w:r>
      <w:r w:rsidR="00DD29A0" w:rsidRPr="001F7B10">
        <w:rPr>
          <w:rFonts w:ascii="Arial" w:hAnsi="Arial" w:cs="Arial"/>
          <w:sz w:val="26"/>
          <w:szCs w:val="26"/>
        </w:rPr>
        <w:t xml:space="preserve">cursos de revisión en contra del acuerdo </w:t>
      </w:r>
      <w:r w:rsidR="00516EB5" w:rsidRPr="001F7B10">
        <w:rPr>
          <w:rFonts w:ascii="Arial" w:hAnsi="Arial" w:cs="Arial"/>
          <w:sz w:val="26"/>
          <w:szCs w:val="26"/>
        </w:rPr>
        <w:t xml:space="preserve">de </w:t>
      </w:r>
      <w:r w:rsidR="008A2425" w:rsidRPr="001F7B10">
        <w:rPr>
          <w:rFonts w:ascii="Arial" w:hAnsi="Arial" w:cs="Arial"/>
          <w:sz w:val="26"/>
          <w:szCs w:val="26"/>
        </w:rPr>
        <w:t xml:space="preserve">veintisiete de noviembre </w:t>
      </w:r>
      <w:r w:rsidR="00516EB5" w:rsidRPr="001F7B10">
        <w:rPr>
          <w:rFonts w:ascii="Arial" w:hAnsi="Arial" w:cs="Arial"/>
          <w:sz w:val="26"/>
          <w:szCs w:val="26"/>
        </w:rPr>
        <w:t xml:space="preserve">de dos mil dieciocho, en los cuadernos de revisión </w:t>
      </w:r>
      <w:r w:rsidR="006914ED" w:rsidRPr="001F7B10">
        <w:rPr>
          <w:rFonts w:ascii="Arial" w:hAnsi="Arial" w:cs="Arial"/>
          <w:b/>
          <w:sz w:val="26"/>
          <w:szCs w:val="26"/>
        </w:rPr>
        <w:t>0</w:t>
      </w:r>
      <w:r w:rsidR="008A2425" w:rsidRPr="001F7B10">
        <w:rPr>
          <w:rFonts w:ascii="Arial" w:hAnsi="Arial" w:cs="Arial"/>
          <w:b/>
          <w:sz w:val="26"/>
          <w:szCs w:val="26"/>
        </w:rPr>
        <w:t>28/2019</w:t>
      </w:r>
      <w:r w:rsidR="008A2425" w:rsidRPr="001F7B10">
        <w:rPr>
          <w:rFonts w:ascii="Arial" w:hAnsi="Arial" w:cs="Arial"/>
          <w:sz w:val="26"/>
          <w:szCs w:val="26"/>
        </w:rPr>
        <w:t xml:space="preserve"> y </w:t>
      </w:r>
      <w:r w:rsidR="006914ED" w:rsidRPr="001F7B10">
        <w:rPr>
          <w:rFonts w:ascii="Arial" w:hAnsi="Arial" w:cs="Arial"/>
          <w:b/>
          <w:sz w:val="26"/>
          <w:szCs w:val="26"/>
        </w:rPr>
        <w:t>0</w:t>
      </w:r>
      <w:r w:rsidR="008A2425" w:rsidRPr="001F7B10">
        <w:rPr>
          <w:rFonts w:ascii="Arial" w:hAnsi="Arial" w:cs="Arial"/>
          <w:b/>
          <w:sz w:val="26"/>
          <w:szCs w:val="26"/>
        </w:rPr>
        <w:t>29</w:t>
      </w:r>
      <w:r w:rsidR="008A2425" w:rsidRPr="001F7B10">
        <w:rPr>
          <w:rFonts w:ascii="Arial" w:hAnsi="Arial" w:cs="Arial"/>
          <w:b/>
          <w:bCs/>
          <w:sz w:val="26"/>
          <w:szCs w:val="26"/>
        </w:rPr>
        <w:t>/2019</w:t>
      </w:r>
      <w:r w:rsidR="00516EB5" w:rsidRPr="001F7B10">
        <w:rPr>
          <w:rFonts w:ascii="Arial" w:hAnsi="Arial" w:cs="Arial"/>
          <w:bCs/>
          <w:sz w:val="26"/>
          <w:szCs w:val="26"/>
        </w:rPr>
        <w:t>; y en consideración a la similitud de los agravios que hacen valer, es procedente emitir una resolución común a ambos medios de impugnación.</w:t>
      </w:r>
    </w:p>
    <w:p w14:paraId="4D87A20F" w14:textId="7E291DBA" w:rsidR="00A61A80" w:rsidRPr="001F7B10" w:rsidRDefault="00A92903" w:rsidP="00042607">
      <w:pPr>
        <w:pStyle w:val="Textoindependienteprimerasangra2"/>
        <w:tabs>
          <w:tab w:val="left" w:pos="8222"/>
        </w:tabs>
        <w:spacing w:line="360" w:lineRule="auto"/>
        <w:ind w:left="0" w:right="49" w:firstLine="709"/>
        <w:jc w:val="both"/>
        <w:rPr>
          <w:rFonts w:ascii="Arial" w:hAnsi="Arial" w:cs="Arial"/>
          <w:sz w:val="26"/>
          <w:szCs w:val="26"/>
        </w:rPr>
      </w:pPr>
      <w:r w:rsidRPr="001F7B10">
        <w:rPr>
          <w:rFonts w:ascii="Arial" w:hAnsi="Arial" w:cs="Arial"/>
          <w:b/>
          <w:sz w:val="26"/>
          <w:szCs w:val="26"/>
        </w:rPr>
        <w:t>CUARTO.-</w:t>
      </w:r>
      <w:r w:rsidRPr="001F7B10">
        <w:rPr>
          <w:rFonts w:ascii="Arial" w:hAnsi="Arial" w:cs="Arial"/>
          <w:sz w:val="26"/>
          <w:szCs w:val="26"/>
        </w:rPr>
        <w:t xml:space="preserve"> </w:t>
      </w:r>
      <w:r w:rsidR="00A61A80" w:rsidRPr="001F7B10">
        <w:rPr>
          <w:rFonts w:ascii="Arial" w:hAnsi="Arial" w:cs="Arial"/>
          <w:sz w:val="26"/>
          <w:szCs w:val="26"/>
        </w:rPr>
        <w:t>Dice el recurrente que le causa agravios el auto</w:t>
      </w:r>
      <w:r w:rsidR="001E58CF" w:rsidRPr="001F7B10">
        <w:rPr>
          <w:rFonts w:ascii="Arial" w:hAnsi="Arial" w:cs="Arial"/>
          <w:sz w:val="26"/>
          <w:szCs w:val="26"/>
        </w:rPr>
        <w:t xml:space="preserve"> de veintisiete de noviembre de dos mil dieciocho</w:t>
      </w:r>
      <w:r w:rsidR="00A61A80" w:rsidRPr="001F7B10">
        <w:rPr>
          <w:rFonts w:ascii="Arial" w:hAnsi="Arial" w:cs="Arial"/>
          <w:sz w:val="26"/>
          <w:szCs w:val="26"/>
        </w:rPr>
        <w:t xml:space="preserve">, porque se actualizan las </w:t>
      </w:r>
      <w:r w:rsidR="00C228CA" w:rsidRPr="001F7B10">
        <w:rPr>
          <w:rFonts w:ascii="Arial" w:hAnsi="Arial" w:cs="Arial"/>
          <w:sz w:val="26"/>
          <w:szCs w:val="26"/>
        </w:rPr>
        <w:t>causales de improcedencia y s</w:t>
      </w:r>
      <w:r w:rsidR="00A61A80" w:rsidRPr="001F7B10">
        <w:rPr>
          <w:rFonts w:ascii="Arial" w:hAnsi="Arial" w:cs="Arial"/>
          <w:sz w:val="26"/>
          <w:szCs w:val="26"/>
        </w:rPr>
        <w:t xml:space="preserve">obreseimiento,  ya que </w:t>
      </w:r>
      <w:r w:rsidR="00C228CA" w:rsidRPr="001F7B10">
        <w:rPr>
          <w:rFonts w:ascii="Arial" w:hAnsi="Arial" w:cs="Arial"/>
          <w:sz w:val="26"/>
          <w:szCs w:val="26"/>
        </w:rPr>
        <w:t>son de orden público, y toda vez que este</w:t>
      </w:r>
      <w:r w:rsidR="00A61A80" w:rsidRPr="001F7B10">
        <w:rPr>
          <w:rFonts w:ascii="Arial" w:hAnsi="Arial" w:cs="Arial"/>
          <w:sz w:val="26"/>
          <w:szCs w:val="26"/>
        </w:rPr>
        <w:t xml:space="preserve"> tribunal tiene la facultad para estudiar de oficio dichas causales prevista en la fracción II del artículo 161 de la Ley de Procedimiento y Justicia Administrativa</w:t>
      </w:r>
      <w:r w:rsidR="00042607" w:rsidRPr="001F7B10">
        <w:rPr>
          <w:rFonts w:ascii="Arial" w:hAnsi="Arial" w:cs="Arial"/>
          <w:sz w:val="26"/>
          <w:szCs w:val="26"/>
        </w:rPr>
        <w:t xml:space="preserve">, además </w:t>
      </w:r>
      <w:r w:rsidR="00A61A80" w:rsidRPr="001F7B10">
        <w:rPr>
          <w:rFonts w:ascii="Arial" w:hAnsi="Arial" w:cs="Arial"/>
          <w:sz w:val="26"/>
          <w:szCs w:val="26"/>
        </w:rPr>
        <w:t>que de los hechos narrados por el actor, as</w:t>
      </w:r>
      <w:r w:rsidR="00C228CA" w:rsidRPr="001F7B10">
        <w:rPr>
          <w:rFonts w:ascii="Arial" w:hAnsi="Arial" w:cs="Arial"/>
          <w:sz w:val="26"/>
          <w:szCs w:val="26"/>
        </w:rPr>
        <w:t>í como de sus pruebas aportadas</w:t>
      </w:r>
      <w:r w:rsidR="00A61A80" w:rsidRPr="001F7B10">
        <w:rPr>
          <w:rFonts w:ascii="Arial" w:hAnsi="Arial" w:cs="Arial"/>
          <w:sz w:val="26"/>
          <w:szCs w:val="26"/>
        </w:rPr>
        <w:t xml:space="preserve"> se puede apreciar claramente la fundamentación y motivación del acto administrativo, por lo cual no afecta de ninguna manera el interés jurídico y legítimo del actor</w:t>
      </w:r>
      <w:r w:rsidR="00C228CA" w:rsidRPr="001F7B10">
        <w:rPr>
          <w:rFonts w:ascii="Arial" w:hAnsi="Arial" w:cs="Arial"/>
          <w:sz w:val="26"/>
          <w:szCs w:val="26"/>
        </w:rPr>
        <w:t xml:space="preserve">. </w:t>
      </w:r>
    </w:p>
    <w:p w14:paraId="72084C5D" w14:textId="77777777" w:rsidR="00A61A80" w:rsidRPr="001F7B10" w:rsidRDefault="00A61A80" w:rsidP="00A61A80">
      <w:pPr>
        <w:pStyle w:val="Textoindependienteprimerasangra2"/>
        <w:tabs>
          <w:tab w:val="left" w:pos="8222"/>
        </w:tabs>
        <w:spacing w:line="360" w:lineRule="auto"/>
        <w:ind w:left="0" w:right="49" w:firstLine="709"/>
        <w:jc w:val="both"/>
        <w:rPr>
          <w:rFonts w:ascii="Arial" w:hAnsi="Arial" w:cs="Arial"/>
          <w:sz w:val="26"/>
          <w:szCs w:val="26"/>
        </w:rPr>
      </w:pPr>
    </w:p>
    <w:p w14:paraId="4F695107" w14:textId="4A7FC129" w:rsidR="00A61A80" w:rsidRPr="001F7B10" w:rsidRDefault="00042607" w:rsidP="00A61A80">
      <w:pPr>
        <w:pStyle w:val="Textoindependienteprimerasangra2"/>
        <w:tabs>
          <w:tab w:val="left" w:pos="8222"/>
        </w:tabs>
        <w:spacing w:line="360" w:lineRule="auto"/>
        <w:ind w:left="0" w:right="49" w:firstLine="709"/>
        <w:jc w:val="both"/>
        <w:rPr>
          <w:rFonts w:ascii="Arial" w:hAnsi="Arial" w:cs="Arial"/>
          <w:sz w:val="26"/>
          <w:szCs w:val="26"/>
        </w:rPr>
      </w:pPr>
      <w:r w:rsidRPr="001F7B10">
        <w:rPr>
          <w:rFonts w:ascii="Arial" w:hAnsi="Arial" w:cs="Arial"/>
          <w:sz w:val="26"/>
          <w:szCs w:val="26"/>
        </w:rPr>
        <w:t xml:space="preserve">Señala </w:t>
      </w:r>
      <w:r w:rsidR="00A61A80" w:rsidRPr="001F7B10">
        <w:rPr>
          <w:rFonts w:ascii="Arial" w:hAnsi="Arial" w:cs="Arial"/>
          <w:sz w:val="26"/>
          <w:szCs w:val="26"/>
        </w:rPr>
        <w:t xml:space="preserve">el agraviado que en la contestación de demanda y en la pruebas anexadas a la demanda no hay ninguna que pueda </w:t>
      </w:r>
      <w:r w:rsidR="00983DF5" w:rsidRPr="001F7B10">
        <w:rPr>
          <w:rFonts w:ascii="Arial" w:hAnsi="Arial" w:cs="Arial"/>
          <w:sz w:val="26"/>
          <w:szCs w:val="26"/>
        </w:rPr>
        <w:t xml:space="preserve">hacer valer </w:t>
      </w:r>
      <w:r w:rsidR="00A61A80" w:rsidRPr="001F7B10">
        <w:rPr>
          <w:rFonts w:ascii="Arial" w:hAnsi="Arial" w:cs="Arial"/>
          <w:sz w:val="26"/>
          <w:szCs w:val="26"/>
        </w:rPr>
        <w:t xml:space="preserve">el actor; </w:t>
      </w:r>
      <w:r w:rsidR="00983DF5" w:rsidRPr="001F7B10">
        <w:rPr>
          <w:rFonts w:ascii="Arial" w:hAnsi="Arial" w:cs="Arial"/>
          <w:sz w:val="26"/>
          <w:szCs w:val="26"/>
        </w:rPr>
        <w:t xml:space="preserve">además </w:t>
      </w:r>
      <w:r w:rsidR="00A61A80" w:rsidRPr="001F7B10">
        <w:rPr>
          <w:rFonts w:ascii="Arial" w:hAnsi="Arial" w:cs="Arial"/>
          <w:sz w:val="26"/>
          <w:szCs w:val="26"/>
        </w:rPr>
        <w:t xml:space="preserve">al contestar la demanda </w:t>
      </w:r>
      <w:r w:rsidR="00C228CA" w:rsidRPr="001F7B10">
        <w:rPr>
          <w:rFonts w:ascii="Arial" w:hAnsi="Arial" w:cs="Arial"/>
          <w:sz w:val="26"/>
          <w:szCs w:val="26"/>
        </w:rPr>
        <w:t xml:space="preserve">se </w:t>
      </w:r>
      <w:r w:rsidR="00A61A80" w:rsidRPr="001F7B10">
        <w:rPr>
          <w:rFonts w:ascii="Arial" w:hAnsi="Arial" w:cs="Arial"/>
          <w:sz w:val="26"/>
          <w:szCs w:val="26"/>
        </w:rPr>
        <w:t>neg</w:t>
      </w:r>
      <w:r w:rsidR="00C228CA" w:rsidRPr="001F7B10">
        <w:rPr>
          <w:rFonts w:ascii="Arial" w:hAnsi="Arial" w:cs="Arial"/>
          <w:sz w:val="26"/>
          <w:szCs w:val="26"/>
        </w:rPr>
        <w:t>aron la existencia de los actos</w:t>
      </w:r>
      <w:r w:rsidR="00A61A80" w:rsidRPr="001F7B10">
        <w:rPr>
          <w:rFonts w:ascii="Arial" w:hAnsi="Arial" w:cs="Arial"/>
          <w:sz w:val="26"/>
          <w:szCs w:val="26"/>
        </w:rPr>
        <w:t>, por lo tanto, no es posible que se les conceda la ampliación de la demanda si en autos se puede notar que del acto que pretende dar nulidad la parte actora, fue de su conocimiento en todo momento.</w:t>
      </w:r>
    </w:p>
    <w:p w14:paraId="0EA2EA11" w14:textId="77777777" w:rsidR="00C228CA" w:rsidRPr="001F7B10" w:rsidRDefault="00C228CA" w:rsidP="00A61A80">
      <w:pPr>
        <w:pStyle w:val="Textoindependienteprimerasangra2"/>
        <w:tabs>
          <w:tab w:val="left" w:pos="8222"/>
        </w:tabs>
        <w:spacing w:line="360" w:lineRule="auto"/>
        <w:ind w:left="0" w:right="49" w:firstLine="709"/>
        <w:jc w:val="both"/>
        <w:rPr>
          <w:rFonts w:ascii="Arial" w:hAnsi="Arial" w:cs="Arial"/>
          <w:sz w:val="26"/>
          <w:szCs w:val="26"/>
        </w:rPr>
      </w:pPr>
    </w:p>
    <w:p w14:paraId="40FE0B03" w14:textId="5C9F378E" w:rsidR="00A61A80" w:rsidRPr="001F7B10" w:rsidRDefault="00A61A80" w:rsidP="00891938">
      <w:pPr>
        <w:pStyle w:val="Textoindependienteprimerasangra2"/>
        <w:tabs>
          <w:tab w:val="left" w:pos="8222"/>
        </w:tabs>
        <w:spacing w:line="360" w:lineRule="auto"/>
        <w:ind w:left="0" w:right="49" w:firstLine="709"/>
        <w:jc w:val="both"/>
        <w:rPr>
          <w:rFonts w:ascii="Arial" w:hAnsi="Arial" w:cs="Arial"/>
          <w:b/>
          <w:sz w:val="26"/>
          <w:szCs w:val="26"/>
        </w:rPr>
      </w:pPr>
      <w:r w:rsidRPr="001F7B10">
        <w:rPr>
          <w:rFonts w:ascii="Arial" w:hAnsi="Arial" w:cs="Arial"/>
          <w:sz w:val="26"/>
          <w:szCs w:val="26"/>
        </w:rPr>
        <w:t xml:space="preserve">Sigue diciendo  que es totalmente falso lo manifestado por la parte actora, </w:t>
      </w:r>
      <w:r w:rsidR="004A5F32" w:rsidRPr="001F7B10">
        <w:rPr>
          <w:rFonts w:ascii="Arial" w:hAnsi="Arial" w:cs="Arial"/>
          <w:sz w:val="26"/>
          <w:szCs w:val="26"/>
        </w:rPr>
        <w:t xml:space="preserve">ya que se cumplió al </w:t>
      </w:r>
      <w:r w:rsidRPr="001F7B10">
        <w:rPr>
          <w:rFonts w:ascii="Arial" w:hAnsi="Arial" w:cs="Arial"/>
          <w:sz w:val="26"/>
          <w:szCs w:val="26"/>
        </w:rPr>
        <w:t xml:space="preserve"> pie de la letra con lo establecido en el artículo 17 de la Ley de Procedimientos y Justicia Administrativa para el Estado de Oaxaca, tal y como lo acredité con la copia debidamente certificad</w:t>
      </w:r>
      <w:r w:rsidR="00042607" w:rsidRPr="001F7B10">
        <w:rPr>
          <w:rFonts w:ascii="Arial" w:hAnsi="Arial" w:cs="Arial"/>
          <w:sz w:val="26"/>
          <w:szCs w:val="26"/>
        </w:rPr>
        <w:t>a del expediente administrativo, si</w:t>
      </w:r>
      <w:r w:rsidRPr="001F7B10">
        <w:rPr>
          <w:rFonts w:ascii="Arial" w:hAnsi="Arial" w:cs="Arial"/>
          <w:sz w:val="26"/>
          <w:szCs w:val="26"/>
        </w:rPr>
        <w:t xml:space="preserve">endo así </w:t>
      </w:r>
      <w:r w:rsidR="00042607" w:rsidRPr="001F7B10">
        <w:rPr>
          <w:rFonts w:ascii="Arial" w:hAnsi="Arial" w:cs="Arial"/>
          <w:sz w:val="26"/>
          <w:szCs w:val="26"/>
        </w:rPr>
        <w:t xml:space="preserve">que </w:t>
      </w:r>
      <w:r w:rsidRPr="001F7B10">
        <w:rPr>
          <w:rFonts w:ascii="Arial" w:hAnsi="Arial" w:cs="Arial"/>
          <w:sz w:val="26"/>
          <w:szCs w:val="26"/>
        </w:rPr>
        <w:t>el actor tuvo conocimiento del acto en todo momento, aun estando en primer periodo de ebriedad</w:t>
      </w:r>
      <w:r w:rsidR="00891938" w:rsidRPr="001F7B10">
        <w:rPr>
          <w:rFonts w:ascii="Arial" w:hAnsi="Arial" w:cs="Arial"/>
          <w:sz w:val="26"/>
          <w:szCs w:val="26"/>
        </w:rPr>
        <w:t xml:space="preserve">; </w:t>
      </w:r>
      <w:r w:rsidR="00042607" w:rsidRPr="001F7B10">
        <w:rPr>
          <w:rFonts w:ascii="Arial" w:hAnsi="Arial" w:cs="Arial"/>
          <w:sz w:val="26"/>
          <w:szCs w:val="26"/>
        </w:rPr>
        <w:t>Acompaña su dicho con la tesis aislada de rubro; “</w:t>
      </w:r>
      <w:r w:rsidRPr="001F7B10">
        <w:rPr>
          <w:rFonts w:ascii="Arial" w:hAnsi="Arial" w:cs="Arial"/>
          <w:b/>
          <w:sz w:val="26"/>
          <w:szCs w:val="26"/>
        </w:rPr>
        <w:t>ACTO ADMIN</w:t>
      </w:r>
      <w:r w:rsidR="009D4E16" w:rsidRPr="001F7B10">
        <w:rPr>
          <w:rFonts w:ascii="Arial" w:hAnsi="Arial" w:cs="Arial"/>
          <w:b/>
          <w:sz w:val="26"/>
          <w:szCs w:val="26"/>
        </w:rPr>
        <w:t>ISTRATIVO FAVORABLE, SU EFICACIA</w:t>
      </w:r>
      <w:r w:rsidRPr="001F7B10">
        <w:rPr>
          <w:rFonts w:ascii="Arial" w:hAnsi="Arial" w:cs="Arial"/>
          <w:b/>
          <w:sz w:val="26"/>
          <w:szCs w:val="26"/>
        </w:rPr>
        <w:t xml:space="preserve"> NO DEPENDE NI ESTÁ CONDICIONADA A QUE LA AUTORIDAD QUE LO DICTÓ LO NOTIFIQUE AL PARTICULAR.</w:t>
      </w:r>
      <w:r w:rsidR="00042607" w:rsidRPr="001F7B10">
        <w:rPr>
          <w:rFonts w:ascii="Arial" w:hAnsi="Arial" w:cs="Arial"/>
          <w:b/>
          <w:sz w:val="26"/>
          <w:szCs w:val="26"/>
        </w:rPr>
        <w:t>”</w:t>
      </w:r>
    </w:p>
    <w:p w14:paraId="7EF8C3EA" w14:textId="65F4BC14" w:rsidR="005F433C" w:rsidRPr="001F7B10" w:rsidRDefault="005F433C" w:rsidP="001E58CF">
      <w:pPr>
        <w:spacing w:line="360" w:lineRule="auto"/>
        <w:jc w:val="both"/>
        <w:rPr>
          <w:rFonts w:ascii="Arial" w:hAnsi="Arial" w:cs="Arial"/>
          <w:bCs/>
          <w:sz w:val="26"/>
          <w:szCs w:val="26"/>
        </w:rPr>
      </w:pPr>
    </w:p>
    <w:p w14:paraId="77ACBA91" w14:textId="77777777" w:rsidR="001204BF" w:rsidRPr="001F7B10" w:rsidRDefault="001204BF" w:rsidP="001204BF">
      <w:pPr>
        <w:spacing w:line="360" w:lineRule="auto"/>
        <w:ind w:firstLine="709"/>
        <w:jc w:val="both"/>
        <w:rPr>
          <w:rFonts w:ascii="Arial" w:hAnsi="Arial" w:cs="Arial"/>
          <w:bCs/>
          <w:sz w:val="26"/>
          <w:szCs w:val="26"/>
        </w:rPr>
      </w:pPr>
      <w:r w:rsidRPr="001F7B10">
        <w:rPr>
          <w:rFonts w:ascii="Arial" w:hAnsi="Arial" w:cs="Arial"/>
          <w:bCs/>
          <w:sz w:val="26"/>
          <w:szCs w:val="26"/>
        </w:rPr>
        <w:lastRenderedPageBreak/>
        <w:t>Ahora bien,</w:t>
      </w:r>
      <w:r w:rsidRPr="001F7B10">
        <w:rPr>
          <w:rFonts w:ascii="Arial" w:hAnsi="Arial" w:cs="Arial"/>
          <w:b/>
          <w:bCs/>
          <w:sz w:val="26"/>
          <w:szCs w:val="26"/>
        </w:rPr>
        <w:t xml:space="preserve"> </w:t>
      </w:r>
      <w:r w:rsidRPr="001F7B10">
        <w:rPr>
          <w:rFonts w:ascii="Arial" w:hAnsi="Arial" w:cs="Arial"/>
          <w:bCs/>
          <w:sz w:val="26"/>
          <w:szCs w:val="26"/>
        </w:rPr>
        <w:t>del análisis a las constancias remitidas para la solución del presente asunto que tienen pleno valor probatorio en términos del artículo 203 fracción I de la Ley de Procedimientos y Justicia Administrativa para el Estado de Oaxaca por tratarse de actuaciones judiciales se tiene lo siguiente:</w:t>
      </w:r>
    </w:p>
    <w:p w14:paraId="0DC6FF28" w14:textId="77777777" w:rsidR="000E61F3" w:rsidRDefault="000E61F3" w:rsidP="001204BF">
      <w:pPr>
        <w:spacing w:line="360" w:lineRule="auto"/>
        <w:ind w:firstLine="709"/>
        <w:jc w:val="both"/>
        <w:rPr>
          <w:rFonts w:ascii="Arial" w:hAnsi="Arial" w:cs="Arial"/>
          <w:bCs/>
          <w:sz w:val="24"/>
          <w:szCs w:val="24"/>
        </w:rPr>
      </w:pPr>
    </w:p>
    <w:p w14:paraId="739A5E7E" w14:textId="547A8A87" w:rsidR="000E61F3" w:rsidRPr="00297235" w:rsidRDefault="000E61F3" w:rsidP="000E61F3">
      <w:pPr>
        <w:pStyle w:val="Prrafodelista"/>
        <w:numPr>
          <w:ilvl w:val="0"/>
          <w:numId w:val="23"/>
        </w:numPr>
        <w:spacing w:after="0" w:line="360" w:lineRule="auto"/>
        <w:jc w:val="both"/>
        <w:rPr>
          <w:rFonts w:ascii="Arial" w:hAnsi="Arial" w:cs="Arial"/>
          <w:b/>
          <w:bCs/>
          <w:sz w:val="24"/>
          <w:szCs w:val="24"/>
          <w:lang w:val="es-MX"/>
        </w:rPr>
      </w:pPr>
      <w:r>
        <w:rPr>
          <w:rFonts w:ascii="Arial" w:hAnsi="Arial" w:cs="Arial"/>
          <w:bCs/>
          <w:sz w:val="24"/>
          <w:szCs w:val="24"/>
          <w:lang w:val="es-MX"/>
        </w:rPr>
        <w:t xml:space="preserve">Escrito de demanda, presentado en la Oficialía de Partes Común el nueve de abril de dos mil dieciocho, en el que en apartado denominado PRETENSIÓN QUE SE DEDUCE a inciso b) aparece el siguiente texto: </w:t>
      </w:r>
      <w:r>
        <w:rPr>
          <w:rFonts w:ascii="Arial" w:hAnsi="Arial" w:cs="Arial"/>
          <w:bCs/>
          <w:i/>
          <w:sz w:val="24"/>
          <w:szCs w:val="24"/>
          <w:lang w:val="es-MX"/>
        </w:rPr>
        <w:t>“b)</w:t>
      </w:r>
      <w:r>
        <w:rPr>
          <w:rFonts w:ascii="Arial" w:hAnsi="Arial" w:cs="Arial"/>
          <w:b/>
          <w:bCs/>
          <w:i/>
          <w:sz w:val="24"/>
          <w:szCs w:val="24"/>
          <w:u w:val="single"/>
          <w:lang w:val="es-MX"/>
        </w:rPr>
        <w:t xml:space="preserve">Se me permita ampliar mi escrito de demanda </w:t>
      </w:r>
      <w:r>
        <w:rPr>
          <w:rFonts w:ascii="Arial" w:hAnsi="Arial" w:cs="Arial"/>
          <w:bCs/>
          <w:i/>
          <w:sz w:val="24"/>
          <w:szCs w:val="24"/>
          <w:lang w:val="es-MX"/>
        </w:rPr>
        <w:t xml:space="preserve">al momento de que el Tesorero Municipal de Santa Lucía del Camino, Oaxaca y exhiba la copia de la citada infracción, ya que es el momento procesal que voy a tener conocimiento de dicho acto, toda vez que hasta el día de hoy me encuentro en un total estado de incertidumbre y zozobra, al haber tenido que pagar un total de $7,850.00 por concepto de infracción de tránsito municipal, multa de operativo de alcoholímetro, liberación de vehículo, además de que dicho acto no se encuentra debidamente fundado y motivado.- Por lo que resulta procedente que se me dé la oportunidad de ampliar mi demanda, ya que tengo el derecho constitucional de ser oído y vencido en juicio y saber los motivos por los que se me están imponiendo las multas por conceptos de infracciones de tránsito municipal; lo anterior con fundamento en el artículo 14 y 16 Constitucional.” </w:t>
      </w:r>
      <w:r>
        <w:rPr>
          <w:rFonts w:ascii="Arial" w:hAnsi="Arial" w:cs="Arial"/>
          <w:bCs/>
          <w:sz w:val="24"/>
          <w:szCs w:val="24"/>
          <w:lang w:val="es-MX"/>
        </w:rPr>
        <w:t>(folio 2);</w:t>
      </w:r>
    </w:p>
    <w:p w14:paraId="3AF875E7" w14:textId="178542AD" w:rsidR="00D238B2" w:rsidRPr="00D238B2" w:rsidRDefault="000E61F3" w:rsidP="000E61F3">
      <w:pPr>
        <w:pStyle w:val="Prrafodelista"/>
        <w:numPr>
          <w:ilvl w:val="0"/>
          <w:numId w:val="23"/>
        </w:numPr>
        <w:spacing w:after="0" w:line="360" w:lineRule="auto"/>
        <w:jc w:val="both"/>
        <w:rPr>
          <w:rFonts w:ascii="Arial" w:hAnsi="Arial" w:cs="Arial"/>
          <w:b/>
          <w:bCs/>
          <w:sz w:val="24"/>
          <w:szCs w:val="24"/>
          <w:lang w:val="es-MX"/>
        </w:rPr>
      </w:pPr>
      <w:r>
        <w:rPr>
          <w:rFonts w:ascii="Arial" w:hAnsi="Arial" w:cs="Arial"/>
          <w:bCs/>
          <w:sz w:val="24"/>
          <w:szCs w:val="24"/>
          <w:lang w:val="es-MX"/>
        </w:rPr>
        <w:t xml:space="preserve">Escrito de contestación de demanda del Presidente Constitucional de Santa Lucía del Camino, Oaxaca presentado en la Oficialía de Partes Común de este Tribunal el </w:t>
      </w:r>
      <w:r w:rsidR="00350D15">
        <w:rPr>
          <w:rFonts w:ascii="Arial" w:hAnsi="Arial" w:cs="Arial"/>
          <w:bCs/>
          <w:sz w:val="24"/>
          <w:szCs w:val="24"/>
          <w:lang w:val="es-MX"/>
        </w:rPr>
        <w:t xml:space="preserve">09 nueve de mayo </w:t>
      </w:r>
      <w:r>
        <w:rPr>
          <w:rFonts w:ascii="Arial" w:hAnsi="Arial" w:cs="Arial"/>
          <w:bCs/>
          <w:sz w:val="24"/>
          <w:szCs w:val="24"/>
          <w:lang w:val="es-MX"/>
        </w:rPr>
        <w:t xml:space="preserve">de 2018 dos mil dieciocho, con el que acompañó las siguientes documentales: </w:t>
      </w:r>
      <w:r>
        <w:rPr>
          <w:rFonts w:ascii="Arial" w:hAnsi="Arial" w:cs="Arial"/>
          <w:b/>
          <w:bCs/>
          <w:sz w:val="24"/>
          <w:szCs w:val="24"/>
          <w:lang w:val="es-MX"/>
        </w:rPr>
        <w:t>1.</w:t>
      </w:r>
      <w:r w:rsidR="00E61376">
        <w:rPr>
          <w:rFonts w:ascii="Arial" w:hAnsi="Arial" w:cs="Arial"/>
          <w:bCs/>
          <w:sz w:val="24"/>
          <w:szCs w:val="24"/>
          <w:lang w:val="es-MX"/>
        </w:rPr>
        <w:t>Copia certificadas de los documentos con los que acredita la personalidad del cargo que ostenta, consistentes en a) constancia de mayoría de validez de la elección de concejales de los ayuntamientos, expedida por el institutos estatal Electoral y de participación</w:t>
      </w:r>
      <w:r w:rsidR="00080D94">
        <w:rPr>
          <w:rFonts w:ascii="Arial" w:hAnsi="Arial" w:cs="Arial"/>
          <w:bCs/>
          <w:sz w:val="24"/>
          <w:szCs w:val="24"/>
          <w:lang w:val="es-MX"/>
        </w:rPr>
        <w:t xml:space="preserve"> Ciudadana de Oaxaca, b) acta de sesión solemne de cabildo de toma de protesta de ley e instalación del Ayuntamiento celebrada en el Municipio de Santa Lucia del Camino, Oaxaca, el primero de enero del dos mil  diecisiete</w:t>
      </w:r>
      <w:r w:rsidR="00D15D70">
        <w:rPr>
          <w:rFonts w:ascii="Arial" w:hAnsi="Arial" w:cs="Arial"/>
          <w:bCs/>
          <w:sz w:val="24"/>
          <w:szCs w:val="24"/>
          <w:lang w:val="es-MX"/>
        </w:rPr>
        <w:t>; 2. Cuadernillo de copias certificadas  que conforman el expediente administrativo MSLC/J.C./1312/2018 del índice del Municipio de Santa Lucia del Camino, Oaxaca</w:t>
      </w:r>
      <w:r>
        <w:rPr>
          <w:rFonts w:ascii="Arial" w:hAnsi="Arial" w:cs="Arial"/>
          <w:bCs/>
          <w:sz w:val="24"/>
          <w:szCs w:val="24"/>
          <w:lang w:val="es-MX"/>
        </w:rPr>
        <w:t>;</w:t>
      </w:r>
      <w:r w:rsidR="00D15D70">
        <w:rPr>
          <w:rFonts w:ascii="Arial" w:hAnsi="Arial" w:cs="Arial"/>
          <w:bCs/>
          <w:sz w:val="24"/>
          <w:szCs w:val="24"/>
          <w:lang w:val="es-MX"/>
        </w:rPr>
        <w:t xml:space="preserve"> 3. La instrumental de actuaciones y la presuncional legal y humana. </w:t>
      </w:r>
    </w:p>
    <w:p w14:paraId="387E3307" w14:textId="5282387E" w:rsidR="001204BF" w:rsidRPr="002F0888" w:rsidRDefault="00350D15" w:rsidP="00D238B2">
      <w:pPr>
        <w:pStyle w:val="Prrafodelista"/>
        <w:numPr>
          <w:ilvl w:val="0"/>
          <w:numId w:val="23"/>
        </w:numPr>
        <w:spacing w:after="0" w:line="360" w:lineRule="auto"/>
        <w:jc w:val="both"/>
        <w:rPr>
          <w:rFonts w:ascii="Arial" w:hAnsi="Arial" w:cs="Arial"/>
          <w:b/>
          <w:bCs/>
          <w:sz w:val="24"/>
          <w:szCs w:val="24"/>
          <w:lang w:val="es-MX"/>
        </w:rPr>
      </w:pPr>
      <w:r>
        <w:rPr>
          <w:rFonts w:ascii="Arial" w:hAnsi="Arial" w:cs="Arial"/>
          <w:bCs/>
          <w:sz w:val="24"/>
          <w:szCs w:val="24"/>
          <w:lang w:val="es-MX"/>
        </w:rPr>
        <w:lastRenderedPageBreak/>
        <w:t xml:space="preserve">Escrito de contestación de demanda </w:t>
      </w:r>
      <w:r w:rsidR="006D5709">
        <w:rPr>
          <w:rFonts w:ascii="Arial" w:hAnsi="Arial" w:cs="Arial"/>
          <w:bCs/>
          <w:sz w:val="24"/>
          <w:szCs w:val="24"/>
          <w:lang w:val="es-MX"/>
        </w:rPr>
        <w:t xml:space="preserve">de la Tesorera Municipal de Santa Lucia del Camino </w:t>
      </w:r>
      <w:r w:rsidR="00D72F3B">
        <w:rPr>
          <w:rFonts w:ascii="Arial" w:hAnsi="Arial" w:cs="Arial"/>
          <w:bCs/>
          <w:sz w:val="24"/>
          <w:szCs w:val="24"/>
          <w:lang w:val="es-MX"/>
        </w:rPr>
        <w:t>presentado en oficialía de partes común de este tribunal el dieciséis de mayo de dos mil dieciocho con el que acompañó con las siguientes documentales</w:t>
      </w:r>
      <w:r w:rsidR="00DB6B71">
        <w:rPr>
          <w:rFonts w:ascii="Arial" w:hAnsi="Arial" w:cs="Arial"/>
          <w:bCs/>
          <w:sz w:val="24"/>
          <w:szCs w:val="24"/>
          <w:lang w:val="es-MX"/>
        </w:rPr>
        <w:t>: cuadernillo de copias certificadas que conforman el expediente administrativo MSLC/J.C./1312/2018</w:t>
      </w:r>
      <w:r w:rsidR="00D15D70">
        <w:rPr>
          <w:rFonts w:ascii="Arial" w:hAnsi="Arial" w:cs="Arial"/>
          <w:bCs/>
          <w:sz w:val="24"/>
          <w:szCs w:val="24"/>
          <w:lang w:val="es-MX"/>
        </w:rPr>
        <w:t xml:space="preserve"> </w:t>
      </w:r>
      <w:r w:rsidR="000E61F3">
        <w:rPr>
          <w:rFonts w:ascii="Arial" w:hAnsi="Arial" w:cs="Arial"/>
          <w:bCs/>
          <w:sz w:val="24"/>
          <w:szCs w:val="24"/>
          <w:lang w:val="es-MX"/>
        </w:rPr>
        <w:t xml:space="preserve"> </w:t>
      </w:r>
      <w:r w:rsidR="00DB6B71">
        <w:rPr>
          <w:rFonts w:ascii="Arial" w:hAnsi="Arial" w:cs="Arial"/>
          <w:bCs/>
          <w:sz w:val="24"/>
          <w:szCs w:val="24"/>
          <w:lang w:val="es-MX"/>
        </w:rPr>
        <w:t xml:space="preserve">del índice del Municipio de Santa Lucia del Camino, Oaxaca, 2. Copia certificada de la documental con la que acredita su personería, consiente en nombramiento y toma de protesta de ley; 3. La instrumental de actuaciones y la presuncional legal y humana </w:t>
      </w:r>
      <w:r w:rsidR="00CA04E5">
        <w:rPr>
          <w:rFonts w:ascii="Arial" w:hAnsi="Arial" w:cs="Arial"/>
          <w:bCs/>
          <w:sz w:val="24"/>
          <w:szCs w:val="24"/>
          <w:lang w:val="es-MX"/>
        </w:rPr>
        <w:t>(folios 43 a 60 sumario)</w:t>
      </w:r>
      <w:r w:rsidR="00D72F3B">
        <w:rPr>
          <w:rFonts w:ascii="Arial" w:hAnsi="Arial" w:cs="Arial"/>
          <w:bCs/>
          <w:sz w:val="24"/>
          <w:szCs w:val="24"/>
          <w:lang w:val="es-MX"/>
        </w:rPr>
        <w:t>.</w:t>
      </w:r>
    </w:p>
    <w:p w14:paraId="7C97D3E0" w14:textId="77777777" w:rsidR="002F0888" w:rsidRPr="00CA04E5" w:rsidRDefault="002F0888" w:rsidP="002F0888">
      <w:pPr>
        <w:pStyle w:val="Prrafodelista"/>
        <w:spacing w:after="0" w:line="360" w:lineRule="auto"/>
        <w:ind w:left="1069"/>
        <w:jc w:val="both"/>
        <w:rPr>
          <w:rFonts w:ascii="Arial" w:hAnsi="Arial" w:cs="Arial"/>
          <w:b/>
          <w:bCs/>
          <w:sz w:val="24"/>
          <w:szCs w:val="24"/>
          <w:lang w:val="es-MX"/>
        </w:rPr>
      </w:pPr>
    </w:p>
    <w:p w14:paraId="00585C65" w14:textId="229DE51E" w:rsidR="00CA04E5" w:rsidRPr="001F7B10" w:rsidRDefault="00CA04E5" w:rsidP="00871C17">
      <w:pPr>
        <w:spacing w:line="360" w:lineRule="auto"/>
        <w:ind w:firstLine="708"/>
        <w:jc w:val="both"/>
        <w:rPr>
          <w:rFonts w:ascii="Arial" w:hAnsi="Arial" w:cs="Arial"/>
          <w:bCs/>
          <w:sz w:val="26"/>
          <w:szCs w:val="26"/>
        </w:rPr>
      </w:pPr>
      <w:r w:rsidRPr="001F7B10">
        <w:rPr>
          <w:rFonts w:ascii="Arial" w:hAnsi="Arial" w:cs="Arial"/>
          <w:bCs/>
          <w:sz w:val="26"/>
          <w:szCs w:val="26"/>
        </w:rPr>
        <w:t>Como se ve</w:t>
      </w:r>
      <w:r w:rsidRPr="001F7B10">
        <w:rPr>
          <w:rFonts w:ascii="Arial" w:hAnsi="Arial" w:cs="Arial"/>
          <w:b/>
          <w:bCs/>
          <w:sz w:val="26"/>
          <w:szCs w:val="26"/>
        </w:rPr>
        <w:t>,</w:t>
      </w:r>
      <w:r w:rsidRPr="001F7B10">
        <w:rPr>
          <w:rFonts w:ascii="Arial" w:hAnsi="Arial" w:cs="Arial"/>
          <w:bCs/>
          <w:sz w:val="26"/>
          <w:szCs w:val="26"/>
        </w:rPr>
        <w:t xml:space="preserve"> </w:t>
      </w:r>
      <w:r w:rsidR="00654943" w:rsidRPr="001F7B10">
        <w:rPr>
          <w:rFonts w:ascii="Arial" w:hAnsi="Arial" w:cs="Arial"/>
          <w:bCs/>
          <w:sz w:val="26"/>
          <w:szCs w:val="26"/>
        </w:rPr>
        <w:t xml:space="preserve">el actor </w:t>
      </w:r>
      <w:r w:rsidRPr="001F7B10">
        <w:rPr>
          <w:rFonts w:ascii="Arial" w:hAnsi="Arial" w:cs="Arial"/>
          <w:bCs/>
          <w:sz w:val="26"/>
          <w:szCs w:val="26"/>
        </w:rPr>
        <w:t>con</w:t>
      </w:r>
      <w:r w:rsidR="00654943" w:rsidRPr="001F7B10">
        <w:rPr>
          <w:rFonts w:ascii="Arial" w:hAnsi="Arial" w:cs="Arial"/>
          <w:bCs/>
          <w:sz w:val="26"/>
          <w:szCs w:val="26"/>
        </w:rPr>
        <w:t xml:space="preserve"> su escrito de demanda indico</w:t>
      </w:r>
      <w:r w:rsidRPr="001F7B10">
        <w:rPr>
          <w:rFonts w:ascii="Arial" w:hAnsi="Arial" w:cs="Arial"/>
          <w:bCs/>
          <w:sz w:val="26"/>
          <w:szCs w:val="26"/>
        </w:rPr>
        <w:t xml:space="preserve"> que </w:t>
      </w:r>
      <w:r w:rsidR="00654943" w:rsidRPr="001F7B10">
        <w:rPr>
          <w:rFonts w:ascii="Arial" w:hAnsi="Arial" w:cs="Arial"/>
          <w:bCs/>
          <w:sz w:val="26"/>
          <w:szCs w:val="26"/>
        </w:rPr>
        <w:t>desconocía</w:t>
      </w:r>
      <w:r w:rsidRPr="001F7B10">
        <w:rPr>
          <w:rFonts w:ascii="Arial" w:hAnsi="Arial" w:cs="Arial"/>
          <w:bCs/>
          <w:sz w:val="26"/>
          <w:szCs w:val="26"/>
        </w:rPr>
        <w:t xml:space="preserve"> el contenido del acta de inf</w:t>
      </w:r>
      <w:r w:rsidR="00654943" w:rsidRPr="001F7B10">
        <w:rPr>
          <w:rFonts w:ascii="Arial" w:hAnsi="Arial" w:cs="Arial"/>
          <w:bCs/>
          <w:sz w:val="26"/>
          <w:szCs w:val="26"/>
        </w:rPr>
        <w:t>racción de tránsito que impugna y por ello solicito</w:t>
      </w:r>
      <w:r w:rsidRPr="001F7B10">
        <w:rPr>
          <w:rFonts w:ascii="Arial" w:hAnsi="Arial" w:cs="Arial"/>
          <w:bCs/>
          <w:sz w:val="26"/>
          <w:szCs w:val="26"/>
        </w:rPr>
        <w:t xml:space="preserve"> su derecho a ampliar su demanda, debido a que refieren</w:t>
      </w:r>
      <w:r w:rsidR="00802B76" w:rsidRPr="001F7B10">
        <w:rPr>
          <w:rFonts w:ascii="Arial" w:hAnsi="Arial" w:cs="Arial"/>
          <w:bCs/>
          <w:sz w:val="26"/>
          <w:szCs w:val="26"/>
        </w:rPr>
        <w:t xml:space="preserve"> que pago</w:t>
      </w:r>
      <w:r w:rsidR="00654943" w:rsidRPr="001F7B10">
        <w:rPr>
          <w:rFonts w:ascii="Arial" w:hAnsi="Arial" w:cs="Arial"/>
          <w:bCs/>
          <w:sz w:val="26"/>
          <w:szCs w:val="26"/>
        </w:rPr>
        <w:t xml:space="preserve"> la cantidad de $7,0</w:t>
      </w:r>
      <w:r w:rsidRPr="001F7B10">
        <w:rPr>
          <w:rFonts w:ascii="Arial" w:hAnsi="Arial" w:cs="Arial"/>
          <w:bCs/>
          <w:sz w:val="26"/>
          <w:szCs w:val="26"/>
        </w:rPr>
        <w:t xml:space="preserve">50.00 (siete mil cincuenta pesos 00/100 m.n.) por concepto de multas de tránsito, arrastre, traslado y encierro de vehículo pero </w:t>
      </w:r>
      <w:r w:rsidR="00802B76" w:rsidRPr="001F7B10">
        <w:rPr>
          <w:rFonts w:ascii="Arial" w:hAnsi="Arial" w:cs="Arial"/>
          <w:bCs/>
          <w:sz w:val="26"/>
          <w:szCs w:val="26"/>
        </w:rPr>
        <w:t>que desconocía los motivos por los que se le</w:t>
      </w:r>
      <w:r w:rsidRPr="001F7B10">
        <w:rPr>
          <w:rFonts w:ascii="Arial" w:hAnsi="Arial" w:cs="Arial"/>
          <w:bCs/>
          <w:sz w:val="26"/>
          <w:szCs w:val="26"/>
        </w:rPr>
        <w:t xml:space="preserve"> impusieron tales multas. También se tiene</w:t>
      </w:r>
      <w:r w:rsidRPr="001F7B10">
        <w:rPr>
          <w:rFonts w:ascii="Arial" w:hAnsi="Arial" w:cs="Arial"/>
          <w:b/>
          <w:bCs/>
          <w:sz w:val="26"/>
          <w:szCs w:val="26"/>
        </w:rPr>
        <w:t xml:space="preserve">, </w:t>
      </w:r>
      <w:r w:rsidRPr="001F7B10">
        <w:rPr>
          <w:rFonts w:ascii="Arial" w:hAnsi="Arial" w:cs="Arial"/>
          <w:bCs/>
          <w:sz w:val="26"/>
          <w:szCs w:val="26"/>
        </w:rPr>
        <w:t xml:space="preserve">que en </w:t>
      </w:r>
      <w:r w:rsidR="00802B76" w:rsidRPr="001F7B10">
        <w:rPr>
          <w:rFonts w:ascii="Arial" w:hAnsi="Arial" w:cs="Arial"/>
          <w:bCs/>
          <w:sz w:val="26"/>
          <w:szCs w:val="26"/>
        </w:rPr>
        <w:t xml:space="preserve">la </w:t>
      </w:r>
      <w:r w:rsidRPr="001F7B10">
        <w:rPr>
          <w:rFonts w:ascii="Arial" w:hAnsi="Arial" w:cs="Arial"/>
          <w:bCs/>
          <w:sz w:val="26"/>
          <w:szCs w:val="26"/>
        </w:rPr>
        <w:t xml:space="preserve">contestación la demandada </w:t>
      </w:r>
      <w:r w:rsidR="00802B76" w:rsidRPr="001F7B10">
        <w:rPr>
          <w:rFonts w:ascii="Arial" w:hAnsi="Arial" w:cs="Arial"/>
          <w:bCs/>
          <w:sz w:val="26"/>
          <w:szCs w:val="26"/>
        </w:rPr>
        <w:t xml:space="preserve">de la autoridad </w:t>
      </w:r>
      <w:r w:rsidRPr="001F7B10">
        <w:rPr>
          <w:rFonts w:ascii="Arial" w:hAnsi="Arial" w:cs="Arial"/>
          <w:bCs/>
          <w:sz w:val="26"/>
          <w:szCs w:val="26"/>
        </w:rPr>
        <w:t xml:space="preserve">introdujo diversas documentales que del análisis íntegro del libelo de demanda se obtiene que </w:t>
      </w:r>
      <w:r w:rsidR="00654943" w:rsidRPr="001F7B10">
        <w:rPr>
          <w:rFonts w:ascii="Arial" w:hAnsi="Arial" w:cs="Arial"/>
          <w:bCs/>
          <w:sz w:val="26"/>
          <w:szCs w:val="26"/>
        </w:rPr>
        <w:t>no eran conocidas por el actor</w:t>
      </w:r>
      <w:r w:rsidRPr="001F7B10">
        <w:rPr>
          <w:rFonts w:ascii="Arial" w:hAnsi="Arial" w:cs="Arial"/>
          <w:bCs/>
          <w:sz w:val="26"/>
          <w:szCs w:val="26"/>
        </w:rPr>
        <w:t xml:space="preserve"> de</w:t>
      </w:r>
      <w:r w:rsidR="00871C17" w:rsidRPr="001F7B10">
        <w:rPr>
          <w:rFonts w:ascii="Arial" w:hAnsi="Arial" w:cs="Arial"/>
          <w:bCs/>
          <w:sz w:val="26"/>
          <w:szCs w:val="26"/>
        </w:rPr>
        <w:t>l juicio, sobre todo, que se le</w:t>
      </w:r>
      <w:r w:rsidRPr="001F7B10">
        <w:rPr>
          <w:rFonts w:ascii="Arial" w:hAnsi="Arial" w:cs="Arial"/>
          <w:bCs/>
          <w:sz w:val="26"/>
          <w:szCs w:val="26"/>
        </w:rPr>
        <w:t xml:space="preserve"> estaba dando a conocer con la contestación de demanda el acto impugnado (</w:t>
      </w:r>
      <w:r w:rsidR="00871C17" w:rsidRPr="001F7B10">
        <w:rPr>
          <w:rFonts w:ascii="Arial" w:hAnsi="Arial" w:cs="Arial"/>
          <w:bCs/>
          <w:sz w:val="26"/>
          <w:szCs w:val="26"/>
        </w:rPr>
        <w:t>Expediente Administrativo MSLC/J.C./1312/2018</w:t>
      </w:r>
      <w:r w:rsidRPr="001F7B10">
        <w:rPr>
          <w:rFonts w:ascii="Arial" w:hAnsi="Arial" w:cs="Arial"/>
          <w:bCs/>
          <w:sz w:val="26"/>
          <w:szCs w:val="26"/>
        </w:rPr>
        <w:t xml:space="preserve">). </w:t>
      </w:r>
    </w:p>
    <w:p w14:paraId="671CAFE8" w14:textId="77777777" w:rsidR="00871C17" w:rsidRPr="001F7B10" w:rsidRDefault="00871C17" w:rsidP="00871C17">
      <w:pPr>
        <w:spacing w:line="360" w:lineRule="auto"/>
        <w:ind w:firstLine="708"/>
        <w:jc w:val="both"/>
        <w:rPr>
          <w:rFonts w:ascii="Arial" w:hAnsi="Arial" w:cs="Arial"/>
          <w:bCs/>
          <w:sz w:val="26"/>
          <w:szCs w:val="26"/>
        </w:rPr>
      </w:pPr>
    </w:p>
    <w:p w14:paraId="58DD42FD" w14:textId="6DBFA5EC" w:rsidR="00CA04E5" w:rsidRPr="001F7B10" w:rsidRDefault="00CA04E5" w:rsidP="00CA04E5">
      <w:pPr>
        <w:spacing w:line="360" w:lineRule="auto"/>
        <w:ind w:firstLine="708"/>
        <w:jc w:val="both"/>
        <w:rPr>
          <w:rFonts w:ascii="Arial" w:hAnsi="Arial" w:cs="Arial"/>
          <w:bCs/>
          <w:sz w:val="26"/>
          <w:szCs w:val="26"/>
        </w:rPr>
      </w:pPr>
      <w:r w:rsidRPr="001F7B10">
        <w:rPr>
          <w:rFonts w:ascii="Arial" w:hAnsi="Arial" w:cs="Arial"/>
          <w:bCs/>
          <w:sz w:val="26"/>
          <w:szCs w:val="26"/>
        </w:rPr>
        <w:t>Ahora el artículo 180 de</w:t>
      </w:r>
      <w:r w:rsidR="00871C17" w:rsidRPr="001F7B10">
        <w:rPr>
          <w:rFonts w:ascii="Arial" w:hAnsi="Arial" w:cs="Arial"/>
          <w:bCs/>
          <w:sz w:val="26"/>
          <w:szCs w:val="26"/>
        </w:rPr>
        <w:t xml:space="preserve"> </w:t>
      </w:r>
      <w:r w:rsidRPr="001F7B10">
        <w:rPr>
          <w:rFonts w:ascii="Arial" w:hAnsi="Arial" w:cs="Arial"/>
          <w:bCs/>
          <w:sz w:val="26"/>
          <w:szCs w:val="26"/>
        </w:rPr>
        <w:t>la Ley de Procedimientos y Justicia Administrativa para el Estado de Oaxaca prevé lo siguiente:</w:t>
      </w:r>
    </w:p>
    <w:p w14:paraId="3B5FDBDF" w14:textId="77777777" w:rsidR="00CA04E5" w:rsidRPr="001F7B10" w:rsidRDefault="00CA04E5" w:rsidP="00CA04E5">
      <w:pPr>
        <w:spacing w:line="360" w:lineRule="auto"/>
        <w:ind w:firstLine="708"/>
        <w:jc w:val="both"/>
        <w:rPr>
          <w:rFonts w:ascii="Arial" w:hAnsi="Arial" w:cs="Arial"/>
          <w:bCs/>
          <w:sz w:val="26"/>
          <w:szCs w:val="26"/>
        </w:rPr>
      </w:pPr>
    </w:p>
    <w:p w14:paraId="6782DAD1" w14:textId="77777777" w:rsidR="00CA04E5" w:rsidRPr="00061755" w:rsidRDefault="00CA04E5" w:rsidP="00CA04E5">
      <w:pPr>
        <w:spacing w:line="360" w:lineRule="auto"/>
        <w:ind w:left="851" w:right="616"/>
        <w:jc w:val="both"/>
        <w:rPr>
          <w:rFonts w:ascii="Arial" w:hAnsi="Arial" w:cs="Arial"/>
          <w:bCs/>
          <w:i/>
        </w:rPr>
      </w:pPr>
      <w:r w:rsidRPr="00061755">
        <w:rPr>
          <w:rFonts w:ascii="Arial" w:hAnsi="Arial" w:cs="Arial"/>
          <w:bCs/>
          <w:i/>
        </w:rPr>
        <w:t>“</w:t>
      </w:r>
      <w:r w:rsidRPr="00061755">
        <w:rPr>
          <w:rFonts w:ascii="Arial" w:hAnsi="Arial" w:cs="Arial"/>
          <w:b/>
          <w:bCs/>
          <w:i/>
        </w:rPr>
        <w:t>Artículo 180.-</w:t>
      </w:r>
      <w:r w:rsidRPr="00061755">
        <w:rPr>
          <w:rFonts w:ascii="Arial" w:hAnsi="Arial" w:cs="Arial"/>
          <w:bCs/>
          <w:i/>
        </w:rPr>
        <w:t xml:space="preserve"> El actor tendrá derecho a ampliar la demanda dentro de cinco días hábiles contados a partir del siguiente a aquel en que surta efectos la notificación del acuerdo recaído a la contestación, cuando se impugne una resolución negativa ficta. También podrá ampliar la demanda cuando en la contestación se sostenga que el juicio es improcedente por consentimiento tácito y el actor considere que la notificación del acto impugnado se practicó ilegalmente. En este último caso si al dictarse sentencia se decide que la notificación fue correcta, se sobreseerá el juicio y en caso contrario se decidirá sobre el fondo del negocio.”</w:t>
      </w:r>
    </w:p>
    <w:p w14:paraId="221177D8" w14:textId="77777777" w:rsidR="00CA04E5" w:rsidRPr="006C39CB" w:rsidRDefault="00CA04E5" w:rsidP="00CA04E5">
      <w:pPr>
        <w:pStyle w:val="Prrafodelista"/>
        <w:spacing w:after="0" w:line="360" w:lineRule="auto"/>
        <w:ind w:left="1069"/>
        <w:jc w:val="both"/>
        <w:rPr>
          <w:rFonts w:ascii="Arial" w:hAnsi="Arial" w:cs="Arial"/>
          <w:b/>
          <w:bCs/>
          <w:sz w:val="24"/>
          <w:szCs w:val="24"/>
          <w:lang w:val="es-MX"/>
        </w:rPr>
      </w:pPr>
    </w:p>
    <w:p w14:paraId="132F4CDF" w14:textId="77777777" w:rsidR="00CA04E5" w:rsidRPr="001F7B10" w:rsidRDefault="00CA04E5" w:rsidP="00CA04E5">
      <w:pPr>
        <w:spacing w:line="360" w:lineRule="auto"/>
        <w:ind w:firstLine="709"/>
        <w:jc w:val="both"/>
        <w:rPr>
          <w:rFonts w:ascii="Arial" w:hAnsi="Arial" w:cs="Arial"/>
          <w:bCs/>
          <w:sz w:val="26"/>
          <w:szCs w:val="26"/>
        </w:rPr>
      </w:pPr>
      <w:r w:rsidRPr="001F7B10">
        <w:rPr>
          <w:rFonts w:ascii="Arial" w:hAnsi="Arial" w:cs="Arial"/>
          <w:bCs/>
          <w:sz w:val="26"/>
          <w:szCs w:val="26"/>
        </w:rPr>
        <w:t xml:space="preserve">Conforme a este precepto el actor del juicio podrá ampliar su demanda cuando impugne una resolución negativa ficta o bien cuando </w:t>
      </w:r>
      <w:r w:rsidRPr="001F7B10">
        <w:rPr>
          <w:rFonts w:ascii="Arial" w:hAnsi="Arial" w:cs="Arial"/>
          <w:bCs/>
          <w:sz w:val="26"/>
          <w:szCs w:val="26"/>
        </w:rPr>
        <w:lastRenderedPageBreak/>
        <w:t xml:space="preserve">en la contestación de demanda se alegue improcedencia del juicio por consentimiento tácito y el actor haya argumentado ilegalidad en la notificación del acto impugnado. </w:t>
      </w:r>
    </w:p>
    <w:p w14:paraId="18A4D1B8" w14:textId="77777777" w:rsidR="00CA04E5" w:rsidRPr="001F7B10" w:rsidRDefault="00CA04E5" w:rsidP="00CA04E5">
      <w:pPr>
        <w:spacing w:line="360" w:lineRule="auto"/>
        <w:ind w:firstLine="709"/>
        <w:jc w:val="both"/>
        <w:rPr>
          <w:rFonts w:ascii="Arial" w:hAnsi="Arial" w:cs="Arial"/>
          <w:bCs/>
          <w:sz w:val="26"/>
          <w:szCs w:val="26"/>
        </w:rPr>
      </w:pPr>
    </w:p>
    <w:p w14:paraId="060E36FF" w14:textId="0B0A75BD" w:rsidR="00CA04E5" w:rsidRPr="001F7B10" w:rsidRDefault="00CA04E5" w:rsidP="00CA04E5">
      <w:pPr>
        <w:spacing w:line="360" w:lineRule="auto"/>
        <w:ind w:firstLine="709"/>
        <w:jc w:val="both"/>
        <w:rPr>
          <w:rFonts w:ascii="Arial" w:hAnsi="Arial" w:cs="Arial"/>
          <w:bCs/>
          <w:sz w:val="26"/>
          <w:szCs w:val="26"/>
        </w:rPr>
      </w:pPr>
      <w:r w:rsidRPr="001F7B10">
        <w:rPr>
          <w:rFonts w:ascii="Arial" w:hAnsi="Arial" w:cs="Arial"/>
          <w:bCs/>
          <w:sz w:val="26"/>
          <w:szCs w:val="26"/>
        </w:rPr>
        <w:t>Si bien, de acuerdo con dicho precepto jurídico y en contraste con las actuaciones judiciales no se actualiza alguna de las hipótesis ahí anotadas; esta Superioridad advierte que debe privilegiarse el ejercicio de un rec</w:t>
      </w:r>
      <w:r w:rsidR="00802B76" w:rsidRPr="001F7B10">
        <w:rPr>
          <w:rFonts w:ascii="Arial" w:hAnsi="Arial" w:cs="Arial"/>
          <w:bCs/>
          <w:sz w:val="26"/>
          <w:szCs w:val="26"/>
        </w:rPr>
        <w:t>urso efectivo y garantizar al actor</w:t>
      </w:r>
      <w:r w:rsidRPr="001F7B10">
        <w:rPr>
          <w:rFonts w:ascii="Arial" w:hAnsi="Arial" w:cs="Arial"/>
          <w:bCs/>
          <w:sz w:val="26"/>
          <w:szCs w:val="26"/>
        </w:rPr>
        <w:t xml:space="preserve"> el respeto a</w:t>
      </w:r>
      <w:r w:rsidR="00802B76" w:rsidRPr="001F7B10">
        <w:rPr>
          <w:rFonts w:ascii="Arial" w:hAnsi="Arial" w:cs="Arial"/>
          <w:bCs/>
          <w:sz w:val="26"/>
          <w:szCs w:val="26"/>
        </w:rPr>
        <w:t xml:space="preserve"> su derecho de audiencia que le posibilita a ser oído y vencido</w:t>
      </w:r>
      <w:r w:rsidRPr="001F7B10">
        <w:rPr>
          <w:rFonts w:ascii="Arial" w:hAnsi="Arial" w:cs="Arial"/>
          <w:bCs/>
          <w:sz w:val="26"/>
          <w:szCs w:val="26"/>
        </w:rPr>
        <w:t xml:space="preserve"> en juicio. Además, como en el caso en concreto se tiene que la enjuiciada introdujo eleme</w:t>
      </w:r>
      <w:r w:rsidR="00864334" w:rsidRPr="001F7B10">
        <w:rPr>
          <w:rFonts w:ascii="Arial" w:hAnsi="Arial" w:cs="Arial"/>
          <w:bCs/>
          <w:sz w:val="26"/>
          <w:szCs w:val="26"/>
        </w:rPr>
        <w:t xml:space="preserve">ntos que no le eran conocidos al actor </w:t>
      </w:r>
      <w:r w:rsidRPr="001F7B10">
        <w:rPr>
          <w:rFonts w:ascii="Arial" w:hAnsi="Arial" w:cs="Arial"/>
          <w:bCs/>
          <w:sz w:val="26"/>
          <w:szCs w:val="26"/>
        </w:rPr>
        <w:t xml:space="preserve">es posible decir que no han tenido la oportunidad de controvertir </w:t>
      </w:r>
      <w:r w:rsidR="00802B76" w:rsidRPr="001F7B10">
        <w:rPr>
          <w:rFonts w:ascii="Arial" w:hAnsi="Arial" w:cs="Arial"/>
          <w:bCs/>
          <w:sz w:val="26"/>
          <w:szCs w:val="26"/>
        </w:rPr>
        <w:t xml:space="preserve">adecuadamente el acto impugnado. </w:t>
      </w:r>
      <w:r w:rsidRPr="001F7B10">
        <w:rPr>
          <w:rFonts w:ascii="Arial" w:hAnsi="Arial" w:cs="Arial"/>
          <w:bCs/>
          <w:sz w:val="26"/>
          <w:szCs w:val="26"/>
        </w:rPr>
        <w:t xml:space="preserve">Debe tomarse en consideración a partir de la exigencia constitucional que tienen todas las autoridades, incluso las jurisdiccionales, que se debe privilegiar la aplicación de las normas de la manera más favorable a las personas, por tanto, aun cuando el dispositivo 180 de la Ley de Procedimientos y Justicia Administrativa regula la posibilidad de una ampliación de demanda sólo cuando se impugna una resolución negativa ficta o cuando en la contestación se alegue la improcedencia del juicio y la parte actora haya descrito ilegalidad en la notificación del acto impugnado, atendiendo al espíritu constitucional de otorgar una tutela judicial efectiva y asegurar la aplicación más favorable de las normas para las personas, deben abandonarse la interpretación rigurosa y obstaculizadora de dicho dispositivo y preferirse el ejercicio de un recurso efectivo y </w:t>
      </w:r>
      <w:r w:rsidR="00864334" w:rsidRPr="001F7B10">
        <w:rPr>
          <w:rFonts w:ascii="Arial" w:hAnsi="Arial" w:cs="Arial"/>
          <w:bCs/>
          <w:sz w:val="26"/>
          <w:szCs w:val="26"/>
        </w:rPr>
        <w:t>la posibilidad de defensa del</w:t>
      </w:r>
      <w:r w:rsidRPr="001F7B10">
        <w:rPr>
          <w:rFonts w:ascii="Arial" w:hAnsi="Arial" w:cs="Arial"/>
          <w:bCs/>
          <w:sz w:val="26"/>
          <w:szCs w:val="26"/>
        </w:rPr>
        <w:t xml:space="preserve"> </w:t>
      </w:r>
      <w:r w:rsidR="00D72F3B" w:rsidRPr="001F7B10">
        <w:rPr>
          <w:rFonts w:ascii="Arial" w:hAnsi="Arial" w:cs="Arial"/>
          <w:bCs/>
          <w:sz w:val="26"/>
          <w:szCs w:val="26"/>
        </w:rPr>
        <w:t>actor</w:t>
      </w:r>
      <w:r w:rsidR="00D72F3B" w:rsidRPr="001F7B10">
        <w:rPr>
          <w:rFonts w:ascii="Arial" w:hAnsi="Arial" w:cs="Arial"/>
          <w:b/>
          <w:bCs/>
          <w:sz w:val="26"/>
          <w:szCs w:val="26"/>
        </w:rPr>
        <w:t xml:space="preserve">, </w:t>
      </w:r>
      <w:r w:rsidR="00D72F3B" w:rsidRPr="001F7B10">
        <w:rPr>
          <w:rFonts w:ascii="Arial" w:hAnsi="Arial" w:cs="Arial"/>
          <w:bCs/>
          <w:sz w:val="26"/>
          <w:szCs w:val="26"/>
        </w:rPr>
        <w:t xml:space="preserve">por tanto, son </w:t>
      </w:r>
      <w:r w:rsidR="00D72F3B" w:rsidRPr="001F7B10">
        <w:rPr>
          <w:rFonts w:ascii="Arial" w:hAnsi="Arial" w:cs="Arial"/>
          <w:b/>
          <w:bCs/>
          <w:sz w:val="26"/>
          <w:szCs w:val="26"/>
        </w:rPr>
        <w:t>infundadas</w:t>
      </w:r>
      <w:r w:rsidR="00802B76" w:rsidRPr="001F7B10">
        <w:rPr>
          <w:rFonts w:ascii="Arial" w:hAnsi="Arial" w:cs="Arial"/>
          <w:bCs/>
          <w:sz w:val="26"/>
          <w:szCs w:val="26"/>
        </w:rPr>
        <w:t xml:space="preserve"> dichas manifestaciones de</w:t>
      </w:r>
      <w:r w:rsidR="00D72F3B" w:rsidRPr="001F7B10">
        <w:rPr>
          <w:rFonts w:ascii="Arial" w:hAnsi="Arial" w:cs="Arial"/>
          <w:bCs/>
          <w:sz w:val="26"/>
          <w:szCs w:val="26"/>
        </w:rPr>
        <w:t xml:space="preserve"> los recurrentes. </w:t>
      </w:r>
    </w:p>
    <w:p w14:paraId="6A607C1F" w14:textId="77777777" w:rsidR="00CA04E5" w:rsidRPr="001F7B10" w:rsidRDefault="00CA04E5" w:rsidP="00CA04E5">
      <w:pPr>
        <w:spacing w:line="360" w:lineRule="auto"/>
        <w:ind w:firstLine="709"/>
        <w:jc w:val="both"/>
        <w:rPr>
          <w:rFonts w:ascii="Arial" w:hAnsi="Arial" w:cs="Arial"/>
          <w:bCs/>
          <w:sz w:val="26"/>
          <w:szCs w:val="26"/>
        </w:rPr>
      </w:pPr>
    </w:p>
    <w:p w14:paraId="1286A6E7" w14:textId="77777777" w:rsidR="00CA04E5" w:rsidRPr="001F7B10" w:rsidRDefault="00CA04E5" w:rsidP="00CA04E5">
      <w:pPr>
        <w:spacing w:line="360" w:lineRule="auto"/>
        <w:ind w:firstLine="709"/>
        <w:jc w:val="both"/>
        <w:rPr>
          <w:rFonts w:ascii="Arial" w:hAnsi="Arial" w:cs="Arial"/>
          <w:sz w:val="26"/>
          <w:szCs w:val="26"/>
        </w:rPr>
      </w:pPr>
      <w:r w:rsidRPr="001F7B10">
        <w:rPr>
          <w:rFonts w:ascii="Arial" w:hAnsi="Arial" w:cs="Arial"/>
          <w:bCs/>
          <w:sz w:val="26"/>
          <w:szCs w:val="26"/>
        </w:rPr>
        <w:t xml:space="preserve">Estas ideas encuentran sustento por identidad en la tesis aislada </w:t>
      </w:r>
      <w:r w:rsidRPr="001F7B10">
        <w:rPr>
          <w:rFonts w:ascii="Arial" w:hAnsi="Arial" w:cs="Arial"/>
          <w:sz w:val="26"/>
          <w:szCs w:val="26"/>
        </w:rPr>
        <w:t xml:space="preserve"> I.4o.A.607 A del Cuarto Tribunal Colegiado en Materia Administrativa del Primer Circuito la cual está publicada en el Semanario Judicial de la Federación y su Gaceta a Tomo XXVII de junio de 2008 en la página 1195, con el rubro y texto siguientes:</w:t>
      </w:r>
    </w:p>
    <w:p w14:paraId="52BDA623" w14:textId="77777777" w:rsidR="00CA04E5" w:rsidRPr="001F7B10" w:rsidRDefault="00CA04E5" w:rsidP="00CA04E5">
      <w:pPr>
        <w:spacing w:line="360" w:lineRule="auto"/>
        <w:ind w:firstLine="709"/>
        <w:jc w:val="both"/>
        <w:rPr>
          <w:sz w:val="26"/>
          <w:szCs w:val="26"/>
        </w:rPr>
      </w:pPr>
      <w:r w:rsidRPr="001F7B10">
        <w:rPr>
          <w:sz w:val="26"/>
          <w:szCs w:val="26"/>
        </w:rPr>
        <w:t xml:space="preserve"> </w:t>
      </w:r>
    </w:p>
    <w:p w14:paraId="509B6BB9" w14:textId="77777777" w:rsidR="00CA04E5" w:rsidRDefault="00CA04E5" w:rsidP="00CA04E5">
      <w:pPr>
        <w:spacing w:line="360" w:lineRule="auto"/>
        <w:ind w:left="851" w:right="616"/>
        <w:jc w:val="both"/>
        <w:rPr>
          <w:rFonts w:ascii="Arial" w:hAnsi="Arial" w:cs="Arial"/>
          <w:i/>
        </w:rPr>
      </w:pPr>
      <w:r>
        <w:rPr>
          <w:rFonts w:ascii="Arial" w:hAnsi="Arial" w:cs="Arial"/>
          <w:b/>
          <w:i/>
        </w:rPr>
        <w:t>“</w:t>
      </w:r>
      <w:r w:rsidRPr="00F008CC">
        <w:rPr>
          <w:rFonts w:ascii="Arial" w:hAnsi="Arial" w:cs="Arial"/>
          <w:b/>
          <w:i/>
        </w:rPr>
        <w:t xml:space="preserve">AMPLIACIÓN DE LA DEMANDA EN EL JUICIO DE NULIDAD ANTE EL TRIBUNAL DE LO CONTENCIOSO ADMINISTRATIVO DEL DISTRITO FEDERAL. PROCEDE SI SE INTRODUCEN NUEVOS ELEMENTOS A LOS ORIGINALMENTE PLANTEADOS </w:t>
      </w:r>
      <w:r w:rsidRPr="00F008CC">
        <w:rPr>
          <w:rFonts w:ascii="Arial" w:hAnsi="Arial" w:cs="Arial"/>
          <w:b/>
          <w:i/>
        </w:rPr>
        <w:lastRenderedPageBreak/>
        <w:t>EN EL ESCRITO INICIAL, AUN CUANDO NO SE RECLAME UNA RESOLUCIÓN NEGATIVA FICTA</w:t>
      </w:r>
      <w:r w:rsidRPr="00F008CC">
        <w:rPr>
          <w:rFonts w:ascii="Arial" w:hAnsi="Arial" w:cs="Arial"/>
          <w:i/>
        </w:rPr>
        <w:t>. Del examen del artículo 51 de la Ley del Tribunal de lo Contencioso Administrativo del Distrito Federal, se advierte que se estableció la figura jurídica de ampliación de la demanda únicamente para el caso en que se demande la nulidad de una resolución negativa ficta. Sin embargo, atendiendo a la definición que de aquélla ha sentado el Pleno de la Suprema Corte de Justicia de la Nación en la jurisprudencia P./J. 12/2003, publicada en el Semanario Judicial de la Federación y su Gaceta, Novena Época, Tomo XVIII, julio de 2003, página 11, de rubro: "AMPLIACIÓN DE LA DEMANDA DE AMPARO. DEBE ADMITIRSE AUNQUE NO ESTÉ PREVISTA EN LA LEY DE AMPARO, YA QUE CONSTITUYE UNA FIGURA INDISPENSABLE PARA QUE EL JUZGADOR DÉ UNA SOLUCIÓN COMPLETA A LA ACCIÓN DEL GOBERNADO."; se concluye que se trata de la adición o modificación por parte del quejoso de lo expuesto en su escrito original, para que forme parte de la controversia que deberá resolver el Juez o tribunal que conozca del asunto; de lo que resulta que lo no expuesto en la demanda o en su ampliación no podrá considerarse por la autoridad jurisdiccional al emitir la sentencia correspondiente, y trasladando estas ideas al juicio de nulidad, en concordancia con los artículos 14 y 16 de la Constitución Política de los Estados Unidos Mexicanos, y 80 de la ley del aludido tribunal de lo contencioso, que obliga a sus Salas a fijar en forma clara y precisa los puntos controvertidos al dictar sus sentencias, así como los fundamentos legales en que se apoyen, debiendo limitarse a resolver los puntos cuestionados y a dar una solución a la litis planteada, resulta indispensable otorgar la oportunidad de ampliar la demanda, fuera del caso establecido en el señalado artículo 51, cuando se introducen nuevos elementos a los originalmente planteados en el escrito inicial, pues lo contrario implicaría coartar el derecho fundamental reconocido en el artículo 17 constitucional, que establece como garantía individual la impartición de justicia completa, pronta e imparcial, al no permitir al gobernado ampliar su demanda, aun cuando no reclame una resolución negativa ficta, si se presentan elementos nuevos, que ineludiblemente deberán ser considerados por la autoridad jurisdiccional al emitir su sentencia.</w:t>
      </w:r>
      <w:r>
        <w:rPr>
          <w:rFonts w:ascii="Arial" w:hAnsi="Arial" w:cs="Arial"/>
          <w:i/>
        </w:rPr>
        <w:t>”</w:t>
      </w:r>
    </w:p>
    <w:p w14:paraId="75807E55" w14:textId="77777777" w:rsidR="00CA04E5" w:rsidRPr="005551E5" w:rsidRDefault="00CA04E5" w:rsidP="00CA04E5">
      <w:pPr>
        <w:spacing w:line="360" w:lineRule="auto"/>
        <w:ind w:left="851" w:right="49"/>
        <w:jc w:val="both"/>
        <w:rPr>
          <w:rFonts w:ascii="Arial" w:hAnsi="Arial" w:cs="Arial"/>
          <w:sz w:val="24"/>
          <w:szCs w:val="24"/>
        </w:rPr>
      </w:pPr>
    </w:p>
    <w:p w14:paraId="5D7B72D2" w14:textId="77777777" w:rsidR="00CA04E5" w:rsidRPr="001F7B10" w:rsidRDefault="00CA04E5" w:rsidP="00CA04E5">
      <w:pPr>
        <w:spacing w:line="360" w:lineRule="auto"/>
        <w:ind w:right="49" w:firstLine="708"/>
        <w:jc w:val="both"/>
        <w:rPr>
          <w:rFonts w:ascii="Arial" w:hAnsi="Arial" w:cs="Arial"/>
          <w:sz w:val="26"/>
          <w:szCs w:val="26"/>
        </w:rPr>
      </w:pPr>
      <w:r w:rsidRPr="001F7B10">
        <w:rPr>
          <w:rFonts w:ascii="Arial" w:hAnsi="Arial" w:cs="Arial"/>
          <w:sz w:val="26"/>
          <w:szCs w:val="26"/>
        </w:rPr>
        <w:t xml:space="preserve">Son igualmente aplicables por analogía en el tema la jurisprudencia P./J. 12/2003 emitida por el Pleno de la Suprema Corte de Justicia de la Nación y que está publicada en la página 11 del Semanario Judicial de la Federación y su Gaceta a Tomo XVIII de Julio de 2003, con el rubro y contenido siguientes: </w:t>
      </w:r>
    </w:p>
    <w:p w14:paraId="63F0CA83" w14:textId="77777777" w:rsidR="00CA04E5" w:rsidRDefault="00CA04E5" w:rsidP="00CA04E5"/>
    <w:p w14:paraId="2795F6D5" w14:textId="77777777" w:rsidR="00CA04E5" w:rsidRPr="00F008CC" w:rsidRDefault="00CA04E5" w:rsidP="00CA04E5">
      <w:pPr>
        <w:spacing w:line="360" w:lineRule="auto"/>
        <w:ind w:left="851" w:right="902"/>
        <w:jc w:val="both"/>
        <w:rPr>
          <w:rFonts w:ascii="Arial" w:hAnsi="Arial" w:cs="Arial"/>
          <w:i/>
        </w:rPr>
      </w:pPr>
      <w:r>
        <w:rPr>
          <w:rFonts w:ascii="Arial" w:hAnsi="Arial" w:cs="Arial"/>
          <w:b/>
          <w:i/>
        </w:rPr>
        <w:lastRenderedPageBreak/>
        <w:t>“</w:t>
      </w:r>
      <w:r w:rsidRPr="00F008CC">
        <w:rPr>
          <w:rFonts w:ascii="Arial" w:hAnsi="Arial" w:cs="Arial"/>
          <w:b/>
          <w:i/>
        </w:rPr>
        <w:t>AMPLIACIÓN DE LA DEMANDA DE AMPARO. DEBE ADMITIRSE AUNQUE NO ESTÉ PREVISTA EN LA LEY DE AMPARO, YA QUE CONSTITUYE UNA FIGURA INDISPENSABLE PARA QUE EL JUZGADOR DÉ UNA SOLUCIÓN COMPLETA A LA ACCIÓN DEL GOBERNADO</w:t>
      </w:r>
      <w:r w:rsidRPr="00F008CC">
        <w:rPr>
          <w:rFonts w:ascii="Arial" w:hAnsi="Arial" w:cs="Arial"/>
          <w:i/>
        </w:rPr>
        <w:t>. La ampliación de la demanda de amparo implica la adición o modificación, por parte del quejoso, de lo expuesto en su escrito original para que forme parte de la controversia que deberá resolver el Juez o tribunal, y si bien no está prevista expresamente en la Ley de Amparo, su inclusión se estima indispensable para que el juzgador dé una solución adecuada al conflicto que le plantea el quejoso, por lo que es posible considerarla como parte del sistema procesal del amparo con fundamento en el artículo 17 de la Constitución Federal, que establece como garantía individual la impartición de justicia completa, además de pronta e imparcial, máxime que dicha figura no está en contradicción con el conjunto de normas legales cuyas lagunas deban llenar.</w:t>
      </w:r>
      <w:r>
        <w:rPr>
          <w:rFonts w:ascii="Arial" w:hAnsi="Arial" w:cs="Arial"/>
          <w:i/>
        </w:rPr>
        <w:t>”</w:t>
      </w:r>
    </w:p>
    <w:p w14:paraId="3F2B0ACB" w14:textId="77777777" w:rsidR="00CA04E5" w:rsidRDefault="00CA04E5" w:rsidP="00CA04E5">
      <w:pPr>
        <w:spacing w:line="360" w:lineRule="auto"/>
        <w:ind w:firstLine="709"/>
        <w:jc w:val="both"/>
        <w:rPr>
          <w:rFonts w:ascii="Arial" w:hAnsi="Arial" w:cs="Arial"/>
          <w:bCs/>
          <w:sz w:val="24"/>
          <w:szCs w:val="24"/>
        </w:rPr>
      </w:pPr>
    </w:p>
    <w:p w14:paraId="7149D72C" w14:textId="77777777" w:rsidR="00CA04E5" w:rsidRPr="001F7B10" w:rsidRDefault="00CA04E5" w:rsidP="00CA04E5">
      <w:pPr>
        <w:spacing w:line="360" w:lineRule="auto"/>
        <w:ind w:firstLine="709"/>
        <w:jc w:val="both"/>
        <w:rPr>
          <w:sz w:val="26"/>
          <w:szCs w:val="26"/>
        </w:rPr>
      </w:pPr>
      <w:r w:rsidRPr="001F7B10">
        <w:rPr>
          <w:rFonts w:ascii="Arial" w:hAnsi="Arial" w:cs="Arial"/>
          <w:bCs/>
          <w:sz w:val="26"/>
          <w:szCs w:val="26"/>
        </w:rPr>
        <w:t xml:space="preserve">Y la jurisprudencia </w:t>
      </w:r>
      <w:r w:rsidRPr="001F7B10">
        <w:rPr>
          <w:rFonts w:ascii="Arial" w:hAnsi="Arial" w:cs="Arial"/>
          <w:sz w:val="26"/>
          <w:szCs w:val="26"/>
        </w:rPr>
        <w:t>2a./J. 136/2015 (10a.) pronunciada por la Segunda Sala de la Suprema Corte de Justicia de la Nación visible a página 1840 de la Gaceta del Semanario Judicial de la Federación del Libro 23 de octubre de 2015 a Tomo II con el rubro y texto del tenor literal siguientes:</w:t>
      </w:r>
    </w:p>
    <w:p w14:paraId="38D0B37D" w14:textId="77777777" w:rsidR="00CA04E5" w:rsidRDefault="00CA04E5" w:rsidP="00CA04E5"/>
    <w:p w14:paraId="6F4DA2A3" w14:textId="6C00788C" w:rsidR="00864334" w:rsidRPr="001F7B10" w:rsidRDefault="00CA04E5" w:rsidP="001F7B10">
      <w:pPr>
        <w:spacing w:line="360" w:lineRule="auto"/>
        <w:ind w:left="851" w:right="616"/>
        <w:jc w:val="both"/>
        <w:rPr>
          <w:rFonts w:ascii="Arial" w:hAnsi="Arial" w:cs="Arial"/>
          <w:i/>
        </w:rPr>
      </w:pPr>
      <w:r>
        <w:rPr>
          <w:rFonts w:ascii="Arial" w:hAnsi="Arial" w:cs="Arial"/>
          <w:b/>
          <w:i/>
        </w:rPr>
        <w:t>“</w:t>
      </w:r>
      <w:r w:rsidRPr="00F008CC">
        <w:rPr>
          <w:rFonts w:ascii="Arial" w:hAnsi="Arial" w:cs="Arial"/>
          <w:b/>
          <w:i/>
        </w:rPr>
        <w:t>JUICIO CONTENCIOSO ADMINISTRATIVO FEDERAL. LAS DOCUMENTALES EXHIBIDAS POR LA AUTORIDAD DEMANDADA AL CONTESTAR LA AMPLIACIÓN DE LA DEMANDA PARA DEMOSTRAR ASPECTOS QUE EL ACTOR DESCONOCÍA HASTA ESE ENTONCES, DEBEN IMPUGNARSE A TRAVÉS DE UNA NUEVA AMPLIACIÓN</w:t>
      </w:r>
      <w:r w:rsidRPr="00F008CC">
        <w:rPr>
          <w:rFonts w:ascii="Arial" w:hAnsi="Arial" w:cs="Arial"/>
          <w:i/>
        </w:rPr>
        <w:t xml:space="preserve">. De acuerdo con la jurisprudencia 2a./J. 75/2013 (10a.) (*), de la Segunda Sala de la Suprema Corte de Justicia de la Nación, en el juicio contencioso administrativo federal, el derecho del actor para ampliar su demanda se traduce en una formalidad esencial del procedimiento, en tanto tiene por objeto que aquél pueda expresar los argumentos y ofrecer las pruebas que estime conducentes para combatir las razones y fundamentos de la resolución impugnada o de otros actos que desconocía al presentar su demanda inicial, en la inteligencia de que el ejercicio de ese derecho no está limitado, lo que se explica al tener en cuenta que los supuestos de ampliación de la demanda previstos en los artículos 16, fracción II y 17 de la Ley Federal de Procedimiento Contencioso Administrativo, pueden actualizarse sucesivamente en un mismo juicio, como acontece, por ejemplo, cuando en la demanda inicial el actor manifiesta desconocer la </w:t>
      </w:r>
      <w:r w:rsidRPr="00F008CC">
        <w:rPr>
          <w:rFonts w:ascii="Arial" w:hAnsi="Arial" w:cs="Arial"/>
          <w:i/>
        </w:rPr>
        <w:lastRenderedPageBreak/>
        <w:t>resolución que pretende impugnar y al contestar la ampliación de la demanda, la autoridad introduce cuestiones novedosas. En ese contexto, si al contestar la ampliación de la demanda la autoridad exhibe una documental con el fin de acreditar aspectos que el actor desconocía hasta ese entonces, debe concedérsele la oportunidad de ampliar de nueva cuenta su demanda para que pueda expresar los argumentos y ofrecer las pruebas que estime conducentes para impugnar su validez, habida cuenta que ello no se puede realizar en la etapa de alegatos, pues el hecho de que en ésta puedan objetarse las pruebas ofrecidas por las autoridades en cuanto a su alcance y valor probatorio, no significa que se esté en posibilidad de formular conceptos de invalidez y ofrecer pruebas para impugnar los aspectos novedosos que introduce la autoridad al contestar la demanda o su ampliación.</w:t>
      </w:r>
      <w:r>
        <w:rPr>
          <w:rFonts w:ascii="Arial" w:hAnsi="Arial" w:cs="Arial"/>
          <w:i/>
        </w:rPr>
        <w:t>”</w:t>
      </w:r>
    </w:p>
    <w:p w14:paraId="70F7037A" w14:textId="601DA351" w:rsidR="00344E6A" w:rsidRDefault="00864334" w:rsidP="004C406B">
      <w:pPr>
        <w:spacing w:line="360" w:lineRule="auto"/>
        <w:ind w:firstLine="708"/>
        <w:jc w:val="both"/>
        <w:rPr>
          <w:rFonts w:ascii="Arial" w:hAnsi="Arial" w:cs="Arial"/>
          <w:sz w:val="26"/>
          <w:szCs w:val="26"/>
          <w:lang w:val="es-ES"/>
        </w:rPr>
      </w:pPr>
      <w:r w:rsidRPr="001F7B10">
        <w:rPr>
          <w:rFonts w:ascii="Arial" w:hAnsi="Arial" w:cs="Arial"/>
          <w:sz w:val="26"/>
          <w:szCs w:val="26"/>
          <w:lang w:val="es-ES"/>
        </w:rPr>
        <w:t xml:space="preserve">En mérito de lo anterior, con fundamento en los artículos 237 y 238 de la Ley de </w:t>
      </w:r>
      <w:r w:rsidR="001F7B10">
        <w:rPr>
          <w:rFonts w:ascii="Arial" w:hAnsi="Arial" w:cs="Arial"/>
          <w:sz w:val="26"/>
          <w:szCs w:val="26"/>
          <w:lang w:val="es-ES"/>
        </w:rPr>
        <w:t xml:space="preserve">Procedimiento y </w:t>
      </w:r>
      <w:r w:rsidRPr="001F7B10">
        <w:rPr>
          <w:rFonts w:ascii="Arial" w:hAnsi="Arial" w:cs="Arial"/>
          <w:sz w:val="26"/>
          <w:szCs w:val="26"/>
          <w:lang w:val="es-ES"/>
        </w:rPr>
        <w:t xml:space="preserve">Justicia Administrativa para el Estado, </w:t>
      </w:r>
      <w:r w:rsidRPr="001F7B10">
        <w:rPr>
          <w:rFonts w:ascii="Arial" w:hAnsi="Arial" w:cs="Arial"/>
          <w:bCs/>
          <w:iCs/>
          <w:sz w:val="26"/>
          <w:szCs w:val="26"/>
          <w:lang w:val="es-ES"/>
        </w:rPr>
        <w:t>vigente al inicio del juicio natural</w:t>
      </w:r>
      <w:r w:rsidRPr="001F7B10">
        <w:rPr>
          <w:rFonts w:ascii="Arial" w:hAnsi="Arial" w:cs="Arial"/>
          <w:sz w:val="26"/>
          <w:szCs w:val="26"/>
          <w:lang w:val="es-ES"/>
        </w:rPr>
        <w:t>, se:</w:t>
      </w:r>
    </w:p>
    <w:p w14:paraId="6C0F529C" w14:textId="77777777" w:rsidR="001F7B10" w:rsidRPr="001F7B10" w:rsidRDefault="001F7B10" w:rsidP="004C406B">
      <w:pPr>
        <w:spacing w:line="360" w:lineRule="auto"/>
        <w:ind w:firstLine="708"/>
        <w:jc w:val="both"/>
        <w:rPr>
          <w:rFonts w:ascii="Arial" w:hAnsi="Arial" w:cs="Arial"/>
          <w:sz w:val="26"/>
          <w:szCs w:val="26"/>
          <w:lang w:val="es-ES"/>
        </w:rPr>
      </w:pPr>
    </w:p>
    <w:p w14:paraId="763A8027" w14:textId="0D5FA079" w:rsidR="005F433C" w:rsidRPr="001F7B10" w:rsidRDefault="00344E6A" w:rsidP="00344E6A">
      <w:pPr>
        <w:spacing w:line="360" w:lineRule="auto"/>
        <w:ind w:firstLine="708"/>
        <w:jc w:val="center"/>
        <w:rPr>
          <w:rFonts w:ascii="Arial" w:eastAsia="Calibri" w:hAnsi="Arial" w:cs="Arial"/>
          <w:b/>
          <w:sz w:val="26"/>
          <w:szCs w:val="26"/>
        </w:rPr>
      </w:pPr>
      <w:r w:rsidRPr="001F7B10">
        <w:rPr>
          <w:rFonts w:ascii="Arial" w:eastAsia="Calibri" w:hAnsi="Arial" w:cs="Arial"/>
          <w:b/>
          <w:sz w:val="26"/>
          <w:szCs w:val="26"/>
        </w:rPr>
        <w:t>R E S U E L V E</w:t>
      </w:r>
    </w:p>
    <w:p w14:paraId="289BF536" w14:textId="77777777" w:rsidR="00344E6A" w:rsidRPr="001F7B10" w:rsidRDefault="00344E6A" w:rsidP="00344E6A">
      <w:pPr>
        <w:spacing w:line="360" w:lineRule="auto"/>
        <w:ind w:firstLine="708"/>
        <w:jc w:val="center"/>
        <w:rPr>
          <w:rFonts w:ascii="Arial" w:eastAsia="Calibri" w:hAnsi="Arial" w:cs="Arial"/>
          <w:b/>
          <w:sz w:val="26"/>
          <w:szCs w:val="26"/>
        </w:rPr>
      </w:pPr>
    </w:p>
    <w:p w14:paraId="2E2BEE0E" w14:textId="2F7C500F" w:rsidR="001F7B10" w:rsidRPr="001F7B10" w:rsidRDefault="005F433C" w:rsidP="001F7B10">
      <w:pPr>
        <w:spacing w:line="360" w:lineRule="auto"/>
        <w:ind w:firstLine="709"/>
        <w:jc w:val="both"/>
        <w:rPr>
          <w:rFonts w:ascii="Arial" w:eastAsia="Calibri" w:hAnsi="Arial" w:cs="Arial"/>
          <w:sz w:val="26"/>
          <w:szCs w:val="26"/>
        </w:rPr>
      </w:pPr>
      <w:r w:rsidRPr="001F7B10">
        <w:rPr>
          <w:rFonts w:ascii="Arial" w:eastAsia="Calibri" w:hAnsi="Arial" w:cs="Arial"/>
          <w:b/>
          <w:sz w:val="26"/>
          <w:szCs w:val="26"/>
        </w:rPr>
        <w:t>PRIMERO</w:t>
      </w:r>
      <w:r w:rsidRPr="001F7B10">
        <w:rPr>
          <w:rFonts w:ascii="Arial" w:eastAsia="Calibri" w:hAnsi="Arial" w:cs="Arial"/>
          <w:sz w:val="26"/>
          <w:szCs w:val="26"/>
        </w:rPr>
        <w:t xml:space="preserve">. Se </w:t>
      </w:r>
      <w:r w:rsidRPr="001F7B10">
        <w:rPr>
          <w:rFonts w:ascii="Arial" w:eastAsia="Calibri" w:hAnsi="Arial" w:cs="Arial"/>
          <w:b/>
          <w:sz w:val="26"/>
          <w:szCs w:val="26"/>
        </w:rPr>
        <w:t xml:space="preserve">CONFIRMA </w:t>
      </w:r>
      <w:r w:rsidR="00864334" w:rsidRPr="001F7B10">
        <w:rPr>
          <w:rFonts w:ascii="Arial" w:eastAsia="Calibri" w:hAnsi="Arial" w:cs="Arial"/>
          <w:sz w:val="26"/>
          <w:szCs w:val="26"/>
        </w:rPr>
        <w:t xml:space="preserve">el acuerdo </w:t>
      </w:r>
      <w:r w:rsidRPr="001F7B10">
        <w:rPr>
          <w:rFonts w:ascii="Arial" w:eastAsia="Calibri" w:hAnsi="Arial" w:cs="Arial"/>
          <w:sz w:val="26"/>
          <w:szCs w:val="26"/>
        </w:rPr>
        <w:t xml:space="preserve">de </w:t>
      </w:r>
      <w:r w:rsidR="00864334" w:rsidRPr="001F7B10">
        <w:rPr>
          <w:rFonts w:ascii="Arial" w:eastAsia="Calibri" w:hAnsi="Arial" w:cs="Arial"/>
          <w:sz w:val="26"/>
          <w:szCs w:val="26"/>
        </w:rPr>
        <w:t xml:space="preserve">veintisiete de noviembre </w:t>
      </w:r>
      <w:r w:rsidRPr="001F7B10">
        <w:rPr>
          <w:rFonts w:ascii="Arial" w:eastAsia="Calibri" w:hAnsi="Arial" w:cs="Arial"/>
          <w:sz w:val="26"/>
          <w:szCs w:val="26"/>
        </w:rPr>
        <w:t xml:space="preserve">de dos mil dieciocho </w:t>
      </w:r>
      <w:r w:rsidRPr="001F7B10">
        <w:rPr>
          <w:rFonts w:ascii="Arial" w:eastAsia="Calibri" w:hAnsi="Arial" w:cs="Arial"/>
          <w:sz w:val="26"/>
          <w:szCs w:val="26"/>
          <w:lang w:eastAsia="es-ES"/>
        </w:rPr>
        <w:t>por las razones otorgadas en el considerando que antecede</w:t>
      </w:r>
      <w:r w:rsidRPr="001F7B10">
        <w:rPr>
          <w:rFonts w:ascii="Arial" w:eastAsia="Calibri" w:hAnsi="Arial" w:cs="Arial"/>
          <w:sz w:val="26"/>
          <w:szCs w:val="26"/>
        </w:rPr>
        <w:t xml:space="preserve">. </w:t>
      </w:r>
    </w:p>
    <w:p w14:paraId="37F2F17B" w14:textId="4F1822EB" w:rsidR="00DA1DD7" w:rsidRPr="001F7B10" w:rsidRDefault="005F433C" w:rsidP="001F7B10">
      <w:pPr>
        <w:spacing w:line="360" w:lineRule="auto"/>
        <w:ind w:firstLine="709"/>
        <w:jc w:val="both"/>
        <w:rPr>
          <w:rFonts w:ascii="Arial" w:hAnsi="Arial" w:cs="Arial"/>
          <w:b/>
          <w:sz w:val="26"/>
          <w:szCs w:val="26"/>
        </w:rPr>
      </w:pPr>
      <w:r w:rsidRPr="001F7B10">
        <w:rPr>
          <w:rFonts w:ascii="Arial" w:hAnsi="Arial" w:cs="Arial"/>
          <w:b/>
          <w:sz w:val="26"/>
          <w:szCs w:val="26"/>
        </w:rPr>
        <w:t xml:space="preserve">SEGUNDO. </w:t>
      </w:r>
      <w:r w:rsidR="00DA1DD7" w:rsidRPr="001F7B10">
        <w:rPr>
          <w:rFonts w:ascii="Arial" w:hAnsi="Arial" w:cs="Arial"/>
          <w:sz w:val="26"/>
          <w:szCs w:val="26"/>
        </w:rPr>
        <w:t xml:space="preserve">Agréguese copia certificada de la presente resolución al cuaderno de revisión </w:t>
      </w:r>
      <w:r w:rsidR="006914ED" w:rsidRPr="001F7B10">
        <w:rPr>
          <w:rFonts w:ascii="Arial" w:hAnsi="Arial" w:cs="Arial"/>
          <w:b/>
          <w:sz w:val="26"/>
          <w:szCs w:val="26"/>
        </w:rPr>
        <w:t>0</w:t>
      </w:r>
      <w:r w:rsidR="00DA1DD7" w:rsidRPr="001F7B10">
        <w:rPr>
          <w:rFonts w:ascii="Arial" w:hAnsi="Arial" w:cs="Arial"/>
          <w:b/>
          <w:sz w:val="26"/>
          <w:szCs w:val="26"/>
        </w:rPr>
        <w:t>29/2019,</w:t>
      </w:r>
      <w:r w:rsidR="00DA1DD7" w:rsidRPr="001F7B10">
        <w:rPr>
          <w:rFonts w:ascii="Arial" w:hAnsi="Arial" w:cs="Arial"/>
          <w:sz w:val="26"/>
          <w:szCs w:val="26"/>
        </w:rPr>
        <w:t xml:space="preserve"> para los efectos legales correspondientes.</w:t>
      </w:r>
      <w:r w:rsidR="00DA1DD7" w:rsidRPr="001F7B10">
        <w:rPr>
          <w:rFonts w:ascii="Arial" w:hAnsi="Arial" w:cs="Arial"/>
          <w:b/>
          <w:sz w:val="26"/>
          <w:szCs w:val="26"/>
        </w:rPr>
        <w:t xml:space="preserve"> </w:t>
      </w:r>
    </w:p>
    <w:p w14:paraId="772B1B61" w14:textId="22E11200" w:rsidR="00DA1DD7" w:rsidRPr="001F7B10" w:rsidRDefault="00DA1DD7" w:rsidP="001F7B10">
      <w:pPr>
        <w:spacing w:line="360" w:lineRule="auto"/>
        <w:ind w:firstLine="709"/>
        <w:jc w:val="both"/>
        <w:rPr>
          <w:rFonts w:ascii="Arial" w:hAnsi="Arial" w:cs="Arial"/>
          <w:sz w:val="26"/>
          <w:szCs w:val="26"/>
        </w:rPr>
      </w:pPr>
      <w:r w:rsidRPr="001F7B10">
        <w:rPr>
          <w:rFonts w:ascii="Arial" w:hAnsi="Arial" w:cs="Arial"/>
          <w:b/>
          <w:sz w:val="26"/>
          <w:szCs w:val="26"/>
        </w:rPr>
        <w:t xml:space="preserve">TERCERO. </w:t>
      </w:r>
      <w:r w:rsidR="009B5366" w:rsidRPr="001F7B10">
        <w:rPr>
          <w:rFonts w:ascii="Arial" w:hAnsi="Arial" w:cs="Arial"/>
          <w:b/>
          <w:sz w:val="26"/>
          <w:szCs w:val="26"/>
        </w:rPr>
        <w:t>NOTIFÍQUESE Y CÚMPLASE;</w:t>
      </w:r>
      <w:r w:rsidR="009B5366" w:rsidRPr="001F7B10">
        <w:rPr>
          <w:rFonts w:ascii="Arial" w:hAnsi="Arial" w:cs="Arial"/>
          <w:sz w:val="26"/>
          <w:szCs w:val="26"/>
        </w:rPr>
        <w:t xml:space="preserve"> con copia certificada de la presente resolución, vuelvan las constancias remitidas, a la </w:t>
      </w:r>
      <w:r w:rsidRPr="001F7B10">
        <w:rPr>
          <w:rFonts w:ascii="Arial" w:hAnsi="Arial" w:cs="Arial"/>
          <w:sz w:val="26"/>
          <w:szCs w:val="26"/>
        </w:rPr>
        <w:t xml:space="preserve">Sexta </w:t>
      </w:r>
      <w:r w:rsidR="009B5366" w:rsidRPr="001F7B10">
        <w:rPr>
          <w:rFonts w:ascii="Arial" w:hAnsi="Arial" w:cs="Arial"/>
          <w:sz w:val="26"/>
          <w:szCs w:val="26"/>
        </w:rPr>
        <w:t xml:space="preserve">Sala Unitaria de Primera Instancia y, en su oportunidad archívese el presente cuaderno de revisión como asunto concluido. </w:t>
      </w:r>
    </w:p>
    <w:p w14:paraId="0BFB394D" w14:textId="77777777" w:rsidR="001F7B10" w:rsidRPr="00F86E9C" w:rsidRDefault="001F7B10" w:rsidP="001F7B10">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14:paraId="3FD1FD63" w14:textId="77777777" w:rsidR="001F7B10" w:rsidRDefault="001F7B10" w:rsidP="001F7B10">
      <w:pPr>
        <w:rPr>
          <w:rFonts w:ascii="Arial" w:hAnsi="Arial" w:cs="Arial"/>
          <w:sz w:val="20"/>
          <w:szCs w:val="20"/>
        </w:rPr>
      </w:pPr>
      <w:r>
        <w:rPr>
          <w:rFonts w:ascii="Arial" w:hAnsi="Arial" w:cs="Arial"/>
          <w:sz w:val="20"/>
          <w:szCs w:val="20"/>
        </w:rPr>
        <w:t xml:space="preserve">                            </w:t>
      </w:r>
    </w:p>
    <w:p w14:paraId="75F2A491" w14:textId="77777777" w:rsidR="001F7B10" w:rsidRDefault="001F7B10" w:rsidP="001F7B10">
      <w:pPr>
        <w:rPr>
          <w:rFonts w:ascii="Arial" w:hAnsi="Arial" w:cs="Arial"/>
          <w:sz w:val="20"/>
          <w:szCs w:val="20"/>
        </w:rPr>
      </w:pPr>
    </w:p>
    <w:p w14:paraId="78A03433" w14:textId="77777777" w:rsidR="001F7B10" w:rsidRDefault="001F7B10" w:rsidP="001F7B10">
      <w:pPr>
        <w:rPr>
          <w:rFonts w:ascii="Arial" w:hAnsi="Arial" w:cs="Arial"/>
          <w:sz w:val="20"/>
          <w:szCs w:val="20"/>
        </w:rPr>
      </w:pPr>
    </w:p>
    <w:p w14:paraId="691D7144" w14:textId="77777777" w:rsidR="001F7B10" w:rsidRDefault="001F7B10" w:rsidP="001F7B10">
      <w:pPr>
        <w:rPr>
          <w:rFonts w:ascii="Arial" w:hAnsi="Arial" w:cs="Arial"/>
          <w:sz w:val="20"/>
          <w:szCs w:val="20"/>
        </w:rPr>
      </w:pPr>
    </w:p>
    <w:p w14:paraId="34FF8D87" w14:textId="77777777" w:rsidR="001F7B10" w:rsidRDefault="001F7B10" w:rsidP="001F7B10">
      <w:pPr>
        <w:rPr>
          <w:rFonts w:ascii="Arial" w:hAnsi="Arial" w:cs="Arial"/>
          <w:sz w:val="20"/>
          <w:szCs w:val="20"/>
        </w:rPr>
      </w:pPr>
    </w:p>
    <w:p w14:paraId="3978761F" w14:textId="77777777" w:rsidR="001F7B10" w:rsidRDefault="001F7B10" w:rsidP="001F7B10">
      <w:pPr>
        <w:rPr>
          <w:rFonts w:ascii="Arial" w:hAnsi="Arial" w:cs="Arial"/>
          <w:sz w:val="20"/>
          <w:szCs w:val="20"/>
        </w:rPr>
      </w:pPr>
    </w:p>
    <w:p w14:paraId="5D58542F" w14:textId="77777777" w:rsidR="001F7B10" w:rsidRDefault="001F7B10" w:rsidP="001F7B10">
      <w:pPr>
        <w:rPr>
          <w:rFonts w:ascii="Arial" w:hAnsi="Arial" w:cs="Arial"/>
          <w:sz w:val="20"/>
          <w:szCs w:val="20"/>
        </w:rPr>
      </w:pPr>
    </w:p>
    <w:p w14:paraId="20A26F82" w14:textId="77777777" w:rsidR="001F7B10" w:rsidRDefault="001F7B10" w:rsidP="001F7B10">
      <w:pPr>
        <w:ind w:left="708" w:firstLine="708"/>
        <w:rPr>
          <w:rFonts w:ascii="Arial" w:hAnsi="Arial" w:cs="Arial"/>
          <w:sz w:val="26"/>
          <w:szCs w:val="26"/>
        </w:rPr>
      </w:pPr>
      <w:r w:rsidRPr="00CE5C32">
        <w:rPr>
          <w:rFonts w:ascii="Arial" w:hAnsi="Arial" w:cs="Arial"/>
          <w:sz w:val="26"/>
          <w:szCs w:val="26"/>
        </w:rPr>
        <w:t>MAGISTRADO ADRIÁN QUIROGA AVENDAÑO</w:t>
      </w:r>
    </w:p>
    <w:p w14:paraId="1449636C" w14:textId="5E77DBE2" w:rsidR="001F7B10" w:rsidRDefault="001F7B10" w:rsidP="001F7B10">
      <w:pPr>
        <w:jc w:val="center"/>
        <w:rPr>
          <w:rFonts w:ascii="Arial" w:hAnsi="Arial" w:cs="Arial"/>
          <w:sz w:val="26"/>
          <w:szCs w:val="26"/>
        </w:rPr>
      </w:pPr>
      <w:r>
        <w:rPr>
          <w:rFonts w:ascii="Arial" w:hAnsi="Arial" w:cs="Arial"/>
          <w:sz w:val="26"/>
          <w:szCs w:val="26"/>
        </w:rPr>
        <w:t>PRESIDENTE</w:t>
      </w:r>
    </w:p>
    <w:p w14:paraId="786DD999" w14:textId="77777777" w:rsidR="001F7B10" w:rsidRDefault="001F7B10" w:rsidP="001F7B10">
      <w:pPr>
        <w:jc w:val="center"/>
        <w:rPr>
          <w:rFonts w:ascii="Arial" w:hAnsi="Arial" w:cs="Arial"/>
          <w:sz w:val="26"/>
          <w:szCs w:val="26"/>
        </w:rPr>
      </w:pPr>
    </w:p>
    <w:p w14:paraId="1D9814FB" w14:textId="25644F78" w:rsidR="001F7B10" w:rsidRPr="001F7B10" w:rsidRDefault="001F7B10" w:rsidP="001F7B10">
      <w:pPr>
        <w:jc w:val="center"/>
        <w:rPr>
          <w:rFonts w:ascii="Arial" w:hAnsi="Arial" w:cs="Arial"/>
          <w:b/>
          <w:sz w:val="14"/>
          <w:szCs w:val="26"/>
        </w:rPr>
      </w:pPr>
      <w:r w:rsidRPr="001F7B10">
        <w:rPr>
          <w:rFonts w:ascii="Arial" w:hAnsi="Arial" w:cs="Arial"/>
          <w:b/>
          <w:sz w:val="14"/>
          <w:szCs w:val="26"/>
        </w:rPr>
        <w:t>LAS PRESENTES FRIMAS CORRESPONDEN AL RECURSO DE REVISIÓN 28/2019</w:t>
      </w:r>
    </w:p>
    <w:p w14:paraId="6E69AA03" w14:textId="77777777" w:rsidR="001F7B10" w:rsidRDefault="001F7B10" w:rsidP="001F7B10">
      <w:pPr>
        <w:jc w:val="center"/>
        <w:rPr>
          <w:rFonts w:ascii="Arial" w:hAnsi="Arial" w:cs="Arial"/>
          <w:sz w:val="26"/>
          <w:szCs w:val="26"/>
        </w:rPr>
      </w:pPr>
    </w:p>
    <w:p w14:paraId="66AC2435" w14:textId="77777777" w:rsidR="001F7B10" w:rsidRDefault="001F7B10" w:rsidP="001F7B10">
      <w:pPr>
        <w:jc w:val="center"/>
        <w:rPr>
          <w:rFonts w:ascii="Arial" w:hAnsi="Arial" w:cs="Arial"/>
          <w:sz w:val="26"/>
          <w:szCs w:val="26"/>
        </w:rPr>
      </w:pPr>
    </w:p>
    <w:p w14:paraId="74F5ED7A" w14:textId="77777777" w:rsidR="001F7B10" w:rsidRDefault="001F7B10" w:rsidP="001F7B10">
      <w:pPr>
        <w:jc w:val="center"/>
        <w:rPr>
          <w:rFonts w:ascii="Arial" w:hAnsi="Arial" w:cs="Arial"/>
          <w:sz w:val="26"/>
          <w:szCs w:val="26"/>
        </w:rPr>
      </w:pPr>
    </w:p>
    <w:p w14:paraId="19A45490" w14:textId="77777777" w:rsidR="001F7B10" w:rsidRDefault="001F7B10" w:rsidP="001F7B10">
      <w:pPr>
        <w:jc w:val="center"/>
        <w:rPr>
          <w:rFonts w:ascii="Arial" w:hAnsi="Arial" w:cs="Arial"/>
          <w:sz w:val="26"/>
          <w:szCs w:val="26"/>
        </w:rPr>
      </w:pPr>
    </w:p>
    <w:p w14:paraId="2941C209" w14:textId="77777777" w:rsidR="001F7B10" w:rsidRDefault="001F7B10" w:rsidP="001F7B10">
      <w:pPr>
        <w:jc w:val="center"/>
        <w:rPr>
          <w:rFonts w:ascii="Arial" w:hAnsi="Arial" w:cs="Arial"/>
          <w:sz w:val="26"/>
          <w:szCs w:val="26"/>
        </w:rPr>
      </w:pPr>
    </w:p>
    <w:p w14:paraId="5ABDAC0F" w14:textId="77777777" w:rsidR="001F7B10" w:rsidRDefault="001F7B10" w:rsidP="001F7B10">
      <w:pPr>
        <w:jc w:val="center"/>
        <w:rPr>
          <w:rFonts w:ascii="Arial" w:hAnsi="Arial" w:cs="Arial"/>
          <w:sz w:val="26"/>
          <w:szCs w:val="26"/>
        </w:rPr>
      </w:pPr>
    </w:p>
    <w:p w14:paraId="504CD9B9" w14:textId="77777777" w:rsidR="001F7B10" w:rsidRDefault="001F7B10" w:rsidP="001F7B10">
      <w:pPr>
        <w:jc w:val="center"/>
        <w:rPr>
          <w:rFonts w:ascii="Arial" w:hAnsi="Arial" w:cs="Arial"/>
          <w:sz w:val="26"/>
          <w:szCs w:val="26"/>
        </w:rPr>
      </w:pPr>
    </w:p>
    <w:p w14:paraId="79861F3C" w14:textId="77777777" w:rsidR="001F7B10" w:rsidRDefault="001F7B10" w:rsidP="001F7B10">
      <w:pPr>
        <w:jc w:val="center"/>
        <w:rPr>
          <w:rFonts w:ascii="Arial" w:hAnsi="Arial" w:cs="Arial"/>
          <w:sz w:val="26"/>
          <w:szCs w:val="26"/>
        </w:rPr>
      </w:pPr>
    </w:p>
    <w:p w14:paraId="2F497E00" w14:textId="77777777" w:rsidR="001F7B10" w:rsidRDefault="001F7B10" w:rsidP="001F7B10">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14:paraId="3173A024" w14:textId="77777777" w:rsidR="001F7B10" w:rsidRDefault="001F7B10" w:rsidP="001F7B10">
      <w:pPr>
        <w:tabs>
          <w:tab w:val="left" w:pos="1680"/>
          <w:tab w:val="center" w:pos="4277"/>
        </w:tabs>
        <w:spacing w:line="360" w:lineRule="auto"/>
        <w:jc w:val="center"/>
        <w:rPr>
          <w:rFonts w:ascii="Arial" w:hAnsi="Arial" w:cs="Arial"/>
          <w:sz w:val="26"/>
          <w:szCs w:val="26"/>
        </w:rPr>
      </w:pPr>
    </w:p>
    <w:p w14:paraId="3BD34C43" w14:textId="77777777" w:rsidR="001F7B10" w:rsidRPr="00CE5C32" w:rsidRDefault="001F7B10" w:rsidP="001F7B10">
      <w:pPr>
        <w:tabs>
          <w:tab w:val="left" w:pos="1680"/>
          <w:tab w:val="center" w:pos="4277"/>
        </w:tabs>
        <w:spacing w:line="360" w:lineRule="auto"/>
        <w:jc w:val="center"/>
        <w:rPr>
          <w:rFonts w:ascii="Arial" w:hAnsi="Arial" w:cs="Arial"/>
          <w:sz w:val="26"/>
          <w:szCs w:val="26"/>
        </w:rPr>
      </w:pPr>
    </w:p>
    <w:p w14:paraId="34216F3F" w14:textId="77777777" w:rsidR="001F7B10" w:rsidRDefault="001F7B10" w:rsidP="001F7B10">
      <w:pPr>
        <w:spacing w:line="360" w:lineRule="auto"/>
        <w:jc w:val="center"/>
        <w:rPr>
          <w:rFonts w:ascii="Arial" w:hAnsi="Arial" w:cs="Arial"/>
          <w:sz w:val="26"/>
          <w:szCs w:val="26"/>
        </w:rPr>
      </w:pPr>
    </w:p>
    <w:p w14:paraId="397E9EA8" w14:textId="77777777" w:rsidR="001F7B10" w:rsidRDefault="001F7B10" w:rsidP="001F7B10">
      <w:pPr>
        <w:spacing w:line="360" w:lineRule="auto"/>
        <w:jc w:val="center"/>
        <w:rPr>
          <w:rFonts w:ascii="Arial" w:hAnsi="Arial" w:cs="Arial"/>
          <w:sz w:val="26"/>
          <w:szCs w:val="26"/>
        </w:rPr>
      </w:pPr>
    </w:p>
    <w:p w14:paraId="01B5939D" w14:textId="77777777" w:rsidR="001F7B10" w:rsidRDefault="001F7B10" w:rsidP="001F7B10">
      <w:pPr>
        <w:spacing w:line="360" w:lineRule="auto"/>
        <w:jc w:val="center"/>
        <w:rPr>
          <w:rFonts w:ascii="Arial" w:hAnsi="Arial" w:cs="Arial"/>
          <w:sz w:val="26"/>
          <w:szCs w:val="26"/>
        </w:rPr>
      </w:pPr>
    </w:p>
    <w:p w14:paraId="2DECABB4" w14:textId="77777777" w:rsidR="001F7B10" w:rsidRDefault="001F7B10" w:rsidP="001F7B10">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14:paraId="6B83DEAC" w14:textId="77777777" w:rsidR="001F7B10" w:rsidRDefault="001F7B10" w:rsidP="001F7B10">
      <w:pPr>
        <w:spacing w:line="360" w:lineRule="auto"/>
        <w:jc w:val="center"/>
        <w:rPr>
          <w:rFonts w:ascii="Arial" w:hAnsi="Arial" w:cs="Arial"/>
          <w:sz w:val="26"/>
          <w:szCs w:val="26"/>
        </w:rPr>
      </w:pPr>
    </w:p>
    <w:p w14:paraId="3D026BDD" w14:textId="77777777" w:rsidR="001F7B10" w:rsidRDefault="001F7B10" w:rsidP="001F7B10">
      <w:pPr>
        <w:spacing w:line="360" w:lineRule="auto"/>
        <w:jc w:val="center"/>
        <w:rPr>
          <w:rFonts w:ascii="Arial" w:hAnsi="Arial" w:cs="Arial"/>
          <w:sz w:val="26"/>
          <w:szCs w:val="26"/>
        </w:rPr>
      </w:pPr>
    </w:p>
    <w:p w14:paraId="20F0CF09" w14:textId="77777777" w:rsidR="001F7B10" w:rsidRDefault="001F7B10" w:rsidP="001F7B10">
      <w:pPr>
        <w:spacing w:line="360" w:lineRule="auto"/>
        <w:jc w:val="center"/>
        <w:rPr>
          <w:rFonts w:ascii="Arial" w:hAnsi="Arial" w:cs="Arial"/>
          <w:sz w:val="26"/>
          <w:szCs w:val="26"/>
        </w:rPr>
      </w:pPr>
    </w:p>
    <w:p w14:paraId="49995963" w14:textId="77777777" w:rsidR="001F7B10" w:rsidRDefault="001F7B10" w:rsidP="001F7B10">
      <w:pPr>
        <w:spacing w:line="360" w:lineRule="auto"/>
        <w:jc w:val="center"/>
        <w:rPr>
          <w:rFonts w:ascii="Arial" w:hAnsi="Arial" w:cs="Arial"/>
          <w:sz w:val="26"/>
          <w:szCs w:val="26"/>
        </w:rPr>
      </w:pPr>
    </w:p>
    <w:p w14:paraId="51434643" w14:textId="77777777" w:rsidR="001F7B10" w:rsidRPr="00CE5C32" w:rsidRDefault="001F7B10" w:rsidP="001F7B10">
      <w:pPr>
        <w:spacing w:line="360" w:lineRule="auto"/>
        <w:jc w:val="center"/>
        <w:rPr>
          <w:rFonts w:ascii="Arial" w:hAnsi="Arial" w:cs="Arial"/>
          <w:sz w:val="26"/>
          <w:szCs w:val="26"/>
        </w:rPr>
      </w:pPr>
    </w:p>
    <w:p w14:paraId="1CEB68CF" w14:textId="77777777" w:rsidR="001F7B10" w:rsidRDefault="001F7B10" w:rsidP="001F7B10">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14:paraId="0E209954" w14:textId="77777777" w:rsidR="001F7B10" w:rsidRDefault="001F7B10" w:rsidP="001F7B10">
      <w:pPr>
        <w:spacing w:line="360" w:lineRule="auto"/>
        <w:rPr>
          <w:rFonts w:ascii="Arial" w:hAnsi="Arial" w:cs="Arial"/>
          <w:sz w:val="26"/>
          <w:szCs w:val="26"/>
        </w:rPr>
      </w:pPr>
    </w:p>
    <w:p w14:paraId="13A6F3F9" w14:textId="77777777" w:rsidR="001F7B10" w:rsidRDefault="001F7B10" w:rsidP="001F7B10">
      <w:pPr>
        <w:spacing w:line="360" w:lineRule="auto"/>
        <w:rPr>
          <w:rFonts w:ascii="Arial" w:hAnsi="Arial" w:cs="Arial"/>
          <w:sz w:val="26"/>
          <w:szCs w:val="26"/>
        </w:rPr>
      </w:pPr>
    </w:p>
    <w:p w14:paraId="06EA63BD" w14:textId="77777777" w:rsidR="001F7B10" w:rsidRDefault="001F7B10" w:rsidP="001F7B10">
      <w:pPr>
        <w:spacing w:line="360" w:lineRule="auto"/>
        <w:rPr>
          <w:rFonts w:ascii="Arial" w:hAnsi="Arial" w:cs="Arial"/>
          <w:sz w:val="26"/>
          <w:szCs w:val="26"/>
        </w:rPr>
      </w:pPr>
    </w:p>
    <w:p w14:paraId="1B071A50" w14:textId="77777777" w:rsidR="001F7B10" w:rsidRDefault="001F7B10" w:rsidP="001F7B10">
      <w:pPr>
        <w:spacing w:line="360" w:lineRule="auto"/>
        <w:rPr>
          <w:rFonts w:ascii="Arial" w:hAnsi="Arial" w:cs="Arial"/>
          <w:sz w:val="26"/>
          <w:szCs w:val="26"/>
        </w:rPr>
      </w:pPr>
    </w:p>
    <w:p w14:paraId="6900F9B0" w14:textId="77777777" w:rsidR="001F7B10" w:rsidRPr="00CE5C32" w:rsidRDefault="001F7B10" w:rsidP="001F7B10">
      <w:pPr>
        <w:spacing w:line="360" w:lineRule="auto"/>
        <w:rPr>
          <w:rFonts w:ascii="Arial" w:hAnsi="Arial" w:cs="Arial"/>
          <w:sz w:val="26"/>
          <w:szCs w:val="26"/>
        </w:rPr>
      </w:pPr>
    </w:p>
    <w:p w14:paraId="6577BF55" w14:textId="77777777" w:rsidR="001F7B10" w:rsidRDefault="001F7B10" w:rsidP="001F7B10">
      <w:pPr>
        <w:spacing w:line="360" w:lineRule="auto"/>
        <w:jc w:val="center"/>
        <w:rPr>
          <w:rFonts w:ascii="Arial" w:hAnsi="Arial" w:cs="Arial"/>
          <w:sz w:val="26"/>
          <w:szCs w:val="26"/>
        </w:rPr>
      </w:pPr>
      <w:r>
        <w:rPr>
          <w:rFonts w:ascii="Arial" w:hAnsi="Arial" w:cs="Arial"/>
          <w:sz w:val="26"/>
          <w:szCs w:val="26"/>
        </w:rPr>
        <w:t>MAGISTRADO MANUEL VELASCO ALCÁNTARA</w:t>
      </w:r>
    </w:p>
    <w:p w14:paraId="3DF41D62" w14:textId="77777777" w:rsidR="001F7B10" w:rsidRDefault="001F7B10" w:rsidP="001F7B10">
      <w:pPr>
        <w:spacing w:line="360" w:lineRule="auto"/>
        <w:jc w:val="center"/>
        <w:rPr>
          <w:rFonts w:ascii="Arial" w:hAnsi="Arial" w:cs="Arial"/>
          <w:sz w:val="26"/>
          <w:szCs w:val="26"/>
        </w:rPr>
      </w:pPr>
    </w:p>
    <w:p w14:paraId="59181BF5" w14:textId="77777777" w:rsidR="001F7B10" w:rsidRDefault="001F7B10" w:rsidP="001F7B10">
      <w:pPr>
        <w:spacing w:line="360" w:lineRule="auto"/>
        <w:jc w:val="center"/>
        <w:rPr>
          <w:rFonts w:ascii="Arial" w:hAnsi="Arial" w:cs="Arial"/>
          <w:sz w:val="26"/>
          <w:szCs w:val="26"/>
        </w:rPr>
      </w:pPr>
    </w:p>
    <w:p w14:paraId="0CF55A4D" w14:textId="77777777" w:rsidR="001F7B10" w:rsidRDefault="001F7B10" w:rsidP="001F7B10">
      <w:pPr>
        <w:spacing w:line="360" w:lineRule="auto"/>
        <w:jc w:val="center"/>
        <w:rPr>
          <w:rFonts w:ascii="Arial" w:hAnsi="Arial" w:cs="Arial"/>
          <w:sz w:val="26"/>
          <w:szCs w:val="26"/>
        </w:rPr>
      </w:pPr>
    </w:p>
    <w:p w14:paraId="7A891F63" w14:textId="77777777" w:rsidR="001F7B10" w:rsidRDefault="001F7B10" w:rsidP="001F7B10">
      <w:pPr>
        <w:spacing w:line="360" w:lineRule="auto"/>
        <w:jc w:val="center"/>
        <w:rPr>
          <w:rFonts w:ascii="Arial" w:hAnsi="Arial" w:cs="Arial"/>
          <w:sz w:val="26"/>
          <w:szCs w:val="26"/>
        </w:rPr>
      </w:pPr>
    </w:p>
    <w:p w14:paraId="3B95FCB6" w14:textId="77777777" w:rsidR="001F7B10" w:rsidRDefault="001F7B10" w:rsidP="001F7B10">
      <w:pPr>
        <w:spacing w:line="360" w:lineRule="auto"/>
        <w:jc w:val="center"/>
        <w:rPr>
          <w:rFonts w:ascii="Arial" w:hAnsi="Arial" w:cs="Arial"/>
          <w:sz w:val="26"/>
          <w:szCs w:val="26"/>
        </w:rPr>
      </w:pPr>
    </w:p>
    <w:p w14:paraId="040CA990" w14:textId="77777777" w:rsidR="001F7B10" w:rsidRDefault="001F7B10" w:rsidP="001F7B10">
      <w:pPr>
        <w:jc w:val="center"/>
        <w:rPr>
          <w:rFonts w:ascii="Arial" w:hAnsi="Arial" w:cs="Arial"/>
          <w:sz w:val="26"/>
          <w:szCs w:val="26"/>
        </w:rPr>
      </w:pPr>
      <w:r>
        <w:rPr>
          <w:rFonts w:ascii="Arial" w:hAnsi="Arial" w:cs="Arial"/>
          <w:sz w:val="26"/>
          <w:szCs w:val="26"/>
        </w:rPr>
        <w:t>LICENCIADA  LETICIA GARCÍA SOTO</w:t>
      </w:r>
    </w:p>
    <w:p w14:paraId="74D1ABD0" w14:textId="77777777" w:rsidR="001F7B10" w:rsidRPr="00442A4F" w:rsidRDefault="001F7B10" w:rsidP="001F7B10">
      <w:pPr>
        <w:jc w:val="center"/>
        <w:rPr>
          <w:rFonts w:ascii="Arial" w:hAnsi="Arial" w:cs="Arial"/>
          <w:sz w:val="26"/>
          <w:szCs w:val="26"/>
        </w:rPr>
      </w:pPr>
      <w:r w:rsidRPr="00CE5C32">
        <w:rPr>
          <w:rFonts w:ascii="Arial" w:hAnsi="Arial" w:cs="Arial"/>
          <w:sz w:val="26"/>
          <w:szCs w:val="26"/>
        </w:rPr>
        <w:t>SECRETARIA GENERAL DE ACUERDOS</w:t>
      </w:r>
    </w:p>
    <w:p w14:paraId="3F177ED5" w14:textId="77777777" w:rsidR="00691BFA" w:rsidRPr="00344E6A" w:rsidRDefault="00691BFA" w:rsidP="001F7B10">
      <w:pPr>
        <w:spacing w:after="120" w:line="360" w:lineRule="auto"/>
        <w:jc w:val="both"/>
        <w:rPr>
          <w:sz w:val="24"/>
          <w:szCs w:val="24"/>
        </w:rPr>
      </w:pPr>
    </w:p>
    <w:sectPr w:rsidR="00691BFA" w:rsidRPr="00344E6A" w:rsidSect="007D296F">
      <w:headerReference w:type="even" r:id="rId8"/>
      <w:headerReference w:type="default" r:id="rId9"/>
      <w:footerReference w:type="even" r:id="rId10"/>
      <w:footerReference w:type="default" r:id="rId11"/>
      <w:headerReference w:type="first" r:id="rId12"/>
      <w:footerReference w:type="first" r:id="rId13"/>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2BD77" w14:textId="77777777" w:rsidR="00EE28D1" w:rsidRDefault="00EE28D1">
      <w:r>
        <w:separator/>
      </w:r>
    </w:p>
  </w:endnote>
  <w:endnote w:type="continuationSeparator" w:id="0">
    <w:p w14:paraId="0FB2D75F" w14:textId="77777777" w:rsidR="00EE28D1" w:rsidRDefault="00EE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1FF1" w14:textId="0E1F1837" w:rsidR="00EC0C49" w:rsidRDefault="00EC0C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8E27" w14:textId="05034BD3" w:rsidR="00EC0C49" w:rsidRDefault="00EC0C49">
    <w:pPr>
      <w:pStyle w:val="Piedepgina"/>
    </w:pPr>
    <w:r>
      <w:rPr>
        <w:noProof/>
        <w:lang w:eastAsia="es-MX"/>
      </w:rPr>
      <w:drawing>
        <wp:anchor distT="0" distB="0" distL="114300" distR="114300" simplePos="0" relativeHeight="251665920" behindDoc="0" locked="0" layoutInCell="1" allowOverlap="1" wp14:anchorId="1E3B10D8" wp14:editId="45F76CEB">
          <wp:simplePos x="0" y="0"/>
          <wp:positionH relativeFrom="column">
            <wp:posOffset>-1373505</wp:posOffset>
          </wp:positionH>
          <wp:positionV relativeFrom="paragraph">
            <wp:posOffset>-5333365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84AD" w14:textId="77777777" w:rsidR="00EC0C49" w:rsidRDefault="00EC0C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56298" w14:textId="77777777" w:rsidR="00EE28D1" w:rsidRDefault="00EE28D1">
      <w:r>
        <w:separator/>
      </w:r>
    </w:p>
  </w:footnote>
  <w:footnote w:type="continuationSeparator" w:id="0">
    <w:p w14:paraId="1CEA8646" w14:textId="77777777" w:rsidR="00EE28D1" w:rsidRDefault="00EE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EC0C49">
          <w:rPr>
            <w:noProof/>
          </w:rPr>
          <w:t>2</w:t>
        </w:r>
        <w:r>
          <w:fldChar w:fldCharType="end"/>
        </w:r>
      </w:p>
    </w:sdtContent>
  </w:sdt>
  <w:p w14:paraId="61FAD150" w14:textId="59F0BE49" w:rsidR="00E42971" w:rsidRDefault="00EC0C49">
    <w:pPr>
      <w:pStyle w:val="Encabezado"/>
    </w:pPr>
    <w:r>
      <w:rPr>
        <w:noProof/>
        <w:lang w:eastAsia="es-MX"/>
      </w:rPr>
      <w:drawing>
        <wp:anchor distT="0" distB="0" distL="114300" distR="114300" simplePos="0" relativeHeight="251664896" behindDoc="0" locked="0" layoutInCell="1" allowOverlap="1" wp14:anchorId="15A4ED52" wp14:editId="7BCD4E78">
          <wp:simplePos x="0" y="0"/>
          <wp:positionH relativeFrom="column">
            <wp:posOffset>5467350</wp:posOffset>
          </wp:positionH>
          <wp:positionV relativeFrom="paragraph">
            <wp:posOffset>4007485</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65C98014" w:rsidR="00E42971" w:rsidRDefault="00E42971" w:rsidP="00D2291D">
        <w:pPr>
          <w:pStyle w:val="Encabezado"/>
          <w:jc w:val="center"/>
          <w:rPr>
            <w:noProof/>
          </w:rPr>
        </w:pPr>
        <w:r>
          <w:fldChar w:fldCharType="begin"/>
        </w:r>
        <w:r>
          <w:instrText xml:space="preserve"> PAGE   \* MERGEFORMAT </w:instrText>
        </w:r>
        <w:r>
          <w:fldChar w:fldCharType="separate"/>
        </w:r>
        <w:r w:rsidR="00EC0C49">
          <w:rPr>
            <w:noProof/>
          </w:rPr>
          <w:t>1</w:t>
        </w:r>
        <w:r>
          <w:rPr>
            <w:noProof/>
          </w:rPr>
          <w:fldChar w:fldCharType="end"/>
        </w:r>
      </w:p>
    </w:sdtContent>
  </w:sdt>
  <w:p w14:paraId="323DD476" w14:textId="72BA8BF3" w:rsidR="00E42971" w:rsidRDefault="00436D1D" w:rsidP="00D2291D">
    <w:pPr>
      <w:pStyle w:val="Encabezado"/>
      <w:tabs>
        <w:tab w:val="left" w:pos="142"/>
      </w:tabs>
      <w:ind w:left="284"/>
    </w:pPr>
    <w:r w:rsidRPr="003E6AD7">
      <w:rPr>
        <w:noProof/>
        <w:lang w:val="es-MX" w:eastAsia="es-MX"/>
      </w:rPr>
      <w:drawing>
        <wp:anchor distT="0" distB="0" distL="114300" distR="114300" simplePos="0" relativeHeight="251660800" behindDoc="0" locked="0" layoutInCell="1" allowOverlap="1" wp14:anchorId="6C75BE9E" wp14:editId="756DFD3C">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4656"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BB89" w14:textId="77777777" w:rsidR="00EC0C49" w:rsidRDefault="00EC0C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01B6EBC"/>
    <w:multiLevelType w:val="multilevel"/>
    <w:tmpl w:val="EF16C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41C6C44"/>
    <w:multiLevelType w:val="hybridMultilevel"/>
    <w:tmpl w:val="9692C98A"/>
    <w:lvl w:ilvl="0" w:tplc="442CE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C9787D"/>
    <w:multiLevelType w:val="hybridMultilevel"/>
    <w:tmpl w:val="9940AD16"/>
    <w:lvl w:ilvl="0" w:tplc="AA7E1FEA">
      <w:start w:val="1"/>
      <w:numFmt w:val="upperRoman"/>
      <w:lvlText w:val="%1."/>
      <w:lvlJc w:val="left"/>
      <w:pPr>
        <w:ind w:left="1931" w:hanging="72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nsid w:val="5824273D"/>
    <w:multiLevelType w:val="hybridMultilevel"/>
    <w:tmpl w:val="34806AF8"/>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6">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9">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6D4C577E"/>
    <w:multiLevelType w:val="hybridMultilevel"/>
    <w:tmpl w:val="1C02BB72"/>
    <w:lvl w:ilvl="0" w:tplc="B9326C3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E120936"/>
    <w:multiLevelType w:val="hybridMultilevel"/>
    <w:tmpl w:val="FF48306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19"/>
  </w:num>
  <w:num w:numId="4">
    <w:abstractNumId w:val="14"/>
  </w:num>
  <w:num w:numId="5">
    <w:abstractNumId w:val="3"/>
  </w:num>
  <w:num w:numId="6">
    <w:abstractNumId w:val="22"/>
  </w:num>
  <w:num w:numId="7">
    <w:abstractNumId w:val="0"/>
  </w:num>
  <w:num w:numId="8">
    <w:abstractNumId w:val="16"/>
  </w:num>
  <w:num w:numId="9">
    <w:abstractNumId w:val="11"/>
  </w:num>
  <w:num w:numId="10">
    <w:abstractNumId w:val="7"/>
  </w:num>
  <w:num w:numId="11">
    <w:abstractNumId w:val="10"/>
  </w:num>
  <w:num w:numId="12">
    <w:abstractNumId w:val="12"/>
  </w:num>
  <w:num w:numId="13">
    <w:abstractNumId w:val="4"/>
  </w:num>
  <w:num w:numId="14">
    <w:abstractNumId w:val="18"/>
  </w:num>
  <w:num w:numId="15">
    <w:abstractNumId w:val="13"/>
  </w:num>
  <w:num w:numId="16">
    <w:abstractNumId w:val="2"/>
  </w:num>
  <w:num w:numId="17">
    <w:abstractNumId w:val="21"/>
  </w:num>
  <w:num w:numId="18">
    <w:abstractNumId w:val="15"/>
  </w:num>
  <w:num w:numId="19">
    <w:abstractNumId w:val="5"/>
  </w:num>
  <w:num w:numId="20">
    <w:abstractNumId w:val="8"/>
  </w:num>
  <w:num w:numId="21">
    <w:abstractNumId w:val="20"/>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02823"/>
    <w:rsid w:val="00012EC6"/>
    <w:rsid w:val="00014339"/>
    <w:rsid w:val="000163F6"/>
    <w:rsid w:val="00021E6D"/>
    <w:rsid w:val="00026F70"/>
    <w:rsid w:val="0003739E"/>
    <w:rsid w:val="00037EC5"/>
    <w:rsid w:val="00040812"/>
    <w:rsid w:val="00040C9F"/>
    <w:rsid w:val="00042043"/>
    <w:rsid w:val="00042607"/>
    <w:rsid w:val="000427E2"/>
    <w:rsid w:val="000473EC"/>
    <w:rsid w:val="0005133C"/>
    <w:rsid w:val="000515DF"/>
    <w:rsid w:val="000533D8"/>
    <w:rsid w:val="00055136"/>
    <w:rsid w:val="00055982"/>
    <w:rsid w:val="00055EDA"/>
    <w:rsid w:val="000605DC"/>
    <w:rsid w:val="00063AEE"/>
    <w:rsid w:val="000657F9"/>
    <w:rsid w:val="0006676C"/>
    <w:rsid w:val="0007032E"/>
    <w:rsid w:val="00072E13"/>
    <w:rsid w:val="0007468A"/>
    <w:rsid w:val="00075EED"/>
    <w:rsid w:val="00080D94"/>
    <w:rsid w:val="00081B4F"/>
    <w:rsid w:val="00082222"/>
    <w:rsid w:val="0008224E"/>
    <w:rsid w:val="00083672"/>
    <w:rsid w:val="00092B64"/>
    <w:rsid w:val="000933C1"/>
    <w:rsid w:val="00097E70"/>
    <w:rsid w:val="000A0212"/>
    <w:rsid w:val="000A3C35"/>
    <w:rsid w:val="000A7098"/>
    <w:rsid w:val="000B0E36"/>
    <w:rsid w:val="000B3E39"/>
    <w:rsid w:val="000B3F36"/>
    <w:rsid w:val="000B60E1"/>
    <w:rsid w:val="000B647C"/>
    <w:rsid w:val="000B700E"/>
    <w:rsid w:val="000C16C8"/>
    <w:rsid w:val="000C5B75"/>
    <w:rsid w:val="000D2518"/>
    <w:rsid w:val="000D38FA"/>
    <w:rsid w:val="000D613D"/>
    <w:rsid w:val="000E2FF8"/>
    <w:rsid w:val="000E3723"/>
    <w:rsid w:val="000E4F90"/>
    <w:rsid w:val="000E61F3"/>
    <w:rsid w:val="000F0437"/>
    <w:rsid w:val="000F1CB9"/>
    <w:rsid w:val="000F3866"/>
    <w:rsid w:val="000F3FD0"/>
    <w:rsid w:val="000F5932"/>
    <w:rsid w:val="000F595E"/>
    <w:rsid w:val="0010116F"/>
    <w:rsid w:val="00101437"/>
    <w:rsid w:val="00103A9E"/>
    <w:rsid w:val="00104FA8"/>
    <w:rsid w:val="00114CC5"/>
    <w:rsid w:val="001204BF"/>
    <w:rsid w:val="001247AF"/>
    <w:rsid w:val="0012652F"/>
    <w:rsid w:val="0012673C"/>
    <w:rsid w:val="00130A52"/>
    <w:rsid w:val="00132D70"/>
    <w:rsid w:val="00134084"/>
    <w:rsid w:val="001346F2"/>
    <w:rsid w:val="00135DCB"/>
    <w:rsid w:val="00144FDB"/>
    <w:rsid w:val="00147F10"/>
    <w:rsid w:val="001548AE"/>
    <w:rsid w:val="00154F26"/>
    <w:rsid w:val="00162EB3"/>
    <w:rsid w:val="00163736"/>
    <w:rsid w:val="00164900"/>
    <w:rsid w:val="00166448"/>
    <w:rsid w:val="0018296E"/>
    <w:rsid w:val="001830A2"/>
    <w:rsid w:val="00185992"/>
    <w:rsid w:val="00186E02"/>
    <w:rsid w:val="00194DAA"/>
    <w:rsid w:val="00195032"/>
    <w:rsid w:val="00195BEA"/>
    <w:rsid w:val="001A25B2"/>
    <w:rsid w:val="001A553A"/>
    <w:rsid w:val="001A7B0B"/>
    <w:rsid w:val="001B2FE4"/>
    <w:rsid w:val="001B49BA"/>
    <w:rsid w:val="001B4BF9"/>
    <w:rsid w:val="001B4D3C"/>
    <w:rsid w:val="001B63A3"/>
    <w:rsid w:val="001C362A"/>
    <w:rsid w:val="001C460A"/>
    <w:rsid w:val="001C49AF"/>
    <w:rsid w:val="001C4C97"/>
    <w:rsid w:val="001C4E12"/>
    <w:rsid w:val="001C7781"/>
    <w:rsid w:val="001D0D12"/>
    <w:rsid w:val="001D1CC8"/>
    <w:rsid w:val="001D384B"/>
    <w:rsid w:val="001E190F"/>
    <w:rsid w:val="001E1D05"/>
    <w:rsid w:val="001E2164"/>
    <w:rsid w:val="001E58CF"/>
    <w:rsid w:val="001E5ED9"/>
    <w:rsid w:val="001F1379"/>
    <w:rsid w:val="001F2610"/>
    <w:rsid w:val="001F2FF9"/>
    <w:rsid w:val="001F5246"/>
    <w:rsid w:val="001F667C"/>
    <w:rsid w:val="001F7B10"/>
    <w:rsid w:val="00213C59"/>
    <w:rsid w:val="002226C7"/>
    <w:rsid w:val="00223471"/>
    <w:rsid w:val="00227249"/>
    <w:rsid w:val="00227F49"/>
    <w:rsid w:val="002317E8"/>
    <w:rsid w:val="002330AF"/>
    <w:rsid w:val="00237292"/>
    <w:rsid w:val="00240FFF"/>
    <w:rsid w:val="00243890"/>
    <w:rsid w:val="00245063"/>
    <w:rsid w:val="002451B0"/>
    <w:rsid w:val="002452C9"/>
    <w:rsid w:val="00245B0F"/>
    <w:rsid w:val="00247748"/>
    <w:rsid w:val="00252D72"/>
    <w:rsid w:val="00256A8D"/>
    <w:rsid w:val="00261161"/>
    <w:rsid w:val="00261F0D"/>
    <w:rsid w:val="00261F8C"/>
    <w:rsid w:val="00263F98"/>
    <w:rsid w:val="0026442C"/>
    <w:rsid w:val="00266FB5"/>
    <w:rsid w:val="00270FA6"/>
    <w:rsid w:val="00272D8A"/>
    <w:rsid w:val="00272E80"/>
    <w:rsid w:val="00275680"/>
    <w:rsid w:val="00276C24"/>
    <w:rsid w:val="00276E2E"/>
    <w:rsid w:val="002813BE"/>
    <w:rsid w:val="00291997"/>
    <w:rsid w:val="0029500B"/>
    <w:rsid w:val="002A0206"/>
    <w:rsid w:val="002A0B0E"/>
    <w:rsid w:val="002A7840"/>
    <w:rsid w:val="002B338D"/>
    <w:rsid w:val="002B3B6E"/>
    <w:rsid w:val="002B4000"/>
    <w:rsid w:val="002B4460"/>
    <w:rsid w:val="002B6840"/>
    <w:rsid w:val="002C02F3"/>
    <w:rsid w:val="002C0700"/>
    <w:rsid w:val="002C2605"/>
    <w:rsid w:val="002C51E5"/>
    <w:rsid w:val="002D1A4A"/>
    <w:rsid w:val="002D4556"/>
    <w:rsid w:val="002D5299"/>
    <w:rsid w:val="002E1A3C"/>
    <w:rsid w:val="002E302D"/>
    <w:rsid w:val="002E3804"/>
    <w:rsid w:val="002E661C"/>
    <w:rsid w:val="002E6D11"/>
    <w:rsid w:val="002F0888"/>
    <w:rsid w:val="002F0C1F"/>
    <w:rsid w:val="002F3369"/>
    <w:rsid w:val="002F6D1A"/>
    <w:rsid w:val="003002FE"/>
    <w:rsid w:val="003005C2"/>
    <w:rsid w:val="003007EB"/>
    <w:rsid w:val="00304D9B"/>
    <w:rsid w:val="00311544"/>
    <w:rsid w:val="003139A0"/>
    <w:rsid w:val="003150E5"/>
    <w:rsid w:val="00316443"/>
    <w:rsid w:val="0031747B"/>
    <w:rsid w:val="00320CE1"/>
    <w:rsid w:val="0033171B"/>
    <w:rsid w:val="00335242"/>
    <w:rsid w:val="00341DB1"/>
    <w:rsid w:val="0034464E"/>
    <w:rsid w:val="00344E6A"/>
    <w:rsid w:val="003457AA"/>
    <w:rsid w:val="00350D15"/>
    <w:rsid w:val="0035320D"/>
    <w:rsid w:val="00353473"/>
    <w:rsid w:val="00354900"/>
    <w:rsid w:val="00360086"/>
    <w:rsid w:val="00363AE5"/>
    <w:rsid w:val="003648DB"/>
    <w:rsid w:val="00366571"/>
    <w:rsid w:val="00372D76"/>
    <w:rsid w:val="0038128E"/>
    <w:rsid w:val="00384833"/>
    <w:rsid w:val="003851BD"/>
    <w:rsid w:val="00386842"/>
    <w:rsid w:val="00387FAE"/>
    <w:rsid w:val="00393983"/>
    <w:rsid w:val="003B0A9F"/>
    <w:rsid w:val="003B21A9"/>
    <w:rsid w:val="003B25D5"/>
    <w:rsid w:val="003B6705"/>
    <w:rsid w:val="003C3132"/>
    <w:rsid w:val="003C31C2"/>
    <w:rsid w:val="003C3698"/>
    <w:rsid w:val="003C4A48"/>
    <w:rsid w:val="003C4C76"/>
    <w:rsid w:val="003C508B"/>
    <w:rsid w:val="003D0FD1"/>
    <w:rsid w:val="003D336B"/>
    <w:rsid w:val="003D7D73"/>
    <w:rsid w:val="003E3369"/>
    <w:rsid w:val="003E57DA"/>
    <w:rsid w:val="003E6B2B"/>
    <w:rsid w:val="003E709B"/>
    <w:rsid w:val="003F21BE"/>
    <w:rsid w:val="003F32BC"/>
    <w:rsid w:val="003F3A70"/>
    <w:rsid w:val="003F47C3"/>
    <w:rsid w:val="003F4DA0"/>
    <w:rsid w:val="003F6D73"/>
    <w:rsid w:val="00404275"/>
    <w:rsid w:val="00404654"/>
    <w:rsid w:val="00404A2D"/>
    <w:rsid w:val="00405AF3"/>
    <w:rsid w:val="00405C89"/>
    <w:rsid w:val="00405E65"/>
    <w:rsid w:val="00411973"/>
    <w:rsid w:val="004213B0"/>
    <w:rsid w:val="00421F5B"/>
    <w:rsid w:val="00424A1A"/>
    <w:rsid w:val="0042678C"/>
    <w:rsid w:val="00433A5A"/>
    <w:rsid w:val="0043487E"/>
    <w:rsid w:val="0043567F"/>
    <w:rsid w:val="00436D1D"/>
    <w:rsid w:val="00436E56"/>
    <w:rsid w:val="00437131"/>
    <w:rsid w:val="00441D95"/>
    <w:rsid w:val="00442F80"/>
    <w:rsid w:val="004447C8"/>
    <w:rsid w:val="00445CB2"/>
    <w:rsid w:val="004505CE"/>
    <w:rsid w:val="00452E9D"/>
    <w:rsid w:val="00453503"/>
    <w:rsid w:val="00454452"/>
    <w:rsid w:val="0045462A"/>
    <w:rsid w:val="00455AF6"/>
    <w:rsid w:val="0046071D"/>
    <w:rsid w:val="0046514D"/>
    <w:rsid w:val="004717D1"/>
    <w:rsid w:val="00471F7C"/>
    <w:rsid w:val="004816C1"/>
    <w:rsid w:val="00492852"/>
    <w:rsid w:val="0049627F"/>
    <w:rsid w:val="004A0D4D"/>
    <w:rsid w:val="004A5D49"/>
    <w:rsid w:val="004A5F32"/>
    <w:rsid w:val="004B65A2"/>
    <w:rsid w:val="004B7D0D"/>
    <w:rsid w:val="004C2E65"/>
    <w:rsid w:val="004C406B"/>
    <w:rsid w:val="004C4BEF"/>
    <w:rsid w:val="004D2667"/>
    <w:rsid w:val="004D52D2"/>
    <w:rsid w:val="004D5683"/>
    <w:rsid w:val="004D5DF9"/>
    <w:rsid w:val="004E1750"/>
    <w:rsid w:val="004E2127"/>
    <w:rsid w:val="004F7FD5"/>
    <w:rsid w:val="00500A28"/>
    <w:rsid w:val="00502A34"/>
    <w:rsid w:val="00503882"/>
    <w:rsid w:val="00503C04"/>
    <w:rsid w:val="005046F5"/>
    <w:rsid w:val="005053A9"/>
    <w:rsid w:val="005141BA"/>
    <w:rsid w:val="0051535E"/>
    <w:rsid w:val="0051679A"/>
    <w:rsid w:val="00516EB5"/>
    <w:rsid w:val="00517757"/>
    <w:rsid w:val="00517C71"/>
    <w:rsid w:val="00523B93"/>
    <w:rsid w:val="005247FC"/>
    <w:rsid w:val="00525F10"/>
    <w:rsid w:val="005263BE"/>
    <w:rsid w:val="005344AC"/>
    <w:rsid w:val="00534CB6"/>
    <w:rsid w:val="00535FC0"/>
    <w:rsid w:val="00542D92"/>
    <w:rsid w:val="00551C17"/>
    <w:rsid w:val="005570ED"/>
    <w:rsid w:val="005619F2"/>
    <w:rsid w:val="005623BA"/>
    <w:rsid w:val="005650C9"/>
    <w:rsid w:val="00567A36"/>
    <w:rsid w:val="00570EB5"/>
    <w:rsid w:val="005732DA"/>
    <w:rsid w:val="00575FF3"/>
    <w:rsid w:val="0057641D"/>
    <w:rsid w:val="00580A21"/>
    <w:rsid w:val="00581B90"/>
    <w:rsid w:val="00583516"/>
    <w:rsid w:val="0058355E"/>
    <w:rsid w:val="00583F0F"/>
    <w:rsid w:val="0059436D"/>
    <w:rsid w:val="005A019C"/>
    <w:rsid w:val="005B5026"/>
    <w:rsid w:val="005C073C"/>
    <w:rsid w:val="005C082F"/>
    <w:rsid w:val="005C1E3F"/>
    <w:rsid w:val="005C3333"/>
    <w:rsid w:val="005C3DCC"/>
    <w:rsid w:val="005D164B"/>
    <w:rsid w:val="005D1C12"/>
    <w:rsid w:val="005D2834"/>
    <w:rsid w:val="005D33DB"/>
    <w:rsid w:val="005D3F5E"/>
    <w:rsid w:val="005D6A93"/>
    <w:rsid w:val="005D739A"/>
    <w:rsid w:val="005F2308"/>
    <w:rsid w:val="005F433C"/>
    <w:rsid w:val="005F434C"/>
    <w:rsid w:val="005F5B5A"/>
    <w:rsid w:val="005F7E3D"/>
    <w:rsid w:val="0060140C"/>
    <w:rsid w:val="006018D8"/>
    <w:rsid w:val="00603935"/>
    <w:rsid w:val="00614FAE"/>
    <w:rsid w:val="00620F0A"/>
    <w:rsid w:val="00622DDE"/>
    <w:rsid w:val="00623D4C"/>
    <w:rsid w:val="00625196"/>
    <w:rsid w:val="00634147"/>
    <w:rsid w:val="00636D8D"/>
    <w:rsid w:val="006373FB"/>
    <w:rsid w:val="0064024F"/>
    <w:rsid w:val="00640483"/>
    <w:rsid w:val="00640FB7"/>
    <w:rsid w:val="006417BB"/>
    <w:rsid w:val="00647036"/>
    <w:rsid w:val="00654943"/>
    <w:rsid w:val="00655CCC"/>
    <w:rsid w:val="006562D9"/>
    <w:rsid w:val="00656F1D"/>
    <w:rsid w:val="00657201"/>
    <w:rsid w:val="0066256D"/>
    <w:rsid w:val="00662969"/>
    <w:rsid w:val="00670A85"/>
    <w:rsid w:val="006757E0"/>
    <w:rsid w:val="006766FB"/>
    <w:rsid w:val="00684E14"/>
    <w:rsid w:val="006850D2"/>
    <w:rsid w:val="00685403"/>
    <w:rsid w:val="00691341"/>
    <w:rsid w:val="006914ED"/>
    <w:rsid w:val="00691BFA"/>
    <w:rsid w:val="00692B18"/>
    <w:rsid w:val="00693233"/>
    <w:rsid w:val="00693F33"/>
    <w:rsid w:val="006B17B0"/>
    <w:rsid w:val="006B670E"/>
    <w:rsid w:val="006B6CBD"/>
    <w:rsid w:val="006B77A0"/>
    <w:rsid w:val="006C1713"/>
    <w:rsid w:val="006C2BDB"/>
    <w:rsid w:val="006C530F"/>
    <w:rsid w:val="006C5486"/>
    <w:rsid w:val="006C7FC4"/>
    <w:rsid w:val="006D5709"/>
    <w:rsid w:val="006D759D"/>
    <w:rsid w:val="006E0512"/>
    <w:rsid w:val="006E3088"/>
    <w:rsid w:val="006F0298"/>
    <w:rsid w:val="006F0494"/>
    <w:rsid w:val="006F1C0F"/>
    <w:rsid w:val="006F271C"/>
    <w:rsid w:val="006F2AFC"/>
    <w:rsid w:val="00700EBC"/>
    <w:rsid w:val="00703866"/>
    <w:rsid w:val="00704BEF"/>
    <w:rsid w:val="007072C4"/>
    <w:rsid w:val="0071510F"/>
    <w:rsid w:val="0072015D"/>
    <w:rsid w:val="00720A67"/>
    <w:rsid w:val="00721CDF"/>
    <w:rsid w:val="0072208F"/>
    <w:rsid w:val="00726175"/>
    <w:rsid w:val="0072648B"/>
    <w:rsid w:val="00726852"/>
    <w:rsid w:val="00726924"/>
    <w:rsid w:val="00727DD0"/>
    <w:rsid w:val="00730058"/>
    <w:rsid w:val="007301CE"/>
    <w:rsid w:val="007317E2"/>
    <w:rsid w:val="007330FE"/>
    <w:rsid w:val="00737F05"/>
    <w:rsid w:val="00741273"/>
    <w:rsid w:val="0074197F"/>
    <w:rsid w:val="00746018"/>
    <w:rsid w:val="007507E9"/>
    <w:rsid w:val="00752D79"/>
    <w:rsid w:val="00754DFE"/>
    <w:rsid w:val="007557B3"/>
    <w:rsid w:val="00760D05"/>
    <w:rsid w:val="007702E9"/>
    <w:rsid w:val="00773BE6"/>
    <w:rsid w:val="007745D5"/>
    <w:rsid w:val="007747E8"/>
    <w:rsid w:val="00775F1D"/>
    <w:rsid w:val="00776EDB"/>
    <w:rsid w:val="00780377"/>
    <w:rsid w:val="00782842"/>
    <w:rsid w:val="00783040"/>
    <w:rsid w:val="00783237"/>
    <w:rsid w:val="00792894"/>
    <w:rsid w:val="00794EAF"/>
    <w:rsid w:val="00797735"/>
    <w:rsid w:val="00797AE0"/>
    <w:rsid w:val="00797F51"/>
    <w:rsid w:val="007A1116"/>
    <w:rsid w:val="007A48EF"/>
    <w:rsid w:val="007A4CFC"/>
    <w:rsid w:val="007A4FD3"/>
    <w:rsid w:val="007A58FA"/>
    <w:rsid w:val="007A7718"/>
    <w:rsid w:val="007B022F"/>
    <w:rsid w:val="007B1F9C"/>
    <w:rsid w:val="007C17CB"/>
    <w:rsid w:val="007C5DEF"/>
    <w:rsid w:val="007D295E"/>
    <w:rsid w:val="007D296F"/>
    <w:rsid w:val="007D7E00"/>
    <w:rsid w:val="007E0AFA"/>
    <w:rsid w:val="007E10CB"/>
    <w:rsid w:val="007E1154"/>
    <w:rsid w:val="007E2382"/>
    <w:rsid w:val="007E33B1"/>
    <w:rsid w:val="007E4D1B"/>
    <w:rsid w:val="007E594B"/>
    <w:rsid w:val="007E675E"/>
    <w:rsid w:val="007F14EA"/>
    <w:rsid w:val="007F2469"/>
    <w:rsid w:val="007F2603"/>
    <w:rsid w:val="007F2E08"/>
    <w:rsid w:val="007F3346"/>
    <w:rsid w:val="007F39A9"/>
    <w:rsid w:val="007F5CDC"/>
    <w:rsid w:val="007F7264"/>
    <w:rsid w:val="00800765"/>
    <w:rsid w:val="008017C7"/>
    <w:rsid w:val="008020DD"/>
    <w:rsid w:val="00802B76"/>
    <w:rsid w:val="008035C5"/>
    <w:rsid w:val="00806D7E"/>
    <w:rsid w:val="0080710E"/>
    <w:rsid w:val="0080735F"/>
    <w:rsid w:val="008132C5"/>
    <w:rsid w:val="0081548C"/>
    <w:rsid w:val="00815705"/>
    <w:rsid w:val="00815924"/>
    <w:rsid w:val="00820751"/>
    <w:rsid w:val="00820D8C"/>
    <w:rsid w:val="008215C6"/>
    <w:rsid w:val="008248DE"/>
    <w:rsid w:val="0082574A"/>
    <w:rsid w:val="00825AD0"/>
    <w:rsid w:val="008334AA"/>
    <w:rsid w:val="008373F6"/>
    <w:rsid w:val="00840483"/>
    <w:rsid w:val="0084138C"/>
    <w:rsid w:val="008445B8"/>
    <w:rsid w:val="00845EFA"/>
    <w:rsid w:val="00850397"/>
    <w:rsid w:val="00850E89"/>
    <w:rsid w:val="00851821"/>
    <w:rsid w:val="00852024"/>
    <w:rsid w:val="00857F82"/>
    <w:rsid w:val="00864334"/>
    <w:rsid w:val="008643BA"/>
    <w:rsid w:val="00865C90"/>
    <w:rsid w:val="00871C17"/>
    <w:rsid w:val="00873EB9"/>
    <w:rsid w:val="0087542B"/>
    <w:rsid w:val="008854E2"/>
    <w:rsid w:val="00885CA4"/>
    <w:rsid w:val="008861ED"/>
    <w:rsid w:val="008874EC"/>
    <w:rsid w:val="00891938"/>
    <w:rsid w:val="00894A24"/>
    <w:rsid w:val="008A2425"/>
    <w:rsid w:val="008B057F"/>
    <w:rsid w:val="008B14E8"/>
    <w:rsid w:val="008B308C"/>
    <w:rsid w:val="008B5197"/>
    <w:rsid w:val="008C0DD3"/>
    <w:rsid w:val="008C4258"/>
    <w:rsid w:val="008C50CA"/>
    <w:rsid w:val="008D22EC"/>
    <w:rsid w:val="008D382A"/>
    <w:rsid w:val="008D6D00"/>
    <w:rsid w:val="008D7FDC"/>
    <w:rsid w:val="008E1400"/>
    <w:rsid w:val="008E4A31"/>
    <w:rsid w:val="008E7491"/>
    <w:rsid w:val="008F4C05"/>
    <w:rsid w:val="008F6DE1"/>
    <w:rsid w:val="008F7031"/>
    <w:rsid w:val="00900A2E"/>
    <w:rsid w:val="0090160E"/>
    <w:rsid w:val="00906D2A"/>
    <w:rsid w:val="00912BF1"/>
    <w:rsid w:val="00920723"/>
    <w:rsid w:val="009251B8"/>
    <w:rsid w:val="009261DC"/>
    <w:rsid w:val="00930102"/>
    <w:rsid w:val="0093081D"/>
    <w:rsid w:val="00931FF4"/>
    <w:rsid w:val="00935483"/>
    <w:rsid w:val="0094076A"/>
    <w:rsid w:val="00944A93"/>
    <w:rsid w:val="00944DC3"/>
    <w:rsid w:val="009474F4"/>
    <w:rsid w:val="00950C0F"/>
    <w:rsid w:val="00950C2C"/>
    <w:rsid w:val="009512E4"/>
    <w:rsid w:val="00951744"/>
    <w:rsid w:val="00953ACD"/>
    <w:rsid w:val="00956101"/>
    <w:rsid w:val="009578DB"/>
    <w:rsid w:val="00960AEA"/>
    <w:rsid w:val="009626AC"/>
    <w:rsid w:val="00962BE0"/>
    <w:rsid w:val="009638C3"/>
    <w:rsid w:val="00970EDB"/>
    <w:rsid w:val="009715C0"/>
    <w:rsid w:val="009729A6"/>
    <w:rsid w:val="00973936"/>
    <w:rsid w:val="00976446"/>
    <w:rsid w:val="00981AD7"/>
    <w:rsid w:val="00983DF5"/>
    <w:rsid w:val="00987E4B"/>
    <w:rsid w:val="00991F13"/>
    <w:rsid w:val="00997F9D"/>
    <w:rsid w:val="009A0035"/>
    <w:rsid w:val="009A3693"/>
    <w:rsid w:val="009A4275"/>
    <w:rsid w:val="009A4BFD"/>
    <w:rsid w:val="009B1B6B"/>
    <w:rsid w:val="009B5366"/>
    <w:rsid w:val="009B6006"/>
    <w:rsid w:val="009C276C"/>
    <w:rsid w:val="009C47A0"/>
    <w:rsid w:val="009D0369"/>
    <w:rsid w:val="009D226E"/>
    <w:rsid w:val="009D310D"/>
    <w:rsid w:val="009D4E16"/>
    <w:rsid w:val="009D5065"/>
    <w:rsid w:val="009D5CED"/>
    <w:rsid w:val="009D774F"/>
    <w:rsid w:val="009E0382"/>
    <w:rsid w:val="009E0CF3"/>
    <w:rsid w:val="009E0F61"/>
    <w:rsid w:val="009E43BE"/>
    <w:rsid w:val="009E4460"/>
    <w:rsid w:val="009E4AA5"/>
    <w:rsid w:val="009E5059"/>
    <w:rsid w:val="009F3E10"/>
    <w:rsid w:val="009F4C00"/>
    <w:rsid w:val="009F6A2C"/>
    <w:rsid w:val="009F7E26"/>
    <w:rsid w:val="00A0247D"/>
    <w:rsid w:val="00A0605F"/>
    <w:rsid w:val="00A06591"/>
    <w:rsid w:val="00A0712D"/>
    <w:rsid w:val="00A074E1"/>
    <w:rsid w:val="00A118D3"/>
    <w:rsid w:val="00A13C9D"/>
    <w:rsid w:val="00A149DB"/>
    <w:rsid w:val="00A245B4"/>
    <w:rsid w:val="00A351BA"/>
    <w:rsid w:val="00A35BCA"/>
    <w:rsid w:val="00A45D80"/>
    <w:rsid w:val="00A479BD"/>
    <w:rsid w:val="00A508BD"/>
    <w:rsid w:val="00A51A74"/>
    <w:rsid w:val="00A52EA5"/>
    <w:rsid w:val="00A53BF4"/>
    <w:rsid w:val="00A554F5"/>
    <w:rsid w:val="00A57406"/>
    <w:rsid w:val="00A61271"/>
    <w:rsid w:val="00A61A80"/>
    <w:rsid w:val="00A62DCB"/>
    <w:rsid w:val="00A66965"/>
    <w:rsid w:val="00A67B19"/>
    <w:rsid w:val="00A726AD"/>
    <w:rsid w:val="00A761EF"/>
    <w:rsid w:val="00A77684"/>
    <w:rsid w:val="00A801C2"/>
    <w:rsid w:val="00A878EC"/>
    <w:rsid w:val="00A92903"/>
    <w:rsid w:val="00A95AF0"/>
    <w:rsid w:val="00A9730C"/>
    <w:rsid w:val="00A97695"/>
    <w:rsid w:val="00A977AE"/>
    <w:rsid w:val="00AA1297"/>
    <w:rsid w:val="00AA54BB"/>
    <w:rsid w:val="00AA7FEC"/>
    <w:rsid w:val="00AB28E6"/>
    <w:rsid w:val="00AB5776"/>
    <w:rsid w:val="00AD0271"/>
    <w:rsid w:val="00AD136D"/>
    <w:rsid w:val="00AD13B8"/>
    <w:rsid w:val="00AD1C65"/>
    <w:rsid w:val="00AD4F1A"/>
    <w:rsid w:val="00AE133F"/>
    <w:rsid w:val="00AE3A0D"/>
    <w:rsid w:val="00AE6266"/>
    <w:rsid w:val="00AE6D5F"/>
    <w:rsid w:val="00AF2C6A"/>
    <w:rsid w:val="00AF3388"/>
    <w:rsid w:val="00AF4C18"/>
    <w:rsid w:val="00AF4CA5"/>
    <w:rsid w:val="00B03795"/>
    <w:rsid w:val="00B06703"/>
    <w:rsid w:val="00B24E66"/>
    <w:rsid w:val="00B27EA9"/>
    <w:rsid w:val="00B36817"/>
    <w:rsid w:val="00B37EE5"/>
    <w:rsid w:val="00B408C9"/>
    <w:rsid w:val="00B43356"/>
    <w:rsid w:val="00B44B55"/>
    <w:rsid w:val="00B45896"/>
    <w:rsid w:val="00B459B6"/>
    <w:rsid w:val="00B504F0"/>
    <w:rsid w:val="00B52EF2"/>
    <w:rsid w:val="00B5683B"/>
    <w:rsid w:val="00B66438"/>
    <w:rsid w:val="00B739C1"/>
    <w:rsid w:val="00B73C6C"/>
    <w:rsid w:val="00B7510A"/>
    <w:rsid w:val="00B75BCE"/>
    <w:rsid w:val="00B804DF"/>
    <w:rsid w:val="00B852FA"/>
    <w:rsid w:val="00B902CA"/>
    <w:rsid w:val="00B92EBC"/>
    <w:rsid w:val="00BA3247"/>
    <w:rsid w:val="00BA48B4"/>
    <w:rsid w:val="00BA554F"/>
    <w:rsid w:val="00BB2044"/>
    <w:rsid w:val="00BC3683"/>
    <w:rsid w:val="00BC7ED8"/>
    <w:rsid w:val="00BD5633"/>
    <w:rsid w:val="00BD5D85"/>
    <w:rsid w:val="00BD7050"/>
    <w:rsid w:val="00BE4BE4"/>
    <w:rsid w:val="00BF3C7A"/>
    <w:rsid w:val="00BF5234"/>
    <w:rsid w:val="00BF7A69"/>
    <w:rsid w:val="00C007E6"/>
    <w:rsid w:val="00C01878"/>
    <w:rsid w:val="00C04CCD"/>
    <w:rsid w:val="00C04E1E"/>
    <w:rsid w:val="00C12005"/>
    <w:rsid w:val="00C135B2"/>
    <w:rsid w:val="00C17F04"/>
    <w:rsid w:val="00C224FB"/>
    <w:rsid w:val="00C227F3"/>
    <w:rsid w:val="00C228CA"/>
    <w:rsid w:val="00C22BAB"/>
    <w:rsid w:val="00C248E2"/>
    <w:rsid w:val="00C253E2"/>
    <w:rsid w:val="00C345FA"/>
    <w:rsid w:val="00C368FF"/>
    <w:rsid w:val="00C413FC"/>
    <w:rsid w:val="00C43A79"/>
    <w:rsid w:val="00C44BBB"/>
    <w:rsid w:val="00C51C9E"/>
    <w:rsid w:val="00C5572F"/>
    <w:rsid w:val="00C61004"/>
    <w:rsid w:val="00C64FB6"/>
    <w:rsid w:val="00C67F22"/>
    <w:rsid w:val="00C72B17"/>
    <w:rsid w:val="00C72F5D"/>
    <w:rsid w:val="00C7339B"/>
    <w:rsid w:val="00C74616"/>
    <w:rsid w:val="00C76277"/>
    <w:rsid w:val="00C77373"/>
    <w:rsid w:val="00C80DC6"/>
    <w:rsid w:val="00C81465"/>
    <w:rsid w:val="00C81C50"/>
    <w:rsid w:val="00C85BE2"/>
    <w:rsid w:val="00C86510"/>
    <w:rsid w:val="00C910A1"/>
    <w:rsid w:val="00C92F4B"/>
    <w:rsid w:val="00C945D0"/>
    <w:rsid w:val="00C9587A"/>
    <w:rsid w:val="00C95FF7"/>
    <w:rsid w:val="00C96618"/>
    <w:rsid w:val="00CA04E5"/>
    <w:rsid w:val="00CA20EC"/>
    <w:rsid w:val="00CA3C53"/>
    <w:rsid w:val="00CA4BD9"/>
    <w:rsid w:val="00CA5172"/>
    <w:rsid w:val="00CA5FC1"/>
    <w:rsid w:val="00CA64E0"/>
    <w:rsid w:val="00CB204E"/>
    <w:rsid w:val="00CC192F"/>
    <w:rsid w:val="00CC1B0B"/>
    <w:rsid w:val="00CC1E99"/>
    <w:rsid w:val="00CD37CC"/>
    <w:rsid w:val="00CE438C"/>
    <w:rsid w:val="00CE5C3F"/>
    <w:rsid w:val="00CE5DE0"/>
    <w:rsid w:val="00CF55A7"/>
    <w:rsid w:val="00CF7230"/>
    <w:rsid w:val="00CF7476"/>
    <w:rsid w:val="00D07CD7"/>
    <w:rsid w:val="00D10593"/>
    <w:rsid w:val="00D12052"/>
    <w:rsid w:val="00D149B5"/>
    <w:rsid w:val="00D15D70"/>
    <w:rsid w:val="00D20A5A"/>
    <w:rsid w:val="00D21D75"/>
    <w:rsid w:val="00D2291D"/>
    <w:rsid w:val="00D238B2"/>
    <w:rsid w:val="00D32CE6"/>
    <w:rsid w:val="00D42BF6"/>
    <w:rsid w:val="00D44635"/>
    <w:rsid w:val="00D508D4"/>
    <w:rsid w:val="00D677D9"/>
    <w:rsid w:val="00D72F3B"/>
    <w:rsid w:val="00D73C81"/>
    <w:rsid w:val="00D73FCC"/>
    <w:rsid w:val="00D755DB"/>
    <w:rsid w:val="00D76029"/>
    <w:rsid w:val="00D774F1"/>
    <w:rsid w:val="00D80903"/>
    <w:rsid w:val="00D81032"/>
    <w:rsid w:val="00D874C5"/>
    <w:rsid w:val="00D93191"/>
    <w:rsid w:val="00DA0278"/>
    <w:rsid w:val="00DA1814"/>
    <w:rsid w:val="00DA1DD7"/>
    <w:rsid w:val="00DA4508"/>
    <w:rsid w:val="00DB038C"/>
    <w:rsid w:val="00DB31F8"/>
    <w:rsid w:val="00DB5696"/>
    <w:rsid w:val="00DB6617"/>
    <w:rsid w:val="00DB6921"/>
    <w:rsid w:val="00DB6B71"/>
    <w:rsid w:val="00DB7819"/>
    <w:rsid w:val="00DC1468"/>
    <w:rsid w:val="00DC3536"/>
    <w:rsid w:val="00DC48D3"/>
    <w:rsid w:val="00DC523C"/>
    <w:rsid w:val="00DC5A28"/>
    <w:rsid w:val="00DD29A0"/>
    <w:rsid w:val="00DD3DBF"/>
    <w:rsid w:val="00DD4DE6"/>
    <w:rsid w:val="00DD63D4"/>
    <w:rsid w:val="00DD6D8E"/>
    <w:rsid w:val="00DD7EA5"/>
    <w:rsid w:val="00DE2E63"/>
    <w:rsid w:val="00DE4F9D"/>
    <w:rsid w:val="00DF186E"/>
    <w:rsid w:val="00DF3593"/>
    <w:rsid w:val="00DF6206"/>
    <w:rsid w:val="00DF79D7"/>
    <w:rsid w:val="00E00E02"/>
    <w:rsid w:val="00E05F8A"/>
    <w:rsid w:val="00E12EAB"/>
    <w:rsid w:val="00E158E0"/>
    <w:rsid w:val="00E15DC9"/>
    <w:rsid w:val="00E30131"/>
    <w:rsid w:val="00E319EF"/>
    <w:rsid w:val="00E33EF7"/>
    <w:rsid w:val="00E411D2"/>
    <w:rsid w:val="00E42971"/>
    <w:rsid w:val="00E43498"/>
    <w:rsid w:val="00E506C6"/>
    <w:rsid w:val="00E560F3"/>
    <w:rsid w:val="00E60268"/>
    <w:rsid w:val="00E61376"/>
    <w:rsid w:val="00E623DB"/>
    <w:rsid w:val="00E65999"/>
    <w:rsid w:val="00E7248F"/>
    <w:rsid w:val="00E7288B"/>
    <w:rsid w:val="00E803DF"/>
    <w:rsid w:val="00E81A1F"/>
    <w:rsid w:val="00E82872"/>
    <w:rsid w:val="00E8373D"/>
    <w:rsid w:val="00E87A4A"/>
    <w:rsid w:val="00E956D2"/>
    <w:rsid w:val="00E97B42"/>
    <w:rsid w:val="00EA0164"/>
    <w:rsid w:val="00EA2161"/>
    <w:rsid w:val="00EA6CCD"/>
    <w:rsid w:val="00EA6F11"/>
    <w:rsid w:val="00EA7228"/>
    <w:rsid w:val="00EB1060"/>
    <w:rsid w:val="00EB53BC"/>
    <w:rsid w:val="00EB79BD"/>
    <w:rsid w:val="00EC0C49"/>
    <w:rsid w:val="00EC246D"/>
    <w:rsid w:val="00EC3544"/>
    <w:rsid w:val="00EC5DA5"/>
    <w:rsid w:val="00EC6BCD"/>
    <w:rsid w:val="00ED2897"/>
    <w:rsid w:val="00ED4E6C"/>
    <w:rsid w:val="00ED5CE2"/>
    <w:rsid w:val="00ED6565"/>
    <w:rsid w:val="00ED67B5"/>
    <w:rsid w:val="00ED7273"/>
    <w:rsid w:val="00EE28D1"/>
    <w:rsid w:val="00EF13FF"/>
    <w:rsid w:val="00F04145"/>
    <w:rsid w:val="00F0522D"/>
    <w:rsid w:val="00F12877"/>
    <w:rsid w:val="00F164FF"/>
    <w:rsid w:val="00F17083"/>
    <w:rsid w:val="00F213FF"/>
    <w:rsid w:val="00F23FAE"/>
    <w:rsid w:val="00F24A0E"/>
    <w:rsid w:val="00F26EE7"/>
    <w:rsid w:val="00F26F22"/>
    <w:rsid w:val="00F31873"/>
    <w:rsid w:val="00F32F4F"/>
    <w:rsid w:val="00F3404B"/>
    <w:rsid w:val="00F36C6C"/>
    <w:rsid w:val="00F411C3"/>
    <w:rsid w:val="00F4362A"/>
    <w:rsid w:val="00F4508A"/>
    <w:rsid w:val="00F4657C"/>
    <w:rsid w:val="00F50AC5"/>
    <w:rsid w:val="00F514DA"/>
    <w:rsid w:val="00F5245A"/>
    <w:rsid w:val="00F53ACF"/>
    <w:rsid w:val="00F56FED"/>
    <w:rsid w:val="00F6050F"/>
    <w:rsid w:val="00F6223A"/>
    <w:rsid w:val="00F64995"/>
    <w:rsid w:val="00F659EB"/>
    <w:rsid w:val="00F72BA2"/>
    <w:rsid w:val="00F732BD"/>
    <w:rsid w:val="00F734A9"/>
    <w:rsid w:val="00F762E0"/>
    <w:rsid w:val="00F76968"/>
    <w:rsid w:val="00F801F9"/>
    <w:rsid w:val="00F804F5"/>
    <w:rsid w:val="00F81383"/>
    <w:rsid w:val="00F8321E"/>
    <w:rsid w:val="00F84393"/>
    <w:rsid w:val="00F85095"/>
    <w:rsid w:val="00F91102"/>
    <w:rsid w:val="00F9238D"/>
    <w:rsid w:val="00F96657"/>
    <w:rsid w:val="00F96877"/>
    <w:rsid w:val="00FA2D3D"/>
    <w:rsid w:val="00FA6D20"/>
    <w:rsid w:val="00FB5411"/>
    <w:rsid w:val="00FB57DE"/>
    <w:rsid w:val="00FB72FB"/>
    <w:rsid w:val="00FC5802"/>
    <w:rsid w:val="00FC764A"/>
    <w:rsid w:val="00FD22B3"/>
    <w:rsid w:val="00FD6022"/>
    <w:rsid w:val="00FD6FB1"/>
    <w:rsid w:val="00FE2F58"/>
    <w:rsid w:val="00FE3C7D"/>
    <w:rsid w:val="00FE3E79"/>
    <w:rsid w:val="00FE55A4"/>
    <w:rsid w:val="00FE7933"/>
    <w:rsid w:val="00FF092D"/>
    <w:rsid w:val="00FF7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AD76"/>
  <w15:docId w15:val="{A2E71CF4-8146-4EC0-8668-D0406E5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semiHidden/>
    <w:unhideWhenUsed/>
    <w:qFormat/>
    <w:rsid w:val="0050388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character" w:customStyle="1" w:styleId="Ttulo3Car">
    <w:name w:val="Título 3 Car"/>
    <w:basedOn w:val="Fuentedeprrafopredeter"/>
    <w:link w:val="Ttulo3"/>
    <w:uiPriority w:val="9"/>
    <w:semiHidden/>
    <w:rsid w:val="00503882"/>
    <w:rPr>
      <w:rFonts w:asciiTheme="majorHAnsi" w:eastAsiaTheme="majorEastAsia" w:hAnsiTheme="majorHAnsi" w:cstheme="majorBidi"/>
      <w:color w:val="1F4D78" w:themeColor="accent1" w:themeShade="7F"/>
      <w:sz w:val="24"/>
      <w:szCs w:val="24"/>
      <w:lang w:val="es-MX"/>
    </w:rPr>
  </w:style>
  <w:style w:type="paragraph" w:customStyle="1" w:styleId="corte4fondo">
    <w:name w:val="corte4 fondo"/>
    <w:basedOn w:val="Normal"/>
    <w:rsid w:val="00223471"/>
    <w:pPr>
      <w:spacing w:line="360" w:lineRule="auto"/>
      <w:ind w:firstLine="709"/>
      <w:jc w:val="both"/>
    </w:pPr>
    <w:rPr>
      <w:rFonts w:ascii="Arial" w:eastAsia="Times New Roman" w:hAnsi="Arial" w:cs="Times New Roman"/>
      <w:sz w:val="30"/>
      <w:szCs w:val="20"/>
      <w:lang w:val="es-ES_tradnl" w:eastAsia="es-MX"/>
    </w:rPr>
  </w:style>
  <w:style w:type="paragraph" w:styleId="Sangradetextonormal">
    <w:name w:val="Body Text Indent"/>
    <w:basedOn w:val="Normal"/>
    <w:link w:val="SangradetextonormalCar"/>
    <w:uiPriority w:val="99"/>
    <w:semiHidden/>
    <w:unhideWhenUsed/>
    <w:rsid w:val="00A61A80"/>
    <w:pPr>
      <w:spacing w:after="120"/>
      <w:ind w:left="283"/>
    </w:pPr>
  </w:style>
  <w:style w:type="character" w:customStyle="1" w:styleId="SangradetextonormalCar">
    <w:name w:val="Sangría de texto normal Car"/>
    <w:basedOn w:val="Fuentedeprrafopredeter"/>
    <w:link w:val="Sangradetextonormal"/>
    <w:uiPriority w:val="99"/>
    <w:semiHidden/>
    <w:rsid w:val="00A61A80"/>
    <w:rPr>
      <w:lang w:val="es-MX"/>
    </w:rPr>
  </w:style>
  <w:style w:type="paragraph" w:styleId="Textoindependienteprimerasangra2">
    <w:name w:val="Body Text First Indent 2"/>
    <w:basedOn w:val="Sangradetextonormal"/>
    <w:link w:val="Textoindependienteprimerasangra2Car"/>
    <w:uiPriority w:val="99"/>
    <w:unhideWhenUsed/>
    <w:rsid w:val="00A61A8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A80"/>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411808785">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9D4B0BCB-547F-4821-A2FC-39D82859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10</Pages>
  <Words>3133</Words>
  <Characters>17237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14</cp:revision>
  <cp:lastPrinted>2019-06-26T17:25:00Z</cp:lastPrinted>
  <dcterms:created xsi:type="dcterms:W3CDTF">2019-05-23T21:51:00Z</dcterms:created>
  <dcterms:modified xsi:type="dcterms:W3CDTF">2019-07-10T20:13:00Z</dcterms:modified>
</cp:coreProperties>
</file>