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SALA SUPERIOR DEL TRIBUNAL DE LO CONTENCIOSO ADMINISTRATIVO Y DE CUENTAS DEL PODER JUDICIAL DEL ESTADO</w:t>
      </w:r>
      <w:r w:rsidR="00CF1602">
        <w:rPr>
          <w:rFonts w:ascii="Arial" w:hAnsi="Arial" w:cs="Arial"/>
          <w:b/>
          <w:sz w:val="26"/>
          <w:szCs w:val="26"/>
        </w:rPr>
        <w:t xml:space="preserve"> DE OAXACA</w:t>
      </w:r>
    </w:p>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w:t>
      </w:r>
      <w:r w:rsidR="00344D79">
        <w:rPr>
          <w:rFonts w:ascii="Arial" w:hAnsi="Arial" w:cs="Arial"/>
          <w:b/>
          <w:sz w:val="26"/>
          <w:szCs w:val="26"/>
        </w:rPr>
        <w:t>276</w:t>
      </w:r>
      <w:r w:rsidR="00C32FBE">
        <w:rPr>
          <w:rFonts w:ascii="Arial" w:hAnsi="Arial" w:cs="Arial"/>
          <w:b/>
          <w:sz w:val="26"/>
          <w:szCs w:val="26"/>
        </w:rPr>
        <w:t>/</w:t>
      </w:r>
      <w:r w:rsidR="00F27BD1">
        <w:rPr>
          <w:rFonts w:ascii="Arial" w:hAnsi="Arial" w:cs="Arial"/>
          <w:b/>
          <w:sz w:val="26"/>
          <w:szCs w:val="26"/>
        </w:rPr>
        <w:t>2017</w:t>
      </w:r>
    </w:p>
    <w:p w:rsidR="008138FC" w:rsidRDefault="004B5940" w:rsidP="00E2412D">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r>
      <w:r w:rsidR="00344D79">
        <w:rPr>
          <w:rFonts w:ascii="Arial" w:hAnsi="Arial" w:cs="Arial"/>
          <w:b/>
          <w:sz w:val="26"/>
          <w:szCs w:val="26"/>
        </w:rPr>
        <w:t>0209</w:t>
      </w:r>
      <w:r w:rsidR="00F27BD1" w:rsidRPr="00F27BD1">
        <w:rPr>
          <w:rFonts w:ascii="Arial" w:hAnsi="Arial" w:cs="Arial"/>
          <w:b/>
          <w:sz w:val="26"/>
          <w:szCs w:val="26"/>
        </w:rPr>
        <w:t xml:space="preserve">/2016 DE LA </w:t>
      </w:r>
      <w:r w:rsidR="00344D79">
        <w:rPr>
          <w:rFonts w:ascii="Arial" w:hAnsi="Arial" w:cs="Arial"/>
          <w:b/>
          <w:sz w:val="26"/>
          <w:szCs w:val="26"/>
        </w:rPr>
        <w:t>SEXTA</w:t>
      </w:r>
      <w:r w:rsidR="00F27BD1" w:rsidRPr="00F27BD1">
        <w:rPr>
          <w:rFonts w:ascii="Arial" w:hAnsi="Arial" w:cs="Arial"/>
          <w:b/>
          <w:sz w:val="26"/>
          <w:szCs w:val="26"/>
        </w:rPr>
        <w:t xml:space="preserve"> SALA UNITARIA DE PRIMERA INSTANCIA</w:t>
      </w:r>
    </w:p>
    <w:p w:rsidR="008138FC" w:rsidRDefault="00F27BD1" w:rsidP="00E2412D">
      <w:pPr>
        <w:spacing w:line="240" w:lineRule="auto"/>
        <w:ind w:left="2124"/>
        <w:jc w:val="both"/>
        <w:rPr>
          <w:rFonts w:ascii="Arial" w:hAnsi="Arial" w:cs="Arial"/>
          <w:b/>
          <w:sz w:val="26"/>
          <w:szCs w:val="26"/>
        </w:rPr>
      </w:pPr>
      <w:r>
        <w:rPr>
          <w:rFonts w:ascii="Arial" w:hAnsi="Arial" w:cs="Arial"/>
          <w:b/>
          <w:sz w:val="26"/>
          <w:szCs w:val="26"/>
        </w:rPr>
        <w:t xml:space="preserve">PONENTE: MAGISTRADO </w:t>
      </w:r>
      <w:r w:rsidRPr="00F27BD1">
        <w:rPr>
          <w:rFonts w:ascii="Arial" w:hAnsi="Arial" w:cs="Arial"/>
          <w:b/>
          <w:sz w:val="26"/>
          <w:szCs w:val="26"/>
        </w:rPr>
        <w:t>ADRIÁN QUIROGA AVENDAÑO</w:t>
      </w:r>
      <w:r w:rsidR="008138FC">
        <w:rPr>
          <w:rFonts w:ascii="Arial" w:hAnsi="Arial" w:cs="Arial"/>
          <w:b/>
          <w:sz w:val="26"/>
          <w:szCs w:val="26"/>
        </w:rPr>
        <w:t>.</w:t>
      </w:r>
    </w:p>
    <w:p w:rsidR="00F27BD1" w:rsidRDefault="00F27BD1" w:rsidP="009C15F4">
      <w:pPr>
        <w:spacing w:before="240" w:line="360" w:lineRule="auto"/>
        <w:jc w:val="both"/>
        <w:rPr>
          <w:rFonts w:ascii="Arial" w:hAnsi="Arial" w:cs="Arial"/>
          <w:b/>
          <w:sz w:val="26"/>
          <w:szCs w:val="26"/>
        </w:rPr>
      </w:pPr>
    </w:p>
    <w:p w:rsidR="00572BEE" w:rsidRDefault="008138FC" w:rsidP="00F27BD1">
      <w:pPr>
        <w:spacing w:before="240"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61336B">
        <w:rPr>
          <w:rFonts w:ascii="Arial" w:hAnsi="Arial" w:cs="Arial"/>
          <w:b/>
          <w:sz w:val="26"/>
          <w:szCs w:val="26"/>
        </w:rPr>
        <w:t xml:space="preserve">11 ONCE DE ENERO </w:t>
      </w:r>
      <w:r>
        <w:rPr>
          <w:rFonts w:ascii="Arial" w:hAnsi="Arial" w:cs="Arial"/>
          <w:b/>
          <w:sz w:val="26"/>
          <w:szCs w:val="26"/>
        </w:rPr>
        <w:t xml:space="preserve">DE </w:t>
      </w:r>
      <w:r w:rsidRPr="006E349D">
        <w:rPr>
          <w:rFonts w:ascii="Arial" w:hAnsi="Arial" w:cs="Arial"/>
          <w:b/>
          <w:sz w:val="26"/>
          <w:szCs w:val="26"/>
        </w:rPr>
        <w:t>201</w:t>
      </w:r>
      <w:r w:rsidR="007734C1">
        <w:rPr>
          <w:rFonts w:ascii="Arial" w:hAnsi="Arial" w:cs="Arial"/>
          <w:b/>
          <w:sz w:val="26"/>
          <w:szCs w:val="26"/>
        </w:rPr>
        <w:t>8</w:t>
      </w:r>
      <w:r>
        <w:rPr>
          <w:rFonts w:ascii="Arial" w:hAnsi="Arial" w:cs="Arial"/>
          <w:b/>
          <w:sz w:val="26"/>
          <w:szCs w:val="26"/>
        </w:rPr>
        <w:t xml:space="preserve"> </w:t>
      </w:r>
      <w:r w:rsidRPr="006E349D">
        <w:rPr>
          <w:rFonts w:ascii="Arial" w:hAnsi="Arial" w:cs="Arial"/>
          <w:b/>
          <w:sz w:val="26"/>
          <w:szCs w:val="26"/>
        </w:rPr>
        <w:t xml:space="preserve">DOS MIL </w:t>
      </w:r>
      <w:r>
        <w:rPr>
          <w:rFonts w:ascii="Arial" w:hAnsi="Arial" w:cs="Arial"/>
          <w:b/>
          <w:sz w:val="26"/>
          <w:szCs w:val="26"/>
        </w:rPr>
        <w:t>DIECI</w:t>
      </w:r>
      <w:r w:rsidR="007734C1">
        <w:rPr>
          <w:rFonts w:ascii="Arial" w:hAnsi="Arial" w:cs="Arial"/>
          <w:b/>
          <w:sz w:val="26"/>
          <w:szCs w:val="26"/>
        </w:rPr>
        <w:t>OCHO</w:t>
      </w:r>
      <w:r w:rsidR="004B5940">
        <w:rPr>
          <w:rFonts w:ascii="Arial" w:hAnsi="Arial" w:cs="Arial"/>
          <w:b/>
          <w:sz w:val="26"/>
          <w:szCs w:val="26"/>
        </w:rPr>
        <w:t>.</w:t>
      </w:r>
      <w:r w:rsidR="00572BEE">
        <w:rPr>
          <w:rFonts w:ascii="Arial" w:hAnsi="Arial" w:cs="Arial"/>
          <w:b/>
          <w:sz w:val="26"/>
          <w:szCs w:val="26"/>
        </w:rPr>
        <w:t xml:space="preserve"> </w:t>
      </w:r>
    </w:p>
    <w:p w:rsidR="00572BEE" w:rsidRDefault="00572BEE" w:rsidP="00F27BD1">
      <w:pPr>
        <w:spacing w:before="240" w:line="360" w:lineRule="auto"/>
        <w:jc w:val="both"/>
        <w:rPr>
          <w:rFonts w:ascii="Arial" w:hAnsi="Arial" w:cs="Arial"/>
          <w:sz w:val="26"/>
          <w:szCs w:val="26"/>
        </w:rPr>
      </w:pPr>
      <w:r>
        <w:rPr>
          <w:rFonts w:ascii="Arial" w:hAnsi="Arial" w:cs="Arial"/>
          <w:b/>
          <w:sz w:val="26"/>
          <w:szCs w:val="26"/>
        </w:rPr>
        <w:t xml:space="preserve">       </w:t>
      </w:r>
      <w:r w:rsidR="004B5940" w:rsidRPr="00693F05">
        <w:rPr>
          <w:rFonts w:ascii="Arial" w:hAnsi="Arial" w:cs="Arial"/>
          <w:color w:val="000000" w:themeColor="text1"/>
          <w:sz w:val="26"/>
          <w:szCs w:val="26"/>
        </w:rPr>
        <w:t xml:space="preserve">Por recibido el Cuaderno de Revisión </w:t>
      </w:r>
      <w:r w:rsidR="00344D79">
        <w:rPr>
          <w:rFonts w:ascii="Arial" w:hAnsi="Arial" w:cs="Arial"/>
          <w:b/>
          <w:color w:val="000000" w:themeColor="text1"/>
          <w:sz w:val="26"/>
          <w:szCs w:val="26"/>
        </w:rPr>
        <w:t>0276</w:t>
      </w:r>
      <w:r w:rsidR="00F27BD1">
        <w:rPr>
          <w:rFonts w:ascii="Arial" w:hAnsi="Arial" w:cs="Arial"/>
          <w:b/>
          <w:color w:val="000000" w:themeColor="text1"/>
          <w:sz w:val="26"/>
          <w:szCs w:val="26"/>
        </w:rPr>
        <w:t>/2017</w:t>
      </w:r>
      <w:r w:rsidR="004B5940" w:rsidRPr="004D43B5">
        <w:rPr>
          <w:rFonts w:ascii="Arial" w:hAnsi="Arial" w:cs="Arial"/>
          <w:sz w:val="26"/>
          <w:szCs w:val="26"/>
        </w:rPr>
        <w:t>, que remite la Secretaría General de Acuerdos, con motivo del</w:t>
      </w:r>
      <w:r w:rsidR="004B5940">
        <w:rPr>
          <w:rFonts w:ascii="Arial" w:hAnsi="Arial" w:cs="Arial"/>
          <w:sz w:val="26"/>
          <w:szCs w:val="26"/>
        </w:rPr>
        <w:softHyphen/>
      </w:r>
      <w:r w:rsidR="004B5940">
        <w:rPr>
          <w:rFonts w:ascii="Arial" w:hAnsi="Arial" w:cs="Arial"/>
          <w:sz w:val="26"/>
          <w:szCs w:val="26"/>
        </w:rPr>
        <w:softHyphen/>
      </w:r>
      <w:r w:rsidR="004B5940">
        <w:rPr>
          <w:rFonts w:ascii="Arial" w:hAnsi="Arial" w:cs="Arial"/>
          <w:sz w:val="26"/>
          <w:szCs w:val="26"/>
        </w:rPr>
        <w:softHyphen/>
      </w:r>
      <w:r w:rsidR="004B5940">
        <w:rPr>
          <w:rFonts w:ascii="Arial" w:hAnsi="Arial" w:cs="Arial"/>
          <w:sz w:val="26"/>
          <w:szCs w:val="26"/>
        </w:rPr>
        <w:softHyphen/>
      </w:r>
      <w:r w:rsidR="004B5940">
        <w:rPr>
          <w:rFonts w:ascii="Arial" w:hAnsi="Arial" w:cs="Arial"/>
          <w:sz w:val="26"/>
          <w:szCs w:val="26"/>
        </w:rPr>
        <w:softHyphen/>
      </w:r>
      <w:r w:rsidR="004B5940">
        <w:rPr>
          <w:rFonts w:ascii="Arial" w:hAnsi="Arial" w:cs="Arial"/>
          <w:sz w:val="26"/>
          <w:szCs w:val="26"/>
        </w:rPr>
        <w:softHyphen/>
      </w:r>
      <w:r w:rsidR="004B5940">
        <w:rPr>
          <w:rFonts w:ascii="Arial" w:hAnsi="Arial" w:cs="Arial"/>
          <w:sz w:val="26"/>
          <w:szCs w:val="26"/>
        </w:rPr>
        <w:softHyphen/>
      </w:r>
      <w:r w:rsidR="004B5940">
        <w:rPr>
          <w:rFonts w:ascii="Arial" w:hAnsi="Arial" w:cs="Arial"/>
          <w:sz w:val="26"/>
          <w:szCs w:val="26"/>
        </w:rPr>
        <w:softHyphen/>
      </w:r>
      <w:r w:rsidR="004B5940">
        <w:rPr>
          <w:rFonts w:ascii="Arial" w:hAnsi="Arial" w:cs="Arial"/>
          <w:sz w:val="26"/>
          <w:szCs w:val="26"/>
        </w:rPr>
        <w:softHyphen/>
      </w:r>
      <w:r w:rsidR="004B5940">
        <w:rPr>
          <w:rFonts w:ascii="Arial" w:hAnsi="Arial" w:cs="Arial"/>
          <w:sz w:val="26"/>
          <w:szCs w:val="26"/>
        </w:rPr>
        <w:softHyphen/>
      </w:r>
      <w:r w:rsidR="004B5940">
        <w:rPr>
          <w:rFonts w:ascii="Arial" w:hAnsi="Arial" w:cs="Arial"/>
          <w:sz w:val="26"/>
          <w:szCs w:val="26"/>
        </w:rPr>
        <w:softHyphen/>
      </w:r>
      <w:r w:rsidR="004B5940">
        <w:rPr>
          <w:rFonts w:ascii="Arial" w:hAnsi="Arial" w:cs="Arial"/>
          <w:sz w:val="26"/>
          <w:szCs w:val="26"/>
        </w:rPr>
        <w:softHyphen/>
      </w:r>
      <w:r w:rsidR="004B5940">
        <w:rPr>
          <w:rFonts w:ascii="Arial" w:hAnsi="Arial" w:cs="Arial"/>
          <w:sz w:val="26"/>
          <w:szCs w:val="26"/>
        </w:rPr>
        <w:softHyphen/>
      </w:r>
      <w:r w:rsidR="004B5940" w:rsidRPr="004D43B5">
        <w:rPr>
          <w:rFonts w:ascii="Arial" w:hAnsi="Arial" w:cs="Arial"/>
          <w:sz w:val="26"/>
          <w:szCs w:val="26"/>
        </w:rPr>
        <w:t xml:space="preserve"> Juicio de Amparo promovido por </w:t>
      </w:r>
      <w:r w:rsidR="008D2BE3">
        <w:rPr>
          <w:rFonts w:ascii="Arial" w:hAnsi="Arial" w:cs="Arial"/>
          <w:b/>
          <w:sz w:val="26"/>
          <w:szCs w:val="26"/>
        </w:rPr>
        <w:t>**********</w:t>
      </w:r>
      <w:r w:rsidR="004B5940" w:rsidRPr="004D43B5">
        <w:rPr>
          <w:rFonts w:ascii="Arial" w:hAnsi="Arial" w:cs="Arial"/>
          <w:b/>
          <w:sz w:val="26"/>
          <w:szCs w:val="26"/>
        </w:rPr>
        <w:t xml:space="preserve">, </w:t>
      </w:r>
      <w:r w:rsidR="004B5940">
        <w:rPr>
          <w:rFonts w:ascii="Arial" w:hAnsi="Arial" w:cs="Arial"/>
          <w:sz w:val="26"/>
          <w:szCs w:val="26"/>
        </w:rPr>
        <w:t xml:space="preserve">en contra de la resolución dictada el </w:t>
      </w:r>
      <w:r w:rsidR="00344D79">
        <w:rPr>
          <w:rFonts w:ascii="Arial" w:hAnsi="Arial" w:cs="Arial"/>
          <w:sz w:val="26"/>
          <w:szCs w:val="26"/>
        </w:rPr>
        <w:t>3 tres de agosto</w:t>
      </w:r>
      <w:r w:rsidR="00F27BD1">
        <w:rPr>
          <w:rFonts w:ascii="Arial" w:hAnsi="Arial" w:cs="Arial"/>
          <w:sz w:val="26"/>
          <w:szCs w:val="26"/>
        </w:rPr>
        <w:t xml:space="preserve"> de 2017 dos mil diecisiete; </w:t>
      </w:r>
      <w:r w:rsidR="004B5940">
        <w:rPr>
          <w:rFonts w:ascii="Arial" w:hAnsi="Arial" w:cs="Arial"/>
          <w:sz w:val="26"/>
          <w:szCs w:val="26"/>
        </w:rPr>
        <w:t xml:space="preserve">por la Sala Superior del Tribunal de lo Contencioso Administrativo y de </w:t>
      </w:r>
      <w:r w:rsidR="00F27BD1">
        <w:rPr>
          <w:rFonts w:ascii="Arial" w:hAnsi="Arial" w:cs="Arial"/>
          <w:sz w:val="26"/>
          <w:szCs w:val="26"/>
        </w:rPr>
        <w:t>Cuentas del Poder Judicial del E</w:t>
      </w:r>
      <w:r w:rsidR="004B5940">
        <w:rPr>
          <w:rFonts w:ascii="Arial" w:hAnsi="Arial" w:cs="Arial"/>
          <w:sz w:val="26"/>
          <w:szCs w:val="26"/>
        </w:rPr>
        <w:t>stado de Oaxaca, relativa al cumplimiento de este órgano jurisdiccional respec</w:t>
      </w:r>
      <w:r w:rsidR="00344D79">
        <w:rPr>
          <w:rFonts w:ascii="Arial" w:hAnsi="Arial" w:cs="Arial"/>
          <w:sz w:val="26"/>
          <w:szCs w:val="26"/>
        </w:rPr>
        <w:t>to a la ejecutoria de amparo 1304</w:t>
      </w:r>
      <w:r w:rsidR="00F27BD1">
        <w:rPr>
          <w:rFonts w:ascii="Arial" w:hAnsi="Arial" w:cs="Arial"/>
          <w:sz w:val="26"/>
          <w:szCs w:val="26"/>
        </w:rPr>
        <w:t>/2017</w:t>
      </w:r>
      <w:r w:rsidR="004B5940">
        <w:rPr>
          <w:rFonts w:ascii="Arial" w:hAnsi="Arial" w:cs="Arial"/>
          <w:sz w:val="26"/>
          <w:szCs w:val="26"/>
        </w:rPr>
        <w:t xml:space="preserve">, dictada por el </w:t>
      </w:r>
      <w:r w:rsidR="00F27BD1">
        <w:rPr>
          <w:rFonts w:ascii="Arial" w:hAnsi="Arial" w:cs="Arial"/>
          <w:sz w:val="26"/>
          <w:szCs w:val="26"/>
        </w:rPr>
        <w:t xml:space="preserve">Juzgado </w:t>
      </w:r>
      <w:r w:rsidR="00344D79">
        <w:rPr>
          <w:rFonts w:ascii="Arial" w:hAnsi="Arial" w:cs="Arial"/>
          <w:sz w:val="26"/>
          <w:szCs w:val="26"/>
        </w:rPr>
        <w:t>Noveno</w:t>
      </w:r>
      <w:r w:rsidR="00F27BD1">
        <w:rPr>
          <w:rFonts w:ascii="Arial" w:hAnsi="Arial" w:cs="Arial"/>
          <w:sz w:val="26"/>
          <w:szCs w:val="26"/>
        </w:rPr>
        <w:t xml:space="preserve"> de Distrito</w:t>
      </w:r>
      <w:r w:rsidR="004B5940">
        <w:rPr>
          <w:rFonts w:ascii="Arial" w:hAnsi="Arial" w:cs="Arial"/>
          <w:sz w:val="26"/>
          <w:szCs w:val="26"/>
        </w:rPr>
        <w:t>, con r</w:t>
      </w:r>
      <w:r w:rsidR="004B5940" w:rsidRPr="004D43B5">
        <w:rPr>
          <w:rFonts w:ascii="Arial" w:hAnsi="Arial" w:cs="Arial"/>
          <w:sz w:val="26"/>
          <w:szCs w:val="26"/>
        </w:rPr>
        <w:t>esidencia en</w:t>
      </w:r>
      <w:r w:rsidR="004B5940">
        <w:rPr>
          <w:rFonts w:ascii="Arial" w:hAnsi="Arial" w:cs="Arial"/>
          <w:sz w:val="26"/>
          <w:szCs w:val="26"/>
        </w:rPr>
        <w:t xml:space="preserve"> San Bartolo </w:t>
      </w:r>
      <w:proofErr w:type="spellStart"/>
      <w:r w:rsidR="004B5940">
        <w:rPr>
          <w:rFonts w:ascii="Arial" w:hAnsi="Arial" w:cs="Arial"/>
          <w:sz w:val="26"/>
          <w:szCs w:val="26"/>
        </w:rPr>
        <w:t>Coyotepec</w:t>
      </w:r>
      <w:proofErr w:type="spellEnd"/>
      <w:r w:rsidR="004B5940">
        <w:rPr>
          <w:rFonts w:ascii="Arial" w:hAnsi="Arial" w:cs="Arial"/>
          <w:sz w:val="26"/>
          <w:szCs w:val="26"/>
        </w:rPr>
        <w:t>, Oaxaca</w:t>
      </w:r>
      <w:r w:rsidR="004B5940" w:rsidRPr="004D43B5">
        <w:rPr>
          <w:rFonts w:ascii="Arial" w:hAnsi="Arial" w:cs="Arial"/>
          <w:sz w:val="26"/>
          <w:szCs w:val="26"/>
        </w:rPr>
        <w:t xml:space="preserve">, de </w:t>
      </w:r>
      <w:r w:rsidR="00344D79">
        <w:rPr>
          <w:rFonts w:ascii="Arial" w:hAnsi="Arial" w:cs="Arial"/>
          <w:sz w:val="26"/>
          <w:szCs w:val="26"/>
        </w:rPr>
        <w:t>30 treinta de noviembre</w:t>
      </w:r>
      <w:r w:rsidR="004B5940">
        <w:rPr>
          <w:rFonts w:ascii="Arial" w:hAnsi="Arial" w:cs="Arial"/>
          <w:sz w:val="26"/>
          <w:szCs w:val="26"/>
        </w:rPr>
        <w:t xml:space="preserve"> del año</w:t>
      </w:r>
      <w:r w:rsidR="00F27BD1">
        <w:rPr>
          <w:rFonts w:ascii="Arial" w:hAnsi="Arial" w:cs="Arial"/>
          <w:sz w:val="26"/>
          <w:szCs w:val="26"/>
        </w:rPr>
        <w:t xml:space="preserve"> en curso</w:t>
      </w:r>
      <w:r w:rsidR="004B5940" w:rsidRPr="004D43B5">
        <w:rPr>
          <w:rFonts w:ascii="Arial" w:hAnsi="Arial" w:cs="Arial"/>
          <w:sz w:val="26"/>
          <w:szCs w:val="26"/>
        </w:rPr>
        <w:t>, se procede a dictar nueva resoluc</w:t>
      </w:r>
      <w:r w:rsidR="00F27BD1">
        <w:rPr>
          <w:rFonts w:ascii="Arial" w:hAnsi="Arial" w:cs="Arial"/>
          <w:sz w:val="26"/>
          <w:szCs w:val="26"/>
        </w:rPr>
        <w:t>ión en los siguientes términos:</w:t>
      </w:r>
      <w:r>
        <w:rPr>
          <w:rFonts w:ascii="Arial" w:hAnsi="Arial" w:cs="Arial"/>
          <w:sz w:val="26"/>
          <w:szCs w:val="26"/>
        </w:rPr>
        <w:t xml:space="preserve"> </w:t>
      </w:r>
    </w:p>
    <w:p w:rsidR="00572BEE" w:rsidRDefault="004B5940" w:rsidP="00572BEE">
      <w:pPr>
        <w:spacing w:before="240" w:line="360" w:lineRule="auto"/>
        <w:jc w:val="center"/>
        <w:rPr>
          <w:rFonts w:ascii="Arial" w:hAnsi="Arial" w:cs="Arial"/>
          <w:b/>
          <w:bCs/>
          <w:sz w:val="26"/>
          <w:szCs w:val="26"/>
        </w:rPr>
      </w:pPr>
      <w:r w:rsidRPr="004D43B5">
        <w:rPr>
          <w:rFonts w:ascii="Arial" w:hAnsi="Arial" w:cs="Arial"/>
          <w:b/>
          <w:bCs/>
          <w:sz w:val="26"/>
          <w:szCs w:val="26"/>
        </w:rPr>
        <w:t>R E S U L T A N D O</w:t>
      </w:r>
    </w:p>
    <w:p w:rsidR="004B5940" w:rsidRPr="00F27BD1" w:rsidRDefault="004B5940" w:rsidP="00572BEE">
      <w:pPr>
        <w:spacing w:before="240" w:line="360" w:lineRule="auto"/>
        <w:ind w:firstLine="567"/>
        <w:jc w:val="both"/>
        <w:rPr>
          <w:rFonts w:ascii="Arial" w:hAnsi="Arial" w:cs="Arial"/>
          <w:b/>
          <w:sz w:val="26"/>
          <w:szCs w:val="26"/>
        </w:rPr>
      </w:pPr>
      <w:r w:rsidRPr="004D43B5">
        <w:rPr>
          <w:rFonts w:ascii="Arial" w:hAnsi="Arial" w:cs="Arial"/>
          <w:b/>
          <w:bCs/>
          <w:sz w:val="26"/>
          <w:szCs w:val="26"/>
        </w:rPr>
        <w:t xml:space="preserve">PRIMERO. </w:t>
      </w:r>
      <w:r>
        <w:rPr>
          <w:rFonts w:ascii="Arial" w:hAnsi="Arial" w:cs="Arial"/>
          <w:sz w:val="26"/>
          <w:szCs w:val="26"/>
        </w:rPr>
        <w:t xml:space="preserve">La Sala Superior del </w:t>
      </w:r>
      <w:r w:rsidRPr="004D43B5">
        <w:rPr>
          <w:rFonts w:ascii="Arial" w:hAnsi="Arial" w:cs="Arial"/>
          <w:sz w:val="26"/>
          <w:szCs w:val="26"/>
        </w:rPr>
        <w:t>Tribunal</w:t>
      </w:r>
      <w:r>
        <w:rPr>
          <w:rFonts w:ascii="Arial" w:hAnsi="Arial" w:cs="Arial"/>
          <w:sz w:val="26"/>
          <w:szCs w:val="26"/>
        </w:rPr>
        <w:t xml:space="preserve"> de lo Contencioso Administrativo</w:t>
      </w:r>
      <w:r w:rsidRPr="00B3066D">
        <w:rPr>
          <w:rFonts w:ascii="Arial" w:hAnsi="Arial" w:cs="Arial"/>
          <w:sz w:val="26"/>
          <w:szCs w:val="26"/>
        </w:rPr>
        <w:t xml:space="preserve"> </w:t>
      </w:r>
      <w:r>
        <w:rPr>
          <w:rFonts w:ascii="Arial" w:hAnsi="Arial" w:cs="Arial"/>
          <w:sz w:val="26"/>
          <w:szCs w:val="26"/>
        </w:rPr>
        <w:t>y de Cuentas</w:t>
      </w:r>
      <w:r w:rsidRPr="004D43B5">
        <w:rPr>
          <w:rFonts w:ascii="Arial" w:hAnsi="Arial" w:cs="Arial"/>
          <w:sz w:val="26"/>
          <w:szCs w:val="26"/>
        </w:rPr>
        <w:t xml:space="preserve">, </w:t>
      </w:r>
      <w:r w:rsidR="00BD1C72">
        <w:rPr>
          <w:rFonts w:ascii="Arial" w:hAnsi="Arial" w:cs="Arial"/>
          <w:sz w:val="26"/>
          <w:szCs w:val="26"/>
        </w:rPr>
        <w:t>el</w:t>
      </w:r>
      <w:r w:rsidR="00AF4659">
        <w:rPr>
          <w:rFonts w:ascii="Arial" w:hAnsi="Arial" w:cs="Arial"/>
          <w:sz w:val="26"/>
          <w:szCs w:val="26"/>
        </w:rPr>
        <w:t xml:space="preserve"> 3 tres de agosto de 2017 dos mil diecisiete</w:t>
      </w:r>
      <w:r w:rsidRPr="004D43B5">
        <w:rPr>
          <w:rFonts w:ascii="Arial" w:hAnsi="Arial" w:cs="Arial"/>
          <w:sz w:val="26"/>
          <w:szCs w:val="26"/>
        </w:rPr>
        <w:t>, dictó resolución, en cuyos puntos resolutivos determinó:</w:t>
      </w:r>
      <w:r w:rsidR="00572BEE">
        <w:rPr>
          <w:rFonts w:ascii="Arial" w:hAnsi="Arial" w:cs="Arial"/>
          <w:sz w:val="26"/>
          <w:szCs w:val="26"/>
        </w:rPr>
        <w:t xml:space="preserve"> </w:t>
      </w:r>
    </w:p>
    <w:p w:rsidR="004B5940" w:rsidRPr="00F209A9" w:rsidRDefault="004B5940" w:rsidP="004B5940">
      <w:pPr>
        <w:pStyle w:val="Textoindependiente21"/>
        <w:tabs>
          <w:tab w:val="left" w:pos="7938"/>
        </w:tabs>
        <w:spacing w:line="360" w:lineRule="auto"/>
        <w:ind w:left="851" w:right="352" w:firstLine="0"/>
        <w:rPr>
          <w:rFonts w:ascii="Arial" w:hAnsi="Arial" w:cs="Arial"/>
          <w:i/>
          <w:sz w:val="22"/>
          <w:szCs w:val="22"/>
        </w:rPr>
      </w:pPr>
      <w:r>
        <w:rPr>
          <w:rFonts w:ascii="Arial" w:hAnsi="Arial" w:cs="Arial"/>
          <w:b/>
          <w:i/>
          <w:sz w:val="26"/>
          <w:szCs w:val="26"/>
        </w:rPr>
        <w:t>“</w:t>
      </w:r>
      <w:r w:rsidR="00F209A9" w:rsidRPr="00F209A9">
        <w:rPr>
          <w:rFonts w:ascii="Arial" w:hAnsi="Arial" w:cs="Arial"/>
          <w:b/>
          <w:i/>
          <w:sz w:val="22"/>
          <w:szCs w:val="22"/>
        </w:rPr>
        <w:t xml:space="preserve">PRIMERO. </w:t>
      </w:r>
      <w:r w:rsidR="00AF4659" w:rsidRPr="00AF4659">
        <w:rPr>
          <w:rFonts w:ascii="Arial" w:hAnsi="Arial" w:cs="Arial"/>
          <w:i/>
          <w:sz w:val="22"/>
          <w:szCs w:val="22"/>
        </w:rPr>
        <w:t xml:space="preserve">Se </w:t>
      </w:r>
      <w:r w:rsidR="00AF4659" w:rsidRPr="00AF4659">
        <w:rPr>
          <w:rFonts w:ascii="Arial" w:hAnsi="Arial" w:cs="Arial"/>
          <w:b/>
          <w:i/>
          <w:sz w:val="22"/>
          <w:szCs w:val="22"/>
        </w:rPr>
        <w:t>CONFIRMA</w:t>
      </w:r>
      <w:r w:rsidR="00AF4659" w:rsidRPr="00AF4659">
        <w:rPr>
          <w:rFonts w:ascii="Arial" w:hAnsi="Arial" w:cs="Arial"/>
          <w:i/>
          <w:sz w:val="22"/>
          <w:szCs w:val="22"/>
        </w:rPr>
        <w:t xml:space="preserve"> el acuerdo de 14 catorce de marzo de 2017 dos mil diecisiete, por las razones expuestas en el Considerando Tercero</w:t>
      </w:r>
      <w:r w:rsidR="00AF4659">
        <w:rPr>
          <w:rFonts w:ascii="Arial" w:hAnsi="Arial" w:cs="Arial"/>
          <w:i/>
          <w:sz w:val="22"/>
          <w:szCs w:val="22"/>
          <w:lang w:val="es-MX"/>
        </w:rPr>
        <w:t xml:space="preserve">.- - - - - - - - - - - - - - - - - - - - - - - - - - - - - - - - - - - - - - - - - - - - - - </w:t>
      </w:r>
    </w:p>
    <w:p w:rsidR="004B5940" w:rsidRDefault="004B5940" w:rsidP="004B5940">
      <w:pPr>
        <w:spacing w:after="0" w:line="360" w:lineRule="auto"/>
        <w:ind w:left="851" w:right="352"/>
        <w:jc w:val="both"/>
        <w:rPr>
          <w:rFonts w:ascii="Arial" w:hAnsi="Arial" w:cs="Arial"/>
          <w:i/>
          <w:sz w:val="26"/>
          <w:szCs w:val="26"/>
        </w:rPr>
      </w:pPr>
      <w:r>
        <w:rPr>
          <w:rFonts w:ascii="Arial" w:hAnsi="Arial" w:cs="Arial"/>
          <w:b/>
          <w:i/>
        </w:rPr>
        <w:t>SEGUNDO</w:t>
      </w:r>
      <w:r w:rsidRPr="00093CA9">
        <w:rPr>
          <w:rFonts w:ascii="Arial" w:hAnsi="Arial" w:cs="Arial"/>
          <w:b/>
          <w:i/>
        </w:rPr>
        <w:t xml:space="preserve">. </w:t>
      </w:r>
      <w:r w:rsidR="00AF4659" w:rsidRPr="00AF4659">
        <w:rPr>
          <w:rFonts w:ascii="Arial" w:hAnsi="Arial" w:cs="Arial"/>
          <w:b/>
          <w:i/>
        </w:rPr>
        <w:t xml:space="preserve">NOTIFÍQUESE Y CÚMPLASE; </w:t>
      </w:r>
      <w:r w:rsidR="00AF4659" w:rsidRPr="00AF4659">
        <w:rPr>
          <w:rFonts w:ascii="Arial" w:hAnsi="Arial" w:cs="Arial"/>
          <w:i/>
        </w:rPr>
        <w:t>con copia certificada de la presente resolución, vuelvan las constancias remitidas a la Sexta Sala Unitaria de este Tribunal, y en su oportunidad archívese el cuaderno de revisión como asunto concluido</w:t>
      </w:r>
      <w:r>
        <w:rPr>
          <w:rFonts w:ascii="Arial" w:hAnsi="Arial" w:cs="Arial"/>
          <w:sz w:val="26"/>
          <w:szCs w:val="26"/>
        </w:rPr>
        <w:t xml:space="preserve">. </w:t>
      </w:r>
      <w:r w:rsidRPr="00381E73">
        <w:rPr>
          <w:rFonts w:ascii="Arial" w:hAnsi="Arial" w:cs="Arial"/>
          <w:i/>
          <w:sz w:val="26"/>
          <w:szCs w:val="26"/>
        </w:rPr>
        <w:t>.</w:t>
      </w:r>
      <w:r w:rsidR="00F209A9">
        <w:rPr>
          <w:rFonts w:ascii="Arial" w:hAnsi="Arial" w:cs="Arial"/>
          <w:i/>
          <w:sz w:val="26"/>
          <w:szCs w:val="26"/>
        </w:rPr>
        <w:t xml:space="preserve">…”- - - - - - - - - - - - - </w:t>
      </w:r>
      <w:r w:rsidR="00BD1C72">
        <w:rPr>
          <w:rFonts w:ascii="Arial" w:hAnsi="Arial" w:cs="Arial"/>
          <w:i/>
          <w:sz w:val="26"/>
          <w:szCs w:val="26"/>
        </w:rPr>
        <w:t xml:space="preserve">- - - - - - - - - </w:t>
      </w:r>
    </w:p>
    <w:p w:rsidR="004B5940" w:rsidRPr="004D43B5" w:rsidRDefault="004B5940" w:rsidP="00572BEE">
      <w:pPr>
        <w:spacing w:line="360" w:lineRule="auto"/>
        <w:ind w:firstLine="567"/>
        <w:jc w:val="both"/>
        <w:rPr>
          <w:rFonts w:ascii="Arial" w:hAnsi="Arial" w:cs="Arial"/>
          <w:bCs/>
          <w:sz w:val="26"/>
          <w:szCs w:val="26"/>
        </w:rPr>
      </w:pPr>
      <w:r w:rsidRPr="004D43B5">
        <w:rPr>
          <w:rFonts w:ascii="Arial" w:hAnsi="Arial" w:cs="Arial"/>
          <w:b/>
          <w:bCs/>
          <w:sz w:val="26"/>
          <w:szCs w:val="26"/>
        </w:rPr>
        <w:t>SEGUNDO</w:t>
      </w:r>
      <w:r>
        <w:rPr>
          <w:rFonts w:ascii="Arial" w:hAnsi="Arial" w:cs="Arial"/>
          <w:bCs/>
          <w:sz w:val="26"/>
          <w:szCs w:val="26"/>
        </w:rPr>
        <w:t xml:space="preserve"> En contra de dicha resolución </w:t>
      </w:r>
      <w:r w:rsidR="00F209A9">
        <w:rPr>
          <w:rFonts w:ascii="Arial" w:hAnsi="Arial" w:cs="Arial"/>
          <w:bCs/>
          <w:sz w:val="26"/>
          <w:szCs w:val="26"/>
        </w:rPr>
        <w:t>el actor</w:t>
      </w:r>
      <w:r w:rsidRPr="004D43B5">
        <w:rPr>
          <w:rFonts w:ascii="Arial" w:hAnsi="Arial" w:cs="Arial"/>
          <w:bCs/>
          <w:sz w:val="26"/>
          <w:szCs w:val="26"/>
        </w:rPr>
        <w:t xml:space="preserve"> promovió amparo ante el </w:t>
      </w:r>
      <w:r w:rsidR="00F209A9">
        <w:rPr>
          <w:rFonts w:ascii="Arial" w:hAnsi="Arial" w:cs="Arial"/>
          <w:sz w:val="26"/>
          <w:szCs w:val="26"/>
        </w:rPr>
        <w:t xml:space="preserve">Juzgado </w:t>
      </w:r>
      <w:r w:rsidR="00A039E0">
        <w:rPr>
          <w:rFonts w:ascii="Arial" w:hAnsi="Arial" w:cs="Arial"/>
          <w:sz w:val="26"/>
          <w:szCs w:val="26"/>
        </w:rPr>
        <w:t>Noveno</w:t>
      </w:r>
      <w:r w:rsidR="00F209A9">
        <w:rPr>
          <w:rFonts w:ascii="Arial" w:hAnsi="Arial" w:cs="Arial"/>
          <w:sz w:val="26"/>
          <w:szCs w:val="26"/>
        </w:rPr>
        <w:t xml:space="preserve"> de Distrito</w:t>
      </w:r>
      <w:r w:rsidRPr="004D43B5">
        <w:rPr>
          <w:rFonts w:ascii="Arial" w:hAnsi="Arial" w:cs="Arial"/>
          <w:sz w:val="26"/>
          <w:szCs w:val="26"/>
        </w:rPr>
        <w:t xml:space="preserve">, con residencia en </w:t>
      </w:r>
      <w:r>
        <w:rPr>
          <w:rFonts w:ascii="Arial" w:hAnsi="Arial" w:cs="Arial"/>
          <w:sz w:val="26"/>
          <w:szCs w:val="26"/>
        </w:rPr>
        <w:t xml:space="preserve">San Bartolo </w:t>
      </w:r>
      <w:proofErr w:type="spellStart"/>
      <w:r>
        <w:rPr>
          <w:rFonts w:ascii="Arial" w:hAnsi="Arial" w:cs="Arial"/>
          <w:sz w:val="26"/>
          <w:szCs w:val="26"/>
        </w:rPr>
        <w:t>Coyotepec</w:t>
      </w:r>
      <w:proofErr w:type="spellEnd"/>
      <w:r>
        <w:rPr>
          <w:rFonts w:ascii="Arial" w:hAnsi="Arial" w:cs="Arial"/>
          <w:sz w:val="26"/>
          <w:szCs w:val="26"/>
        </w:rPr>
        <w:t>, Oaxaca</w:t>
      </w:r>
      <w:r w:rsidRPr="004D43B5">
        <w:rPr>
          <w:rFonts w:ascii="Arial" w:hAnsi="Arial" w:cs="Arial"/>
          <w:bCs/>
          <w:sz w:val="26"/>
          <w:szCs w:val="26"/>
        </w:rPr>
        <w:t>, el cual, concedió el AMPARO Y PROTECCIÓN DE LA JUSTICIA FEDERAL a</w:t>
      </w:r>
      <w:r w:rsidR="00F209A9">
        <w:rPr>
          <w:rFonts w:ascii="Arial" w:hAnsi="Arial" w:cs="Arial"/>
          <w:bCs/>
          <w:sz w:val="26"/>
          <w:szCs w:val="26"/>
        </w:rPr>
        <w:t>l quejoso</w:t>
      </w:r>
      <w:r w:rsidRPr="004D43B5">
        <w:rPr>
          <w:rFonts w:ascii="Arial" w:hAnsi="Arial" w:cs="Arial"/>
          <w:bCs/>
          <w:sz w:val="26"/>
          <w:szCs w:val="26"/>
        </w:rPr>
        <w:t xml:space="preserve"> mediante </w:t>
      </w:r>
      <w:r w:rsidRPr="004D43B5">
        <w:rPr>
          <w:rFonts w:ascii="Arial" w:hAnsi="Arial" w:cs="Arial"/>
          <w:bCs/>
          <w:sz w:val="26"/>
          <w:szCs w:val="26"/>
        </w:rPr>
        <w:lastRenderedPageBreak/>
        <w:t xml:space="preserve">ejecutoria </w:t>
      </w:r>
      <w:r>
        <w:rPr>
          <w:rFonts w:ascii="Arial" w:hAnsi="Arial" w:cs="Arial"/>
          <w:bCs/>
          <w:sz w:val="26"/>
          <w:szCs w:val="26"/>
        </w:rPr>
        <w:t xml:space="preserve">de </w:t>
      </w:r>
      <w:r w:rsidR="00A039E0">
        <w:rPr>
          <w:rFonts w:ascii="Arial" w:hAnsi="Arial" w:cs="Arial"/>
          <w:sz w:val="26"/>
          <w:szCs w:val="26"/>
        </w:rPr>
        <w:t>30 treinta de noviembre</w:t>
      </w:r>
      <w:r>
        <w:rPr>
          <w:rFonts w:ascii="Arial" w:hAnsi="Arial" w:cs="Arial"/>
          <w:sz w:val="26"/>
          <w:szCs w:val="26"/>
        </w:rPr>
        <w:t xml:space="preserve"> de 2017 dos mil diecisiete</w:t>
      </w:r>
      <w:r w:rsidRPr="004D43B5">
        <w:rPr>
          <w:rFonts w:ascii="Arial" w:hAnsi="Arial" w:cs="Arial"/>
          <w:bCs/>
          <w:sz w:val="26"/>
          <w:szCs w:val="26"/>
        </w:rPr>
        <w:t>,</w:t>
      </w:r>
      <w:r>
        <w:rPr>
          <w:rFonts w:ascii="Arial" w:hAnsi="Arial" w:cs="Arial"/>
          <w:bCs/>
          <w:sz w:val="26"/>
          <w:szCs w:val="26"/>
        </w:rPr>
        <w:t xml:space="preserve"> </w:t>
      </w:r>
      <w:r w:rsidRPr="004D43B5">
        <w:rPr>
          <w:rFonts w:ascii="Arial" w:hAnsi="Arial" w:cs="Arial"/>
          <w:bCs/>
          <w:sz w:val="26"/>
          <w:szCs w:val="26"/>
        </w:rPr>
        <w:t>al considerar:</w:t>
      </w:r>
      <w:r w:rsidR="00572BEE">
        <w:rPr>
          <w:rFonts w:ascii="Arial" w:hAnsi="Arial" w:cs="Arial"/>
          <w:bCs/>
          <w:sz w:val="26"/>
          <w:szCs w:val="26"/>
        </w:rPr>
        <w:t xml:space="preserve"> </w:t>
      </w:r>
    </w:p>
    <w:p w:rsidR="006C03B4" w:rsidRPr="00572BEE" w:rsidRDefault="004B5940" w:rsidP="00F209A9">
      <w:pPr>
        <w:spacing w:after="0" w:line="360" w:lineRule="auto"/>
        <w:ind w:left="851" w:right="353" w:firstLine="565"/>
        <w:jc w:val="both"/>
        <w:rPr>
          <w:rFonts w:ascii="Arial" w:hAnsi="Arial" w:cs="Arial"/>
        </w:rPr>
      </w:pPr>
      <w:r w:rsidRPr="00572BEE">
        <w:rPr>
          <w:rFonts w:ascii="Arial" w:hAnsi="Arial" w:cs="Arial"/>
          <w:i/>
        </w:rPr>
        <w:t xml:space="preserve">“… </w:t>
      </w:r>
      <w:r w:rsidR="006C03B4" w:rsidRPr="00572BEE">
        <w:rPr>
          <w:rFonts w:ascii="Arial" w:hAnsi="Arial" w:cs="Arial"/>
          <w:b/>
          <w:i/>
        </w:rPr>
        <w:t>SEXTO.</w:t>
      </w:r>
      <w:r w:rsidR="006C03B4" w:rsidRPr="00572BEE">
        <w:rPr>
          <w:rFonts w:ascii="Arial" w:hAnsi="Arial" w:cs="Arial"/>
          <w:b/>
          <w:u w:val="single"/>
        </w:rPr>
        <w:t xml:space="preserve"> Estudio de la constitucionalidad del acto reclamado.</w:t>
      </w:r>
      <w:r w:rsidR="006C03B4" w:rsidRPr="00572BEE">
        <w:rPr>
          <w:rFonts w:ascii="Arial" w:hAnsi="Arial" w:cs="Arial"/>
        </w:rPr>
        <w:t xml:space="preserve"> Son esencialmente fundados los conceptos de violación que hace valer la parte quejosa.</w:t>
      </w:r>
    </w:p>
    <w:p w:rsidR="006C03B4" w:rsidRPr="00572BEE" w:rsidRDefault="006C03B4" w:rsidP="00F209A9">
      <w:pPr>
        <w:spacing w:after="0" w:line="360" w:lineRule="auto"/>
        <w:ind w:left="851" w:right="353" w:firstLine="565"/>
        <w:jc w:val="both"/>
        <w:rPr>
          <w:rFonts w:ascii="Arial" w:hAnsi="Arial" w:cs="Arial"/>
          <w:i/>
        </w:rPr>
      </w:pPr>
      <w:r w:rsidRPr="00572BEE">
        <w:rPr>
          <w:rFonts w:ascii="Arial" w:hAnsi="Arial" w:cs="Arial"/>
          <w:i/>
        </w:rPr>
        <w:t>Para mejor comprensión del presente asunto resulta indispensable en primer término relatar los antecedentes derivados del juicio de donde dimana el acto que se reclama.</w:t>
      </w:r>
    </w:p>
    <w:p w:rsidR="00081FC5" w:rsidRPr="00572BEE" w:rsidRDefault="006C03B4" w:rsidP="006C03B4">
      <w:pPr>
        <w:pStyle w:val="Prrafodelista"/>
        <w:numPr>
          <w:ilvl w:val="0"/>
          <w:numId w:val="6"/>
        </w:numPr>
        <w:spacing w:after="0" w:line="360" w:lineRule="auto"/>
        <w:ind w:right="353"/>
        <w:jc w:val="both"/>
        <w:rPr>
          <w:rFonts w:ascii="Arial" w:hAnsi="Arial" w:cs="Arial"/>
          <w:b/>
          <w:i/>
        </w:rPr>
      </w:pPr>
      <w:r w:rsidRPr="00572BEE">
        <w:rPr>
          <w:rFonts w:ascii="Arial" w:hAnsi="Arial" w:cs="Arial"/>
          <w:i/>
        </w:rPr>
        <w:t xml:space="preserve">El quejoso demandó ante el Tribunal de lo Contencioso Administrativo del Estado de Oaxaca, de los aquí </w:t>
      </w:r>
      <w:r w:rsidR="00081FC5" w:rsidRPr="00572BEE">
        <w:rPr>
          <w:rFonts w:ascii="Arial" w:hAnsi="Arial" w:cs="Arial"/>
          <w:i/>
        </w:rPr>
        <w:t>terceros interesados la nulidad del oficio OP/DG/2013 de fecha treinta de noviembre de dos mil trece, en el que se le informa que no ha lugar a tenerle por admitida su solicitud de revisión que integra su pensión jubilatoria que actualmente recibe por resultar extemporánea.</w:t>
      </w:r>
    </w:p>
    <w:p w:rsidR="00531577" w:rsidRPr="00572BEE" w:rsidRDefault="00081FC5" w:rsidP="006C03B4">
      <w:pPr>
        <w:pStyle w:val="Prrafodelista"/>
        <w:numPr>
          <w:ilvl w:val="0"/>
          <w:numId w:val="6"/>
        </w:numPr>
        <w:spacing w:after="0" w:line="360" w:lineRule="auto"/>
        <w:ind w:right="353"/>
        <w:jc w:val="both"/>
        <w:rPr>
          <w:rFonts w:ascii="Arial" w:hAnsi="Arial" w:cs="Arial"/>
          <w:b/>
          <w:i/>
        </w:rPr>
      </w:pPr>
      <w:r w:rsidRPr="00572BEE">
        <w:rPr>
          <w:rFonts w:ascii="Arial" w:hAnsi="Arial" w:cs="Arial"/>
          <w:i/>
        </w:rPr>
        <w:t>Seguido el trámite ante tal tribunal, por resolución de diecis</w:t>
      </w:r>
      <w:r w:rsidR="00531577" w:rsidRPr="00572BEE">
        <w:rPr>
          <w:rFonts w:ascii="Arial" w:hAnsi="Arial" w:cs="Arial"/>
          <w:i/>
        </w:rPr>
        <w:t>iete de junio de dos mil catorce, se determinó:</w:t>
      </w:r>
    </w:p>
    <w:p w:rsidR="00E07AEF" w:rsidRPr="00572BEE" w:rsidRDefault="00754B3C" w:rsidP="00E07AEF">
      <w:pPr>
        <w:pStyle w:val="Prrafodelista"/>
        <w:spacing w:after="0" w:line="360" w:lineRule="auto"/>
        <w:ind w:left="1776" w:right="353"/>
        <w:jc w:val="both"/>
        <w:rPr>
          <w:rFonts w:ascii="Arial" w:hAnsi="Arial" w:cs="Arial"/>
          <w:i/>
        </w:rPr>
      </w:pPr>
      <w:r w:rsidRPr="00572BEE">
        <w:rPr>
          <w:rFonts w:ascii="Arial" w:hAnsi="Arial" w:cs="Arial"/>
          <w:i/>
        </w:rPr>
        <w:t xml:space="preserve">     </w:t>
      </w:r>
      <w:r w:rsidR="00531577" w:rsidRPr="00572BEE">
        <w:rPr>
          <w:rFonts w:ascii="Arial" w:hAnsi="Arial" w:cs="Arial"/>
          <w:i/>
        </w:rPr>
        <w:t>“</w:t>
      </w:r>
      <w:r w:rsidR="00531577" w:rsidRPr="00572BEE">
        <w:rPr>
          <w:rFonts w:ascii="Arial" w:hAnsi="Arial" w:cs="Arial"/>
          <w:b/>
          <w:i/>
        </w:rPr>
        <w:t xml:space="preserve">…CUARTO. </w:t>
      </w:r>
      <w:r w:rsidR="00531577" w:rsidRPr="00572BEE">
        <w:rPr>
          <w:rFonts w:ascii="Arial" w:hAnsi="Arial" w:cs="Arial"/>
          <w:i/>
        </w:rPr>
        <w:t xml:space="preserve">Se declara la </w:t>
      </w:r>
      <w:r w:rsidR="00531577" w:rsidRPr="00572BEE">
        <w:rPr>
          <w:rFonts w:ascii="Arial" w:hAnsi="Arial" w:cs="Arial"/>
          <w:b/>
          <w:i/>
        </w:rPr>
        <w:t xml:space="preserve">NULIDAD </w:t>
      </w:r>
      <w:r w:rsidR="00531577" w:rsidRPr="00572BEE">
        <w:rPr>
          <w:rFonts w:ascii="Arial" w:hAnsi="Arial" w:cs="Arial"/>
          <w:i/>
        </w:rPr>
        <w:t xml:space="preserve">del contenido del oficio </w:t>
      </w:r>
      <w:r w:rsidR="00531577" w:rsidRPr="00572BEE">
        <w:rPr>
          <w:rFonts w:ascii="Arial" w:hAnsi="Arial" w:cs="Arial"/>
          <w:b/>
          <w:i/>
        </w:rPr>
        <w:t xml:space="preserve">OP/DG/2013, </w:t>
      </w:r>
      <w:r w:rsidR="00531577" w:rsidRPr="00572BEE">
        <w:rPr>
          <w:rFonts w:ascii="Arial" w:hAnsi="Arial" w:cs="Arial"/>
          <w:i/>
        </w:rPr>
        <w:t xml:space="preserve"> de 30 treinta de abril de 2013 dos mil trece, </w:t>
      </w:r>
      <w:r w:rsidR="00531577" w:rsidRPr="00572BEE">
        <w:rPr>
          <w:rFonts w:ascii="Arial" w:hAnsi="Arial" w:cs="Arial"/>
          <w:b/>
          <w:i/>
        </w:rPr>
        <w:t>PARA EL EFECTO</w:t>
      </w:r>
      <w:r w:rsidR="00531577" w:rsidRPr="00572BEE">
        <w:rPr>
          <w:rFonts w:ascii="Arial" w:hAnsi="Arial" w:cs="Arial"/>
          <w:i/>
        </w:rPr>
        <w:t xml:space="preserve"> de que la autoridad demandada la deje insubsistente: admita la revisión de los conceptos que integran a pensión mensual por jubilación y seguido el procedimiento, dicte la resolución que en derecho corresponda debidamente fundada y motivada, en los términos precisados en la parte última del considerando cuarto de esta sentencia…”- - - - - - -</w:t>
      </w:r>
      <w:r w:rsidRPr="00572BEE">
        <w:rPr>
          <w:rFonts w:ascii="Arial" w:hAnsi="Arial" w:cs="Arial"/>
          <w:i/>
        </w:rPr>
        <w:t xml:space="preserve"> - - - - - - - - - - - - - - - - - - - - - - - - -</w:t>
      </w:r>
      <w:r w:rsidR="00531577" w:rsidRPr="00572BEE">
        <w:rPr>
          <w:rFonts w:ascii="Arial" w:hAnsi="Arial" w:cs="Arial"/>
          <w:i/>
        </w:rPr>
        <w:t xml:space="preserve"> </w:t>
      </w:r>
      <w:r w:rsidR="00642F42" w:rsidRPr="00572BEE">
        <w:rPr>
          <w:rFonts w:ascii="Arial" w:hAnsi="Arial" w:cs="Arial"/>
          <w:i/>
        </w:rPr>
        <w:t xml:space="preserve">- - </w:t>
      </w:r>
      <w:r w:rsidR="00572BEE">
        <w:rPr>
          <w:rFonts w:ascii="Arial" w:hAnsi="Arial" w:cs="Arial"/>
          <w:i/>
        </w:rPr>
        <w:t xml:space="preserve">- - </w:t>
      </w:r>
    </w:p>
    <w:p w:rsidR="00E07AEF" w:rsidRPr="00572BEE" w:rsidRDefault="00D634ED" w:rsidP="00E07AEF">
      <w:pPr>
        <w:pStyle w:val="Prrafodelista"/>
        <w:numPr>
          <w:ilvl w:val="0"/>
          <w:numId w:val="6"/>
        </w:numPr>
        <w:spacing w:after="0" w:line="360" w:lineRule="auto"/>
        <w:ind w:right="353"/>
        <w:jc w:val="both"/>
        <w:rPr>
          <w:rFonts w:ascii="Arial" w:hAnsi="Arial" w:cs="Arial"/>
          <w:i/>
        </w:rPr>
      </w:pPr>
      <w:r w:rsidRPr="00D634ED">
        <w:rPr>
          <w:rFonts w:ascii="Arial" w:hAnsi="Arial" w:cs="Arial"/>
          <w:b/>
          <w:noProof/>
          <w:sz w:val="26"/>
          <w:szCs w:val="26"/>
        </w:rPr>
        <mc:AlternateContent>
          <mc:Choice Requires="wps">
            <w:drawing>
              <wp:anchor distT="0" distB="0" distL="114300" distR="114300" simplePos="0" relativeHeight="251659264" behindDoc="0" locked="0" layoutInCell="1" allowOverlap="1" wp14:anchorId="5A691566" wp14:editId="0C66D5E1">
                <wp:simplePos x="0" y="0"/>
                <wp:positionH relativeFrom="column">
                  <wp:posOffset>5280660</wp:posOffset>
                </wp:positionH>
                <wp:positionV relativeFrom="paragraph">
                  <wp:posOffset>1249680</wp:posOffset>
                </wp:positionV>
                <wp:extent cx="1143000" cy="685800"/>
                <wp:effectExtent l="0" t="0" r="19050" b="1905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D634ED" w:rsidRDefault="00D634ED" w:rsidP="00D634ED">
                            <w:pPr>
                              <w:rPr>
                                <w:sz w:val="16"/>
                                <w:szCs w:val="16"/>
                                <w:lang w:val="es-MX"/>
                              </w:rPr>
                            </w:pPr>
                            <w:r>
                              <w:rPr>
                                <w:sz w:val="16"/>
                                <w:szCs w:val="16"/>
                                <w:lang w:val="es-MX"/>
                              </w:rPr>
                              <w:t>Datos personales protegidos por el Art. 116 de la LGTAIP y el Art. 56 de la LTAIPEO</w:t>
                            </w:r>
                          </w:p>
                          <w:p w:rsidR="00D634ED" w:rsidRPr="00D634ED" w:rsidRDefault="00D634ED">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15.8pt;margin-top:98.4pt;width:9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">
                <v:textbox>
                  <w:txbxContent>
                    <w:p w:rsidR="00D634ED" w:rsidRDefault="00D634ED" w:rsidP="00D634ED">
                      <w:pPr>
                        <w:rPr>
                          <w:sz w:val="16"/>
                          <w:szCs w:val="16"/>
                          <w:lang w:val="es-MX"/>
                        </w:rPr>
                      </w:pPr>
                      <w:r>
                        <w:rPr>
                          <w:sz w:val="16"/>
                          <w:szCs w:val="16"/>
                          <w:lang w:val="es-MX"/>
                        </w:rPr>
                        <w:t>Datos personales protegidos por el Art. 116 de la LGTAIP y el Art. 56 de la LTAIPEO</w:t>
                      </w:r>
                    </w:p>
                    <w:p w:rsidR="00D634ED" w:rsidRPr="00D634ED" w:rsidRDefault="00D634ED">
                      <w:pPr>
                        <w:rPr>
                          <w:lang w:val="es-MX"/>
                        </w:rPr>
                      </w:pPr>
                    </w:p>
                  </w:txbxContent>
                </v:textbox>
              </v:shape>
            </w:pict>
          </mc:Fallback>
        </mc:AlternateContent>
      </w:r>
      <w:r w:rsidR="00E07AEF" w:rsidRPr="00572BEE">
        <w:rPr>
          <w:rFonts w:ascii="Arial" w:hAnsi="Arial" w:cs="Arial"/>
          <w:i/>
        </w:rPr>
        <w:t>Mediante oficio OP/DG/629/2017, el Director General de la Oficina de Pensiones del Estado de Oaxaca, dio cumplimiento a dicha sentencia (fojas 242 a 243 vuelta); razón por la cual el Magistrado Titular de la Sexta Sala Unitaria del Tribunal de lo Contencioso Administrativo, por acuerdo de catorce de marzo del año en curso, determinó dar cumplida dicha sentencia (fojas 246 a 247).</w:t>
      </w:r>
    </w:p>
    <w:p w:rsidR="00C81997" w:rsidRPr="00572BEE" w:rsidRDefault="00E07AEF" w:rsidP="00E07AEF">
      <w:pPr>
        <w:pStyle w:val="Prrafodelista"/>
        <w:numPr>
          <w:ilvl w:val="0"/>
          <w:numId w:val="6"/>
        </w:numPr>
        <w:spacing w:after="0" w:line="360" w:lineRule="auto"/>
        <w:ind w:right="353"/>
        <w:jc w:val="both"/>
        <w:rPr>
          <w:rFonts w:ascii="Arial" w:hAnsi="Arial" w:cs="Arial"/>
          <w:i/>
        </w:rPr>
      </w:pPr>
      <w:r w:rsidRPr="00572BEE">
        <w:rPr>
          <w:rFonts w:ascii="Arial" w:hAnsi="Arial" w:cs="Arial"/>
          <w:i/>
        </w:rPr>
        <w:t xml:space="preserve">Inconforme con lo anterior el </w:t>
      </w:r>
      <w:proofErr w:type="spellStart"/>
      <w:r w:rsidRPr="00572BEE">
        <w:rPr>
          <w:rFonts w:ascii="Arial" w:hAnsi="Arial" w:cs="Arial"/>
          <w:i/>
        </w:rPr>
        <w:t>promovente</w:t>
      </w:r>
      <w:proofErr w:type="spellEnd"/>
      <w:r w:rsidRPr="00572BEE">
        <w:rPr>
          <w:rFonts w:ascii="Arial" w:hAnsi="Arial" w:cs="Arial"/>
          <w:i/>
        </w:rPr>
        <w:t xml:space="preserve"> del amparo, interpuso recurso de revisión; por lo que mediante resolución de tres de agosto de dos mil </w:t>
      </w:r>
      <w:r w:rsidR="00C81997" w:rsidRPr="00572BEE">
        <w:rPr>
          <w:rFonts w:ascii="Arial" w:hAnsi="Arial" w:cs="Arial"/>
          <w:i/>
        </w:rPr>
        <w:t>dieci</w:t>
      </w:r>
      <w:r w:rsidRPr="00572BEE">
        <w:rPr>
          <w:rFonts w:ascii="Arial" w:hAnsi="Arial" w:cs="Arial"/>
          <w:i/>
        </w:rPr>
        <w:t xml:space="preserve">siete, </w:t>
      </w:r>
      <w:r w:rsidR="00C81997" w:rsidRPr="00572BEE">
        <w:rPr>
          <w:rFonts w:ascii="Arial" w:hAnsi="Arial" w:cs="Arial"/>
          <w:i/>
        </w:rPr>
        <w:t>los Magistrados de la Sala Superior del Tribunal de lo Contencioso Administrativo y de Cuentas del Poder Judicial del Estado de Oaxaca, determinaron confirmar el acuerdo recurrido de catorce de marzo de dos mil diecisiete, al tenor de los argumentos siguientes:</w:t>
      </w:r>
    </w:p>
    <w:p w:rsidR="00436A1E" w:rsidRPr="00572BEE" w:rsidRDefault="00C81997" w:rsidP="00C81997">
      <w:pPr>
        <w:pStyle w:val="Prrafodelista"/>
        <w:spacing w:after="0" w:line="360" w:lineRule="auto"/>
        <w:ind w:left="1776" w:right="353"/>
        <w:jc w:val="both"/>
        <w:rPr>
          <w:rFonts w:ascii="Arial" w:hAnsi="Arial" w:cs="Arial"/>
          <w:i/>
        </w:rPr>
      </w:pPr>
      <w:r w:rsidRPr="00572BEE">
        <w:rPr>
          <w:rFonts w:ascii="Arial" w:hAnsi="Arial" w:cs="Arial"/>
          <w:i/>
        </w:rPr>
        <w:t xml:space="preserve">     “…Las manifestaciones vertidas por el recurrente, no constituye agravio porque no señala con razonamientos lógicos y jurídicos </w:t>
      </w:r>
      <w:proofErr w:type="spellStart"/>
      <w:r w:rsidRPr="00572BEE">
        <w:rPr>
          <w:rFonts w:ascii="Arial" w:hAnsi="Arial" w:cs="Arial"/>
          <w:i/>
        </w:rPr>
        <w:t>el porqué</w:t>
      </w:r>
      <w:proofErr w:type="spellEnd"/>
      <w:r w:rsidRPr="00572BEE">
        <w:rPr>
          <w:rFonts w:ascii="Arial" w:hAnsi="Arial" w:cs="Arial"/>
          <w:i/>
        </w:rPr>
        <w:t xml:space="preserve"> se transgredieron los preceptos legales que cita, esto es, no explica por qué el auto que </w:t>
      </w:r>
      <w:r w:rsidRPr="00572BEE">
        <w:rPr>
          <w:rFonts w:ascii="Arial" w:hAnsi="Arial" w:cs="Arial"/>
          <w:i/>
        </w:rPr>
        <w:lastRenderedPageBreak/>
        <w:t xml:space="preserve">impugna se aparta de las normas que dice fueron infringidas, a través de los hechos concretos frente a la norma </w:t>
      </w:r>
      <w:r w:rsidR="00436A1E" w:rsidRPr="00572BEE">
        <w:rPr>
          <w:rFonts w:ascii="Arial" w:hAnsi="Arial" w:cs="Arial"/>
          <w:i/>
        </w:rPr>
        <w:t xml:space="preserve">aplicable, de tal manera que evidencie la violación a los preceptos invocados ya que solo se concreta a realizar afirmaciones sin sustento alguno; por tanto, estas no pueden ser tomadas como verdaderos </w:t>
      </w:r>
      <w:r w:rsidR="00C84480" w:rsidRPr="00572BEE">
        <w:rPr>
          <w:rFonts w:ascii="Arial" w:hAnsi="Arial" w:cs="Arial"/>
          <w:i/>
        </w:rPr>
        <w:t>agravios</w:t>
      </w:r>
      <w:r w:rsidR="00436A1E" w:rsidRPr="00572BEE">
        <w:rPr>
          <w:rFonts w:ascii="Arial" w:hAnsi="Arial" w:cs="Arial"/>
          <w:i/>
        </w:rPr>
        <w:t>…”</w:t>
      </w:r>
    </w:p>
    <w:p w:rsidR="00436A1E" w:rsidRPr="00572BEE" w:rsidRDefault="00436A1E" w:rsidP="00436A1E">
      <w:pPr>
        <w:spacing w:after="0" w:line="360" w:lineRule="auto"/>
        <w:ind w:right="353"/>
        <w:jc w:val="both"/>
        <w:rPr>
          <w:rFonts w:ascii="Arial" w:hAnsi="Arial" w:cs="Arial"/>
          <w:i/>
        </w:rPr>
      </w:pPr>
      <w:r w:rsidRPr="00572BEE">
        <w:rPr>
          <w:rFonts w:ascii="Arial" w:hAnsi="Arial" w:cs="Arial"/>
          <w:i/>
        </w:rPr>
        <w:t xml:space="preserve">     Determinación que constituye el acto reclamado en el presente juicio de garantías.</w:t>
      </w:r>
    </w:p>
    <w:p w:rsidR="00436A1E" w:rsidRPr="00572BEE" w:rsidRDefault="00436A1E" w:rsidP="00436A1E">
      <w:pPr>
        <w:spacing w:after="0" w:line="360" w:lineRule="auto"/>
        <w:ind w:right="353"/>
        <w:jc w:val="both"/>
        <w:rPr>
          <w:rFonts w:ascii="Arial" w:hAnsi="Arial" w:cs="Arial"/>
          <w:i/>
        </w:rPr>
      </w:pPr>
      <w:r w:rsidRPr="00572BEE">
        <w:rPr>
          <w:rFonts w:ascii="Arial" w:hAnsi="Arial" w:cs="Arial"/>
          <w:i/>
        </w:rPr>
        <w:t xml:space="preserve">     Atento a lo anterior la resolución reclamada resulta violatoria de garantías Constitucionales en perjuicio del quejoso, toda vez que la autoridad de instancia estimo que los agravios del inconforme resultan inoperantes al no combatir en forma toral los fundamentos del acuerdo impugnado; sin embargo dicha autoridad omite señalar las razones y causas particulares del porqué según su criterio, las manifestaciones del recurrente no constituyen agravio.</w:t>
      </w:r>
    </w:p>
    <w:p w:rsidR="007F46D6" w:rsidRPr="00572BEE" w:rsidRDefault="007F46D6" w:rsidP="00436A1E">
      <w:pPr>
        <w:spacing w:after="0" w:line="360" w:lineRule="auto"/>
        <w:ind w:right="353"/>
        <w:jc w:val="both"/>
        <w:rPr>
          <w:rFonts w:ascii="Arial" w:hAnsi="Arial" w:cs="Arial"/>
          <w:i/>
        </w:rPr>
      </w:pPr>
    </w:p>
    <w:p w:rsidR="00436A1E" w:rsidRPr="00572BEE" w:rsidRDefault="006F707C" w:rsidP="00436A1E">
      <w:pPr>
        <w:spacing w:after="0" w:line="360" w:lineRule="auto"/>
        <w:ind w:right="353"/>
        <w:jc w:val="both"/>
        <w:rPr>
          <w:rFonts w:ascii="Arial" w:hAnsi="Arial" w:cs="Arial"/>
          <w:i/>
        </w:rPr>
      </w:pPr>
      <w:r w:rsidRPr="00572BEE">
        <w:rPr>
          <w:rFonts w:ascii="Arial" w:hAnsi="Arial" w:cs="Arial"/>
          <w:i/>
        </w:rPr>
        <w:t xml:space="preserve">     Esto es así, en atención a que en primer lugar es un requisito indispensable señalar cuáles son los puntos de agravio o argumentos del inconforme, para que de tal condición, se confronte con los diversos argumentos del acuerdo recurrido, y de ahí poder advertir si en el caso se actualiza la inoperancia de los agravios; lo cual no fue observado por la responsable al solo limitarse a señalar que las manifestaciones del recurrente no constituyen agravio al no señalar los razonamientos jurídicos sin señalar las razones por las cuales, tal circunstancia </w:t>
      </w:r>
      <w:r w:rsidR="00113A45" w:rsidRPr="00572BEE">
        <w:rPr>
          <w:rFonts w:ascii="Arial" w:hAnsi="Arial" w:cs="Arial"/>
          <w:i/>
        </w:rPr>
        <w:t>se actualiza, lo que conduce a conceder el amparo al peticionario de garantías por falta de motivación de la resolución que se combate, al ser contraria a lo que dispone el artículo 16 Constitucional.</w:t>
      </w:r>
    </w:p>
    <w:p w:rsidR="007F46D6" w:rsidRPr="00572BEE" w:rsidRDefault="00113A45" w:rsidP="00436A1E">
      <w:pPr>
        <w:spacing w:after="0" w:line="360" w:lineRule="auto"/>
        <w:ind w:right="353"/>
        <w:jc w:val="both"/>
        <w:rPr>
          <w:rFonts w:ascii="Arial" w:hAnsi="Arial" w:cs="Arial"/>
          <w:i/>
        </w:rPr>
      </w:pPr>
      <w:r w:rsidRPr="00572BEE">
        <w:rPr>
          <w:rFonts w:ascii="Arial" w:hAnsi="Arial" w:cs="Arial"/>
          <w:i/>
        </w:rPr>
        <w:t xml:space="preserve">       Es aplicable la Jurisprudencia 1a/J. 139/2005, emitida por la Primera Sala de la Suprema Corte de Justicia de la Nación, visible en la página 162, del Tomo </w:t>
      </w:r>
      <w:r w:rsidR="00C018BD" w:rsidRPr="00572BEE">
        <w:rPr>
          <w:rFonts w:ascii="Arial" w:hAnsi="Arial" w:cs="Arial"/>
          <w:i/>
        </w:rPr>
        <w:t>XXII, Diciembre de 2005, del Semanario Judicial de la Federación y su Gaceta, Novena Época, con número de regi</w:t>
      </w:r>
      <w:r w:rsidR="004F60A0" w:rsidRPr="00572BEE">
        <w:rPr>
          <w:rFonts w:ascii="Arial" w:hAnsi="Arial" w:cs="Arial"/>
          <w:i/>
        </w:rPr>
        <w:t>stro 176546, del rubro y texto:</w:t>
      </w:r>
    </w:p>
    <w:p w:rsidR="00722F2F" w:rsidRPr="00572BEE" w:rsidRDefault="00722F2F" w:rsidP="00436A1E">
      <w:pPr>
        <w:spacing w:after="0" w:line="360" w:lineRule="auto"/>
        <w:ind w:right="353"/>
        <w:jc w:val="both"/>
        <w:rPr>
          <w:rFonts w:ascii="Arial" w:hAnsi="Arial" w:cs="Arial"/>
          <w:i/>
        </w:rPr>
      </w:pPr>
    </w:p>
    <w:p w:rsidR="00C018BD" w:rsidRPr="00572BEE" w:rsidRDefault="00C018BD" w:rsidP="00436A1E">
      <w:pPr>
        <w:spacing w:after="0" w:line="360" w:lineRule="auto"/>
        <w:ind w:right="353"/>
        <w:jc w:val="both"/>
        <w:rPr>
          <w:rFonts w:ascii="Arial" w:hAnsi="Arial" w:cs="Arial"/>
          <w:b/>
          <w:i/>
        </w:rPr>
      </w:pPr>
      <w:r w:rsidRPr="00572BEE">
        <w:rPr>
          <w:rFonts w:ascii="Arial" w:hAnsi="Arial" w:cs="Arial"/>
          <w:i/>
        </w:rPr>
        <w:t xml:space="preserve">     </w:t>
      </w:r>
      <w:r w:rsidRPr="00572BEE">
        <w:rPr>
          <w:rFonts w:ascii="Arial" w:hAnsi="Arial" w:cs="Arial"/>
          <w:b/>
          <w:i/>
        </w:rPr>
        <w:t>“FUNDAMENTACIÓN Y MOTIVACIÓN DE LAS RESOLUCIONES JURISDICCIONALES, DEBEN ANALIZARSE A LA LUZ DE LOS ARTÍCULOS 14 Y 16 DE LA COSNTITUCIÓN POLÍTICA DE LOS ESTADOS UNIDOS MEXICANOS, RESPECTIVAMENTE…”</w:t>
      </w:r>
    </w:p>
    <w:p w:rsidR="00C018BD" w:rsidRPr="00572BEE" w:rsidRDefault="00C018BD" w:rsidP="00436A1E">
      <w:pPr>
        <w:spacing w:after="0" w:line="360" w:lineRule="auto"/>
        <w:ind w:right="353"/>
        <w:jc w:val="both"/>
        <w:rPr>
          <w:rFonts w:ascii="Arial" w:hAnsi="Arial" w:cs="Arial"/>
          <w:i/>
        </w:rPr>
      </w:pPr>
    </w:p>
    <w:p w:rsidR="00C018BD" w:rsidRPr="00572BEE" w:rsidRDefault="00C018BD" w:rsidP="00436A1E">
      <w:pPr>
        <w:spacing w:after="0" w:line="360" w:lineRule="auto"/>
        <w:ind w:right="353"/>
        <w:jc w:val="both"/>
        <w:rPr>
          <w:rFonts w:ascii="Arial" w:hAnsi="Arial" w:cs="Arial"/>
          <w:i/>
        </w:rPr>
      </w:pPr>
      <w:r w:rsidRPr="00572BEE">
        <w:rPr>
          <w:rFonts w:ascii="Arial" w:hAnsi="Arial" w:cs="Arial"/>
          <w:i/>
        </w:rPr>
        <w:t xml:space="preserve">      De igual forma es aplicable la jurisprudencia I.4o.A. J/43, sustentada por el Cuarto Tribunal Colegiado en Materia Administrativa del Primer Circuito, visible en la página 1531, del Tomo XXIII, Mayo de 2006, del Semanario Judicial de la Federación y su Gaceta, Novena Época, con número de registro 175082, que establece:</w:t>
      </w:r>
    </w:p>
    <w:p w:rsidR="004F60A0" w:rsidRPr="00572BEE" w:rsidRDefault="004F60A0" w:rsidP="00436A1E">
      <w:pPr>
        <w:spacing w:after="0" w:line="360" w:lineRule="auto"/>
        <w:ind w:right="353"/>
        <w:jc w:val="both"/>
        <w:rPr>
          <w:rFonts w:ascii="Arial" w:hAnsi="Arial" w:cs="Arial"/>
          <w:b/>
          <w:i/>
        </w:rPr>
      </w:pPr>
      <w:r w:rsidRPr="00572BEE">
        <w:rPr>
          <w:rFonts w:ascii="Arial" w:hAnsi="Arial" w:cs="Arial"/>
          <w:i/>
        </w:rPr>
        <w:t xml:space="preserve">      </w:t>
      </w:r>
      <w:r w:rsidRPr="00572BEE">
        <w:rPr>
          <w:rFonts w:ascii="Arial" w:hAnsi="Arial" w:cs="Arial"/>
          <w:b/>
          <w:i/>
        </w:rPr>
        <w:t>“FUNDAMENTACIÓN Y MOTIVACIÓN. EL ASPECTO FORMAL DE LA GARANTÍA Y SU FINALIDAD SE TRADUCEN EN EXPLICAR, JUSTIFICAR, POSIBILITAR LA DEFENSA Y COMUNICAR LA DECISIÓN…”</w:t>
      </w:r>
    </w:p>
    <w:p w:rsidR="004F60A0" w:rsidRPr="00572BEE" w:rsidRDefault="004F60A0" w:rsidP="00436A1E">
      <w:pPr>
        <w:spacing w:after="0" w:line="360" w:lineRule="auto"/>
        <w:ind w:right="353"/>
        <w:jc w:val="both"/>
        <w:rPr>
          <w:rFonts w:ascii="Arial" w:hAnsi="Arial" w:cs="Arial"/>
          <w:b/>
          <w:i/>
        </w:rPr>
      </w:pPr>
    </w:p>
    <w:p w:rsidR="004224F9" w:rsidRPr="00572BEE" w:rsidRDefault="004F60A0" w:rsidP="007F46D6">
      <w:pPr>
        <w:spacing w:after="0" w:line="360" w:lineRule="auto"/>
        <w:ind w:right="353"/>
        <w:jc w:val="both"/>
        <w:rPr>
          <w:rFonts w:ascii="Arial" w:hAnsi="Arial" w:cs="Arial"/>
          <w:i/>
        </w:rPr>
      </w:pPr>
      <w:r w:rsidRPr="00572BEE">
        <w:rPr>
          <w:rFonts w:ascii="Arial" w:hAnsi="Arial" w:cs="Arial"/>
          <w:i/>
        </w:rPr>
        <w:lastRenderedPageBreak/>
        <w:t xml:space="preserve">En vista de lo anterior lo que procede </w:t>
      </w:r>
      <w:r w:rsidRPr="00572BEE">
        <w:rPr>
          <w:rFonts w:ascii="Arial" w:hAnsi="Arial" w:cs="Arial"/>
          <w:b/>
          <w:i/>
        </w:rPr>
        <w:t xml:space="preserve"> es conceder el amparo y protección de la Justicia Federal a </w:t>
      </w:r>
      <w:r w:rsidR="008D2BE3">
        <w:rPr>
          <w:rFonts w:ascii="Arial" w:hAnsi="Arial" w:cs="Arial"/>
          <w:b/>
          <w:i/>
        </w:rPr>
        <w:t>**********</w:t>
      </w:r>
      <w:r w:rsidRPr="00572BEE">
        <w:rPr>
          <w:rFonts w:ascii="Arial" w:hAnsi="Arial" w:cs="Arial"/>
          <w:b/>
          <w:i/>
        </w:rPr>
        <w:t xml:space="preserve">, </w:t>
      </w:r>
      <w:r w:rsidRPr="00572BEE">
        <w:rPr>
          <w:rFonts w:ascii="Arial" w:hAnsi="Arial" w:cs="Arial"/>
          <w:i/>
        </w:rPr>
        <w:t xml:space="preserve"> para el efecto de que los Magistrados de la Sala Superior del Tribunal de lo Contencioso Administrativo y de Cuentas del Poder Judicial del Estado de Oaxaca, con sede en Oaxaca de Juárez, Oaxaca, deje insubsistente la resolución dictada el tres de agosto de dos mil diecisiete en el recurso de revisión </w:t>
      </w:r>
      <w:r w:rsidRPr="00572BEE">
        <w:rPr>
          <w:rFonts w:ascii="Arial" w:hAnsi="Arial" w:cs="Arial"/>
          <w:b/>
          <w:i/>
        </w:rPr>
        <w:t>0276/2017</w:t>
      </w:r>
      <w:r w:rsidRPr="00572BEE">
        <w:rPr>
          <w:rFonts w:ascii="Arial" w:hAnsi="Arial" w:cs="Arial"/>
          <w:i/>
        </w:rPr>
        <w:t xml:space="preserve"> y con base en los lineamentos de esta ejecutoria dicte una nueva resoluci</w:t>
      </w:r>
      <w:r w:rsidR="007F46D6" w:rsidRPr="00572BEE">
        <w:rPr>
          <w:rFonts w:ascii="Arial" w:hAnsi="Arial" w:cs="Arial"/>
          <w:i/>
        </w:rPr>
        <w:t>ón como en derecho corresponda</w:t>
      </w:r>
      <w:r w:rsidR="00CE269E" w:rsidRPr="00572BEE">
        <w:rPr>
          <w:rFonts w:ascii="Arial" w:eastAsia="Arial" w:hAnsi="Arial" w:cs="Arial"/>
          <w:bCs/>
          <w:i/>
          <w:spacing w:val="-6"/>
        </w:rPr>
        <w:t xml:space="preserve">…”- - - - - - - - - - - - - - - - - - - - - - - - </w:t>
      </w:r>
    </w:p>
    <w:p w:rsidR="00572BEE" w:rsidRDefault="00C20BF7" w:rsidP="00572BEE">
      <w:pPr>
        <w:spacing w:after="0" w:line="360" w:lineRule="auto"/>
        <w:ind w:firstLine="567"/>
        <w:jc w:val="both"/>
        <w:rPr>
          <w:rFonts w:ascii="Arial" w:hAnsi="Arial" w:cs="Arial"/>
          <w:bCs/>
          <w:sz w:val="26"/>
          <w:szCs w:val="26"/>
        </w:rPr>
      </w:pPr>
      <w:r w:rsidRPr="00185BD3">
        <w:rPr>
          <w:rFonts w:ascii="Arial" w:hAnsi="Arial" w:cs="Arial"/>
          <w:b/>
          <w:bCs/>
          <w:sz w:val="26"/>
          <w:szCs w:val="26"/>
        </w:rPr>
        <w:t>TERCERO.</w:t>
      </w:r>
      <w:r>
        <w:rPr>
          <w:rFonts w:ascii="Arial" w:hAnsi="Arial" w:cs="Arial"/>
          <w:b/>
          <w:bCs/>
          <w:sz w:val="26"/>
          <w:szCs w:val="26"/>
        </w:rPr>
        <w:t xml:space="preserve"> </w:t>
      </w:r>
      <w:r w:rsidR="007734C1">
        <w:rPr>
          <w:rFonts w:ascii="Arial" w:hAnsi="Arial" w:cs="Arial"/>
          <w:bCs/>
          <w:sz w:val="26"/>
          <w:szCs w:val="26"/>
        </w:rPr>
        <w:t>Mediante oficio 37951</w:t>
      </w:r>
      <w:r w:rsidRPr="007734C1">
        <w:rPr>
          <w:rFonts w:ascii="Arial" w:hAnsi="Arial" w:cs="Arial"/>
          <w:bCs/>
          <w:sz w:val="26"/>
          <w:szCs w:val="26"/>
        </w:rPr>
        <w:t xml:space="preserve"> de </w:t>
      </w:r>
      <w:r w:rsidR="007734C1">
        <w:rPr>
          <w:rFonts w:ascii="Arial" w:hAnsi="Arial" w:cs="Arial"/>
          <w:bCs/>
          <w:sz w:val="26"/>
          <w:szCs w:val="26"/>
        </w:rPr>
        <w:t>19 diecinueve de diciembre de 2017 dos mil diecisiete</w:t>
      </w:r>
      <w:r>
        <w:rPr>
          <w:rFonts w:ascii="Arial" w:hAnsi="Arial" w:cs="Arial"/>
          <w:bCs/>
          <w:sz w:val="26"/>
          <w:szCs w:val="26"/>
        </w:rPr>
        <w:t>,</w:t>
      </w:r>
      <w:r w:rsidRPr="00812BB5">
        <w:rPr>
          <w:rFonts w:ascii="Arial" w:hAnsi="Arial" w:cs="Arial"/>
          <w:bCs/>
          <w:sz w:val="26"/>
          <w:szCs w:val="26"/>
        </w:rPr>
        <w:t xml:space="preserve"> de</w:t>
      </w:r>
      <w:r w:rsidR="007734C1">
        <w:rPr>
          <w:rFonts w:ascii="Arial" w:hAnsi="Arial" w:cs="Arial"/>
          <w:bCs/>
          <w:sz w:val="26"/>
          <w:szCs w:val="26"/>
        </w:rPr>
        <w:t>l Secretario</w:t>
      </w:r>
      <w:r>
        <w:rPr>
          <w:rFonts w:ascii="Arial" w:hAnsi="Arial" w:cs="Arial"/>
          <w:bCs/>
          <w:sz w:val="26"/>
          <w:szCs w:val="26"/>
        </w:rPr>
        <w:t xml:space="preserve"> Judicial d</w:t>
      </w:r>
      <w:r w:rsidRPr="00812BB5">
        <w:rPr>
          <w:rFonts w:ascii="Arial" w:hAnsi="Arial" w:cs="Arial"/>
          <w:bCs/>
          <w:sz w:val="26"/>
          <w:szCs w:val="26"/>
        </w:rPr>
        <w:t xml:space="preserve">el </w:t>
      </w:r>
      <w:r>
        <w:rPr>
          <w:rFonts w:ascii="Arial" w:hAnsi="Arial" w:cs="Arial"/>
          <w:bCs/>
          <w:sz w:val="26"/>
          <w:szCs w:val="26"/>
        </w:rPr>
        <w:t xml:space="preserve">Juzgado </w:t>
      </w:r>
      <w:r w:rsidR="007734C1">
        <w:rPr>
          <w:rFonts w:ascii="Arial" w:hAnsi="Arial" w:cs="Arial"/>
          <w:bCs/>
          <w:sz w:val="26"/>
          <w:szCs w:val="26"/>
        </w:rPr>
        <w:t>Noveno</w:t>
      </w:r>
      <w:r>
        <w:rPr>
          <w:rFonts w:ascii="Arial" w:hAnsi="Arial" w:cs="Arial"/>
          <w:bCs/>
          <w:sz w:val="26"/>
          <w:szCs w:val="26"/>
        </w:rPr>
        <w:t xml:space="preserve"> de Distrito en San Bartolo </w:t>
      </w:r>
      <w:proofErr w:type="spellStart"/>
      <w:r>
        <w:rPr>
          <w:rFonts w:ascii="Arial" w:hAnsi="Arial" w:cs="Arial"/>
          <w:bCs/>
          <w:sz w:val="26"/>
          <w:szCs w:val="26"/>
        </w:rPr>
        <w:t>Coyotepec</w:t>
      </w:r>
      <w:proofErr w:type="spellEnd"/>
      <w:r>
        <w:rPr>
          <w:rFonts w:ascii="Arial" w:hAnsi="Arial" w:cs="Arial"/>
          <w:bCs/>
          <w:sz w:val="26"/>
          <w:szCs w:val="26"/>
        </w:rPr>
        <w:t>, Oaxaca</w:t>
      </w:r>
      <w:r w:rsidRPr="00812BB5">
        <w:rPr>
          <w:rFonts w:ascii="Arial" w:hAnsi="Arial" w:cs="Arial"/>
          <w:bCs/>
          <w:sz w:val="26"/>
          <w:szCs w:val="26"/>
        </w:rPr>
        <w:t xml:space="preserve">, con el que requiere a este Órgano Jurisdiccional para que en el plazo de tres días cumpla la ejecutoria de amparo pronunciada el </w:t>
      </w:r>
      <w:r w:rsidR="00F81184">
        <w:rPr>
          <w:rFonts w:ascii="Arial" w:hAnsi="Arial" w:cs="Arial"/>
          <w:bCs/>
          <w:sz w:val="26"/>
          <w:szCs w:val="26"/>
        </w:rPr>
        <w:t xml:space="preserve">30 treinta de noviembre </w:t>
      </w:r>
      <w:r>
        <w:rPr>
          <w:rFonts w:ascii="Arial" w:hAnsi="Arial" w:cs="Arial"/>
          <w:bCs/>
          <w:sz w:val="26"/>
          <w:szCs w:val="26"/>
        </w:rPr>
        <w:t xml:space="preserve">de 2017 dos mil diecisiete, </w:t>
      </w:r>
      <w:r w:rsidR="00F81184">
        <w:rPr>
          <w:rFonts w:ascii="Arial" w:hAnsi="Arial" w:cs="Arial"/>
          <w:bCs/>
          <w:sz w:val="26"/>
          <w:szCs w:val="26"/>
        </w:rPr>
        <w:t xml:space="preserve">por el Juez Noveno de Distrito en el Estado, en el cual </w:t>
      </w:r>
      <w:r w:rsidRPr="00812BB5">
        <w:rPr>
          <w:rFonts w:ascii="Arial" w:hAnsi="Arial" w:cs="Arial"/>
          <w:bCs/>
          <w:sz w:val="26"/>
          <w:szCs w:val="26"/>
        </w:rPr>
        <w:t xml:space="preserve">concedió el amparo y protección de la justicia federal a </w:t>
      </w:r>
      <w:r w:rsidR="00F81184">
        <w:rPr>
          <w:rFonts w:ascii="Arial" w:hAnsi="Arial" w:cs="Arial"/>
          <w:bCs/>
          <w:sz w:val="26"/>
          <w:szCs w:val="26"/>
        </w:rPr>
        <w:t xml:space="preserve">Sergio de Jesús Romero </w:t>
      </w:r>
      <w:proofErr w:type="spellStart"/>
      <w:r w:rsidR="00F81184">
        <w:rPr>
          <w:rFonts w:ascii="Arial" w:hAnsi="Arial" w:cs="Arial"/>
          <w:bCs/>
          <w:sz w:val="26"/>
          <w:szCs w:val="26"/>
        </w:rPr>
        <w:t>Jarquín</w:t>
      </w:r>
      <w:proofErr w:type="spellEnd"/>
      <w:r w:rsidR="00F81184">
        <w:rPr>
          <w:rFonts w:ascii="Arial" w:hAnsi="Arial" w:cs="Arial"/>
          <w:bCs/>
          <w:sz w:val="26"/>
          <w:szCs w:val="26"/>
        </w:rPr>
        <w:t xml:space="preserve"> o Sergio Romero </w:t>
      </w:r>
      <w:proofErr w:type="spellStart"/>
      <w:r w:rsidR="00F81184">
        <w:rPr>
          <w:rFonts w:ascii="Arial" w:hAnsi="Arial" w:cs="Arial"/>
          <w:bCs/>
          <w:sz w:val="26"/>
          <w:szCs w:val="26"/>
        </w:rPr>
        <w:t>Jarquín</w:t>
      </w:r>
      <w:proofErr w:type="spellEnd"/>
      <w:r w:rsidR="004B5940" w:rsidRPr="00D66344">
        <w:rPr>
          <w:rFonts w:ascii="Arial" w:hAnsi="Arial" w:cs="Arial"/>
          <w:bCs/>
          <w:sz w:val="26"/>
          <w:szCs w:val="26"/>
        </w:rPr>
        <w:t>.</w:t>
      </w:r>
      <w:r w:rsidR="00572BEE">
        <w:rPr>
          <w:rFonts w:ascii="Arial" w:hAnsi="Arial" w:cs="Arial"/>
          <w:bCs/>
          <w:sz w:val="26"/>
          <w:szCs w:val="26"/>
        </w:rPr>
        <w:t xml:space="preserve"> </w:t>
      </w:r>
    </w:p>
    <w:p w:rsidR="00572BEE" w:rsidRDefault="004B5940" w:rsidP="00572BEE">
      <w:pPr>
        <w:spacing w:after="0" w:line="360" w:lineRule="auto"/>
        <w:ind w:firstLine="567"/>
        <w:jc w:val="center"/>
        <w:rPr>
          <w:rFonts w:ascii="Arial" w:hAnsi="Arial" w:cs="Arial"/>
          <w:b/>
          <w:bCs/>
          <w:sz w:val="26"/>
          <w:szCs w:val="26"/>
        </w:rPr>
      </w:pPr>
      <w:r w:rsidRPr="00B151A7">
        <w:rPr>
          <w:rFonts w:ascii="Arial" w:hAnsi="Arial" w:cs="Arial"/>
          <w:b/>
          <w:bCs/>
          <w:sz w:val="26"/>
          <w:szCs w:val="26"/>
        </w:rPr>
        <w:t>C O N S I D E R A N D O</w:t>
      </w:r>
    </w:p>
    <w:p w:rsidR="00572BEE" w:rsidRDefault="004B5940" w:rsidP="00572BEE">
      <w:pPr>
        <w:spacing w:after="0" w:line="360" w:lineRule="auto"/>
        <w:ind w:firstLine="567"/>
        <w:jc w:val="both"/>
        <w:rPr>
          <w:rFonts w:ascii="Arial" w:eastAsia="Times New Roman" w:hAnsi="Arial" w:cs="Arial"/>
          <w:bCs/>
          <w:iCs/>
          <w:sz w:val="26"/>
          <w:szCs w:val="26"/>
          <w:lang w:eastAsia="es-ES"/>
        </w:rPr>
      </w:pPr>
      <w:r w:rsidRPr="00832C7B">
        <w:rPr>
          <w:rFonts w:ascii="Arial" w:eastAsia="Times New Roman" w:hAnsi="Arial" w:cs="Arial"/>
          <w:b/>
          <w:bCs/>
          <w:iCs/>
          <w:sz w:val="26"/>
          <w:szCs w:val="26"/>
          <w:lang w:eastAsia="es-ES"/>
        </w:rPr>
        <w:t xml:space="preserve">PRIMERO. </w:t>
      </w:r>
      <w:r w:rsidRPr="00832C7B">
        <w:rPr>
          <w:rFonts w:ascii="Arial" w:eastAsia="Times New Roman" w:hAnsi="Arial" w:cs="Arial"/>
          <w:bCs/>
          <w:iCs/>
          <w:sz w:val="26"/>
          <w:szCs w:val="26"/>
          <w:lang w:eastAsia="es-ES"/>
        </w:rPr>
        <w:t>Se deja insubsistente la resolución de</w:t>
      </w:r>
      <w:r>
        <w:rPr>
          <w:rFonts w:ascii="Arial" w:eastAsia="Times New Roman" w:hAnsi="Arial" w:cs="Arial"/>
          <w:bCs/>
          <w:iCs/>
          <w:sz w:val="26"/>
          <w:szCs w:val="26"/>
          <w:lang w:eastAsia="es-ES"/>
        </w:rPr>
        <w:t xml:space="preserve"> </w:t>
      </w:r>
      <w:r w:rsidR="007F46D6">
        <w:rPr>
          <w:rFonts w:ascii="Arial" w:hAnsi="Arial" w:cs="Arial"/>
          <w:sz w:val="26"/>
          <w:szCs w:val="26"/>
        </w:rPr>
        <w:t>3 tres de agosto de 2017 dos mil diecisiete</w:t>
      </w:r>
      <w:r w:rsidRPr="00832C7B">
        <w:rPr>
          <w:rFonts w:ascii="Arial" w:eastAsia="Times New Roman" w:hAnsi="Arial" w:cs="Arial"/>
          <w:bCs/>
          <w:iCs/>
          <w:sz w:val="26"/>
          <w:szCs w:val="26"/>
          <w:lang w:eastAsia="es-ES"/>
        </w:rPr>
        <w:t>, dict</w:t>
      </w:r>
      <w:r>
        <w:rPr>
          <w:rFonts w:ascii="Arial" w:eastAsia="Times New Roman" w:hAnsi="Arial" w:cs="Arial"/>
          <w:bCs/>
          <w:iCs/>
          <w:sz w:val="26"/>
          <w:szCs w:val="26"/>
          <w:lang w:eastAsia="es-ES"/>
        </w:rPr>
        <w:t xml:space="preserve">ada por la Sala Superior del  </w:t>
      </w:r>
      <w:r w:rsidRPr="00832C7B">
        <w:rPr>
          <w:rFonts w:ascii="Arial" w:eastAsia="Times New Roman" w:hAnsi="Arial" w:cs="Arial"/>
          <w:bCs/>
          <w:iCs/>
          <w:sz w:val="26"/>
          <w:szCs w:val="26"/>
          <w:lang w:eastAsia="es-ES"/>
        </w:rPr>
        <w:t xml:space="preserve">Tribunal </w:t>
      </w:r>
      <w:r>
        <w:rPr>
          <w:rFonts w:ascii="Arial" w:eastAsia="Times New Roman" w:hAnsi="Arial" w:cs="Arial"/>
          <w:bCs/>
          <w:iCs/>
          <w:sz w:val="26"/>
          <w:szCs w:val="26"/>
          <w:lang w:eastAsia="es-ES"/>
        </w:rPr>
        <w:t xml:space="preserve">de lo </w:t>
      </w:r>
      <w:r w:rsidRPr="00832C7B">
        <w:rPr>
          <w:rFonts w:ascii="Arial" w:eastAsia="Times New Roman" w:hAnsi="Arial" w:cs="Arial"/>
          <w:bCs/>
          <w:iCs/>
          <w:sz w:val="26"/>
          <w:szCs w:val="26"/>
          <w:lang w:eastAsia="es-ES"/>
        </w:rPr>
        <w:t xml:space="preserve">Contencioso Administrativo </w:t>
      </w:r>
      <w:r>
        <w:rPr>
          <w:rFonts w:ascii="Arial" w:eastAsia="Times New Roman" w:hAnsi="Arial" w:cs="Arial"/>
          <w:bCs/>
          <w:iCs/>
          <w:sz w:val="26"/>
          <w:szCs w:val="26"/>
          <w:lang w:eastAsia="es-ES"/>
        </w:rPr>
        <w:t xml:space="preserve">y de Cuentas del Poder Judicial </w:t>
      </w:r>
      <w:r w:rsidRPr="00832C7B">
        <w:rPr>
          <w:rFonts w:ascii="Arial" w:eastAsia="Times New Roman" w:hAnsi="Arial" w:cs="Arial"/>
          <w:bCs/>
          <w:iCs/>
          <w:sz w:val="26"/>
          <w:szCs w:val="26"/>
          <w:lang w:eastAsia="es-ES"/>
        </w:rPr>
        <w:t>del Estado, y en su lugar se dicta la siguiente:</w:t>
      </w:r>
      <w:r w:rsidR="00572BEE">
        <w:rPr>
          <w:rFonts w:ascii="Arial" w:eastAsia="Times New Roman" w:hAnsi="Arial" w:cs="Arial"/>
          <w:bCs/>
          <w:iCs/>
          <w:sz w:val="26"/>
          <w:szCs w:val="26"/>
          <w:lang w:eastAsia="es-ES"/>
        </w:rPr>
        <w:t xml:space="preserve"> </w:t>
      </w:r>
    </w:p>
    <w:p w:rsidR="00572BEE" w:rsidRDefault="004B5940" w:rsidP="00572BEE">
      <w:pPr>
        <w:spacing w:after="0" w:line="360" w:lineRule="auto"/>
        <w:ind w:firstLine="567"/>
        <w:jc w:val="both"/>
        <w:rPr>
          <w:rFonts w:ascii="Arial" w:hAnsi="Arial" w:cs="Arial"/>
          <w:bCs/>
          <w:iCs/>
          <w:sz w:val="26"/>
          <w:szCs w:val="26"/>
          <w:lang w:eastAsia="es-ES"/>
        </w:rPr>
      </w:pPr>
      <w:r w:rsidRPr="00832C7B">
        <w:rPr>
          <w:rFonts w:ascii="Arial" w:eastAsia="Times New Roman" w:hAnsi="Arial" w:cs="Arial"/>
          <w:b/>
          <w:bCs/>
          <w:iCs/>
          <w:sz w:val="26"/>
          <w:szCs w:val="26"/>
          <w:lang w:eastAsia="es-ES"/>
        </w:rPr>
        <w:t>SEGUNDO.</w:t>
      </w:r>
      <w:r w:rsidRPr="00372D3D">
        <w:rPr>
          <w:rFonts w:ascii="Arial" w:hAnsi="Arial" w:cs="Arial"/>
          <w:b/>
          <w:bCs/>
          <w:iCs/>
          <w:sz w:val="26"/>
          <w:szCs w:val="26"/>
          <w:lang w:eastAsia="es-ES"/>
        </w:rPr>
        <w:t xml:space="preserve"> </w:t>
      </w:r>
      <w:r w:rsidRPr="00372D3D">
        <w:rPr>
          <w:rFonts w:ascii="Arial" w:hAnsi="Arial" w:cs="Arial"/>
          <w:bCs/>
          <w:iCs/>
          <w:sz w:val="26"/>
          <w:szCs w:val="26"/>
          <w:lang w:eastAsia="es-ES"/>
        </w:rPr>
        <w:t>Esta Sala Superior es competente para conocer del presente asunto, de conformidad con lo dispuesto por los a</w:t>
      </w:r>
      <w:r>
        <w:rPr>
          <w:rFonts w:ascii="Arial" w:hAnsi="Arial" w:cs="Arial"/>
          <w:bCs/>
          <w:iCs/>
          <w:sz w:val="26"/>
          <w:szCs w:val="26"/>
          <w:lang w:eastAsia="es-ES"/>
        </w:rPr>
        <w:t xml:space="preserve">rtículos 149, fracción I, inciso b) y 151 de la Ley Orgánica del Poder Judicial del Estado, </w:t>
      </w:r>
      <w:r w:rsidRPr="00372D3D">
        <w:rPr>
          <w:rFonts w:ascii="Arial" w:hAnsi="Arial" w:cs="Arial"/>
          <w:bCs/>
          <w:iCs/>
          <w:sz w:val="26"/>
          <w:szCs w:val="26"/>
          <w:lang w:eastAsia="es-ES"/>
        </w:rPr>
        <w:t>86, 93 fracción I, 94, 201, 206 y 208 de la Ley de Justicia Administrativa para el Estado de Oaxaca,</w:t>
      </w:r>
      <w:r w:rsidR="00273229">
        <w:rPr>
          <w:rFonts w:ascii="Arial" w:hAnsi="Arial" w:cs="Arial"/>
          <w:bCs/>
          <w:iCs/>
          <w:sz w:val="26"/>
          <w:szCs w:val="26"/>
          <w:lang w:eastAsia="es-ES"/>
        </w:rPr>
        <w:t xml:space="preserve"> vigente hasta el 20 veinte de octubre de 2017 dos mil diecisiete,</w:t>
      </w:r>
      <w:r w:rsidRPr="00372D3D">
        <w:rPr>
          <w:rFonts w:ascii="Arial" w:hAnsi="Arial" w:cs="Arial"/>
          <w:bCs/>
          <w:iCs/>
          <w:sz w:val="26"/>
          <w:szCs w:val="26"/>
          <w:lang w:eastAsia="es-ES"/>
        </w:rPr>
        <w:t xml:space="preserve"> dado que se trata de un Recurso de Revisión interpuesto en contra </w:t>
      </w:r>
      <w:r w:rsidR="00A924E3">
        <w:rPr>
          <w:rFonts w:ascii="Arial" w:hAnsi="Arial" w:cs="Arial"/>
          <w:bCs/>
          <w:iCs/>
          <w:sz w:val="26"/>
          <w:szCs w:val="26"/>
          <w:lang w:eastAsia="es-ES"/>
        </w:rPr>
        <w:t xml:space="preserve">del acuerdo de </w:t>
      </w:r>
      <w:r w:rsidR="007F46D6">
        <w:rPr>
          <w:rFonts w:ascii="Arial" w:hAnsi="Arial" w:cs="Arial"/>
          <w:bCs/>
          <w:iCs/>
          <w:sz w:val="26"/>
          <w:szCs w:val="26"/>
          <w:lang w:eastAsia="es-ES"/>
        </w:rPr>
        <w:t>14 catorce de marzo de 2017 dos mil diecisiete</w:t>
      </w:r>
      <w:r w:rsidRPr="00372D3D">
        <w:rPr>
          <w:rFonts w:ascii="Arial" w:hAnsi="Arial" w:cs="Arial"/>
          <w:sz w:val="26"/>
          <w:szCs w:val="26"/>
          <w:lang w:eastAsia="es-ES"/>
        </w:rPr>
        <w:t xml:space="preserve">, </w:t>
      </w:r>
      <w:r w:rsidR="00A924E3">
        <w:rPr>
          <w:rFonts w:ascii="Arial" w:hAnsi="Arial" w:cs="Arial"/>
          <w:bCs/>
          <w:iCs/>
          <w:sz w:val="26"/>
          <w:szCs w:val="26"/>
          <w:lang w:eastAsia="es-ES"/>
        </w:rPr>
        <w:t>dictado</w:t>
      </w:r>
      <w:r w:rsidRPr="00372D3D">
        <w:rPr>
          <w:rFonts w:ascii="Arial" w:hAnsi="Arial" w:cs="Arial"/>
          <w:bCs/>
          <w:iCs/>
          <w:sz w:val="26"/>
          <w:szCs w:val="26"/>
          <w:lang w:eastAsia="es-ES"/>
        </w:rPr>
        <w:t xml:space="preserve"> por </w:t>
      </w:r>
      <w:r w:rsidR="007F46D6">
        <w:rPr>
          <w:rFonts w:ascii="Arial" w:hAnsi="Arial" w:cs="Arial"/>
          <w:bCs/>
          <w:iCs/>
          <w:sz w:val="26"/>
          <w:szCs w:val="26"/>
          <w:lang w:eastAsia="es-ES"/>
        </w:rPr>
        <w:t>el</w:t>
      </w:r>
      <w:r>
        <w:rPr>
          <w:rFonts w:ascii="Arial" w:hAnsi="Arial" w:cs="Arial"/>
          <w:bCs/>
          <w:iCs/>
          <w:sz w:val="26"/>
          <w:szCs w:val="26"/>
          <w:lang w:eastAsia="es-ES"/>
        </w:rPr>
        <w:t xml:space="preserve"> titular </w:t>
      </w:r>
      <w:r w:rsidR="00A924E3">
        <w:rPr>
          <w:rFonts w:ascii="Arial" w:hAnsi="Arial" w:cs="Arial"/>
          <w:bCs/>
          <w:iCs/>
          <w:sz w:val="26"/>
          <w:szCs w:val="26"/>
          <w:lang w:eastAsia="es-ES"/>
        </w:rPr>
        <w:t xml:space="preserve">de la </w:t>
      </w:r>
      <w:r w:rsidR="007F46D6">
        <w:rPr>
          <w:rFonts w:ascii="Arial" w:hAnsi="Arial" w:cs="Arial"/>
          <w:bCs/>
          <w:iCs/>
          <w:sz w:val="26"/>
          <w:szCs w:val="26"/>
          <w:lang w:eastAsia="es-ES"/>
        </w:rPr>
        <w:t>Sexta</w:t>
      </w:r>
      <w:r w:rsidR="00A924E3">
        <w:rPr>
          <w:rFonts w:ascii="Arial" w:hAnsi="Arial" w:cs="Arial"/>
          <w:bCs/>
          <w:iCs/>
          <w:sz w:val="26"/>
          <w:szCs w:val="26"/>
          <w:lang w:eastAsia="es-ES"/>
        </w:rPr>
        <w:t xml:space="preserve"> Sala Unitaria </w:t>
      </w:r>
      <w:r w:rsidR="00D634ED" w:rsidRPr="00D634ED">
        <w:rPr>
          <w:rFonts w:ascii="Arial" w:hAnsi="Arial" w:cs="Arial"/>
          <w:b/>
          <w:noProof/>
          <w:sz w:val="26"/>
          <w:szCs w:val="26"/>
        </w:rPr>
        <mc:AlternateContent>
          <mc:Choice Requires="wps">
            <w:drawing>
              <wp:anchor distT="0" distB="0" distL="114300" distR="114300" simplePos="0" relativeHeight="251661312" behindDoc="0" locked="0" layoutInCell="1" allowOverlap="1" wp14:anchorId="2D87EB95" wp14:editId="52657AC2">
                <wp:simplePos x="0" y="0"/>
                <wp:positionH relativeFrom="column">
                  <wp:posOffset>5433060</wp:posOffset>
                </wp:positionH>
                <wp:positionV relativeFrom="paragraph">
                  <wp:posOffset>2251710</wp:posOffset>
                </wp:positionV>
                <wp:extent cx="1143000" cy="685800"/>
                <wp:effectExtent l="0" t="0" r="190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D634ED" w:rsidRDefault="00D634ED" w:rsidP="00D634ED">
                            <w:pPr>
                              <w:rPr>
                                <w:sz w:val="16"/>
                                <w:szCs w:val="16"/>
                                <w:lang w:val="es-MX"/>
                              </w:rPr>
                            </w:pPr>
                            <w:r>
                              <w:rPr>
                                <w:sz w:val="16"/>
                                <w:szCs w:val="16"/>
                                <w:lang w:val="es-MX"/>
                              </w:rPr>
                              <w:t>Datos personales protegidos por el Art. 116 de la LGTAIP y el Art. 56 de la LTAIPEO</w:t>
                            </w:r>
                          </w:p>
                          <w:p w:rsidR="00D634ED" w:rsidRPr="00D634ED" w:rsidRDefault="00D634ED" w:rsidP="00D634ED">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7.8pt;margin-top:177.3pt;width:9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">
                <v:textbox>
                  <w:txbxContent>
                    <w:p w:rsidR="00D634ED" w:rsidRDefault="00D634ED" w:rsidP="00D634ED">
                      <w:pPr>
                        <w:rPr>
                          <w:sz w:val="16"/>
                          <w:szCs w:val="16"/>
                          <w:lang w:val="es-MX"/>
                        </w:rPr>
                      </w:pPr>
                      <w:r>
                        <w:rPr>
                          <w:sz w:val="16"/>
                          <w:szCs w:val="16"/>
                          <w:lang w:val="es-MX"/>
                        </w:rPr>
                        <w:t>Datos personales protegidos por el Art. 116 de la LGTAIP y el Art. 56 de la LTAIPEO</w:t>
                      </w:r>
                    </w:p>
                    <w:p w:rsidR="00D634ED" w:rsidRPr="00D634ED" w:rsidRDefault="00D634ED" w:rsidP="00D634ED">
                      <w:pPr>
                        <w:rPr>
                          <w:lang w:val="es-MX"/>
                        </w:rPr>
                      </w:pPr>
                    </w:p>
                  </w:txbxContent>
                </v:textbox>
              </v:shape>
            </w:pict>
          </mc:Fallback>
        </mc:AlternateContent>
      </w:r>
      <w:r w:rsidR="00A924E3">
        <w:rPr>
          <w:rFonts w:ascii="Arial" w:hAnsi="Arial" w:cs="Arial"/>
          <w:bCs/>
          <w:iCs/>
          <w:sz w:val="26"/>
          <w:szCs w:val="26"/>
          <w:lang w:eastAsia="es-ES"/>
        </w:rPr>
        <w:t xml:space="preserve">de Primera Instancia de este </w:t>
      </w:r>
      <w:r>
        <w:rPr>
          <w:rFonts w:ascii="Arial" w:hAnsi="Arial" w:cs="Arial"/>
          <w:bCs/>
          <w:iCs/>
          <w:sz w:val="26"/>
          <w:szCs w:val="26"/>
          <w:lang w:eastAsia="es-ES"/>
        </w:rPr>
        <w:t>Tribunal de lo Contencioso Administrativo y de Cuentas del Poder Judicial del Estado, en el expediente</w:t>
      </w:r>
      <w:r w:rsidR="007F46D6">
        <w:rPr>
          <w:rFonts w:ascii="Arial" w:hAnsi="Arial" w:cs="Arial"/>
          <w:b/>
          <w:bCs/>
          <w:iCs/>
          <w:sz w:val="26"/>
          <w:szCs w:val="26"/>
          <w:lang w:eastAsia="es-ES"/>
        </w:rPr>
        <w:t xml:space="preserve"> 0209</w:t>
      </w:r>
      <w:r w:rsidR="00A924E3">
        <w:rPr>
          <w:rFonts w:ascii="Arial" w:hAnsi="Arial" w:cs="Arial"/>
          <w:b/>
          <w:bCs/>
          <w:iCs/>
          <w:sz w:val="26"/>
          <w:szCs w:val="26"/>
          <w:lang w:eastAsia="es-ES"/>
        </w:rPr>
        <w:t>/2016</w:t>
      </w:r>
      <w:r>
        <w:rPr>
          <w:rFonts w:ascii="Arial" w:hAnsi="Arial" w:cs="Arial"/>
          <w:bCs/>
          <w:iCs/>
          <w:sz w:val="26"/>
          <w:szCs w:val="26"/>
          <w:lang w:eastAsia="es-ES"/>
        </w:rPr>
        <w:t>.</w:t>
      </w:r>
      <w:r w:rsidR="00572BEE">
        <w:rPr>
          <w:rFonts w:ascii="Arial" w:hAnsi="Arial" w:cs="Arial"/>
          <w:bCs/>
          <w:iCs/>
          <w:sz w:val="26"/>
          <w:szCs w:val="26"/>
          <w:lang w:eastAsia="es-ES"/>
        </w:rPr>
        <w:t xml:space="preserve"> </w:t>
      </w:r>
    </w:p>
    <w:p w:rsidR="003F15C0" w:rsidRDefault="004B5940" w:rsidP="00572BEE">
      <w:pPr>
        <w:spacing w:after="0" w:line="360" w:lineRule="auto"/>
        <w:ind w:firstLine="567"/>
        <w:jc w:val="both"/>
        <w:rPr>
          <w:rFonts w:ascii="Arial" w:eastAsia="Calibri" w:hAnsi="Arial" w:cs="Arial"/>
          <w:bCs/>
          <w:sz w:val="26"/>
          <w:szCs w:val="26"/>
        </w:rPr>
      </w:pPr>
      <w:r w:rsidRPr="004D43B5">
        <w:rPr>
          <w:rFonts w:ascii="Arial" w:hAnsi="Arial" w:cs="Arial"/>
          <w:b/>
          <w:bCs/>
          <w:sz w:val="26"/>
          <w:szCs w:val="26"/>
        </w:rPr>
        <w:t>TERCERO</w:t>
      </w:r>
      <w:r>
        <w:rPr>
          <w:rFonts w:ascii="Arial" w:hAnsi="Arial" w:cs="Arial"/>
          <w:b/>
          <w:bCs/>
          <w:sz w:val="26"/>
          <w:szCs w:val="26"/>
        </w:rPr>
        <w:t xml:space="preserve">. </w:t>
      </w:r>
      <w:r w:rsidR="003F15C0">
        <w:rPr>
          <w:rFonts w:ascii="Arial" w:eastAsia="Calibri" w:hAnsi="Arial" w:cs="Arial"/>
          <w:bCs/>
          <w:sz w:val="26"/>
          <w:szCs w:val="26"/>
        </w:rPr>
        <w:t>Señala en su primer agravio, que el acuerdo que recurre, viola y transgrede sus derechos humanos, consagrados en la Constitución Federal, y en los tratados internacionales en los que es parte nuestro país, violando además lo establecido en los artículos 1, 14,16 y 17 los cuales transcribe</w:t>
      </w:r>
      <w:r w:rsidR="00577B7D">
        <w:rPr>
          <w:rFonts w:ascii="Arial" w:eastAsia="Calibri" w:hAnsi="Arial" w:cs="Arial"/>
          <w:bCs/>
          <w:sz w:val="26"/>
          <w:szCs w:val="26"/>
        </w:rPr>
        <w:t>.</w:t>
      </w:r>
      <w:r w:rsidR="00572BEE">
        <w:rPr>
          <w:rFonts w:ascii="Arial" w:eastAsia="Calibri" w:hAnsi="Arial" w:cs="Arial"/>
          <w:bCs/>
          <w:sz w:val="26"/>
          <w:szCs w:val="26"/>
        </w:rPr>
        <w:t xml:space="preserve"> </w:t>
      </w:r>
    </w:p>
    <w:p w:rsidR="003F15C0" w:rsidRDefault="003F15C0" w:rsidP="00572BEE">
      <w:pPr>
        <w:spacing w:after="0" w:line="360" w:lineRule="auto"/>
        <w:ind w:firstLine="567"/>
        <w:jc w:val="both"/>
        <w:rPr>
          <w:rFonts w:ascii="Arial" w:eastAsia="Calibri" w:hAnsi="Arial" w:cs="Arial"/>
          <w:bCs/>
          <w:sz w:val="26"/>
          <w:szCs w:val="26"/>
        </w:rPr>
      </w:pPr>
      <w:r>
        <w:rPr>
          <w:rFonts w:ascii="Arial" w:eastAsia="Calibri" w:hAnsi="Arial" w:cs="Arial"/>
          <w:bCs/>
          <w:sz w:val="26"/>
          <w:szCs w:val="26"/>
        </w:rPr>
        <w:t xml:space="preserve">Además de que la Primera Instancia, con dicha determinación lo dejó en estado de indefensión al tener por cumplida la sentencia de 17 diecisiete de junio de 2014 dos mil catorce, pues no tomó en cuenta los </w:t>
      </w:r>
      <w:r>
        <w:rPr>
          <w:rFonts w:ascii="Arial" w:eastAsia="Calibri" w:hAnsi="Arial" w:cs="Arial"/>
          <w:bCs/>
          <w:sz w:val="26"/>
          <w:szCs w:val="26"/>
        </w:rPr>
        <w:lastRenderedPageBreak/>
        <w:t>principios de congruencia y exhaustividad que debe regir todo acuerdo, asimismo, refiere que el Titular de la Sala primigenia no analizó si existía defecto o exceso en la ejecución de la misma.</w:t>
      </w:r>
      <w:r w:rsidR="00572BEE">
        <w:rPr>
          <w:rFonts w:ascii="Arial" w:eastAsia="Calibri" w:hAnsi="Arial" w:cs="Arial"/>
          <w:bCs/>
          <w:sz w:val="26"/>
          <w:szCs w:val="26"/>
        </w:rPr>
        <w:t xml:space="preserve"> </w:t>
      </w:r>
    </w:p>
    <w:p w:rsidR="003F15C0" w:rsidRDefault="003F15C0" w:rsidP="00572BEE">
      <w:pPr>
        <w:spacing w:after="0" w:line="360" w:lineRule="auto"/>
        <w:ind w:firstLine="567"/>
        <w:jc w:val="both"/>
        <w:rPr>
          <w:rFonts w:ascii="Arial" w:eastAsia="Calibri" w:hAnsi="Arial" w:cs="Arial"/>
          <w:bCs/>
          <w:sz w:val="26"/>
          <w:szCs w:val="26"/>
        </w:rPr>
      </w:pPr>
      <w:r>
        <w:rPr>
          <w:rFonts w:ascii="Arial" w:eastAsia="Calibri" w:hAnsi="Arial" w:cs="Arial"/>
          <w:bCs/>
          <w:sz w:val="26"/>
          <w:szCs w:val="26"/>
        </w:rPr>
        <w:t>En su segundo agravio, manifiesta que el acuerdo que combate no se encuentra debidamente fundado y motivado, pues no se precisan los preceptos legales aplicables al caso, así como tampoco se señalaron con precisión las circunstancias especiales, razones particulares o causas inmediatas que se hayan tenido en consideración para la emisión del acto.</w:t>
      </w:r>
      <w:r w:rsidR="00572BEE">
        <w:rPr>
          <w:rFonts w:ascii="Arial" w:eastAsia="Calibri" w:hAnsi="Arial" w:cs="Arial"/>
          <w:bCs/>
          <w:sz w:val="26"/>
          <w:szCs w:val="26"/>
        </w:rPr>
        <w:t xml:space="preserve"> </w:t>
      </w:r>
    </w:p>
    <w:p w:rsidR="00C70A11" w:rsidRDefault="00C70A11" w:rsidP="00572BEE">
      <w:pPr>
        <w:spacing w:after="0" w:line="360" w:lineRule="auto"/>
        <w:ind w:firstLine="567"/>
        <w:jc w:val="both"/>
        <w:rPr>
          <w:rFonts w:ascii="Arial" w:eastAsia="Calibri" w:hAnsi="Arial" w:cs="Arial"/>
          <w:bCs/>
          <w:sz w:val="26"/>
          <w:szCs w:val="26"/>
        </w:rPr>
      </w:pPr>
      <w:r w:rsidRPr="004F1DB7">
        <w:rPr>
          <w:rFonts w:ascii="Arial" w:eastAsia="Calibri" w:hAnsi="Arial" w:cs="Arial"/>
          <w:bCs/>
          <w:sz w:val="26"/>
          <w:szCs w:val="26"/>
        </w:rPr>
        <w:t>Ahora,</w:t>
      </w:r>
      <w:r w:rsidRPr="00C70A11">
        <w:rPr>
          <w:rFonts w:ascii="Arial" w:eastAsia="Calibri" w:hAnsi="Arial" w:cs="Arial"/>
          <w:b/>
          <w:bCs/>
          <w:sz w:val="26"/>
          <w:szCs w:val="26"/>
        </w:rPr>
        <w:t xml:space="preserve"> </w:t>
      </w:r>
      <w:r w:rsidRPr="00C70A11">
        <w:rPr>
          <w:rFonts w:ascii="Arial" w:eastAsia="Calibri" w:hAnsi="Arial" w:cs="Arial"/>
          <w:bCs/>
          <w:sz w:val="26"/>
          <w:szCs w:val="26"/>
        </w:rPr>
        <w:t>conforme a los autos remitidos para la solución del presente asunto que hace prueba plena en términos del artículo 173, fracción I de la Ley de Justicia Administrativa para el Estado de Oaxaca, por tratarse de actuaciones judiciales, se tiene lo siguiente:</w:t>
      </w:r>
      <w:r w:rsidR="00572BEE">
        <w:rPr>
          <w:rFonts w:ascii="Arial" w:eastAsia="Calibri" w:hAnsi="Arial" w:cs="Arial"/>
          <w:bCs/>
          <w:sz w:val="26"/>
          <w:szCs w:val="26"/>
        </w:rPr>
        <w:t xml:space="preserve"> </w:t>
      </w:r>
    </w:p>
    <w:p w:rsidR="00E0150F" w:rsidRPr="00C70A11" w:rsidRDefault="00E0150F" w:rsidP="00C70A11">
      <w:pPr>
        <w:spacing w:after="0" w:line="360" w:lineRule="auto"/>
        <w:jc w:val="both"/>
        <w:rPr>
          <w:rFonts w:ascii="Arial" w:eastAsia="Calibri" w:hAnsi="Arial" w:cs="Arial"/>
          <w:bCs/>
          <w:sz w:val="26"/>
          <w:szCs w:val="26"/>
        </w:rPr>
      </w:pPr>
    </w:p>
    <w:p w:rsidR="00E0150F" w:rsidRDefault="004F1DB7" w:rsidP="003F15C0">
      <w:pPr>
        <w:numPr>
          <w:ilvl w:val="0"/>
          <w:numId w:val="7"/>
        </w:numPr>
        <w:spacing w:after="0" w:line="360" w:lineRule="auto"/>
        <w:jc w:val="both"/>
        <w:rPr>
          <w:rFonts w:ascii="Arial" w:eastAsia="Calibri" w:hAnsi="Arial" w:cs="Arial"/>
          <w:bCs/>
          <w:sz w:val="26"/>
          <w:szCs w:val="26"/>
        </w:rPr>
      </w:pPr>
      <w:r w:rsidRPr="00572BEE">
        <w:rPr>
          <w:rFonts w:ascii="Arial" w:eastAsia="Calibri" w:hAnsi="Arial" w:cs="Arial"/>
          <w:bCs/>
          <w:sz w:val="26"/>
          <w:szCs w:val="26"/>
        </w:rPr>
        <w:t xml:space="preserve">La sentencia de 17 diecisiete de junio de 2014 dos mil catorce, </w:t>
      </w:r>
      <w:r w:rsidR="00E0150F" w:rsidRPr="00572BEE">
        <w:rPr>
          <w:rFonts w:ascii="Arial" w:eastAsia="Calibri" w:hAnsi="Arial" w:cs="Arial"/>
          <w:bCs/>
          <w:sz w:val="26"/>
          <w:szCs w:val="26"/>
        </w:rPr>
        <w:t>en la que</w:t>
      </w:r>
      <w:r w:rsidRPr="00572BEE">
        <w:rPr>
          <w:rFonts w:ascii="Arial" w:eastAsia="Calibri" w:hAnsi="Arial" w:cs="Arial"/>
          <w:bCs/>
          <w:sz w:val="26"/>
          <w:szCs w:val="26"/>
        </w:rPr>
        <w:t xml:space="preserve"> se decretó la </w:t>
      </w:r>
      <w:r w:rsidRPr="00572BEE">
        <w:rPr>
          <w:rFonts w:ascii="Arial" w:eastAsia="Calibri" w:hAnsi="Arial" w:cs="Arial"/>
          <w:b/>
          <w:bCs/>
          <w:sz w:val="26"/>
          <w:szCs w:val="26"/>
        </w:rPr>
        <w:t>NULIDAD</w:t>
      </w:r>
      <w:r w:rsidRPr="00572BEE">
        <w:rPr>
          <w:rFonts w:ascii="Arial" w:eastAsia="Calibri" w:hAnsi="Arial" w:cs="Arial"/>
          <w:bCs/>
          <w:sz w:val="26"/>
          <w:szCs w:val="26"/>
        </w:rPr>
        <w:t xml:space="preserve"> del contenido del oficio OP/DG/2013, de 30 treinta de abril de 2013 dos mil trece </w:t>
      </w:r>
      <w:r w:rsidRPr="00572BEE">
        <w:rPr>
          <w:rFonts w:ascii="Arial" w:eastAsia="Calibri" w:hAnsi="Arial" w:cs="Arial"/>
          <w:b/>
          <w:bCs/>
          <w:sz w:val="26"/>
          <w:szCs w:val="26"/>
        </w:rPr>
        <w:t xml:space="preserve">PARA EL EFECTO </w:t>
      </w:r>
      <w:r w:rsidRPr="00572BEE">
        <w:rPr>
          <w:rFonts w:ascii="Arial" w:eastAsia="Calibri" w:hAnsi="Arial" w:cs="Arial"/>
          <w:bCs/>
          <w:sz w:val="26"/>
          <w:szCs w:val="26"/>
        </w:rPr>
        <w:t>de que la autoridad demandada deje insubsistente y admita la revisión de los conceptos que integran la pensión mensual por jubilación y seguido el procedimiento, dicte la resolución que en derecho corresponda, debidamente fundada y motivada.</w:t>
      </w:r>
      <w:r w:rsidR="00572BEE" w:rsidRPr="00572BEE">
        <w:rPr>
          <w:rFonts w:ascii="Arial" w:eastAsia="Calibri" w:hAnsi="Arial" w:cs="Arial"/>
          <w:bCs/>
          <w:sz w:val="26"/>
          <w:szCs w:val="26"/>
        </w:rPr>
        <w:t xml:space="preserve"> </w:t>
      </w:r>
    </w:p>
    <w:p w:rsidR="00572BEE" w:rsidRPr="00572BEE" w:rsidRDefault="00572BEE" w:rsidP="00572BEE">
      <w:pPr>
        <w:spacing w:after="0" w:line="360" w:lineRule="auto"/>
        <w:ind w:left="1065"/>
        <w:jc w:val="both"/>
        <w:rPr>
          <w:rFonts w:ascii="Arial" w:eastAsia="Calibri" w:hAnsi="Arial" w:cs="Arial"/>
          <w:bCs/>
          <w:sz w:val="26"/>
          <w:szCs w:val="26"/>
        </w:rPr>
      </w:pPr>
    </w:p>
    <w:p w:rsidR="00572BEE" w:rsidRDefault="00C70A11" w:rsidP="00572BEE">
      <w:pPr>
        <w:spacing w:after="0" w:line="360" w:lineRule="auto"/>
        <w:ind w:firstLine="567"/>
        <w:jc w:val="both"/>
        <w:rPr>
          <w:rFonts w:ascii="Arial" w:eastAsia="Calibri" w:hAnsi="Arial" w:cs="Arial"/>
          <w:bCs/>
          <w:sz w:val="26"/>
          <w:szCs w:val="26"/>
        </w:rPr>
      </w:pPr>
      <w:r w:rsidRPr="00C70A11">
        <w:rPr>
          <w:rFonts w:ascii="Arial" w:eastAsia="Calibri" w:hAnsi="Arial" w:cs="Arial"/>
          <w:bCs/>
          <w:sz w:val="26"/>
          <w:szCs w:val="26"/>
        </w:rPr>
        <w:t>En este sentido, es pertinente resaltar que de acuerdo a la sentencia definitiva</w:t>
      </w:r>
      <w:r w:rsidR="00031B74">
        <w:rPr>
          <w:rFonts w:ascii="Arial" w:eastAsia="Calibri" w:hAnsi="Arial" w:cs="Arial"/>
          <w:bCs/>
          <w:sz w:val="26"/>
          <w:szCs w:val="26"/>
        </w:rPr>
        <w:t>,</w:t>
      </w:r>
      <w:r w:rsidRPr="00C70A11">
        <w:rPr>
          <w:rFonts w:ascii="Arial" w:eastAsia="Calibri" w:hAnsi="Arial" w:cs="Arial"/>
          <w:bCs/>
          <w:sz w:val="26"/>
          <w:szCs w:val="26"/>
        </w:rPr>
        <w:t xml:space="preserve"> la primera instancia únicamente decretó la nulidad de la resolución combatida para efecto de que la enjuiciada</w:t>
      </w:r>
      <w:r w:rsidR="00E939BE">
        <w:rPr>
          <w:rFonts w:ascii="Arial" w:eastAsia="Calibri" w:hAnsi="Arial" w:cs="Arial"/>
          <w:bCs/>
          <w:sz w:val="26"/>
          <w:szCs w:val="26"/>
        </w:rPr>
        <w:t>, dejara insubsistente la resolución impugnada,</w:t>
      </w:r>
      <w:r w:rsidRPr="00C70A11">
        <w:rPr>
          <w:rFonts w:ascii="Arial" w:eastAsia="Calibri" w:hAnsi="Arial" w:cs="Arial"/>
          <w:bCs/>
          <w:sz w:val="26"/>
          <w:szCs w:val="26"/>
        </w:rPr>
        <w:t xml:space="preserve"> </w:t>
      </w:r>
      <w:r w:rsidR="00031B74">
        <w:rPr>
          <w:rFonts w:ascii="Arial" w:eastAsia="Calibri" w:hAnsi="Arial" w:cs="Arial"/>
          <w:bCs/>
          <w:sz w:val="26"/>
          <w:szCs w:val="26"/>
        </w:rPr>
        <w:t>admitiera la revisión de los conceptos que integran la pensión mensual por jubilació</w:t>
      </w:r>
      <w:r w:rsidR="00E939BE">
        <w:rPr>
          <w:rFonts w:ascii="Arial" w:eastAsia="Calibri" w:hAnsi="Arial" w:cs="Arial"/>
          <w:bCs/>
          <w:sz w:val="26"/>
          <w:szCs w:val="26"/>
        </w:rPr>
        <w:t>n</w:t>
      </w:r>
      <w:r w:rsidR="00031B74">
        <w:rPr>
          <w:rFonts w:ascii="Arial" w:eastAsia="Calibri" w:hAnsi="Arial" w:cs="Arial"/>
          <w:bCs/>
          <w:sz w:val="26"/>
          <w:szCs w:val="26"/>
        </w:rPr>
        <w:t xml:space="preserve"> del actor y dictara la resolución que en derecho proceda debidamente fundada</w:t>
      </w:r>
      <w:r w:rsidRPr="00C70A11">
        <w:rPr>
          <w:rFonts w:ascii="Arial" w:eastAsia="Calibri" w:hAnsi="Arial" w:cs="Arial"/>
          <w:bCs/>
          <w:sz w:val="26"/>
          <w:szCs w:val="26"/>
        </w:rPr>
        <w:t xml:space="preserve"> y motivada</w:t>
      </w:r>
      <w:r w:rsidR="00E939BE">
        <w:rPr>
          <w:rFonts w:ascii="Arial" w:eastAsia="Calibri" w:hAnsi="Arial" w:cs="Arial"/>
          <w:bCs/>
          <w:sz w:val="26"/>
          <w:szCs w:val="26"/>
        </w:rPr>
        <w:t>.</w:t>
      </w:r>
      <w:r w:rsidR="00572BEE">
        <w:rPr>
          <w:rFonts w:ascii="Arial" w:eastAsia="Calibri" w:hAnsi="Arial" w:cs="Arial"/>
          <w:bCs/>
          <w:sz w:val="26"/>
          <w:szCs w:val="26"/>
        </w:rPr>
        <w:t xml:space="preserve"> </w:t>
      </w:r>
    </w:p>
    <w:p w:rsidR="00572BEE" w:rsidRDefault="00E939BE" w:rsidP="00572BEE">
      <w:pPr>
        <w:spacing w:after="0" w:line="360" w:lineRule="auto"/>
        <w:ind w:firstLine="567"/>
        <w:jc w:val="both"/>
        <w:rPr>
          <w:rFonts w:ascii="Arial" w:eastAsia="Calibri" w:hAnsi="Arial" w:cs="Arial"/>
          <w:bCs/>
          <w:sz w:val="26"/>
          <w:szCs w:val="26"/>
        </w:rPr>
      </w:pPr>
      <w:r>
        <w:rPr>
          <w:rFonts w:ascii="Arial" w:eastAsia="Calibri" w:hAnsi="Arial" w:cs="Arial"/>
          <w:bCs/>
          <w:sz w:val="26"/>
          <w:szCs w:val="26"/>
        </w:rPr>
        <w:t>Luego</w:t>
      </w:r>
      <w:r w:rsidR="00C70A11" w:rsidRPr="00C70A11">
        <w:rPr>
          <w:rFonts w:ascii="Arial" w:eastAsia="Calibri" w:hAnsi="Arial" w:cs="Arial"/>
          <w:b/>
          <w:bCs/>
          <w:sz w:val="26"/>
          <w:szCs w:val="26"/>
        </w:rPr>
        <w:t xml:space="preserve">, </w:t>
      </w:r>
      <w:r w:rsidR="00C70A11" w:rsidRPr="00C70A11">
        <w:rPr>
          <w:rFonts w:ascii="Arial" w:eastAsia="Calibri" w:hAnsi="Arial" w:cs="Arial"/>
          <w:bCs/>
          <w:sz w:val="26"/>
          <w:szCs w:val="26"/>
        </w:rPr>
        <w:t>los alcances de la sentencia son muy claros pero limitados</w:t>
      </w:r>
      <w:r w:rsidR="00746603">
        <w:rPr>
          <w:rFonts w:ascii="Arial" w:eastAsia="Calibri" w:hAnsi="Arial" w:cs="Arial"/>
          <w:bCs/>
          <w:sz w:val="26"/>
          <w:szCs w:val="26"/>
        </w:rPr>
        <w:t>,</w:t>
      </w:r>
      <w:r w:rsidR="00C70A11" w:rsidRPr="00C70A11">
        <w:rPr>
          <w:rFonts w:ascii="Arial" w:eastAsia="Calibri" w:hAnsi="Arial" w:cs="Arial"/>
          <w:bCs/>
          <w:sz w:val="26"/>
          <w:szCs w:val="26"/>
        </w:rPr>
        <w:t xml:space="preserve"> ya que sólo conminó a la demandada a que </w:t>
      </w:r>
      <w:r w:rsidR="00746603">
        <w:rPr>
          <w:rFonts w:ascii="Arial" w:eastAsia="Calibri" w:hAnsi="Arial" w:cs="Arial"/>
          <w:bCs/>
          <w:sz w:val="26"/>
          <w:szCs w:val="26"/>
        </w:rPr>
        <w:t xml:space="preserve">admitiera la solicitud hecha por Sergio de Jesús </w:t>
      </w:r>
      <w:r w:rsidR="00273229">
        <w:rPr>
          <w:rFonts w:ascii="Arial" w:eastAsia="Calibri" w:hAnsi="Arial" w:cs="Arial"/>
          <w:bCs/>
          <w:sz w:val="26"/>
          <w:szCs w:val="26"/>
        </w:rPr>
        <w:t xml:space="preserve">Romero </w:t>
      </w:r>
      <w:proofErr w:type="spellStart"/>
      <w:r w:rsidR="00746603">
        <w:rPr>
          <w:rFonts w:ascii="Arial" w:eastAsia="Calibri" w:hAnsi="Arial" w:cs="Arial"/>
          <w:bCs/>
          <w:sz w:val="26"/>
          <w:szCs w:val="26"/>
        </w:rPr>
        <w:t>Jarquín</w:t>
      </w:r>
      <w:proofErr w:type="spellEnd"/>
      <w:r w:rsidR="00746603">
        <w:rPr>
          <w:rFonts w:ascii="Arial" w:eastAsia="Calibri" w:hAnsi="Arial" w:cs="Arial"/>
          <w:bCs/>
          <w:sz w:val="26"/>
          <w:szCs w:val="26"/>
        </w:rPr>
        <w:t>, en la que esencialmente solicitó la revisión de los conceptos que integran el pago mensual de su pensión por jubilación, y dictara la resolución que en derecho proceda debidamente fundada y motivada,</w:t>
      </w:r>
      <w:r w:rsidR="00C70A11" w:rsidRPr="00C70A11">
        <w:rPr>
          <w:rFonts w:ascii="Arial" w:eastAsia="Calibri" w:hAnsi="Arial" w:cs="Arial"/>
          <w:bCs/>
          <w:sz w:val="26"/>
          <w:szCs w:val="26"/>
        </w:rPr>
        <w:t xml:space="preserve"> sin que se pueda desprender que la sente</w:t>
      </w:r>
      <w:r w:rsidR="00E0150F">
        <w:rPr>
          <w:rFonts w:ascii="Arial" w:eastAsia="Calibri" w:hAnsi="Arial" w:cs="Arial"/>
          <w:bCs/>
          <w:sz w:val="26"/>
          <w:szCs w:val="26"/>
        </w:rPr>
        <w:t>ncia busque</w:t>
      </w:r>
      <w:r w:rsidR="00746603">
        <w:rPr>
          <w:rFonts w:ascii="Arial" w:eastAsia="Calibri" w:hAnsi="Arial" w:cs="Arial"/>
          <w:bCs/>
          <w:sz w:val="26"/>
          <w:szCs w:val="26"/>
        </w:rPr>
        <w:t xml:space="preserve"> dar otros</w:t>
      </w:r>
      <w:r w:rsidR="00273229">
        <w:rPr>
          <w:rFonts w:ascii="Arial" w:eastAsia="Calibri" w:hAnsi="Arial" w:cs="Arial"/>
          <w:bCs/>
          <w:sz w:val="26"/>
          <w:szCs w:val="26"/>
        </w:rPr>
        <w:t xml:space="preserve"> alcances o efectos</w:t>
      </w:r>
      <w:r w:rsidR="00746603">
        <w:rPr>
          <w:rFonts w:ascii="Arial" w:eastAsia="Calibri" w:hAnsi="Arial" w:cs="Arial"/>
          <w:bCs/>
          <w:sz w:val="26"/>
          <w:szCs w:val="26"/>
        </w:rPr>
        <w:t xml:space="preserve"> distintos.</w:t>
      </w:r>
      <w:r w:rsidR="00572BEE">
        <w:rPr>
          <w:rFonts w:ascii="Arial" w:eastAsia="Calibri" w:hAnsi="Arial" w:cs="Arial"/>
          <w:bCs/>
          <w:sz w:val="26"/>
          <w:szCs w:val="26"/>
        </w:rPr>
        <w:t xml:space="preserve"> </w:t>
      </w:r>
    </w:p>
    <w:p w:rsidR="00572BEE" w:rsidRDefault="00761E5C" w:rsidP="00572BEE">
      <w:pPr>
        <w:spacing w:after="0" w:line="360" w:lineRule="auto"/>
        <w:ind w:firstLine="567"/>
        <w:jc w:val="both"/>
        <w:rPr>
          <w:rFonts w:ascii="Arial" w:eastAsia="Calibri" w:hAnsi="Arial" w:cs="Arial"/>
          <w:bCs/>
          <w:sz w:val="26"/>
          <w:szCs w:val="26"/>
        </w:rPr>
      </w:pPr>
      <w:r>
        <w:rPr>
          <w:rFonts w:ascii="Arial" w:eastAsia="Calibri" w:hAnsi="Arial" w:cs="Arial"/>
          <w:bCs/>
          <w:sz w:val="26"/>
          <w:szCs w:val="26"/>
        </w:rPr>
        <w:lastRenderedPageBreak/>
        <w:t>Ahora,</w:t>
      </w:r>
      <w:r w:rsidR="00C70A11" w:rsidRPr="00C70A11">
        <w:rPr>
          <w:rFonts w:ascii="Arial" w:eastAsia="Calibri" w:hAnsi="Arial" w:cs="Arial"/>
          <w:b/>
          <w:bCs/>
          <w:sz w:val="26"/>
          <w:szCs w:val="26"/>
        </w:rPr>
        <w:t xml:space="preserve"> </w:t>
      </w:r>
      <w:r w:rsidR="00C70A11" w:rsidRPr="00C70A11">
        <w:rPr>
          <w:rFonts w:ascii="Arial" w:eastAsia="Calibri" w:hAnsi="Arial" w:cs="Arial"/>
          <w:bCs/>
          <w:sz w:val="26"/>
          <w:szCs w:val="26"/>
        </w:rPr>
        <w:t>si la dem</w:t>
      </w:r>
      <w:r w:rsidR="0096249F">
        <w:rPr>
          <w:rFonts w:ascii="Arial" w:eastAsia="Calibri" w:hAnsi="Arial" w:cs="Arial"/>
          <w:bCs/>
          <w:sz w:val="26"/>
          <w:szCs w:val="26"/>
        </w:rPr>
        <w:t>andada al cumplir la ejecutoria remitió el oficio OP/DG/629/2017 del 01 uno de marzo de 2017 dos mil diecisiete, en el cual deja sin efectos el acto impugnado consistente en el oficio OP/DG/213 de 30 trei</w:t>
      </w:r>
      <w:r w:rsidR="00F4180F">
        <w:rPr>
          <w:rFonts w:ascii="Arial" w:eastAsia="Calibri" w:hAnsi="Arial" w:cs="Arial"/>
          <w:bCs/>
          <w:sz w:val="26"/>
          <w:szCs w:val="26"/>
        </w:rPr>
        <w:t>nta de abril de 2013 dos mil tr</w:t>
      </w:r>
      <w:r w:rsidR="0096249F">
        <w:rPr>
          <w:rFonts w:ascii="Arial" w:eastAsia="Calibri" w:hAnsi="Arial" w:cs="Arial"/>
          <w:bCs/>
          <w:sz w:val="26"/>
          <w:szCs w:val="26"/>
        </w:rPr>
        <w:t xml:space="preserve">ece, </w:t>
      </w:r>
      <w:r w:rsidR="00F4180F">
        <w:rPr>
          <w:rFonts w:ascii="Arial" w:eastAsia="Calibri" w:hAnsi="Arial" w:cs="Arial"/>
          <w:bCs/>
          <w:sz w:val="26"/>
          <w:szCs w:val="26"/>
        </w:rPr>
        <w:t xml:space="preserve">y admite la solicitud efectuada por el aquí recurrente, en la que pidió la revisión de los conceptos que integran el pago mensual de su pensión por jubilación y en consecuencia se emitió la resolución </w:t>
      </w:r>
      <w:r w:rsidR="004675F0">
        <w:rPr>
          <w:rFonts w:ascii="Arial" w:eastAsia="Calibri" w:hAnsi="Arial" w:cs="Arial"/>
          <w:bCs/>
          <w:sz w:val="26"/>
          <w:szCs w:val="26"/>
        </w:rPr>
        <w:t>en la que se le dio contestación a dicha petición;</w:t>
      </w:r>
      <w:r w:rsidR="00C70A11" w:rsidRPr="00C70A11">
        <w:rPr>
          <w:rFonts w:ascii="Arial" w:eastAsia="Calibri" w:hAnsi="Arial" w:cs="Arial"/>
          <w:bCs/>
          <w:sz w:val="26"/>
          <w:szCs w:val="26"/>
        </w:rPr>
        <w:t xml:space="preserve"> </w:t>
      </w:r>
      <w:r w:rsidR="00C70A11" w:rsidRPr="004675F0">
        <w:rPr>
          <w:rFonts w:ascii="Arial" w:eastAsia="Calibri" w:hAnsi="Arial" w:cs="Arial"/>
          <w:bCs/>
          <w:sz w:val="26"/>
          <w:szCs w:val="26"/>
        </w:rPr>
        <w:t>entonces</w:t>
      </w:r>
      <w:r w:rsidR="004675F0">
        <w:rPr>
          <w:rFonts w:ascii="Arial" w:eastAsia="Calibri" w:hAnsi="Arial" w:cs="Arial"/>
          <w:bCs/>
          <w:sz w:val="26"/>
          <w:szCs w:val="26"/>
        </w:rPr>
        <w:t>, la autoridad demandada</w:t>
      </w:r>
      <w:r w:rsidR="00C70A11" w:rsidRPr="004675F0">
        <w:rPr>
          <w:rFonts w:ascii="Arial" w:eastAsia="Calibri" w:hAnsi="Arial" w:cs="Arial"/>
          <w:bCs/>
          <w:sz w:val="26"/>
          <w:szCs w:val="26"/>
        </w:rPr>
        <w:t xml:space="preserve"> </w:t>
      </w:r>
      <w:r w:rsidR="00C70A11" w:rsidRPr="00C70A11">
        <w:rPr>
          <w:rFonts w:ascii="Arial" w:eastAsia="Calibri" w:hAnsi="Arial" w:cs="Arial"/>
          <w:bCs/>
          <w:sz w:val="26"/>
          <w:szCs w:val="26"/>
        </w:rPr>
        <w:t>ha cumplido sin excesos ni defectos</w:t>
      </w:r>
      <w:r w:rsidR="004675F0">
        <w:rPr>
          <w:rFonts w:ascii="Arial" w:eastAsia="Calibri" w:hAnsi="Arial" w:cs="Arial"/>
          <w:bCs/>
          <w:sz w:val="26"/>
          <w:szCs w:val="26"/>
        </w:rPr>
        <w:t xml:space="preserve"> con lo ordenado en la sentencia respectiva</w:t>
      </w:r>
      <w:r w:rsidR="00C70A11" w:rsidRPr="00C70A11">
        <w:rPr>
          <w:rFonts w:ascii="Arial" w:eastAsia="Calibri" w:hAnsi="Arial" w:cs="Arial"/>
          <w:bCs/>
          <w:sz w:val="26"/>
          <w:szCs w:val="26"/>
        </w:rPr>
        <w:t xml:space="preserve">. De esta manera es que los agravios expuestos son </w:t>
      </w:r>
      <w:r w:rsidR="004675F0">
        <w:rPr>
          <w:rFonts w:ascii="Arial" w:eastAsia="Calibri" w:hAnsi="Arial" w:cs="Arial"/>
          <w:b/>
          <w:bCs/>
          <w:sz w:val="26"/>
          <w:szCs w:val="26"/>
        </w:rPr>
        <w:t xml:space="preserve">infundados. </w:t>
      </w:r>
    </w:p>
    <w:p w:rsidR="00477982" w:rsidRPr="00C70A11" w:rsidRDefault="00C70A11" w:rsidP="00572BEE">
      <w:pPr>
        <w:spacing w:after="0" w:line="360" w:lineRule="auto"/>
        <w:ind w:firstLine="567"/>
        <w:jc w:val="both"/>
        <w:rPr>
          <w:rFonts w:ascii="Arial" w:eastAsia="Calibri" w:hAnsi="Arial" w:cs="Arial"/>
          <w:bCs/>
          <w:sz w:val="26"/>
          <w:szCs w:val="26"/>
        </w:rPr>
      </w:pPr>
      <w:r w:rsidRPr="004675F0">
        <w:rPr>
          <w:rFonts w:ascii="Arial" w:eastAsia="Calibri" w:hAnsi="Arial" w:cs="Arial"/>
          <w:bCs/>
          <w:sz w:val="26"/>
          <w:szCs w:val="26"/>
        </w:rPr>
        <w:t>Es así,</w:t>
      </w:r>
      <w:r w:rsidRPr="00C70A11">
        <w:rPr>
          <w:rFonts w:ascii="Arial" w:eastAsia="Calibri" w:hAnsi="Arial" w:cs="Arial"/>
          <w:b/>
          <w:bCs/>
          <w:sz w:val="26"/>
          <w:szCs w:val="26"/>
        </w:rPr>
        <w:t xml:space="preserve"> </w:t>
      </w:r>
      <w:r w:rsidRPr="00C70A11">
        <w:rPr>
          <w:rFonts w:ascii="Arial" w:eastAsia="Calibri" w:hAnsi="Arial" w:cs="Arial"/>
          <w:bCs/>
          <w:sz w:val="26"/>
          <w:szCs w:val="26"/>
        </w:rPr>
        <w:t>porque como se ha explicado los efectos de la sentencia son claros pero limitados</w:t>
      </w:r>
      <w:r w:rsidR="004675F0">
        <w:rPr>
          <w:rFonts w:ascii="Arial" w:eastAsia="Calibri" w:hAnsi="Arial" w:cs="Arial"/>
          <w:bCs/>
          <w:sz w:val="26"/>
          <w:szCs w:val="26"/>
        </w:rPr>
        <w:t>,</w:t>
      </w:r>
      <w:r w:rsidRPr="00C70A11">
        <w:rPr>
          <w:rFonts w:ascii="Arial" w:eastAsia="Calibri" w:hAnsi="Arial" w:cs="Arial"/>
          <w:bCs/>
          <w:sz w:val="26"/>
          <w:szCs w:val="26"/>
        </w:rPr>
        <w:t xml:space="preserve"> y al no haber sido controvertida </w:t>
      </w:r>
      <w:r w:rsidR="004675F0">
        <w:rPr>
          <w:rFonts w:ascii="Arial" w:eastAsia="Calibri" w:hAnsi="Arial" w:cs="Arial"/>
          <w:bCs/>
          <w:sz w:val="26"/>
          <w:szCs w:val="26"/>
        </w:rPr>
        <w:t xml:space="preserve">por el actor, </w:t>
      </w:r>
      <w:r w:rsidRPr="00C70A11">
        <w:rPr>
          <w:rFonts w:ascii="Arial" w:eastAsia="Calibri" w:hAnsi="Arial" w:cs="Arial"/>
          <w:bCs/>
          <w:sz w:val="26"/>
          <w:szCs w:val="26"/>
        </w:rPr>
        <w:t xml:space="preserve">se desprende </w:t>
      </w:r>
      <w:r w:rsidR="004675F0">
        <w:rPr>
          <w:rFonts w:ascii="Arial" w:eastAsia="Calibri" w:hAnsi="Arial" w:cs="Arial"/>
          <w:bCs/>
          <w:sz w:val="26"/>
          <w:szCs w:val="26"/>
        </w:rPr>
        <w:t xml:space="preserve">que </w:t>
      </w:r>
      <w:r w:rsidRPr="00C70A11">
        <w:rPr>
          <w:rFonts w:ascii="Arial" w:eastAsia="Calibri" w:hAnsi="Arial" w:cs="Arial"/>
          <w:bCs/>
          <w:sz w:val="26"/>
          <w:szCs w:val="26"/>
        </w:rPr>
        <w:t xml:space="preserve"> estuvo conforme con el fallo decretado</w:t>
      </w:r>
      <w:r w:rsidR="004675F0">
        <w:rPr>
          <w:rFonts w:ascii="Arial" w:eastAsia="Calibri" w:hAnsi="Arial" w:cs="Arial"/>
          <w:bCs/>
          <w:sz w:val="26"/>
          <w:szCs w:val="26"/>
        </w:rPr>
        <w:t>,</w:t>
      </w:r>
      <w:r w:rsidRPr="00C70A11">
        <w:rPr>
          <w:rFonts w:ascii="Arial" w:eastAsia="Calibri" w:hAnsi="Arial" w:cs="Arial"/>
          <w:bCs/>
          <w:sz w:val="26"/>
          <w:szCs w:val="26"/>
        </w:rPr>
        <w:t xml:space="preserve"> en cuanto al sentido </w:t>
      </w:r>
      <w:r w:rsidR="004675F0">
        <w:rPr>
          <w:rFonts w:ascii="Arial" w:eastAsia="Calibri" w:hAnsi="Arial" w:cs="Arial"/>
          <w:bCs/>
          <w:sz w:val="26"/>
          <w:szCs w:val="26"/>
        </w:rPr>
        <w:t>y</w:t>
      </w:r>
      <w:r w:rsidRPr="00C70A11">
        <w:rPr>
          <w:rFonts w:ascii="Arial" w:eastAsia="Calibri" w:hAnsi="Arial" w:cs="Arial"/>
          <w:bCs/>
          <w:sz w:val="26"/>
          <w:szCs w:val="26"/>
        </w:rPr>
        <w:t xml:space="preserve"> a </w:t>
      </w:r>
      <w:r w:rsidR="004675F0">
        <w:rPr>
          <w:rFonts w:ascii="Arial" w:eastAsia="Calibri" w:hAnsi="Arial" w:cs="Arial"/>
          <w:bCs/>
          <w:sz w:val="26"/>
          <w:szCs w:val="26"/>
        </w:rPr>
        <w:t>sus</w:t>
      </w:r>
      <w:r w:rsidRPr="00C70A11">
        <w:rPr>
          <w:rFonts w:ascii="Arial" w:eastAsia="Calibri" w:hAnsi="Arial" w:cs="Arial"/>
          <w:bCs/>
          <w:sz w:val="26"/>
          <w:szCs w:val="26"/>
        </w:rPr>
        <w:t xml:space="preserve"> alcances</w:t>
      </w:r>
      <w:r w:rsidR="004675F0">
        <w:rPr>
          <w:rFonts w:ascii="Arial" w:eastAsia="Calibri" w:hAnsi="Arial" w:cs="Arial"/>
          <w:bCs/>
          <w:sz w:val="26"/>
          <w:szCs w:val="26"/>
        </w:rPr>
        <w:t>; por tanto,</w:t>
      </w:r>
      <w:r w:rsidRPr="00C70A11">
        <w:rPr>
          <w:rFonts w:ascii="Arial" w:eastAsia="Calibri" w:hAnsi="Arial" w:cs="Arial"/>
          <w:bCs/>
          <w:sz w:val="26"/>
          <w:szCs w:val="26"/>
        </w:rPr>
        <w:t xml:space="preserve"> el análisis del cumplimiento de la sentencia no puede ir más allá que en el sentido de cerciorarse que se hayan colmado los extremos fijados en el fallo definitivo y ello impide que realice un pronunciamiento diverso como el de imprimir efectos o consecuencias que no fueron establecidos en la propia sentencia, por virtud del principio de certeza y seguridad jurídica y además en acatamiento del principio de legalidad; pues de hacerlo estaría variando el contenido de la resolución que rige el expediente.</w:t>
      </w:r>
      <w:r w:rsidR="00572BEE">
        <w:rPr>
          <w:rFonts w:ascii="Arial" w:eastAsia="Calibri" w:hAnsi="Arial" w:cs="Arial"/>
          <w:bCs/>
          <w:sz w:val="26"/>
          <w:szCs w:val="26"/>
        </w:rPr>
        <w:t xml:space="preserve"> </w:t>
      </w:r>
    </w:p>
    <w:p w:rsidR="003F15C0" w:rsidRDefault="00C93906" w:rsidP="00572BEE">
      <w:pPr>
        <w:spacing w:after="0" w:line="360" w:lineRule="auto"/>
        <w:ind w:firstLine="567"/>
        <w:jc w:val="both"/>
        <w:rPr>
          <w:rFonts w:ascii="Arial" w:hAnsi="Arial" w:cs="Arial"/>
          <w:sz w:val="26"/>
          <w:szCs w:val="26"/>
        </w:rPr>
      </w:pPr>
      <w:r w:rsidRPr="00D634ED">
        <w:rPr>
          <w:rFonts w:ascii="Arial" w:hAnsi="Arial" w:cs="Arial"/>
          <w:b/>
          <w:noProof/>
          <w:sz w:val="26"/>
          <w:szCs w:val="26"/>
        </w:rPr>
        <mc:AlternateContent>
          <mc:Choice Requires="wps">
            <w:drawing>
              <wp:anchor distT="0" distB="0" distL="114300" distR="114300" simplePos="0" relativeHeight="251663360" behindDoc="0" locked="0" layoutInCell="1" allowOverlap="1" wp14:anchorId="5211FE62" wp14:editId="1758CE8B">
                <wp:simplePos x="0" y="0"/>
                <wp:positionH relativeFrom="column">
                  <wp:posOffset>5499735</wp:posOffset>
                </wp:positionH>
                <wp:positionV relativeFrom="paragraph">
                  <wp:posOffset>473710</wp:posOffset>
                </wp:positionV>
                <wp:extent cx="1143000" cy="685800"/>
                <wp:effectExtent l="0" t="0" r="19050" b="1905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C93906" w:rsidRDefault="00C93906" w:rsidP="00C93906">
                            <w:pPr>
                              <w:rPr>
                                <w:sz w:val="16"/>
                                <w:szCs w:val="16"/>
                                <w:lang w:val="es-MX"/>
                              </w:rPr>
                            </w:pPr>
                            <w:bookmarkStart w:id="0" w:name="_GoBack"/>
                            <w:r>
                              <w:rPr>
                                <w:sz w:val="16"/>
                                <w:szCs w:val="16"/>
                                <w:lang w:val="es-MX"/>
                              </w:rPr>
                              <w:t>Datos personales protegidos por el Art. 116 de la LGTAIP y el Art. 56 de la LTAIPEO</w:t>
                            </w:r>
                          </w:p>
                          <w:bookmarkEnd w:id="0"/>
                          <w:p w:rsidR="00C93906" w:rsidRPr="00D634ED" w:rsidRDefault="00C93906" w:rsidP="00C93906">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3.05pt;margin-top:37.3pt;width:90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">
                <v:textbox>
                  <w:txbxContent>
                    <w:p w:rsidR="00C93906" w:rsidRDefault="00C93906" w:rsidP="00C93906">
                      <w:pPr>
                        <w:rPr>
                          <w:sz w:val="16"/>
                          <w:szCs w:val="16"/>
                          <w:lang w:val="es-MX"/>
                        </w:rPr>
                      </w:pPr>
                      <w:bookmarkStart w:id="1" w:name="_GoBack"/>
                      <w:r>
                        <w:rPr>
                          <w:sz w:val="16"/>
                          <w:szCs w:val="16"/>
                          <w:lang w:val="es-MX"/>
                        </w:rPr>
                        <w:t>Datos personales protegidos por el Art. 116 de la LGTAIP y el Art. 56 de la LTAIPEO</w:t>
                      </w:r>
                    </w:p>
                    <w:bookmarkEnd w:id="1"/>
                    <w:p w:rsidR="00C93906" w:rsidRPr="00D634ED" w:rsidRDefault="00C93906" w:rsidP="00C93906">
                      <w:pPr>
                        <w:rPr>
                          <w:lang w:val="es-MX"/>
                        </w:rPr>
                      </w:pPr>
                    </w:p>
                  </w:txbxContent>
                </v:textbox>
              </v:shape>
            </w:pict>
          </mc:Fallback>
        </mc:AlternateContent>
      </w:r>
      <w:r w:rsidR="003F15C0" w:rsidRPr="00950A6D">
        <w:rPr>
          <w:rFonts w:ascii="Arial" w:eastAsia="Calibri" w:hAnsi="Arial" w:cs="Arial"/>
          <w:bCs/>
          <w:sz w:val="26"/>
          <w:szCs w:val="26"/>
        </w:rPr>
        <w:t xml:space="preserve">Ante tales consideraciones, al no existir agravio que reparar, lo procedente es </w:t>
      </w:r>
      <w:r w:rsidR="003F15C0" w:rsidRPr="00950A6D">
        <w:rPr>
          <w:rFonts w:ascii="Arial" w:eastAsia="Calibri" w:hAnsi="Arial" w:cs="Arial"/>
          <w:b/>
          <w:bCs/>
          <w:sz w:val="26"/>
          <w:szCs w:val="26"/>
        </w:rPr>
        <w:t xml:space="preserve">CONFIRMAR </w:t>
      </w:r>
      <w:r w:rsidR="003F15C0">
        <w:rPr>
          <w:rFonts w:ascii="Arial" w:eastAsia="Calibri" w:hAnsi="Arial" w:cs="Arial"/>
          <w:bCs/>
          <w:sz w:val="26"/>
          <w:szCs w:val="26"/>
        </w:rPr>
        <w:t xml:space="preserve">el acuerdo de 14 catorce de marzo de 2017 dos mil diecisiete, </w:t>
      </w:r>
      <w:r w:rsidR="003F15C0" w:rsidRPr="00950A6D">
        <w:rPr>
          <w:rFonts w:ascii="Arial" w:eastAsia="Calibri" w:hAnsi="Arial" w:cs="Arial"/>
          <w:bCs/>
          <w:sz w:val="26"/>
          <w:szCs w:val="26"/>
        </w:rPr>
        <w:t xml:space="preserve">y </w:t>
      </w:r>
      <w:r w:rsidR="003F15C0" w:rsidRPr="00950A6D">
        <w:rPr>
          <w:rFonts w:ascii="Arial" w:hAnsi="Arial" w:cs="Arial"/>
          <w:sz w:val="26"/>
          <w:szCs w:val="26"/>
        </w:rPr>
        <w:t>con fundamento en los artículos 207 y 208 de la Ley de Justicia Administrativa para el Estado, se:</w:t>
      </w:r>
      <w:r w:rsidR="00572BEE">
        <w:rPr>
          <w:rFonts w:ascii="Arial" w:hAnsi="Arial" w:cs="Arial"/>
          <w:sz w:val="26"/>
          <w:szCs w:val="26"/>
        </w:rPr>
        <w:t xml:space="preserve"> </w:t>
      </w:r>
      <w:r w:rsidR="00577B7D">
        <w:rPr>
          <w:rFonts w:ascii="Arial" w:hAnsi="Arial" w:cs="Arial"/>
          <w:sz w:val="26"/>
          <w:szCs w:val="26"/>
        </w:rPr>
        <w:t xml:space="preserve"> </w:t>
      </w:r>
    </w:p>
    <w:p w:rsidR="00572BEE" w:rsidRDefault="00572BEE" w:rsidP="00572BEE">
      <w:pPr>
        <w:spacing w:after="0" w:line="360" w:lineRule="auto"/>
        <w:ind w:firstLine="567"/>
        <w:jc w:val="both"/>
        <w:rPr>
          <w:rFonts w:ascii="Arial" w:hAnsi="Arial" w:cs="Arial"/>
          <w:sz w:val="26"/>
          <w:szCs w:val="26"/>
        </w:rPr>
      </w:pPr>
    </w:p>
    <w:p w:rsidR="00572BEE" w:rsidRDefault="004B5940" w:rsidP="00572BEE">
      <w:pPr>
        <w:tabs>
          <w:tab w:val="left" w:pos="1560"/>
          <w:tab w:val="left" w:pos="5310"/>
        </w:tabs>
        <w:spacing w:line="360" w:lineRule="auto"/>
        <w:ind w:right="49"/>
        <w:jc w:val="center"/>
        <w:rPr>
          <w:rFonts w:ascii="Arial" w:hAnsi="Arial" w:cs="Arial"/>
          <w:b/>
          <w:sz w:val="26"/>
          <w:szCs w:val="26"/>
        </w:rPr>
      </w:pPr>
      <w:r w:rsidRPr="00D3727F">
        <w:rPr>
          <w:rFonts w:ascii="Arial" w:hAnsi="Arial" w:cs="Arial"/>
          <w:b/>
          <w:sz w:val="26"/>
          <w:szCs w:val="26"/>
        </w:rPr>
        <w:t>R E S U E L V E</w:t>
      </w:r>
    </w:p>
    <w:p w:rsidR="00572BEE" w:rsidRDefault="004B5940" w:rsidP="00572BEE">
      <w:pPr>
        <w:tabs>
          <w:tab w:val="left" w:pos="1560"/>
          <w:tab w:val="left" w:pos="5310"/>
        </w:tabs>
        <w:spacing w:line="360" w:lineRule="auto"/>
        <w:ind w:right="49" w:firstLine="567"/>
        <w:jc w:val="both"/>
        <w:rPr>
          <w:rFonts w:ascii="Arial" w:hAnsi="Arial" w:cs="Arial"/>
          <w:sz w:val="26"/>
          <w:szCs w:val="26"/>
          <w:lang w:val="es-MX"/>
        </w:rPr>
      </w:pPr>
      <w:r w:rsidRPr="006E349D">
        <w:rPr>
          <w:rFonts w:ascii="Arial" w:hAnsi="Arial" w:cs="Arial"/>
          <w:b/>
          <w:sz w:val="26"/>
          <w:szCs w:val="26"/>
        </w:rPr>
        <w:t>PRIMERO</w:t>
      </w:r>
      <w:r w:rsidRPr="006E349D">
        <w:rPr>
          <w:rFonts w:ascii="Arial" w:hAnsi="Arial" w:cs="Arial"/>
          <w:sz w:val="26"/>
          <w:szCs w:val="26"/>
          <w:lang w:val="es-MX"/>
        </w:rPr>
        <w:t xml:space="preserve">. </w:t>
      </w:r>
      <w:r w:rsidRPr="00832C7B">
        <w:rPr>
          <w:rFonts w:ascii="Arial" w:eastAsia="Times New Roman" w:hAnsi="Arial" w:cs="Arial"/>
          <w:bCs/>
          <w:iCs/>
          <w:sz w:val="26"/>
          <w:szCs w:val="26"/>
          <w:lang w:eastAsia="es-ES"/>
        </w:rPr>
        <w:t>Se deja insubsistente la resolución de</w:t>
      </w:r>
      <w:r>
        <w:rPr>
          <w:rFonts w:ascii="Arial" w:eastAsia="Times New Roman" w:hAnsi="Arial" w:cs="Arial"/>
          <w:bCs/>
          <w:iCs/>
          <w:sz w:val="26"/>
          <w:szCs w:val="26"/>
          <w:lang w:eastAsia="es-ES"/>
        </w:rPr>
        <w:t xml:space="preserve"> </w:t>
      </w:r>
      <w:r w:rsidR="00577B7D">
        <w:rPr>
          <w:rFonts w:ascii="Arial" w:hAnsi="Arial" w:cs="Arial"/>
          <w:sz w:val="26"/>
          <w:szCs w:val="26"/>
        </w:rPr>
        <w:t>3 tres de agosto de 2017 dos mil diecisiete</w:t>
      </w:r>
      <w:r w:rsidRPr="00832C7B">
        <w:rPr>
          <w:rFonts w:ascii="Arial" w:eastAsia="Times New Roman" w:hAnsi="Arial" w:cs="Arial"/>
          <w:bCs/>
          <w:iCs/>
          <w:sz w:val="26"/>
          <w:szCs w:val="26"/>
          <w:lang w:eastAsia="es-ES"/>
        </w:rPr>
        <w:t>, dict</w:t>
      </w:r>
      <w:r>
        <w:rPr>
          <w:rFonts w:ascii="Arial" w:eastAsia="Times New Roman" w:hAnsi="Arial" w:cs="Arial"/>
          <w:bCs/>
          <w:iCs/>
          <w:sz w:val="26"/>
          <w:szCs w:val="26"/>
          <w:lang w:eastAsia="es-ES"/>
        </w:rPr>
        <w:t>ada por esta Sala Superior del Tribunal de lo Contencioso Administrativo y de Cuentas del Poder Judicial del Estado</w:t>
      </w:r>
      <w:r>
        <w:rPr>
          <w:rFonts w:ascii="Arial" w:hAnsi="Arial" w:cs="Arial"/>
          <w:sz w:val="26"/>
          <w:szCs w:val="26"/>
          <w:lang w:val="es-MX"/>
        </w:rPr>
        <w:t>.</w:t>
      </w:r>
      <w:r w:rsidR="00572BEE">
        <w:rPr>
          <w:rFonts w:ascii="Arial" w:hAnsi="Arial" w:cs="Arial"/>
          <w:sz w:val="26"/>
          <w:szCs w:val="26"/>
          <w:lang w:val="es-MX"/>
        </w:rPr>
        <w:t xml:space="preserve"> </w:t>
      </w:r>
    </w:p>
    <w:p w:rsidR="00572BEE" w:rsidRDefault="004B5940" w:rsidP="00572BEE">
      <w:pPr>
        <w:tabs>
          <w:tab w:val="left" w:pos="1560"/>
          <w:tab w:val="left" w:pos="5310"/>
        </w:tabs>
        <w:spacing w:line="360" w:lineRule="auto"/>
        <w:ind w:right="49" w:firstLine="567"/>
        <w:jc w:val="both"/>
        <w:rPr>
          <w:rFonts w:ascii="Arial" w:hAnsi="Arial" w:cs="Arial"/>
          <w:sz w:val="26"/>
          <w:szCs w:val="26"/>
          <w:lang w:val="es-MX"/>
        </w:rPr>
      </w:pPr>
      <w:r>
        <w:rPr>
          <w:rFonts w:ascii="Arial" w:hAnsi="Arial" w:cs="Arial"/>
          <w:b/>
          <w:sz w:val="26"/>
          <w:szCs w:val="26"/>
          <w:lang w:val="es-MX"/>
        </w:rPr>
        <w:t>SEGUNDO.</w:t>
      </w:r>
      <w:r w:rsidRPr="00D14372">
        <w:rPr>
          <w:rFonts w:ascii="Arial" w:hAnsi="Arial" w:cs="Arial"/>
          <w:b/>
          <w:sz w:val="26"/>
          <w:szCs w:val="26"/>
          <w:lang w:val="es-MX"/>
        </w:rPr>
        <w:t xml:space="preserve"> </w:t>
      </w:r>
      <w:r>
        <w:rPr>
          <w:rFonts w:ascii="Arial" w:hAnsi="Arial" w:cs="Arial"/>
          <w:sz w:val="26"/>
          <w:szCs w:val="26"/>
          <w:lang w:val="es-MX"/>
        </w:rPr>
        <w:t xml:space="preserve">Se </w:t>
      </w:r>
      <w:r w:rsidR="00714685">
        <w:rPr>
          <w:rFonts w:ascii="Arial" w:hAnsi="Arial" w:cs="Arial"/>
          <w:b/>
          <w:sz w:val="26"/>
          <w:szCs w:val="26"/>
          <w:lang w:val="es-MX"/>
        </w:rPr>
        <w:t>CONFIRMA</w:t>
      </w:r>
      <w:r w:rsidR="00F158B5">
        <w:rPr>
          <w:rFonts w:ascii="Arial" w:hAnsi="Arial" w:cs="Arial"/>
          <w:sz w:val="26"/>
          <w:szCs w:val="26"/>
          <w:lang w:val="es-MX"/>
        </w:rPr>
        <w:t xml:space="preserve"> la parte relativa del</w:t>
      </w:r>
      <w:r>
        <w:rPr>
          <w:rFonts w:ascii="Arial" w:hAnsi="Arial" w:cs="Arial"/>
          <w:b/>
          <w:sz w:val="26"/>
          <w:szCs w:val="26"/>
          <w:lang w:val="es-MX"/>
        </w:rPr>
        <w:t xml:space="preserve"> </w:t>
      </w:r>
      <w:r w:rsidR="00D3727F" w:rsidRPr="00D3727F">
        <w:rPr>
          <w:rFonts w:ascii="Arial" w:hAnsi="Arial" w:cs="Arial"/>
          <w:sz w:val="26"/>
          <w:szCs w:val="26"/>
          <w:lang w:val="es-MX"/>
        </w:rPr>
        <w:t xml:space="preserve">acuerdo </w:t>
      </w:r>
      <w:r w:rsidR="004675F0">
        <w:rPr>
          <w:rFonts w:ascii="Arial" w:eastAsia="Calibri" w:hAnsi="Arial" w:cs="Arial"/>
          <w:bCs/>
          <w:sz w:val="26"/>
          <w:szCs w:val="26"/>
        </w:rPr>
        <w:t>14 catorce de marzo de 2017 dos mil diecisiete</w:t>
      </w:r>
      <w:r w:rsidR="00D3727F">
        <w:rPr>
          <w:rFonts w:ascii="Arial" w:hAnsi="Arial" w:cs="Arial"/>
          <w:sz w:val="26"/>
          <w:szCs w:val="26"/>
          <w:lang w:val="es-MX"/>
        </w:rPr>
        <w:t xml:space="preserve">; </w:t>
      </w:r>
      <w:r w:rsidR="004238C1" w:rsidRPr="004238C1">
        <w:rPr>
          <w:rFonts w:ascii="Arial" w:hAnsi="Arial" w:cs="Arial"/>
          <w:sz w:val="26"/>
          <w:szCs w:val="26"/>
          <w:lang w:val="es-MX"/>
        </w:rPr>
        <w:t xml:space="preserve">tal como quedó </w:t>
      </w:r>
      <w:r w:rsidR="00C37F40">
        <w:rPr>
          <w:rFonts w:ascii="Arial" w:hAnsi="Arial" w:cs="Arial"/>
          <w:sz w:val="26"/>
          <w:szCs w:val="26"/>
          <w:lang w:val="es-MX"/>
        </w:rPr>
        <w:t xml:space="preserve">precisado </w:t>
      </w:r>
      <w:r w:rsidR="00D3727F">
        <w:rPr>
          <w:rFonts w:ascii="Arial" w:hAnsi="Arial" w:cs="Arial"/>
          <w:sz w:val="26"/>
          <w:szCs w:val="26"/>
          <w:lang w:val="es-MX"/>
        </w:rPr>
        <w:t>en el C</w:t>
      </w:r>
      <w:r>
        <w:rPr>
          <w:rFonts w:ascii="Arial" w:hAnsi="Arial" w:cs="Arial"/>
          <w:sz w:val="26"/>
          <w:szCs w:val="26"/>
          <w:lang w:val="es-MX"/>
        </w:rPr>
        <w:t>onsiderando</w:t>
      </w:r>
      <w:r w:rsidR="00D3727F">
        <w:rPr>
          <w:rFonts w:ascii="Arial" w:hAnsi="Arial" w:cs="Arial"/>
          <w:sz w:val="26"/>
          <w:szCs w:val="26"/>
          <w:lang w:val="es-MX"/>
        </w:rPr>
        <w:t xml:space="preserve"> </w:t>
      </w:r>
      <w:r w:rsidR="00C37F40">
        <w:rPr>
          <w:rFonts w:ascii="Arial" w:hAnsi="Arial" w:cs="Arial"/>
          <w:sz w:val="26"/>
          <w:szCs w:val="26"/>
          <w:lang w:val="es-MX"/>
        </w:rPr>
        <w:t>Tercero</w:t>
      </w:r>
      <w:r>
        <w:rPr>
          <w:rFonts w:ascii="Arial" w:hAnsi="Arial" w:cs="Arial"/>
          <w:sz w:val="26"/>
          <w:szCs w:val="26"/>
          <w:lang w:val="es-MX"/>
        </w:rPr>
        <w:t>.</w:t>
      </w:r>
    </w:p>
    <w:p w:rsidR="003D2384" w:rsidRDefault="00C37F40" w:rsidP="00572BEE">
      <w:pPr>
        <w:tabs>
          <w:tab w:val="left" w:pos="1560"/>
          <w:tab w:val="left" w:pos="5310"/>
        </w:tabs>
        <w:spacing w:line="360" w:lineRule="auto"/>
        <w:ind w:right="49" w:firstLine="567"/>
        <w:jc w:val="both"/>
        <w:rPr>
          <w:rFonts w:ascii="Arial" w:hAnsi="Arial" w:cs="Arial"/>
          <w:sz w:val="26"/>
          <w:szCs w:val="26"/>
        </w:rPr>
      </w:pPr>
      <w:r>
        <w:rPr>
          <w:rFonts w:ascii="Arial" w:hAnsi="Arial" w:cs="Arial"/>
          <w:sz w:val="26"/>
          <w:szCs w:val="26"/>
          <w:lang w:val="es-MX"/>
        </w:rPr>
        <w:t xml:space="preserve"> </w:t>
      </w:r>
      <w:r w:rsidR="00756819">
        <w:rPr>
          <w:rFonts w:ascii="Arial" w:hAnsi="Arial" w:cs="Arial"/>
          <w:sz w:val="26"/>
          <w:szCs w:val="26"/>
          <w:lang w:val="es-MX"/>
        </w:rPr>
        <w:t xml:space="preserve"> </w:t>
      </w:r>
      <w:r w:rsidR="004B5940">
        <w:rPr>
          <w:rFonts w:ascii="Arial" w:hAnsi="Arial" w:cs="Arial"/>
          <w:b/>
          <w:sz w:val="26"/>
          <w:szCs w:val="26"/>
          <w:lang w:val="es-MX"/>
        </w:rPr>
        <w:t xml:space="preserve">TERCERO.  </w:t>
      </w:r>
      <w:r w:rsidR="004B5940" w:rsidRPr="004D43B5">
        <w:rPr>
          <w:rFonts w:ascii="Arial" w:hAnsi="Arial" w:cs="Arial"/>
          <w:sz w:val="26"/>
          <w:szCs w:val="26"/>
        </w:rPr>
        <w:t xml:space="preserve">Remítanse copias certificadas de la presente resolución al </w:t>
      </w:r>
      <w:r w:rsidR="00756819">
        <w:rPr>
          <w:rFonts w:ascii="Arial" w:hAnsi="Arial" w:cs="Arial"/>
          <w:sz w:val="26"/>
          <w:szCs w:val="26"/>
        </w:rPr>
        <w:t xml:space="preserve">Juzgado </w:t>
      </w:r>
      <w:r w:rsidR="007C2331">
        <w:rPr>
          <w:rFonts w:ascii="Arial" w:hAnsi="Arial" w:cs="Arial"/>
          <w:sz w:val="26"/>
          <w:szCs w:val="26"/>
        </w:rPr>
        <w:t>Noveno</w:t>
      </w:r>
      <w:r w:rsidR="00756819">
        <w:rPr>
          <w:rFonts w:ascii="Arial" w:hAnsi="Arial" w:cs="Arial"/>
          <w:sz w:val="26"/>
          <w:szCs w:val="26"/>
        </w:rPr>
        <w:t xml:space="preserve"> de Distrito</w:t>
      </w:r>
      <w:r w:rsidR="004B5940">
        <w:rPr>
          <w:rFonts w:ascii="Arial" w:hAnsi="Arial" w:cs="Arial"/>
          <w:sz w:val="26"/>
          <w:szCs w:val="26"/>
        </w:rPr>
        <w:t xml:space="preserve">, con residencia en San </w:t>
      </w:r>
      <w:r w:rsidR="004B5940">
        <w:rPr>
          <w:rFonts w:ascii="Arial" w:hAnsi="Arial" w:cs="Arial"/>
          <w:sz w:val="26"/>
          <w:szCs w:val="26"/>
        </w:rPr>
        <w:lastRenderedPageBreak/>
        <w:t xml:space="preserve">Bartolo </w:t>
      </w:r>
      <w:proofErr w:type="spellStart"/>
      <w:r w:rsidR="004B5940">
        <w:rPr>
          <w:rFonts w:ascii="Arial" w:hAnsi="Arial" w:cs="Arial"/>
          <w:sz w:val="26"/>
          <w:szCs w:val="26"/>
        </w:rPr>
        <w:t>Coyotepec</w:t>
      </w:r>
      <w:proofErr w:type="spellEnd"/>
      <w:r w:rsidR="004B5940" w:rsidRPr="004D43B5">
        <w:rPr>
          <w:rFonts w:ascii="Arial" w:hAnsi="Arial" w:cs="Arial"/>
          <w:sz w:val="26"/>
          <w:szCs w:val="26"/>
        </w:rPr>
        <w:t>,</w:t>
      </w:r>
      <w:r w:rsidR="004B5940">
        <w:rPr>
          <w:rFonts w:ascii="Arial" w:hAnsi="Arial" w:cs="Arial"/>
          <w:sz w:val="26"/>
          <w:szCs w:val="26"/>
        </w:rPr>
        <w:t xml:space="preserve"> Oaxaca,</w:t>
      </w:r>
      <w:r w:rsidR="004B5940" w:rsidRPr="004D43B5">
        <w:rPr>
          <w:rFonts w:ascii="Arial" w:hAnsi="Arial" w:cs="Arial"/>
          <w:sz w:val="26"/>
          <w:szCs w:val="26"/>
        </w:rPr>
        <w:t xml:space="preserve"> como constancia de cumplimiento para los efectos legales correspondientes</w:t>
      </w:r>
      <w:r w:rsidR="004B5940">
        <w:rPr>
          <w:rFonts w:ascii="Arial" w:hAnsi="Arial" w:cs="Arial"/>
          <w:sz w:val="26"/>
          <w:szCs w:val="26"/>
        </w:rPr>
        <w:t>.</w:t>
      </w:r>
      <w:r w:rsidR="00572BEE">
        <w:rPr>
          <w:rFonts w:ascii="Arial" w:hAnsi="Arial" w:cs="Arial"/>
          <w:sz w:val="26"/>
          <w:szCs w:val="26"/>
        </w:rPr>
        <w:t xml:space="preserve"> </w:t>
      </w:r>
    </w:p>
    <w:p w:rsidR="003D2384" w:rsidRDefault="004B5940" w:rsidP="00572BEE">
      <w:pPr>
        <w:tabs>
          <w:tab w:val="left" w:pos="1560"/>
          <w:tab w:val="left" w:pos="5310"/>
        </w:tabs>
        <w:spacing w:line="360" w:lineRule="auto"/>
        <w:ind w:right="49" w:firstLine="567"/>
        <w:jc w:val="both"/>
        <w:rPr>
          <w:rFonts w:ascii="Arial" w:hAnsi="Arial" w:cs="Arial"/>
          <w:sz w:val="26"/>
          <w:szCs w:val="26"/>
        </w:rPr>
      </w:pPr>
      <w:r>
        <w:rPr>
          <w:rFonts w:ascii="Arial" w:hAnsi="Arial" w:cs="Arial"/>
          <w:b/>
          <w:sz w:val="26"/>
          <w:szCs w:val="26"/>
          <w:lang w:val="es-MX"/>
        </w:rPr>
        <w:t xml:space="preserve">CUARTO. </w:t>
      </w:r>
      <w:r w:rsidRPr="00CE6C75">
        <w:rPr>
          <w:rFonts w:ascii="Arial" w:hAnsi="Arial" w:cs="Arial"/>
          <w:b/>
          <w:sz w:val="26"/>
          <w:szCs w:val="26"/>
        </w:rPr>
        <w:t>NOTIFÍQUESE Y CÚMPLASE,</w:t>
      </w:r>
      <w:r>
        <w:rPr>
          <w:rFonts w:ascii="Arial" w:hAnsi="Arial" w:cs="Arial"/>
          <w:sz w:val="26"/>
          <w:szCs w:val="26"/>
        </w:rPr>
        <w:t xml:space="preserve"> con</w:t>
      </w:r>
      <w:r w:rsidRPr="00CE6C75">
        <w:rPr>
          <w:rFonts w:ascii="Arial" w:hAnsi="Arial" w:cs="Arial"/>
          <w:sz w:val="26"/>
          <w:szCs w:val="26"/>
        </w:rPr>
        <w:t xml:space="preserve"> copia certificada de la presente re</w:t>
      </w:r>
      <w:r>
        <w:rPr>
          <w:rFonts w:ascii="Arial" w:hAnsi="Arial" w:cs="Arial"/>
          <w:sz w:val="26"/>
          <w:szCs w:val="26"/>
        </w:rPr>
        <w:t xml:space="preserve">solución remítanse los autos a la </w:t>
      </w:r>
      <w:r w:rsidR="00273229">
        <w:rPr>
          <w:rFonts w:ascii="Arial" w:hAnsi="Arial" w:cs="Arial"/>
          <w:sz w:val="26"/>
          <w:szCs w:val="26"/>
        </w:rPr>
        <w:t>Sexta</w:t>
      </w:r>
      <w:r>
        <w:rPr>
          <w:rFonts w:ascii="Arial" w:hAnsi="Arial" w:cs="Arial"/>
          <w:sz w:val="26"/>
          <w:szCs w:val="26"/>
        </w:rPr>
        <w:t xml:space="preserve"> Sala Unitaria de Primera Instancia de este Tribunal y en su oportunidad archívese el presente cuaderno de revisión como concluido.</w:t>
      </w:r>
      <w:r w:rsidR="003D2384">
        <w:rPr>
          <w:rFonts w:ascii="Arial" w:hAnsi="Arial" w:cs="Arial"/>
          <w:sz w:val="26"/>
          <w:szCs w:val="26"/>
        </w:rPr>
        <w:t xml:space="preserve"> </w:t>
      </w:r>
    </w:p>
    <w:p w:rsidR="007E3AF5" w:rsidRPr="00714685" w:rsidRDefault="00633541" w:rsidP="003D2384">
      <w:pPr>
        <w:tabs>
          <w:tab w:val="left" w:pos="1560"/>
          <w:tab w:val="left" w:pos="5310"/>
        </w:tabs>
        <w:spacing w:line="360" w:lineRule="auto"/>
        <w:ind w:right="49" w:firstLine="567"/>
        <w:jc w:val="both"/>
        <w:rPr>
          <w:rFonts w:ascii="Arial" w:hAnsi="Arial" w:cs="Arial"/>
          <w:b/>
          <w:sz w:val="26"/>
          <w:szCs w:val="26"/>
        </w:rPr>
      </w:pPr>
      <w:r w:rsidRPr="004A60A1">
        <w:rPr>
          <w:rFonts w:ascii="Arial" w:eastAsia="Calibri" w:hAnsi="Arial" w:cs="Arial"/>
          <w:sz w:val="26"/>
          <w:szCs w:val="26"/>
        </w:rPr>
        <w:t xml:space="preserve">Así por unanimidad de votos, lo resolvieron y firmaron los Magistrados integrantes de la Sala Superior del Tribunal de lo Contencioso Administrativo y de Cuentas del Poder Judicial del Estado; </w:t>
      </w:r>
      <w:r>
        <w:rPr>
          <w:rFonts w:ascii="Arial" w:eastAsia="Calibri" w:hAnsi="Arial" w:cs="Arial"/>
          <w:sz w:val="26"/>
          <w:szCs w:val="26"/>
        </w:rPr>
        <w:t xml:space="preserve">con la ausencia de la Magistrada María Elena Villa de </w:t>
      </w:r>
      <w:proofErr w:type="spellStart"/>
      <w:r>
        <w:rPr>
          <w:rFonts w:ascii="Arial" w:eastAsia="Calibri" w:hAnsi="Arial" w:cs="Arial"/>
          <w:sz w:val="26"/>
          <w:szCs w:val="26"/>
        </w:rPr>
        <w:t>Jarquín</w:t>
      </w:r>
      <w:proofErr w:type="spellEnd"/>
      <w:r>
        <w:rPr>
          <w:rFonts w:ascii="Arial" w:eastAsia="Calibri" w:hAnsi="Arial" w:cs="Arial"/>
          <w:sz w:val="26"/>
          <w:szCs w:val="26"/>
        </w:rPr>
        <w:t xml:space="preserve">, quien se encuentra de vacaciones; </w:t>
      </w:r>
      <w:r w:rsidRPr="004A60A1">
        <w:rPr>
          <w:rFonts w:ascii="Arial" w:eastAsia="Calibri" w:hAnsi="Arial" w:cs="Arial"/>
          <w:sz w:val="26"/>
          <w:szCs w:val="26"/>
        </w:rPr>
        <w:t>quienes actúan con la Secretaria General de Acuerdos de este Tribunal, que autoriza y da fe.</w:t>
      </w:r>
      <w:r>
        <w:rPr>
          <w:rFonts w:ascii="Arial" w:eastAsia="Calibri" w:hAnsi="Arial" w:cs="Arial"/>
          <w:sz w:val="26"/>
          <w:szCs w:val="26"/>
        </w:rPr>
        <w:t xml:space="preserve"> </w:t>
      </w:r>
    </w:p>
    <w:p w:rsidR="00A924E3" w:rsidRPr="008E5B2C" w:rsidRDefault="00A924E3" w:rsidP="00A924E3">
      <w:pPr>
        <w:pStyle w:val="Sinespaciado"/>
        <w:jc w:val="center"/>
        <w:rPr>
          <w:rFonts w:ascii="Arial" w:hAnsi="Arial" w:cs="Arial"/>
          <w:sz w:val="26"/>
          <w:szCs w:val="26"/>
        </w:rPr>
      </w:pPr>
      <w:r w:rsidRPr="008E5B2C">
        <w:rPr>
          <w:rFonts w:ascii="Arial" w:hAnsi="Arial" w:cs="Arial"/>
          <w:sz w:val="26"/>
          <w:szCs w:val="26"/>
        </w:rPr>
        <w:t>MAGISTRADA MARÍA EUGENIA VILLANUEVA ABRAJÁN</w:t>
      </w:r>
    </w:p>
    <w:p w:rsidR="00A924E3" w:rsidRPr="008E5B2C" w:rsidRDefault="00A924E3" w:rsidP="00A924E3">
      <w:pPr>
        <w:pStyle w:val="Sinespaciado"/>
        <w:jc w:val="center"/>
        <w:rPr>
          <w:rFonts w:ascii="Arial" w:hAnsi="Arial" w:cs="Arial"/>
          <w:sz w:val="26"/>
          <w:szCs w:val="26"/>
        </w:rPr>
      </w:pPr>
      <w:r w:rsidRPr="008E5B2C">
        <w:rPr>
          <w:rFonts w:ascii="Arial" w:hAnsi="Arial" w:cs="Arial"/>
          <w:sz w:val="26"/>
          <w:szCs w:val="26"/>
        </w:rPr>
        <w:t>PRESIDENTA</w:t>
      </w:r>
    </w:p>
    <w:p w:rsidR="00A924E3" w:rsidRPr="008E5B2C" w:rsidRDefault="00A924E3" w:rsidP="00A924E3">
      <w:pPr>
        <w:pStyle w:val="Sinespaciado"/>
        <w:jc w:val="center"/>
        <w:rPr>
          <w:rFonts w:ascii="Arial" w:hAnsi="Arial" w:cs="Arial"/>
          <w:sz w:val="26"/>
          <w:szCs w:val="26"/>
        </w:rPr>
      </w:pPr>
    </w:p>
    <w:p w:rsidR="00A924E3" w:rsidRPr="008E5B2C" w:rsidRDefault="00A924E3" w:rsidP="00A924E3">
      <w:pPr>
        <w:pStyle w:val="Sinespaciado"/>
        <w:rPr>
          <w:rFonts w:ascii="Arial" w:hAnsi="Arial" w:cs="Arial"/>
          <w:b/>
          <w:sz w:val="26"/>
          <w:szCs w:val="26"/>
        </w:rPr>
      </w:pPr>
    </w:p>
    <w:p w:rsidR="00A924E3" w:rsidRDefault="00A924E3" w:rsidP="00A924E3">
      <w:pPr>
        <w:pStyle w:val="Sinespaciado"/>
        <w:jc w:val="center"/>
        <w:rPr>
          <w:rFonts w:ascii="Arial" w:hAnsi="Arial" w:cs="Arial"/>
          <w:b/>
          <w:sz w:val="26"/>
          <w:szCs w:val="26"/>
        </w:rPr>
      </w:pPr>
    </w:p>
    <w:p w:rsidR="00633541" w:rsidRDefault="00633541" w:rsidP="00A924E3">
      <w:pPr>
        <w:pStyle w:val="Sinespaciado"/>
        <w:jc w:val="center"/>
        <w:rPr>
          <w:rFonts w:ascii="Arial" w:hAnsi="Arial" w:cs="Arial"/>
          <w:b/>
          <w:sz w:val="26"/>
          <w:szCs w:val="26"/>
        </w:rPr>
      </w:pPr>
    </w:p>
    <w:p w:rsidR="003D2384" w:rsidRPr="008E5B2C" w:rsidRDefault="003D2384" w:rsidP="00A924E3">
      <w:pPr>
        <w:pStyle w:val="Sinespaciado"/>
        <w:jc w:val="center"/>
        <w:rPr>
          <w:rFonts w:ascii="Arial" w:hAnsi="Arial" w:cs="Arial"/>
          <w:b/>
          <w:sz w:val="26"/>
          <w:szCs w:val="26"/>
        </w:rPr>
      </w:pPr>
    </w:p>
    <w:p w:rsidR="00A924E3" w:rsidRDefault="00A924E3" w:rsidP="00A924E3">
      <w:pPr>
        <w:spacing w:line="360" w:lineRule="auto"/>
        <w:jc w:val="center"/>
        <w:rPr>
          <w:rFonts w:ascii="Arial" w:eastAsia="Calibri" w:hAnsi="Arial" w:cs="Arial"/>
          <w:sz w:val="26"/>
          <w:szCs w:val="26"/>
        </w:rPr>
      </w:pPr>
      <w:r w:rsidRPr="008E5B2C">
        <w:rPr>
          <w:rFonts w:ascii="Arial" w:eastAsia="Calibri" w:hAnsi="Arial" w:cs="Arial"/>
          <w:sz w:val="26"/>
          <w:szCs w:val="26"/>
        </w:rPr>
        <w:t>MAGISTRADO HUGO VILLEGAS AQUINO</w:t>
      </w:r>
    </w:p>
    <w:p w:rsidR="00A924E3" w:rsidRDefault="00A924E3" w:rsidP="00A924E3">
      <w:pPr>
        <w:spacing w:line="360" w:lineRule="auto"/>
        <w:rPr>
          <w:rFonts w:ascii="Arial" w:eastAsia="Calibri" w:hAnsi="Arial" w:cs="Arial"/>
          <w:sz w:val="26"/>
          <w:szCs w:val="26"/>
        </w:rPr>
      </w:pPr>
    </w:p>
    <w:p w:rsidR="003D2384" w:rsidRDefault="003D2384" w:rsidP="00A924E3">
      <w:pPr>
        <w:spacing w:line="360" w:lineRule="auto"/>
        <w:rPr>
          <w:rFonts w:ascii="Arial" w:eastAsia="Calibri" w:hAnsi="Arial" w:cs="Arial"/>
          <w:sz w:val="26"/>
          <w:szCs w:val="26"/>
        </w:rPr>
      </w:pPr>
    </w:p>
    <w:p w:rsidR="00A924E3" w:rsidRPr="0035155A" w:rsidRDefault="00A924E3" w:rsidP="00A924E3">
      <w:pPr>
        <w:pStyle w:val="Sinespaciado"/>
        <w:jc w:val="center"/>
        <w:rPr>
          <w:rFonts w:ascii="Arial" w:hAnsi="Arial" w:cs="Arial"/>
          <w:b/>
        </w:rPr>
      </w:pPr>
    </w:p>
    <w:p w:rsidR="00A924E3" w:rsidRPr="008E5B2C" w:rsidRDefault="00A924E3" w:rsidP="00A924E3">
      <w:pPr>
        <w:spacing w:line="360" w:lineRule="auto"/>
        <w:jc w:val="center"/>
        <w:rPr>
          <w:rFonts w:ascii="Arial" w:eastAsia="Calibri" w:hAnsi="Arial" w:cs="Arial"/>
          <w:sz w:val="26"/>
          <w:szCs w:val="26"/>
        </w:rPr>
      </w:pPr>
      <w:r w:rsidRPr="008E5B2C">
        <w:rPr>
          <w:rFonts w:ascii="Arial" w:eastAsia="Calibri" w:hAnsi="Arial" w:cs="Arial"/>
          <w:sz w:val="26"/>
          <w:szCs w:val="26"/>
        </w:rPr>
        <w:t xml:space="preserve">MAGISTRADO ADRIÁN QUIROGA AVENDAÑO </w:t>
      </w:r>
    </w:p>
    <w:p w:rsidR="00A924E3" w:rsidRDefault="00A924E3" w:rsidP="00A924E3">
      <w:pPr>
        <w:spacing w:line="360" w:lineRule="auto"/>
        <w:rPr>
          <w:rFonts w:ascii="Arial" w:eastAsia="Calibri" w:hAnsi="Arial" w:cs="Arial"/>
          <w:sz w:val="26"/>
          <w:szCs w:val="26"/>
        </w:rPr>
      </w:pPr>
    </w:p>
    <w:p w:rsidR="003D2384" w:rsidRDefault="003D2384" w:rsidP="00A924E3">
      <w:pPr>
        <w:spacing w:line="360" w:lineRule="auto"/>
        <w:rPr>
          <w:rFonts w:ascii="Arial" w:eastAsia="Calibri" w:hAnsi="Arial" w:cs="Arial"/>
          <w:sz w:val="26"/>
          <w:szCs w:val="26"/>
        </w:rPr>
      </w:pPr>
    </w:p>
    <w:p w:rsidR="003D2384" w:rsidRPr="008E5B2C" w:rsidRDefault="003D2384" w:rsidP="00A924E3">
      <w:pPr>
        <w:spacing w:line="360" w:lineRule="auto"/>
        <w:rPr>
          <w:rFonts w:ascii="Arial" w:eastAsia="Calibri" w:hAnsi="Arial" w:cs="Arial"/>
          <w:sz w:val="26"/>
          <w:szCs w:val="26"/>
        </w:rPr>
      </w:pPr>
    </w:p>
    <w:p w:rsidR="00A924E3" w:rsidRPr="008E5B2C" w:rsidRDefault="00A924E3" w:rsidP="00A924E3">
      <w:pPr>
        <w:spacing w:line="360" w:lineRule="auto"/>
        <w:jc w:val="center"/>
        <w:rPr>
          <w:rFonts w:ascii="Arial" w:eastAsia="Calibri" w:hAnsi="Arial" w:cs="Arial"/>
          <w:sz w:val="26"/>
          <w:szCs w:val="26"/>
        </w:rPr>
      </w:pPr>
      <w:r w:rsidRPr="008E5B2C">
        <w:rPr>
          <w:rFonts w:ascii="Arial" w:eastAsia="Calibri" w:hAnsi="Arial" w:cs="Arial"/>
          <w:sz w:val="26"/>
          <w:szCs w:val="26"/>
        </w:rPr>
        <w:t>MAGISTRADO ENRIQUE PACHECO MARTÍNEZ</w:t>
      </w:r>
    </w:p>
    <w:p w:rsidR="00A924E3" w:rsidRDefault="00A924E3" w:rsidP="00A924E3">
      <w:pPr>
        <w:spacing w:line="360" w:lineRule="auto"/>
        <w:rPr>
          <w:rFonts w:ascii="Arial" w:eastAsia="Calibri" w:hAnsi="Arial" w:cs="Arial"/>
          <w:sz w:val="26"/>
          <w:szCs w:val="26"/>
        </w:rPr>
      </w:pPr>
    </w:p>
    <w:p w:rsidR="003D2384" w:rsidRPr="008E5B2C" w:rsidRDefault="003D2384" w:rsidP="00A924E3">
      <w:pPr>
        <w:spacing w:line="360" w:lineRule="auto"/>
        <w:rPr>
          <w:rFonts w:ascii="Arial" w:eastAsia="Calibri" w:hAnsi="Arial" w:cs="Arial"/>
          <w:sz w:val="26"/>
          <w:szCs w:val="26"/>
        </w:rPr>
      </w:pPr>
    </w:p>
    <w:p w:rsidR="00A924E3" w:rsidRPr="008E5B2C" w:rsidRDefault="00A924E3" w:rsidP="00A924E3">
      <w:pPr>
        <w:spacing w:after="0" w:line="240" w:lineRule="auto"/>
        <w:jc w:val="center"/>
        <w:rPr>
          <w:rFonts w:ascii="Arial" w:eastAsia="Calibri" w:hAnsi="Arial" w:cs="Arial"/>
          <w:sz w:val="26"/>
          <w:szCs w:val="26"/>
        </w:rPr>
      </w:pPr>
      <w:r w:rsidRPr="008E5B2C">
        <w:rPr>
          <w:rFonts w:ascii="Arial" w:eastAsia="Calibri" w:hAnsi="Arial" w:cs="Arial"/>
          <w:sz w:val="26"/>
          <w:szCs w:val="26"/>
        </w:rPr>
        <w:t>LICENCIADA SANDRA PÉREZ CRUZ,</w:t>
      </w:r>
    </w:p>
    <w:p w:rsidR="00A924E3" w:rsidRPr="008E5B2C" w:rsidRDefault="00A924E3" w:rsidP="00A924E3">
      <w:pPr>
        <w:spacing w:after="0" w:line="240" w:lineRule="auto"/>
        <w:jc w:val="center"/>
        <w:rPr>
          <w:rFonts w:ascii="Arial" w:eastAsia="Calibri" w:hAnsi="Arial" w:cs="Arial"/>
          <w:sz w:val="26"/>
          <w:szCs w:val="26"/>
        </w:rPr>
      </w:pPr>
      <w:r w:rsidRPr="008E5B2C">
        <w:rPr>
          <w:rFonts w:ascii="Arial" w:eastAsia="Calibri" w:hAnsi="Arial" w:cs="Arial"/>
          <w:sz w:val="26"/>
          <w:szCs w:val="26"/>
        </w:rPr>
        <w:t>SECRETARIA GENERAL DE ACUERDOS</w:t>
      </w:r>
    </w:p>
    <w:p w:rsidR="00563B9C" w:rsidRPr="00CE5C32" w:rsidRDefault="00563B9C" w:rsidP="00A924E3">
      <w:pPr>
        <w:spacing w:line="360" w:lineRule="auto"/>
        <w:ind w:firstLine="708"/>
        <w:jc w:val="both"/>
        <w:rPr>
          <w:sz w:val="26"/>
          <w:szCs w:val="26"/>
        </w:rPr>
      </w:pPr>
    </w:p>
    <w:sectPr w:rsidR="00563B9C" w:rsidRPr="00CE5C32" w:rsidSect="0061336B">
      <w:headerReference w:type="even" r:id="rId9"/>
      <w:headerReference w:type="default" r:id="rId10"/>
      <w:footerReference w:type="defaul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2EB" w:rsidRDefault="006972EB">
      <w:pPr>
        <w:spacing w:after="0" w:line="240" w:lineRule="auto"/>
      </w:pPr>
      <w:r>
        <w:separator/>
      </w:r>
    </w:p>
  </w:endnote>
  <w:endnote w:type="continuationSeparator" w:id="0">
    <w:p w:rsidR="006972EB" w:rsidRDefault="0069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E3" w:rsidRDefault="00D634ED">
    <w:pPr>
      <w:pStyle w:val="Piedepgina"/>
    </w:pPr>
    <w:r>
      <w:rPr>
        <w:noProof/>
      </w:rPr>
      <mc:AlternateContent>
        <mc:Choice Requires="wps">
          <w:drawing>
            <wp:anchor distT="0" distB="0" distL="114300" distR="114300" simplePos="0" relativeHeight="251659264" behindDoc="0" locked="0" layoutInCell="1" allowOverlap="1" wp14:anchorId="531D7941" wp14:editId="2CC19A77">
              <wp:simplePos x="0" y="0"/>
              <wp:positionH relativeFrom="column">
                <wp:posOffset>-1657350</wp:posOffset>
              </wp:positionH>
              <wp:positionV relativeFrom="paragraph">
                <wp:posOffset>-4893945</wp:posOffset>
              </wp:positionV>
              <wp:extent cx="1066800" cy="88582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85825"/>
                      </a:xfrm>
                      <a:prstGeom prst="rect">
                        <a:avLst/>
                      </a:prstGeom>
                      <a:solidFill>
                        <a:srgbClr val="FFFFFF"/>
                      </a:solidFill>
                      <a:ln w="9525">
                        <a:solidFill>
                          <a:srgbClr val="000000"/>
                        </a:solidFill>
                        <a:miter lim="800000"/>
                        <a:headEnd/>
                        <a:tailEnd/>
                      </a:ln>
                    </wps:spPr>
                    <wps:txbx>
                      <w:txbxContent>
                        <w:p w:rsidR="00D634ED" w:rsidRDefault="00D634ED" w:rsidP="00D634ED">
                          <w:pPr>
                            <w:rPr>
                              <w:sz w:val="16"/>
                              <w:szCs w:val="16"/>
                              <w:lang w:val="es-MX"/>
                            </w:rPr>
                          </w:pPr>
                          <w:r>
                            <w:rPr>
                              <w:sz w:val="16"/>
                              <w:szCs w:val="16"/>
                              <w:lang w:val="es-MX"/>
                            </w:rPr>
                            <w:t>Datos personales protegidos por el Art. 116 de la LGTAIP y el Art. 56 de la LTAIPEO</w:t>
                          </w:r>
                        </w:p>
                        <w:p w:rsidR="00D634ED" w:rsidRPr="00D634ED" w:rsidRDefault="00D634ED">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30.5pt;margin-top:-385.35pt;width:84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">
              <v:textbox>
                <w:txbxContent>
                  <w:p w:rsidR="00D634ED" w:rsidRDefault="00D634ED" w:rsidP="00D634ED">
                    <w:pPr>
                      <w:rPr>
                        <w:sz w:val="16"/>
                        <w:szCs w:val="16"/>
                        <w:lang w:val="es-MX"/>
                      </w:rPr>
                    </w:pPr>
                    <w:r>
                      <w:rPr>
                        <w:sz w:val="16"/>
                        <w:szCs w:val="16"/>
                        <w:lang w:val="es-MX"/>
                      </w:rPr>
                      <w:t>Datos personales protegidos por el Art. 116 de la LGTAIP y el Art. 56 de la LTAIPEO</w:t>
                    </w:r>
                  </w:p>
                  <w:p w:rsidR="00D634ED" w:rsidRPr="00D634ED" w:rsidRDefault="00D634ED">
                    <w:pPr>
                      <w:rPr>
                        <w:lang w:val="es-MX"/>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2EB" w:rsidRDefault="006972EB">
      <w:pPr>
        <w:spacing w:after="0" w:line="240" w:lineRule="auto"/>
      </w:pPr>
      <w:r>
        <w:separator/>
      </w:r>
    </w:p>
  </w:footnote>
  <w:footnote w:type="continuationSeparator" w:id="0">
    <w:p w:rsidR="006972EB" w:rsidRDefault="00697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7B1FA4" w:rsidRDefault="007B1FA4">
        <w:pPr>
          <w:pStyle w:val="Encabezado"/>
          <w:jc w:val="center"/>
        </w:pPr>
        <w:r>
          <w:fldChar w:fldCharType="begin"/>
        </w:r>
        <w:r>
          <w:instrText>PAGE   \* MERGEFORMAT</w:instrText>
        </w:r>
        <w:r>
          <w:fldChar w:fldCharType="separate"/>
        </w:r>
        <w:r w:rsidR="00C93906">
          <w:rPr>
            <w:noProof/>
          </w:rPr>
          <w:t>6</w:t>
        </w:r>
        <w:r>
          <w:fldChar w:fldCharType="end"/>
        </w:r>
      </w:p>
    </w:sdtContent>
  </w:sdt>
  <w:p w:rsidR="007B1FA4" w:rsidRDefault="007B1F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ED" w:rsidRDefault="00D634ED" w:rsidP="00206B99">
    <w:pPr>
      <w:pStyle w:val="Encabezado"/>
      <w:jc w:val="center"/>
    </w:pPr>
  </w:p>
  <w:sdt>
    <w:sdtPr>
      <w:id w:val="7828657"/>
      <w:docPartObj>
        <w:docPartGallery w:val="Page Numbers (Top of Page)"/>
        <w:docPartUnique/>
      </w:docPartObj>
    </w:sdtPr>
    <w:sdtEndPr/>
    <w:sdtContent>
      <w:p w:rsidR="007B1FA4" w:rsidRDefault="007B1FA4" w:rsidP="00206B99">
        <w:pPr>
          <w:pStyle w:val="Encabezado"/>
          <w:jc w:val="center"/>
          <w:rPr>
            <w:noProof/>
          </w:rPr>
        </w:pPr>
        <w:r>
          <w:fldChar w:fldCharType="begin"/>
        </w:r>
        <w:r>
          <w:instrText xml:space="preserve"> PAGE   \* MERGEFORMAT </w:instrText>
        </w:r>
        <w:r>
          <w:fldChar w:fldCharType="separate"/>
        </w:r>
        <w:r w:rsidR="00C93906">
          <w:rPr>
            <w:noProof/>
          </w:rPr>
          <w:t>7</w:t>
        </w:r>
        <w:r>
          <w:rPr>
            <w:noProof/>
          </w:rPr>
          <w:fldChar w:fldCharType="end"/>
        </w:r>
      </w:p>
      <w:p w:rsidR="007B1FA4" w:rsidRDefault="00C93906" w:rsidP="00206B99">
        <w:pPr>
          <w:pStyle w:val="Encabezado"/>
          <w:jc w:val="center"/>
        </w:pPr>
      </w:p>
    </w:sdtContent>
  </w:sdt>
  <w:p w:rsidR="007B1FA4" w:rsidRDefault="007B1FA4"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4DA15262"/>
    <w:multiLevelType w:val="hybridMultilevel"/>
    <w:tmpl w:val="410E2548"/>
    <w:lvl w:ilvl="0" w:tplc="C5FCF4BE">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nsid w:val="646C4416"/>
    <w:multiLevelType w:val="hybridMultilevel"/>
    <w:tmpl w:val="597A2524"/>
    <w:lvl w:ilvl="0" w:tplc="E9760370">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74B7726A"/>
    <w:multiLevelType w:val="hybridMultilevel"/>
    <w:tmpl w:val="1EDA0B5E"/>
    <w:lvl w:ilvl="0" w:tplc="08CA99C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1227D"/>
    <w:rsid w:val="00026C11"/>
    <w:rsid w:val="00031B74"/>
    <w:rsid w:val="000330FB"/>
    <w:rsid w:val="0003393F"/>
    <w:rsid w:val="00041E1D"/>
    <w:rsid w:val="00052954"/>
    <w:rsid w:val="00056CF4"/>
    <w:rsid w:val="000616B5"/>
    <w:rsid w:val="00061856"/>
    <w:rsid w:val="00063300"/>
    <w:rsid w:val="000638F0"/>
    <w:rsid w:val="00070740"/>
    <w:rsid w:val="00070777"/>
    <w:rsid w:val="000715B6"/>
    <w:rsid w:val="000737BF"/>
    <w:rsid w:val="00075D16"/>
    <w:rsid w:val="00076CEA"/>
    <w:rsid w:val="00081FC5"/>
    <w:rsid w:val="00085132"/>
    <w:rsid w:val="00086496"/>
    <w:rsid w:val="00090347"/>
    <w:rsid w:val="000A09BA"/>
    <w:rsid w:val="000B1A06"/>
    <w:rsid w:val="000B2341"/>
    <w:rsid w:val="000B3B3B"/>
    <w:rsid w:val="000C3FEE"/>
    <w:rsid w:val="000C4166"/>
    <w:rsid w:val="000C4541"/>
    <w:rsid w:val="000E3C6E"/>
    <w:rsid w:val="000F0055"/>
    <w:rsid w:val="000F05CA"/>
    <w:rsid w:val="000F511A"/>
    <w:rsid w:val="000F54B0"/>
    <w:rsid w:val="000F62C3"/>
    <w:rsid w:val="000F7CA8"/>
    <w:rsid w:val="00101B4C"/>
    <w:rsid w:val="0010644A"/>
    <w:rsid w:val="0010722B"/>
    <w:rsid w:val="00107D02"/>
    <w:rsid w:val="00111BFC"/>
    <w:rsid w:val="00111D26"/>
    <w:rsid w:val="00113A45"/>
    <w:rsid w:val="00114AC5"/>
    <w:rsid w:val="00116579"/>
    <w:rsid w:val="00117998"/>
    <w:rsid w:val="00122F5E"/>
    <w:rsid w:val="00124515"/>
    <w:rsid w:val="00126F80"/>
    <w:rsid w:val="00130500"/>
    <w:rsid w:val="0013099F"/>
    <w:rsid w:val="00131CDF"/>
    <w:rsid w:val="00136897"/>
    <w:rsid w:val="00140C70"/>
    <w:rsid w:val="00140FD8"/>
    <w:rsid w:val="001413B8"/>
    <w:rsid w:val="00143189"/>
    <w:rsid w:val="001441D3"/>
    <w:rsid w:val="001443C4"/>
    <w:rsid w:val="0014588F"/>
    <w:rsid w:val="00146509"/>
    <w:rsid w:val="00146DD7"/>
    <w:rsid w:val="0015351E"/>
    <w:rsid w:val="00161A5E"/>
    <w:rsid w:val="001629CF"/>
    <w:rsid w:val="00166D35"/>
    <w:rsid w:val="00171448"/>
    <w:rsid w:val="00172205"/>
    <w:rsid w:val="00175708"/>
    <w:rsid w:val="001761CB"/>
    <w:rsid w:val="00185043"/>
    <w:rsid w:val="00192287"/>
    <w:rsid w:val="00193ACF"/>
    <w:rsid w:val="00194270"/>
    <w:rsid w:val="001A3755"/>
    <w:rsid w:val="001B4A01"/>
    <w:rsid w:val="001B6566"/>
    <w:rsid w:val="001C39BB"/>
    <w:rsid w:val="001D2AFD"/>
    <w:rsid w:val="001D3B81"/>
    <w:rsid w:val="001D694C"/>
    <w:rsid w:val="001E3B11"/>
    <w:rsid w:val="001F301F"/>
    <w:rsid w:val="001F62A0"/>
    <w:rsid w:val="001F7109"/>
    <w:rsid w:val="001F72DF"/>
    <w:rsid w:val="0020247E"/>
    <w:rsid w:val="00203FD3"/>
    <w:rsid w:val="00206222"/>
    <w:rsid w:val="00206B99"/>
    <w:rsid w:val="002116FC"/>
    <w:rsid w:val="00214B96"/>
    <w:rsid w:val="00216595"/>
    <w:rsid w:val="00223F75"/>
    <w:rsid w:val="00231898"/>
    <w:rsid w:val="0024497C"/>
    <w:rsid w:val="00246915"/>
    <w:rsid w:val="00247875"/>
    <w:rsid w:val="00247D11"/>
    <w:rsid w:val="00262666"/>
    <w:rsid w:val="002628E0"/>
    <w:rsid w:val="00263720"/>
    <w:rsid w:val="00263BE9"/>
    <w:rsid w:val="00266299"/>
    <w:rsid w:val="002667CD"/>
    <w:rsid w:val="00270E27"/>
    <w:rsid w:val="00273171"/>
    <w:rsid w:val="00273229"/>
    <w:rsid w:val="00274846"/>
    <w:rsid w:val="002805AC"/>
    <w:rsid w:val="00282568"/>
    <w:rsid w:val="00282E66"/>
    <w:rsid w:val="00283B3F"/>
    <w:rsid w:val="002844AF"/>
    <w:rsid w:val="00291333"/>
    <w:rsid w:val="00294A09"/>
    <w:rsid w:val="00294D50"/>
    <w:rsid w:val="0029638C"/>
    <w:rsid w:val="00296748"/>
    <w:rsid w:val="002A19C5"/>
    <w:rsid w:val="002A2985"/>
    <w:rsid w:val="002A4088"/>
    <w:rsid w:val="002A6D8E"/>
    <w:rsid w:val="002A6EF0"/>
    <w:rsid w:val="002B0771"/>
    <w:rsid w:val="002B4D54"/>
    <w:rsid w:val="002B5C82"/>
    <w:rsid w:val="002B79C4"/>
    <w:rsid w:val="002D11DC"/>
    <w:rsid w:val="002D1979"/>
    <w:rsid w:val="002D395C"/>
    <w:rsid w:val="002D58F8"/>
    <w:rsid w:val="002E0354"/>
    <w:rsid w:val="002E5366"/>
    <w:rsid w:val="002F19AF"/>
    <w:rsid w:val="002F4F72"/>
    <w:rsid w:val="002F7173"/>
    <w:rsid w:val="002F7484"/>
    <w:rsid w:val="00300B3B"/>
    <w:rsid w:val="003023C8"/>
    <w:rsid w:val="00304851"/>
    <w:rsid w:val="00304999"/>
    <w:rsid w:val="00307E06"/>
    <w:rsid w:val="00312470"/>
    <w:rsid w:val="00321C0F"/>
    <w:rsid w:val="00321CC2"/>
    <w:rsid w:val="00323662"/>
    <w:rsid w:val="00323C11"/>
    <w:rsid w:val="00324E82"/>
    <w:rsid w:val="003253CA"/>
    <w:rsid w:val="00331836"/>
    <w:rsid w:val="00333BB4"/>
    <w:rsid w:val="003350EA"/>
    <w:rsid w:val="00337583"/>
    <w:rsid w:val="0034097E"/>
    <w:rsid w:val="0034180B"/>
    <w:rsid w:val="003422AB"/>
    <w:rsid w:val="00342CE5"/>
    <w:rsid w:val="00344D79"/>
    <w:rsid w:val="003471B6"/>
    <w:rsid w:val="00355E72"/>
    <w:rsid w:val="00360212"/>
    <w:rsid w:val="0036129E"/>
    <w:rsid w:val="003633B9"/>
    <w:rsid w:val="003646B9"/>
    <w:rsid w:val="003708D3"/>
    <w:rsid w:val="00375628"/>
    <w:rsid w:val="00376CBF"/>
    <w:rsid w:val="00381DC3"/>
    <w:rsid w:val="00382442"/>
    <w:rsid w:val="00382B68"/>
    <w:rsid w:val="00386D9A"/>
    <w:rsid w:val="003A28FC"/>
    <w:rsid w:val="003A5E7C"/>
    <w:rsid w:val="003B1F7B"/>
    <w:rsid w:val="003B373B"/>
    <w:rsid w:val="003B4BAF"/>
    <w:rsid w:val="003B6C7E"/>
    <w:rsid w:val="003B70F8"/>
    <w:rsid w:val="003C5550"/>
    <w:rsid w:val="003D2384"/>
    <w:rsid w:val="003E0BF8"/>
    <w:rsid w:val="003E0F2A"/>
    <w:rsid w:val="003E2997"/>
    <w:rsid w:val="003E7801"/>
    <w:rsid w:val="003F15C0"/>
    <w:rsid w:val="004058A6"/>
    <w:rsid w:val="00410D26"/>
    <w:rsid w:val="00411707"/>
    <w:rsid w:val="00412F92"/>
    <w:rsid w:val="00416F0A"/>
    <w:rsid w:val="004224F9"/>
    <w:rsid w:val="004238C1"/>
    <w:rsid w:val="00426EBC"/>
    <w:rsid w:val="00436A1E"/>
    <w:rsid w:val="0043753E"/>
    <w:rsid w:val="00450B98"/>
    <w:rsid w:val="00463D12"/>
    <w:rsid w:val="00465C92"/>
    <w:rsid w:val="004675F0"/>
    <w:rsid w:val="00470303"/>
    <w:rsid w:val="004713AE"/>
    <w:rsid w:val="00477982"/>
    <w:rsid w:val="0048037D"/>
    <w:rsid w:val="00486A51"/>
    <w:rsid w:val="004961AD"/>
    <w:rsid w:val="004A16F8"/>
    <w:rsid w:val="004A2326"/>
    <w:rsid w:val="004A319F"/>
    <w:rsid w:val="004B459E"/>
    <w:rsid w:val="004B5940"/>
    <w:rsid w:val="004B748E"/>
    <w:rsid w:val="004B7E1B"/>
    <w:rsid w:val="004C015A"/>
    <w:rsid w:val="004C325D"/>
    <w:rsid w:val="004D3ADD"/>
    <w:rsid w:val="004D4270"/>
    <w:rsid w:val="004D5713"/>
    <w:rsid w:val="004D5934"/>
    <w:rsid w:val="004F1DB7"/>
    <w:rsid w:val="004F5821"/>
    <w:rsid w:val="004F60A0"/>
    <w:rsid w:val="004F674E"/>
    <w:rsid w:val="004F7897"/>
    <w:rsid w:val="0050654C"/>
    <w:rsid w:val="00510956"/>
    <w:rsid w:val="005115C3"/>
    <w:rsid w:val="00514B2A"/>
    <w:rsid w:val="005209EE"/>
    <w:rsid w:val="00521D92"/>
    <w:rsid w:val="00526DC4"/>
    <w:rsid w:val="005300DF"/>
    <w:rsid w:val="00531577"/>
    <w:rsid w:val="00531B2A"/>
    <w:rsid w:val="0053715D"/>
    <w:rsid w:val="00541B18"/>
    <w:rsid w:val="00544CC9"/>
    <w:rsid w:val="00553578"/>
    <w:rsid w:val="00554DC1"/>
    <w:rsid w:val="00557727"/>
    <w:rsid w:val="005609AA"/>
    <w:rsid w:val="00563B9C"/>
    <w:rsid w:val="0056764E"/>
    <w:rsid w:val="005707BD"/>
    <w:rsid w:val="00570D1A"/>
    <w:rsid w:val="005720EB"/>
    <w:rsid w:val="00572BEE"/>
    <w:rsid w:val="005768C7"/>
    <w:rsid w:val="00577B7D"/>
    <w:rsid w:val="005817AB"/>
    <w:rsid w:val="005905A3"/>
    <w:rsid w:val="00591091"/>
    <w:rsid w:val="00593333"/>
    <w:rsid w:val="00593B8B"/>
    <w:rsid w:val="005978F3"/>
    <w:rsid w:val="005A118F"/>
    <w:rsid w:val="005A4480"/>
    <w:rsid w:val="005A493F"/>
    <w:rsid w:val="005A5945"/>
    <w:rsid w:val="005A7DBC"/>
    <w:rsid w:val="005B1FA4"/>
    <w:rsid w:val="005B2365"/>
    <w:rsid w:val="005B62E5"/>
    <w:rsid w:val="005B666D"/>
    <w:rsid w:val="005D1708"/>
    <w:rsid w:val="005D4FEA"/>
    <w:rsid w:val="005D57CA"/>
    <w:rsid w:val="005D65FC"/>
    <w:rsid w:val="005E302D"/>
    <w:rsid w:val="005E40A8"/>
    <w:rsid w:val="005F2B81"/>
    <w:rsid w:val="005F35D0"/>
    <w:rsid w:val="006012BD"/>
    <w:rsid w:val="00602086"/>
    <w:rsid w:val="006031E8"/>
    <w:rsid w:val="00607309"/>
    <w:rsid w:val="00607F3D"/>
    <w:rsid w:val="00610C46"/>
    <w:rsid w:val="0061336B"/>
    <w:rsid w:val="006152FC"/>
    <w:rsid w:val="00616204"/>
    <w:rsid w:val="00621CC7"/>
    <w:rsid w:val="00630C62"/>
    <w:rsid w:val="00633541"/>
    <w:rsid w:val="00633FA0"/>
    <w:rsid w:val="006418C8"/>
    <w:rsid w:val="006427D9"/>
    <w:rsid w:val="00642F42"/>
    <w:rsid w:val="00643498"/>
    <w:rsid w:val="00645E2A"/>
    <w:rsid w:val="006475E4"/>
    <w:rsid w:val="00647A0C"/>
    <w:rsid w:val="00647B1B"/>
    <w:rsid w:val="00655BA3"/>
    <w:rsid w:val="00660AE6"/>
    <w:rsid w:val="006638F0"/>
    <w:rsid w:val="00663AB9"/>
    <w:rsid w:val="00665723"/>
    <w:rsid w:val="00670E17"/>
    <w:rsid w:val="00676D68"/>
    <w:rsid w:val="0067741E"/>
    <w:rsid w:val="0068300B"/>
    <w:rsid w:val="0068325D"/>
    <w:rsid w:val="0068370C"/>
    <w:rsid w:val="00692778"/>
    <w:rsid w:val="00696616"/>
    <w:rsid w:val="00696F11"/>
    <w:rsid w:val="006972EB"/>
    <w:rsid w:val="006A05B6"/>
    <w:rsid w:val="006A7ADC"/>
    <w:rsid w:val="006B0B08"/>
    <w:rsid w:val="006B10A8"/>
    <w:rsid w:val="006B4FD6"/>
    <w:rsid w:val="006C03B4"/>
    <w:rsid w:val="006C2F23"/>
    <w:rsid w:val="006C585C"/>
    <w:rsid w:val="006E6E6B"/>
    <w:rsid w:val="006F2412"/>
    <w:rsid w:val="006F2FA7"/>
    <w:rsid w:val="006F707C"/>
    <w:rsid w:val="00700013"/>
    <w:rsid w:val="00702862"/>
    <w:rsid w:val="00704496"/>
    <w:rsid w:val="00707245"/>
    <w:rsid w:val="00714685"/>
    <w:rsid w:val="00720681"/>
    <w:rsid w:val="0072215B"/>
    <w:rsid w:val="00722F2F"/>
    <w:rsid w:val="00723EDE"/>
    <w:rsid w:val="00727199"/>
    <w:rsid w:val="007273A5"/>
    <w:rsid w:val="00727C09"/>
    <w:rsid w:val="00746603"/>
    <w:rsid w:val="00747DC2"/>
    <w:rsid w:val="00754B3C"/>
    <w:rsid w:val="00754C32"/>
    <w:rsid w:val="007561B2"/>
    <w:rsid w:val="00756819"/>
    <w:rsid w:val="00761E5C"/>
    <w:rsid w:val="00762C4B"/>
    <w:rsid w:val="00766389"/>
    <w:rsid w:val="007734C1"/>
    <w:rsid w:val="007758EE"/>
    <w:rsid w:val="007806D4"/>
    <w:rsid w:val="00782019"/>
    <w:rsid w:val="00782966"/>
    <w:rsid w:val="00791D21"/>
    <w:rsid w:val="00792E46"/>
    <w:rsid w:val="007974EA"/>
    <w:rsid w:val="007A0DD5"/>
    <w:rsid w:val="007A53A7"/>
    <w:rsid w:val="007B1FA4"/>
    <w:rsid w:val="007B4DA5"/>
    <w:rsid w:val="007B57A7"/>
    <w:rsid w:val="007B6070"/>
    <w:rsid w:val="007C065F"/>
    <w:rsid w:val="007C19D3"/>
    <w:rsid w:val="007C2331"/>
    <w:rsid w:val="007C36E4"/>
    <w:rsid w:val="007C4D7C"/>
    <w:rsid w:val="007D3AE8"/>
    <w:rsid w:val="007D4645"/>
    <w:rsid w:val="007D74BC"/>
    <w:rsid w:val="007E2547"/>
    <w:rsid w:val="007E32FC"/>
    <w:rsid w:val="007E340D"/>
    <w:rsid w:val="007E3AF5"/>
    <w:rsid w:val="007F198F"/>
    <w:rsid w:val="007F46D6"/>
    <w:rsid w:val="007F7F91"/>
    <w:rsid w:val="00801F35"/>
    <w:rsid w:val="008138FC"/>
    <w:rsid w:val="00822081"/>
    <w:rsid w:val="00825B89"/>
    <w:rsid w:val="00830CE8"/>
    <w:rsid w:val="00831B55"/>
    <w:rsid w:val="00833F50"/>
    <w:rsid w:val="0084114B"/>
    <w:rsid w:val="0084483E"/>
    <w:rsid w:val="00846554"/>
    <w:rsid w:val="00864F72"/>
    <w:rsid w:val="00866BBE"/>
    <w:rsid w:val="00867705"/>
    <w:rsid w:val="00867DAC"/>
    <w:rsid w:val="00873D60"/>
    <w:rsid w:val="00875C51"/>
    <w:rsid w:val="0088123D"/>
    <w:rsid w:val="008813B2"/>
    <w:rsid w:val="00884154"/>
    <w:rsid w:val="008946EA"/>
    <w:rsid w:val="00894A17"/>
    <w:rsid w:val="00894D4A"/>
    <w:rsid w:val="008B1D4F"/>
    <w:rsid w:val="008B3480"/>
    <w:rsid w:val="008B4EBC"/>
    <w:rsid w:val="008B547D"/>
    <w:rsid w:val="008C508D"/>
    <w:rsid w:val="008C7B57"/>
    <w:rsid w:val="008D1236"/>
    <w:rsid w:val="008D2BE3"/>
    <w:rsid w:val="008D3F16"/>
    <w:rsid w:val="008D5F62"/>
    <w:rsid w:val="008F1187"/>
    <w:rsid w:val="008F2B60"/>
    <w:rsid w:val="008F52F4"/>
    <w:rsid w:val="00900C7B"/>
    <w:rsid w:val="0090149E"/>
    <w:rsid w:val="00903F1B"/>
    <w:rsid w:val="009069B3"/>
    <w:rsid w:val="0091170B"/>
    <w:rsid w:val="0091282A"/>
    <w:rsid w:val="00912E2B"/>
    <w:rsid w:val="009133A9"/>
    <w:rsid w:val="009231FE"/>
    <w:rsid w:val="00926FCD"/>
    <w:rsid w:val="00927607"/>
    <w:rsid w:val="0093110B"/>
    <w:rsid w:val="009323EE"/>
    <w:rsid w:val="00942F98"/>
    <w:rsid w:val="00945633"/>
    <w:rsid w:val="00947785"/>
    <w:rsid w:val="00955F55"/>
    <w:rsid w:val="0096249F"/>
    <w:rsid w:val="00962EF7"/>
    <w:rsid w:val="00964A87"/>
    <w:rsid w:val="00970C5E"/>
    <w:rsid w:val="00971C0C"/>
    <w:rsid w:val="00973D15"/>
    <w:rsid w:val="00974204"/>
    <w:rsid w:val="0097768E"/>
    <w:rsid w:val="009A1AA6"/>
    <w:rsid w:val="009A33BE"/>
    <w:rsid w:val="009B1EAF"/>
    <w:rsid w:val="009B38C8"/>
    <w:rsid w:val="009B3EBC"/>
    <w:rsid w:val="009B5F17"/>
    <w:rsid w:val="009C15F4"/>
    <w:rsid w:val="009C1C47"/>
    <w:rsid w:val="009C30C1"/>
    <w:rsid w:val="009C3D3E"/>
    <w:rsid w:val="009C68A7"/>
    <w:rsid w:val="009D7058"/>
    <w:rsid w:val="009E0336"/>
    <w:rsid w:val="009E10EC"/>
    <w:rsid w:val="009E3066"/>
    <w:rsid w:val="009E6A3A"/>
    <w:rsid w:val="009F1532"/>
    <w:rsid w:val="009F24F9"/>
    <w:rsid w:val="009F7D7F"/>
    <w:rsid w:val="00A022D9"/>
    <w:rsid w:val="00A0357E"/>
    <w:rsid w:val="00A039E0"/>
    <w:rsid w:val="00A0695D"/>
    <w:rsid w:val="00A20F43"/>
    <w:rsid w:val="00A21B13"/>
    <w:rsid w:val="00A235B6"/>
    <w:rsid w:val="00A27138"/>
    <w:rsid w:val="00A3359F"/>
    <w:rsid w:val="00A33F38"/>
    <w:rsid w:val="00A34A62"/>
    <w:rsid w:val="00A36501"/>
    <w:rsid w:val="00A3690C"/>
    <w:rsid w:val="00A4105D"/>
    <w:rsid w:val="00A432D3"/>
    <w:rsid w:val="00A44571"/>
    <w:rsid w:val="00A4628E"/>
    <w:rsid w:val="00A478E9"/>
    <w:rsid w:val="00A51725"/>
    <w:rsid w:val="00A61673"/>
    <w:rsid w:val="00A638E6"/>
    <w:rsid w:val="00A64CF4"/>
    <w:rsid w:val="00A72E07"/>
    <w:rsid w:val="00A8007D"/>
    <w:rsid w:val="00A83A56"/>
    <w:rsid w:val="00A83D36"/>
    <w:rsid w:val="00A87174"/>
    <w:rsid w:val="00A87B47"/>
    <w:rsid w:val="00A90E6E"/>
    <w:rsid w:val="00A91148"/>
    <w:rsid w:val="00A924E3"/>
    <w:rsid w:val="00A94E2C"/>
    <w:rsid w:val="00AA7F6D"/>
    <w:rsid w:val="00AB00F1"/>
    <w:rsid w:val="00AB4EBB"/>
    <w:rsid w:val="00AB628D"/>
    <w:rsid w:val="00AC053E"/>
    <w:rsid w:val="00AC7873"/>
    <w:rsid w:val="00AD2DDF"/>
    <w:rsid w:val="00AD38ED"/>
    <w:rsid w:val="00AD4282"/>
    <w:rsid w:val="00AD77FD"/>
    <w:rsid w:val="00AD7F20"/>
    <w:rsid w:val="00AF4659"/>
    <w:rsid w:val="00AF6E1F"/>
    <w:rsid w:val="00AF7816"/>
    <w:rsid w:val="00B01B15"/>
    <w:rsid w:val="00B04632"/>
    <w:rsid w:val="00B047B9"/>
    <w:rsid w:val="00B049EC"/>
    <w:rsid w:val="00B04DD6"/>
    <w:rsid w:val="00B10264"/>
    <w:rsid w:val="00B1212B"/>
    <w:rsid w:val="00B20BCA"/>
    <w:rsid w:val="00B2587F"/>
    <w:rsid w:val="00B272AA"/>
    <w:rsid w:val="00B31114"/>
    <w:rsid w:val="00B35026"/>
    <w:rsid w:val="00B37C1A"/>
    <w:rsid w:val="00B4154B"/>
    <w:rsid w:val="00B47925"/>
    <w:rsid w:val="00B55C20"/>
    <w:rsid w:val="00B6193A"/>
    <w:rsid w:val="00B7058E"/>
    <w:rsid w:val="00B70EC1"/>
    <w:rsid w:val="00B70F70"/>
    <w:rsid w:val="00B7103E"/>
    <w:rsid w:val="00B72FDD"/>
    <w:rsid w:val="00B74E24"/>
    <w:rsid w:val="00B76804"/>
    <w:rsid w:val="00B87E94"/>
    <w:rsid w:val="00B90ED9"/>
    <w:rsid w:val="00B9364E"/>
    <w:rsid w:val="00B958F3"/>
    <w:rsid w:val="00BA06D5"/>
    <w:rsid w:val="00BA42E0"/>
    <w:rsid w:val="00BB0E1B"/>
    <w:rsid w:val="00BB2686"/>
    <w:rsid w:val="00BB3A20"/>
    <w:rsid w:val="00BC1172"/>
    <w:rsid w:val="00BC2832"/>
    <w:rsid w:val="00BD0E39"/>
    <w:rsid w:val="00BD1C72"/>
    <w:rsid w:val="00BD3656"/>
    <w:rsid w:val="00BE0582"/>
    <w:rsid w:val="00BE1BBE"/>
    <w:rsid w:val="00BE4FDC"/>
    <w:rsid w:val="00BF2AD9"/>
    <w:rsid w:val="00BF44E3"/>
    <w:rsid w:val="00C00BC7"/>
    <w:rsid w:val="00C018BD"/>
    <w:rsid w:val="00C023EA"/>
    <w:rsid w:val="00C06502"/>
    <w:rsid w:val="00C07ADF"/>
    <w:rsid w:val="00C14B07"/>
    <w:rsid w:val="00C20BF7"/>
    <w:rsid w:val="00C21AB4"/>
    <w:rsid w:val="00C22D64"/>
    <w:rsid w:val="00C32FBE"/>
    <w:rsid w:val="00C3398D"/>
    <w:rsid w:val="00C360C6"/>
    <w:rsid w:val="00C37F40"/>
    <w:rsid w:val="00C41357"/>
    <w:rsid w:val="00C4356D"/>
    <w:rsid w:val="00C43A33"/>
    <w:rsid w:val="00C536AA"/>
    <w:rsid w:val="00C56885"/>
    <w:rsid w:val="00C57680"/>
    <w:rsid w:val="00C57997"/>
    <w:rsid w:val="00C60288"/>
    <w:rsid w:val="00C6230B"/>
    <w:rsid w:val="00C62657"/>
    <w:rsid w:val="00C64939"/>
    <w:rsid w:val="00C70A11"/>
    <w:rsid w:val="00C80261"/>
    <w:rsid w:val="00C81091"/>
    <w:rsid w:val="00C81997"/>
    <w:rsid w:val="00C831C3"/>
    <w:rsid w:val="00C84480"/>
    <w:rsid w:val="00C93906"/>
    <w:rsid w:val="00C9510A"/>
    <w:rsid w:val="00C962CF"/>
    <w:rsid w:val="00CA03BF"/>
    <w:rsid w:val="00CB0B6B"/>
    <w:rsid w:val="00CB2720"/>
    <w:rsid w:val="00CC1683"/>
    <w:rsid w:val="00CC610F"/>
    <w:rsid w:val="00CD1491"/>
    <w:rsid w:val="00CD452E"/>
    <w:rsid w:val="00CD4B0E"/>
    <w:rsid w:val="00CD64DE"/>
    <w:rsid w:val="00CE0E75"/>
    <w:rsid w:val="00CE269E"/>
    <w:rsid w:val="00CE4143"/>
    <w:rsid w:val="00CE5C32"/>
    <w:rsid w:val="00CF1602"/>
    <w:rsid w:val="00CF2515"/>
    <w:rsid w:val="00CF6971"/>
    <w:rsid w:val="00D00AC1"/>
    <w:rsid w:val="00D14149"/>
    <w:rsid w:val="00D16547"/>
    <w:rsid w:val="00D20368"/>
    <w:rsid w:val="00D22D73"/>
    <w:rsid w:val="00D23422"/>
    <w:rsid w:val="00D24260"/>
    <w:rsid w:val="00D26A92"/>
    <w:rsid w:val="00D3635F"/>
    <w:rsid w:val="00D3727F"/>
    <w:rsid w:val="00D471E0"/>
    <w:rsid w:val="00D521AA"/>
    <w:rsid w:val="00D52F8B"/>
    <w:rsid w:val="00D53284"/>
    <w:rsid w:val="00D566F5"/>
    <w:rsid w:val="00D634ED"/>
    <w:rsid w:val="00D66344"/>
    <w:rsid w:val="00D7141B"/>
    <w:rsid w:val="00D718E2"/>
    <w:rsid w:val="00D7305D"/>
    <w:rsid w:val="00D731A8"/>
    <w:rsid w:val="00D74FDC"/>
    <w:rsid w:val="00D76B04"/>
    <w:rsid w:val="00D77418"/>
    <w:rsid w:val="00D80D42"/>
    <w:rsid w:val="00D9154A"/>
    <w:rsid w:val="00D93271"/>
    <w:rsid w:val="00D95450"/>
    <w:rsid w:val="00D96319"/>
    <w:rsid w:val="00DA0CA2"/>
    <w:rsid w:val="00DA158D"/>
    <w:rsid w:val="00DA16B7"/>
    <w:rsid w:val="00DA4B87"/>
    <w:rsid w:val="00DA65C7"/>
    <w:rsid w:val="00DB0766"/>
    <w:rsid w:val="00DB4D86"/>
    <w:rsid w:val="00DB5630"/>
    <w:rsid w:val="00DC061D"/>
    <w:rsid w:val="00DC5269"/>
    <w:rsid w:val="00DD006E"/>
    <w:rsid w:val="00DD1BAF"/>
    <w:rsid w:val="00DD45B9"/>
    <w:rsid w:val="00DD4E98"/>
    <w:rsid w:val="00DD58B8"/>
    <w:rsid w:val="00DD5AD4"/>
    <w:rsid w:val="00DE3477"/>
    <w:rsid w:val="00DE5048"/>
    <w:rsid w:val="00DF6B72"/>
    <w:rsid w:val="00DF70AA"/>
    <w:rsid w:val="00E013E9"/>
    <w:rsid w:val="00E0150F"/>
    <w:rsid w:val="00E02932"/>
    <w:rsid w:val="00E04931"/>
    <w:rsid w:val="00E07AEF"/>
    <w:rsid w:val="00E11D03"/>
    <w:rsid w:val="00E12B19"/>
    <w:rsid w:val="00E16654"/>
    <w:rsid w:val="00E16C1B"/>
    <w:rsid w:val="00E2021C"/>
    <w:rsid w:val="00E21043"/>
    <w:rsid w:val="00E21CDD"/>
    <w:rsid w:val="00E240BD"/>
    <w:rsid w:val="00E2412D"/>
    <w:rsid w:val="00E33520"/>
    <w:rsid w:val="00E3623E"/>
    <w:rsid w:val="00E37775"/>
    <w:rsid w:val="00E42A16"/>
    <w:rsid w:val="00E43435"/>
    <w:rsid w:val="00E458F6"/>
    <w:rsid w:val="00E60761"/>
    <w:rsid w:val="00E659F7"/>
    <w:rsid w:val="00E67D3C"/>
    <w:rsid w:val="00E72E1B"/>
    <w:rsid w:val="00E7497C"/>
    <w:rsid w:val="00E74F9A"/>
    <w:rsid w:val="00E75BB5"/>
    <w:rsid w:val="00E75C06"/>
    <w:rsid w:val="00E806C7"/>
    <w:rsid w:val="00E80A78"/>
    <w:rsid w:val="00E836C7"/>
    <w:rsid w:val="00E87051"/>
    <w:rsid w:val="00E90E54"/>
    <w:rsid w:val="00E92F27"/>
    <w:rsid w:val="00E939BE"/>
    <w:rsid w:val="00E94929"/>
    <w:rsid w:val="00E94A69"/>
    <w:rsid w:val="00E95345"/>
    <w:rsid w:val="00EA1B5E"/>
    <w:rsid w:val="00EA2C19"/>
    <w:rsid w:val="00EA31F3"/>
    <w:rsid w:val="00EA4F63"/>
    <w:rsid w:val="00EB0DD5"/>
    <w:rsid w:val="00EC2B6A"/>
    <w:rsid w:val="00EC45FC"/>
    <w:rsid w:val="00EC4A4E"/>
    <w:rsid w:val="00EC6A8E"/>
    <w:rsid w:val="00EC6BCB"/>
    <w:rsid w:val="00ED073E"/>
    <w:rsid w:val="00ED12AC"/>
    <w:rsid w:val="00ED161C"/>
    <w:rsid w:val="00ED1986"/>
    <w:rsid w:val="00ED315C"/>
    <w:rsid w:val="00EE5FD6"/>
    <w:rsid w:val="00EF3560"/>
    <w:rsid w:val="00F02DE0"/>
    <w:rsid w:val="00F04D14"/>
    <w:rsid w:val="00F053FC"/>
    <w:rsid w:val="00F079CC"/>
    <w:rsid w:val="00F158B5"/>
    <w:rsid w:val="00F166F9"/>
    <w:rsid w:val="00F16DE1"/>
    <w:rsid w:val="00F209A9"/>
    <w:rsid w:val="00F25A32"/>
    <w:rsid w:val="00F264FC"/>
    <w:rsid w:val="00F26CE1"/>
    <w:rsid w:val="00F27BD1"/>
    <w:rsid w:val="00F27CCA"/>
    <w:rsid w:val="00F3056C"/>
    <w:rsid w:val="00F30F7B"/>
    <w:rsid w:val="00F313C9"/>
    <w:rsid w:val="00F35DBE"/>
    <w:rsid w:val="00F404C0"/>
    <w:rsid w:val="00F404D6"/>
    <w:rsid w:val="00F41164"/>
    <w:rsid w:val="00F4180F"/>
    <w:rsid w:val="00F4377C"/>
    <w:rsid w:val="00F464B8"/>
    <w:rsid w:val="00F5044F"/>
    <w:rsid w:val="00F52C3B"/>
    <w:rsid w:val="00F551B0"/>
    <w:rsid w:val="00F55739"/>
    <w:rsid w:val="00F56F3B"/>
    <w:rsid w:val="00F620B5"/>
    <w:rsid w:val="00F6398A"/>
    <w:rsid w:val="00F65610"/>
    <w:rsid w:val="00F672C6"/>
    <w:rsid w:val="00F71F22"/>
    <w:rsid w:val="00F81184"/>
    <w:rsid w:val="00F83C99"/>
    <w:rsid w:val="00F845C6"/>
    <w:rsid w:val="00F84E4D"/>
    <w:rsid w:val="00F87114"/>
    <w:rsid w:val="00F8757D"/>
    <w:rsid w:val="00F902CA"/>
    <w:rsid w:val="00F9076E"/>
    <w:rsid w:val="00F92334"/>
    <w:rsid w:val="00F92A66"/>
    <w:rsid w:val="00F92DF2"/>
    <w:rsid w:val="00FA0211"/>
    <w:rsid w:val="00FA12FB"/>
    <w:rsid w:val="00FA3C84"/>
    <w:rsid w:val="00FA77E7"/>
    <w:rsid w:val="00FB2F52"/>
    <w:rsid w:val="00FB7B00"/>
    <w:rsid w:val="00FC1289"/>
    <w:rsid w:val="00FC1EB5"/>
    <w:rsid w:val="00FC3AAB"/>
    <w:rsid w:val="00FC598A"/>
    <w:rsid w:val="00FC7940"/>
    <w:rsid w:val="00FD0CFA"/>
    <w:rsid w:val="00FD3D56"/>
    <w:rsid w:val="00FD46BA"/>
    <w:rsid w:val="00FD5D4A"/>
    <w:rsid w:val="00FF5511"/>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paragraph" w:customStyle="1" w:styleId="corte3centro">
    <w:name w:val="corte3 centro"/>
    <w:basedOn w:val="Normal"/>
    <w:link w:val="corte3centroCar"/>
    <w:rsid w:val="008B3480"/>
    <w:pPr>
      <w:spacing w:after="0" w:line="360" w:lineRule="auto"/>
      <w:jc w:val="center"/>
    </w:pPr>
    <w:rPr>
      <w:rFonts w:ascii="Arial" w:eastAsia="Times New Roman" w:hAnsi="Arial" w:cs="Times New Roman"/>
      <w:b/>
      <w:sz w:val="30"/>
      <w:szCs w:val="20"/>
      <w:lang w:val="es-ES_tradnl" w:eastAsia="es-ES"/>
    </w:rPr>
  </w:style>
  <w:style w:type="paragraph" w:customStyle="1" w:styleId="corte4fondo">
    <w:name w:val="corte4 fondo"/>
    <w:basedOn w:val="Normal"/>
    <w:link w:val="corte4fondoCar"/>
    <w:rsid w:val="008B3480"/>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8B3480"/>
    <w:rPr>
      <w:rFonts w:ascii="Arial" w:eastAsia="Times New Roman" w:hAnsi="Arial" w:cs="Times New Roman"/>
      <w:sz w:val="30"/>
      <w:szCs w:val="20"/>
      <w:lang w:val="es-ES_tradnl" w:eastAsia="es-ES"/>
    </w:rPr>
  </w:style>
  <w:style w:type="character" w:customStyle="1" w:styleId="corte3centroCar">
    <w:name w:val="corte3 centro Car"/>
    <w:basedOn w:val="Fuentedeprrafopredeter"/>
    <w:link w:val="corte3centro"/>
    <w:rsid w:val="008B3480"/>
    <w:rPr>
      <w:rFonts w:ascii="Arial" w:eastAsia="Times New Roman" w:hAnsi="Arial" w:cs="Times New Roman"/>
      <w:b/>
      <w:sz w:val="30"/>
      <w:szCs w:val="20"/>
      <w:lang w:val="es-ES_tradnl" w:eastAsia="es-ES"/>
    </w:rPr>
  </w:style>
  <w:style w:type="paragraph" w:styleId="NormalWeb">
    <w:name w:val="Normal (Web)"/>
    <w:basedOn w:val="Normal"/>
    <w:uiPriority w:val="99"/>
    <w:semiHidden/>
    <w:unhideWhenUsed/>
    <w:rsid w:val="001D2AFD"/>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paragraph" w:customStyle="1" w:styleId="corte3centro">
    <w:name w:val="corte3 centro"/>
    <w:basedOn w:val="Normal"/>
    <w:link w:val="corte3centroCar"/>
    <w:rsid w:val="008B3480"/>
    <w:pPr>
      <w:spacing w:after="0" w:line="360" w:lineRule="auto"/>
      <w:jc w:val="center"/>
    </w:pPr>
    <w:rPr>
      <w:rFonts w:ascii="Arial" w:eastAsia="Times New Roman" w:hAnsi="Arial" w:cs="Times New Roman"/>
      <w:b/>
      <w:sz w:val="30"/>
      <w:szCs w:val="20"/>
      <w:lang w:val="es-ES_tradnl" w:eastAsia="es-ES"/>
    </w:rPr>
  </w:style>
  <w:style w:type="paragraph" w:customStyle="1" w:styleId="corte4fondo">
    <w:name w:val="corte4 fondo"/>
    <w:basedOn w:val="Normal"/>
    <w:link w:val="corte4fondoCar"/>
    <w:rsid w:val="008B3480"/>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8B3480"/>
    <w:rPr>
      <w:rFonts w:ascii="Arial" w:eastAsia="Times New Roman" w:hAnsi="Arial" w:cs="Times New Roman"/>
      <w:sz w:val="30"/>
      <w:szCs w:val="20"/>
      <w:lang w:val="es-ES_tradnl" w:eastAsia="es-ES"/>
    </w:rPr>
  </w:style>
  <w:style w:type="character" w:customStyle="1" w:styleId="corte3centroCar">
    <w:name w:val="corte3 centro Car"/>
    <w:basedOn w:val="Fuentedeprrafopredeter"/>
    <w:link w:val="corte3centro"/>
    <w:rsid w:val="008B3480"/>
    <w:rPr>
      <w:rFonts w:ascii="Arial" w:eastAsia="Times New Roman" w:hAnsi="Arial" w:cs="Times New Roman"/>
      <w:b/>
      <w:sz w:val="30"/>
      <w:szCs w:val="20"/>
      <w:lang w:val="es-ES_tradnl" w:eastAsia="es-ES"/>
    </w:rPr>
  </w:style>
  <w:style w:type="paragraph" w:styleId="NormalWeb">
    <w:name w:val="Normal (Web)"/>
    <w:basedOn w:val="Normal"/>
    <w:uiPriority w:val="99"/>
    <w:semiHidden/>
    <w:unhideWhenUsed/>
    <w:rsid w:val="001D2AFD"/>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6867">
      <w:bodyDiv w:val="1"/>
      <w:marLeft w:val="0"/>
      <w:marRight w:val="0"/>
      <w:marTop w:val="0"/>
      <w:marBottom w:val="0"/>
      <w:divBdr>
        <w:top w:val="none" w:sz="0" w:space="0" w:color="auto"/>
        <w:left w:val="none" w:sz="0" w:space="0" w:color="auto"/>
        <w:bottom w:val="none" w:sz="0" w:space="0" w:color="auto"/>
        <w:right w:val="none" w:sz="0" w:space="0" w:color="auto"/>
      </w:divBdr>
    </w:div>
    <w:div w:id="372119200">
      <w:bodyDiv w:val="1"/>
      <w:marLeft w:val="0"/>
      <w:marRight w:val="0"/>
      <w:marTop w:val="0"/>
      <w:marBottom w:val="0"/>
      <w:divBdr>
        <w:top w:val="none" w:sz="0" w:space="0" w:color="auto"/>
        <w:left w:val="none" w:sz="0" w:space="0" w:color="auto"/>
        <w:bottom w:val="none" w:sz="0" w:space="0" w:color="auto"/>
        <w:right w:val="none" w:sz="0" w:space="0" w:color="auto"/>
      </w:divBdr>
    </w:div>
    <w:div w:id="769935410">
      <w:bodyDiv w:val="1"/>
      <w:marLeft w:val="0"/>
      <w:marRight w:val="0"/>
      <w:marTop w:val="0"/>
      <w:marBottom w:val="0"/>
      <w:divBdr>
        <w:top w:val="none" w:sz="0" w:space="0" w:color="auto"/>
        <w:left w:val="none" w:sz="0" w:space="0" w:color="auto"/>
        <w:bottom w:val="none" w:sz="0" w:space="0" w:color="auto"/>
        <w:right w:val="none" w:sz="0" w:space="0" w:color="auto"/>
      </w:divBdr>
      <w:divsChild>
        <w:div w:id="8026503">
          <w:marLeft w:val="0"/>
          <w:marRight w:val="0"/>
          <w:marTop w:val="0"/>
          <w:marBottom w:val="0"/>
          <w:divBdr>
            <w:top w:val="none" w:sz="0" w:space="0" w:color="auto"/>
            <w:left w:val="none" w:sz="0" w:space="0" w:color="auto"/>
            <w:bottom w:val="none" w:sz="0" w:space="0" w:color="auto"/>
            <w:right w:val="none" w:sz="0" w:space="0" w:color="auto"/>
          </w:divBdr>
        </w:div>
        <w:div w:id="1668512453">
          <w:marLeft w:val="0"/>
          <w:marRight w:val="0"/>
          <w:marTop w:val="0"/>
          <w:marBottom w:val="0"/>
          <w:divBdr>
            <w:top w:val="none" w:sz="0" w:space="0" w:color="auto"/>
            <w:left w:val="none" w:sz="0" w:space="0" w:color="auto"/>
            <w:bottom w:val="none" w:sz="0" w:space="0" w:color="auto"/>
            <w:right w:val="none" w:sz="0" w:space="0" w:color="auto"/>
          </w:divBdr>
        </w:div>
        <w:div w:id="2038851311">
          <w:marLeft w:val="0"/>
          <w:marRight w:val="0"/>
          <w:marTop w:val="0"/>
          <w:marBottom w:val="0"/>
          <w:divBdr>
            <w:top w:val="none" w:sz="0" w:space="0" w:color="auto"/>
            <w:left w:val="none" w:sz="0" w:space="0" w:color="auto"/>
            <w:bottom w:val="none" w:sz="0" w:space="0" w:color="auto"/>
            <w:right w:val="none" w:sz="0" w:space="0" w:color="auto"/>
          </w:divBdr>
        </w:div>
        <w:div w:id="347799867">
          <w:marLeft w:val="0"/>
          <w:marRight w:val="0"/>
          <w:marTop w:val="0"/>
          <w:marBottom w:val="0"/>
          <w:divBdr>
            <w:top w:val="none" w:sz="0" w:space="0" w:color="auto"/>
            <w:left w:val="none" w:sz="0" w:space="0" w:color="auto"/>
            <w:bottom w:val="none" w:sz="0" w:space="0" w:color="auto"/>
            <w:right w:val="none" w:sz="0" w:space="0" w:color="auto"/>
          </w:divBdr>
        </w:div>
      </w:divsChild>
    </w:div>
    <w:div w:id="838078005">
      <w:bodyDiv w:val="1"/>
      <w:marLeft w:val="0"/>
      <w:marRight w:val="0"/>
      <w:marTop w:val="0"/>
      <w:marBottom w:val="0"/>
      <w:divBdr>
        <w:top w:val="none" w:sz="0" w:space="0" w:color="auto"/>
        <w:left w:val="none" w:sz="0" w:space="0" w:color="auto"/>
        <w:bottom w:val="none" w:sz="0" w:space="0" w:color="auto"/>
        <w:right w:val="none" w:sz="0" w:space="0" w:color="auto"/>
      </w:divBdr>
      <w:divsChild>
        <w:div w:id="1037588900">
          <w:marLeft w:val="0"/>
          <w:marRight w:val="0"/>
          <w:marTop w:val="0"/>
          <w:marBottom w:val="0"/>
          <w:divBdr>
            <w:top w:val="none" w:sz="0" w:space="0" w:color="auto"/>
            <w:left w:val="none" w:sz="0" w:space="0" w:color="auto"/>
            <w:bottom w:val="none" w:sz="0" w:space="0" w:color="auto"/>
            <w:right w:val="none" w:sz="0" w:space="0" w:color="auto"/>
          </w:divBdr>
        </w:div>
        <w:div w:id="209535874">
          <w:marLeft w:val="0"/>
          <w:marRight w:val="0"/>
          <w:marTop w:val="0"/>
          <w:marBottom w:val="0"/>
          <w:divBdr>
            <w:top w:val="none" w:sz="0" w:space="0" w:color="auto"/>
            <w:left w:val="none" w:sz="0" w:space="0" w:color="auto"/>
            <w:bottom w:val="none" w:sz="0" w:space="0" w:color="auto"/>
            <w:right w:val="none" w:sz="0" w:space="0" w:color="auto"/>
          </w:divBdr>
        </w:div>
        <w:div w:id="1616791763">
          <w:marLeft w:val="0"/>
          <w:marRight w:val="0"/>
          <w:marTop w:val="0"/>
          <w:marBottom w:val="0"/>
          <w:divBdr>
            <w:top w:val="none" w:sz="0" w:space="0" w:color="auto"/>
            <w:left w:val="none" w:sz="0" w:space="0" w:color="auto"/>
            <w:bottom w:val="none" w:sz="0" w:space="0" w:color="auto"/>
            <w:right w:val="none" w:sz="0" w:space="0" w:color="auto"/>
          </w:divBdr>
        </w:div>
        <w:div w:id="1413742949">
          <w:marLeft w:val="0"/>
          <w:marRight w:val="0"/>
          <w:marTop w:val="0"/>
          <w:marBottom w:val="0"/>
          <w:divBdr>
            <w:top w:val="none" w:sz="0" w:space="0" w:color="auto"/>
            <w:left w:val="none" w:sz="0" w:space="0" w:color="auto"/>
            <w:bottom w:val="none" w:sz="0" w:space="0" w:color="auto"/>
            <w:right w:val="none" w:sz="0" w:space="0" w:color="auto"/>
          </w:divBdr>
        </w:div>
        <w:div w:id="241717055">
          <w:marLeft w:val="0"/>
          <w:marRight w:val="0"/>
          <w:marTop w:val="0"/>
          <w:marBottom w:val="0"/>
          <w:divBdr>
            <w:top w:val="none" w:sz="0" w:space="0" w:color="auto"/>
            <w:left w:val="none" w:sz="0" w:space="0" w:color="auto"/>
            <w:bottom w:val="none" w:sz="0" w:space="0" w:color="auto"/>
            <w:right w:val="none" w:sz="0" w:space="0" w:color="auto"/>
          </w:divBdr>
        </w:div>
        <w:div w:id="1411459680">
          <w:marLeft w:val="0"/>
          <w:marRight w:val="0"/>
          <w:marTop w:val="0"/>
          <w:marBottom w:val="0"/>
          <w:divBdr>
            <w:top w:val="none" w:sz="0" w:space="0" w:color="auto"/>
            <w:left w:val="none" w:sz="0" w:space="0" w:color="auto"/>
            <w:bottom w:val="none" w:sz="0" w:space="0" w:color="auto"/>
            <w:right w:val="none" w:sz="0" w:space="0" w:color="auto"/>
          </w:divBdr>
        </w:div>
      </w:divsChild>
    </w:div>
    <w:div w:id="1361710789">
      <w:bodyDiv w:val="1"/>
      <w:marLeft w:val="0"/>
      <w:marRight w:val="0"/>
      <w:marTop w:val="0"/>
      <w:marBottom w:val="0"/>
      <w:divBdr>
        <w:top w:val="none" w:sz="0" w:space="0" w:color="auto"/>
        <w:left w:val="none" w:sz="0" w:space="0" w:color="auto"/>
        <w:bottom w:val="none" w:sz="0" w:space="0" w:color="auto"/>
        <w:right w:val="none" w:sz="0" w:space="0" w:color="auto"/>
      </w:divBdr>
    </w:div>
    <w:div w:id="1552881599">
      <w:bodyDiv w:val="1"/>
      <w:marLeft w:val="0"/>
      <w:marRight w:val="0"/>
      <w:marTop w:val="0"/>
      <w:marBottom w:val="0"/>
      <w:divBdr>
        <w:top w:val="none" w:sz="0" w:space="0" w:color="auto"/>
        <w:left w:val="none" w:sz="0" w:space="0" w:color="auto"/>
        <w:bottom w:val="none" w:sz="0" w:space="0" w:color="auto"/>
        <w:right w:val="none" w:sz="0" w:space="0" w:color="auto"/>
      </w:divBdr>
      <w:divsChild>
        <w:div w:id="1271162788">
          <w:marLeft w:val="0"/>
          <w:marRight w:val="0"/>
          <w:marTop w:val="0"/>
          <w:marBottom w:val="0"/>
          <w:divBdr>
            <w:top w:val="none" w:sz="0" w:space="0" w:color="auto"/>
            <w:left w:val="none" w:sz="0" w:space="0" w:color="auto"/>
            <w:bottom w:val="none" w:sz="0" w:space="0" w:color="auto"/>
            <w:right w:val="none" w:sz="0" w:space="0" w:color="auto"/>
          </w:divBdr>
        </w:div>
        <w:div w:id="700203563">
          <w:marLeft w:val="0"/>
          <w:marRight w:val="0"/>
          <w:marTop w:val="0"/>
          <w:marBottom w:val="0"/>
          <w:divBdr>
            <w:top w:val="none" w:sz="0" w:space="0" w:color="auto"/>
            <w:left w:val="none" w:sz="0" w:space="0" w:color="auto"/>
            <w:bottom w:val="none" w:sz="0" w:space="0" w:color="auto"/>
            <w:right w:val="none" w:sz="0" w:space="0" w:color="auto"/>
          </w:divBdr>
        </w:div>
        <w:div w:id="338771784">
          <w:marLeft w:val="0"/>
          <w:marRight w:val="0"/>
          <w:marTop w:val="0"/>
          <w:marBottom w:val="0"/>
          <w:divBdr>
            <w:top w:val="none" w:sz="0" w:space="0" w:color="auto"/>
            <w:left w:val="none" w:sz="0" w:space="0" w:color="auto"/>
            <w:bottom w:val="none" w:sz="0" w:space="0" w:color="auto"/>
            <w:right w:val="none" w:sz="0" w:space="0" w:color="auto"/>
          </w:divBdr>
        </w:div>
        <w:div w:id="1413350985">
          <w:marLeft w:val="0"/>
          <w:marRight w:val="0"/>
          <w:marTop w:val="0"/>
          <w:marBottom w:val="0"/>
          <w:divBdr>
            <w:top w:val="none" w:sz="0" w:space="0" w:color="auto"/>
            <w:left w:val="none" w:sz="0" w:space="0" w:color="auto"/>
            <w:bottom w:val="none" w:sz="0" w:space="0" w:color="auto"/>
            <w:right w:val="none" w:sz="0" w:space="0" w:color="auto"/>
          </w:divBdr>
        </w:div>
        <w:div w:id="984890950">
          <w:marLeft w:val="0"/>
          <w:marRight w:val="0"/>
          <w:marTop w:val="0"/>
          <w:marBottom w:val="0"/>
          <w:divBdr>
            <w:top w:val="none" w:sz="0" w:space="0" w:color="auto"/>
            <w:left w:val="none" w:sz="0" w:space="0" w:color="auto"/>
            <w:bottom w:val="none" w:sz="0" w:space="0" w:color="auto"/>
            <w:right w:val="none" w:sz="0" w:space="0" w:color="auto"/>
          </w:divBdr>
        </w:div>
        <w:div w:id="673532794">
          <w:marLeft w:val="0"/>
          <w:marRight w:val="0"/>
          <w:marTop w:val="0"/>
          <w:marBottom w:val="0"/>
          <w:divBdr>
            <w:top w:val="none" w:sz="0" w:space="0" w:color="auto"/>
            <w:left w:val="none" w:sz="0" w:space="0" w:color="auto"/>
            <w:bottom w:val="none" w:sz="0" w:space="0" w:color="auto"/>
            <w:right w:val="none" w:sz="0" w:space="0" w:color="auto"/>
          </w:divBdr>
        </w:div>
        <w:div w:id="703022299">
          <w:marLeft w:val="0"/>
          <w:marRight w:val="0"/>
          <w:marTop w:val="0"/>
          <w:marBottom w:val="0"/>
          <w:divBdr>
            <w:top w:val="none" w:sz="0" w:space="0" w:color="auto"/>
            <w:left w:val="none" w:sz="0" w:space="0" w:color="auto"/>
            <w:bottom w:val="none" w:sz="0" w:space="0" w:color="auto"/>
            <w:right w:val="none" w:sz="0" w:space="0" w:color="auto"/>
          </w:divBdr>
        </w:div>
        <w:div w:id="479080616">
          <w:marLeft w:val="0"/>
          <w:marRight w:val="0"/>
          <w:marTop w:val="0"/>
          <w:marBottom w:val="0"/>
          <w:divBdr>
            <w:top w:val="none" w:sz="0" w:space="0" w:color="auto"/>
            <w:left w:val="none" w:sz="0" w:space="0" w:color="auto"/>
            <w:bottom w:val="none" w:sz="0" w:space="0" w:color="auto"/>
            <w:right w:val="none" w:sz="0" w:space="0" w:color="auto"/>
          </w:divBdr>
        </w:div>
        <w:div w:id="1047335878">
          <w:marLeft w:val="0"/>
          <w:marRight w:val="0"/>
          <w:marTop w:val="0"/>
          <w:marBottom w:val="0"/>
          <w:divBdr>
            <w:top w:val="none" w:sz="0" w:space="0" w:color="auto"/>
            <w:left w:val="none" w:sz="0" w:space="0" w:color="auto"/>
            <w:bottom w:val="none" w:sz="0" w:space="0" w:color="auto"/>
            <w:right w:val="none" w:sz="0" w:space="0" w:color="auto"/>
          </w:divBdr>
        </w:div>
        <w:div w:id="472908479">
          <w:marLeft w:val="0"/>
          <w:marRight w:val="0"/>
          <w:marTop w:val="0"/>
          <w:marBottom w:val="0"/>
          <w:divBdr>
            <w:top w:val="none" w:sz="0" w:space="0" w:color="auto"/>
            <w:left w:val="none" w:sz="0" w:space="0" w:color="auto"/>
            <w:bottom w:val="none" w:sz="0" w:space="0" w:color="auto"/>
            <w:right w:val="none" w:sz="0" w:space="0" w:color="auto"/>
          </w:divBdr>
        </w:div>
        <w:div w:id="1348561370">
          <w:marLeft w:val="0"/>
          <w:marRight w:val="0"/>
          <w:marTop w:val="0"/>
          <w:marBottom w:val="0"/>
          <w:divBdr>
            <w:top w:val="none" w:sz="0" w:space="0" w:color="auto"/>
            <w:left w:val="none" w:sz="0" w:space="0" w:color="auto"/>
            <w:bottom w:val="none" w:sz="0" w:space="0" w:color="auto"/>
            <w:right w:val="none" w:sz="0" w:space="0" w:color="auto"/>
          </w:divBdr>
        </w:div>
        <w:div w:id="48111646">
          <w:marLeft w:val="0"/>
          <w:marRight w:val="0"/>
          <w:marTop w:val="0"/>
          <w:marBottom w:val="0"/>
          <w:divBdr>
            <w:top w:val="none" w:sz="0" w:space="0" w:color="auto"/>
            <w:left w:val="none" w:sz="0" w:space="0" w:color="auto"/>
            <w:bottom w:val="none" w:sz="0" w:space="0" w:color="auto"/>
            <w:right w:val="none" w:sz="0" w:space="0" w:color="auto"/>
          </w:divBdr>
        </w:div>
        <w:div w:id="557404018">
          <w:marLeft w:val="0"/>
          <w:marRight w:val="0"/>
          <w:marTop w:val="0"/>
          <w:marBottom w:val="0"/>
          <w:divBdr>
            <w:top w:val="none" w:sz="0" w:space="0" w:color="auto"/>
            <w:left w:val="none" w:sz="0" w:space="0" w:color="auto"/>
            <w:bottom w:val="none" w:sz="0" w:space="0" w:color="auto"/>
            <w:right w:val="none" w:sz="0" w:space="0" w:color="auto"/>
          </w:divBdr>
        </w:div>
        <w:div w:id="1744334691">
          <w:marLeft w:val="0"/>
          <w:marRight w:val="0"/>
          <w:marTop w:val="0"/>
          <w:marBottom w:val="0"/>
          <w:divBdr>
            <w:top w:val="none" w:sz="0" w:space="0" w:color="auto"/>
            <w:left w:val="none" w:sz="0" w:space="0" w:color="auto"/>
            <w:bottom w:val="none" w:sz="0" w:space="0" w:color="auto"/>
            <w:right w:val="none" w:sz="0" w:space="0" w:color="auto"/>
          </w:divBdr>
        </w:div>
        <w:div w:id="142738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4449-97BE-469B-BB06-D92F916A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7</Pages>
  <Words>2300</Words>
  <Characters>12656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242</cp:revision>
  <cp:lastPrinted>2017-12-07T19:45:00Z</cp:lastPrinted>
  <dcterms:created xsi:type="dcterms:W3CDTF">2016-03-09T14:06:00Z</dcterms:created>
  <dcterms:modified xsi:type="dcterms:W3CDTF">2018-12-05T20:39:00Z</dcterms:modified>
</cp:coreProperties>
</file>