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4C572B" w:rsidRPr="00AF3BF7" w:rsidTr="001642B2">
        <w:tc>
          <w:tcPr>
            <w:tcW w:w="2356" w:type="dxa"/>
          </w:tcPr>
          <w:p w:rsidR="004C572B" w:rsidRPr="00AF3BF7" w:rsidRDefault="004C572B" w:rsidP="001642B2">
            <w:pPr>
              <w:spacing w:after="0" w:line="240" w:lineRule="auto"/>
              <w:rPr>
                <w:rFonts w:ascii="Times New Roman" w:hAnsi="Times New Roman"/>
                <w:b/>
                <w:sz w:val="26"/>
                <w:szCs w:val="26"/>
              </w:rPr>
            </w:pPr>
          </w:p>
        </w:tc>
        <w:tc>
          <w:tcPr>
            <w:tcW w:w="7426" w:type="dxa"/>
          </w:tcPr>
          <w:p w:rsidR="004C572B" w:rsidRPr="00D94DDC" w:rsidRDefault="00D94DDC" w:rsidP="00D94DDC">
            <w:pPr>
              <w:tabs>
                <w:tab w:val="left" w:pos="3103"/>
              </w:tabs>
              <w:spacing w:after="0" w:line="240" w:lineRule="auto"/>
              <w:ind w:left="1119" w:right="639" w:hanging="835"/>
              <w:jc w:val="both"/>
              <w:rPr>
                <w:rFonts w:ascii="Arial" w:hAnsi="Arial" w:cs="Arial"/>
                <w:b/>
                <w:i/>
                <w:iCs/>
                <w:caps/>
                <w:sz w:val="26"/>
                <w:szCs w:val="26"/>
              </w:rPr>
            </w:pPr>
            <w:r>
              <w:rPr>
                <w:rFonts w:ascii="Arial" w:hAnsi="Arial" w:cs="Arial"/>
                <w:b/>
                <w:i/>
                <w:iCs/>
                <w:caps/>
                <w:sz w:val="26"/>
                <w:szCs w:val="26"/>
              </w:rPr>
              <w:t xml:space="preserve">            </w:t>
            </w:r>
            <w:r w:rsidR="004C572B" w:rsidRPr="005C19EE">
              <w:rPr>
                <w:rFonts w:ascii="Arial" w:hAnsi="Arial" w:cs="Arial"/>
                <w:b/>
                <w:iCs/>
                <w:caps/>
                <w:sz w:val="26"/>
                <w:szCs w:val="26"/>
              </w:rPr>
              <w:t>SALA SUPERIOR DEL TRIBUNAL DE JUSTICIA ADMINISTRATIVA DEL ESTADO DE OAXACA</w:t>
            </w:r>
          </w:p>
          <w:p w:rsidR="004C572B" w:rsidRPr="005C19EE" w:rsidRDefault="004C572B" w:rsidP="00D94DDC">
            <w:pPr>
              <w:pStyle w:val="Encabezado"/>
              <w:tabs>
                <w:tab w:val="clear" w:pos="4252"/>
                <w:tab w:val="left" w:pos="1119"/>
                <w:tab w:val="left" w:pos="2505"/>
                <w:tab w:val="left" w:pos="3103"/>
              </w:tabs>
              <w:ind w:left="835" w:right="639" w:hanging="835"/>
              <w:jc w:val="both"/>
              <w:rPr>
                <w:rFonts w:ascii="Arial" w:hAnsi="Arial" w:cs="Arial"/>
                <w:b/>
                <w:iCs/>
                <w:caps/>
                <w:sz w:val="26"/>
                <w:szCs w:val="26"/>
              </w:rPr>
            </w:pPr>
            <w:r w:rsidRPr="005C19EE">
              <w:rPr>
                <w:rFonts w:ascii="Arial" w:hAnsi="Arial" w:cs="Arial"/>
                <w:b/>
                <w:iCs/>
                <w:caps/>
                <w:sz w:val="26"/>
                <w:szCs w:val="26"/>
              </w:rPr>
              <w:t xml:space="preserve">               </w:t>
            </w:r>
          </w:p>
          <w:p w:rsidR="004C572B" w:rsidRDefault="004C572B" w:rsidP="00D94DDC">
            <w:pPr>
              <w:pStyle w:val="Encabezado"/>
              <w:tabs>
                <w:tab w:val="clear" w:pos="4252"/>
                <w:tab w:val="left" w:pos="1119"/>
                <w:tab w:val="left" w:pos="2505"/>
                <w:tab w:val="left" w:pos="3103"/>
              </w:tabs>
              <w:ind w:left="835" w:right="639" w:hanging="835"/>
              <w:jc w:val="both"/>
              <w:rPr>
                <w:rFonts w:ascii="Arial" w:hAnsi="Arial" w:cs="Arial"/>
                <w:b/>
                <w:iCs/>
                <w:caps/>
                <w:sz w:val="26"/>
                <w:szCs w:val="26"/>
              </w:rPr>
            </w:pPr>
            <w:r w:rsidRPr="005C19EE">
              <w:rPr>
                <w:rFonts w:ascii="Arial" w:hAnsi="Arial" w:cs="Arial"/>
                <w:b/>
                <w:iCs/>
                <w:caps/>
                <w:sz w:val="26"/>
                <w:szCs w:val="26"/>
              </w:rPr>
              <w:t xml:space="preserve">               RECURSO DE REVISIÓN:   0269/2018</w:t>
            </w:r>
          </w:p>
          <w:p w:rsidR="00D94DDC" w:rsidRPr="005C19EE" w:rsidRDefault="00D94DDC" w:rsidP="00D94DDC">
            <w:pPr>
              <w:pStyle w:val="Encabezado"/>
              <w:tabs>
                <w:tab w:val="clear" w:pos="4252"/>
                <w:tab w:val="left" w:pos="1119"/>
                <w:tab w:val="left" w:pos="2505"/>
                <w:tab w:val="left" w:pos="3103"/>
              </w:tabs>
              <w:ind w:left="835" w:right="639" w:hanging="835"/>
              <w:jc w:val="both"/>
              <w:rPr>
                <w:rFonts w:ascii="Arial" w:hAnsi="Arial" w:cs="Arial"/>
                <w:b/>
                <w:iCs/>
                <w:caps/>
                <w:sz w:val="26"/>
                <w:szCs w:val="26"/>
              </w:rPr>
            </w:pPr>
          </w:p>
          <w:p w:rsidR="004C572B" w:rsidRPr="005C19EE" w:rsidRDefault="004C572B" w:rsidP="00D94DDC">
            <w:pPr>
              <w:pStyle w:val="Encabezado"/>
              <w:tabs>
                <w:tab w:val="clear" w:pos="4252"/>
                <w:tab w:val="left" w:pos="1119"/>
                <w:tab w:val="left" w:pos="3103"/>
              </w:tabs>
              <w:ind w:left="1119" w:right="639"/>
              <w:jc w:val="both"/>
              <w:rPr>
                <w:rFonts w:ascii="Arial" w:hAnsi="Arial" w:cs="Arial"/>
                <w:b/>
                <w:iCs/>
                <w:caps/>
                <w:sz w:val="26"/>
                <w:szCs w:val="26"/>
              </w:rPr>
            </w:pPr>
            <w:r w:rsidRPr="005C19EE">
              <w:rPr>
                <w:rFonts w:ascii="Arial" w:hAnsi="Arial" w:cs="Arial"/>
                <w:b/>
                <w:iCs/>
                <w:caps/>
                <w:sz w:val="26"/>
                <w:szCs w:val="26"/>
              </w:rPr>
              <w:t>EXP</w:t>
            </w:r>
            <w:r w:rsidR="00D94DDC">
              <w:rPr>
                <w:rFonts w:ascii="Arial" w:hAnsi="Arial" w:cs="Arial"/>
                <w:b/>
                <w:iCs/>
                <w:caps/>
                <w:sz w:val="26"/>
                <w:szCs w:val="26"/>
              </w:rPr>
              <w:t xml:space="preserve">EDIENTE: 333/2016 DE LA tERCERa </w:t>
            </w:r>
            <w:r w:rsidRPr="005C19EE">
              <w:rPr>
                <w:rFonts w:ascii="Arial" w:hAnsi="Arial" w:cs="Arial"/>
                <w:b/>
                <w:iCs/>
                <w:caps/>
                <w:sz w:val="26"/>
                <w:szCs w:val="26"/>
              </w:rPr>
              <w:t>sala</w:t>
            </w:r>
            <w:r w:rsidR="00D94DDC">
              <w:rPr>
                <w:rFonts w:ascii="Arial" w:hAnsi="Arial" w:cs="Arial"/>
                <w:b/>
                <w:iCs/>
                <w:caps/>
                <w:sz w:val="26"/>
                <w:szCs w:val="26"/>
              </w:rPr>
              <w:t xml:space="preserve"> </w:t>
            </w:r>
            <w:r w:rsidRPr="005C19EE">
              <w:rPr>
                <w:rFonts w:ascii="Arial" w:hAnsi="Arial" w:cs="Arial"/>
                <w:b/>
                <w:iCs/>
                <w:caps/>
                <w:sz w:val="26"/>
                <w:szCs w:val="26"/>
              </w:rPr>
              <w:t xml:space="preserve">UNITARIA de primera instancia </w:t>
            </w:r>
          </w:p>
          <w:p w:rsidR="004C572B" w:rsidRPr="005C19EE" w:rsidRDefault="004C572B" w:rsidP="00D94DDC">
            <w:pPr>
              <w:pStyle w:val="Encabezado"/>
              <w:tabs>
                <w:tab w:val="clear" w:pos="4252"/>
                <w:tab w:val="left" w:pos="1119"/>
                <w:tab w:val="left" w:pos="2505"/>
                <w:tab w:val="left" w:pos="3103"/>
              </w:tabs>
              <w:ind w:left="835" w:right="639" w:hanging="835"/>
              <w:jc w:val="both"/>
              <w:rPr>
                <w:rFonts w:ascii="Arial" w:hAnsi="Arial" w:cs="Arial"/>
                <w:b/>
                <w:iCs/>
                <w:caps/>
                <w:sz w:val="26"/>
                <w:szCs w:val="26"/>
              </w:rPr>
            </w:pPr>
            <w:r w:rsidRPr="005C19EE">
              <w:rPr>
                <w:rFonts w:ascii="Arial" w:hAnsi="Arial" w:cs="Arial"/>
                <w:b/>
                <w:iCs/>
                <w:caps/>
                <w:sz w:val="26"/>
                <w:szCs w:val="26"/>
              </w:rPr>
              <w:t xml:space="preserve">       </w:t>
            </w:r>
          </w:p>
          <w:p w:rsidR="004C572B" w:rsidRPr="006E349D" w:rsidRDefault="004C572B" w:rsidP="00D94DDC">
            <w:pPr>
              <w:pStyle w:val="Encabezado"/>
              <w:tabs>
                <w:tab w:val="clear" w:pos="4252"/>
                <w:tab w:val="left" w:pos="1119"/>
                <w:tab w:val="left" w:pos="2505"/>
                <w:tab w:val="left" w:pos="3103"/>
              </w:tabs>
              <w:ind w:left="1119" w:right="639" w:hanging="1119"/>
              <w:jc w:val="both"/>
              <w:rPr>
                <w:rFonts w:ascii="Arial" w:hAnsi="Arial" w:cs="Arial"/>
                <w:b/>
                <w:iCs/>
                <w:caps/>
                <w:sz w:val="26"/>
                <w:szCs w:val="26"/>
              </w:rPr>
            </w:pPr>
            <w:r w:rsidRPr="005C19EE">
              <w:rPr>
                <w:rFonts w:ascii="Arial" w:hAnsi="Arial" w:cs="Arial"/>
                <w:b/>
                <w:iCs/>
                <w:caps/>
                <w:sz w:val="26"/>
                <w:szCs w:val="26"/>
              </w:rPr>
              <w:t xml:space="preserve">             </w:t>
            </w:r>
            <w:r w:rsidR="005C19EE">
              <w:rPr>
                <w:rFonts w:ascii="Arial" w:hAnsi="Arial" w:cs="Arial"/>
                <w:b/>
                <w:iCs/>
                <w:caps/>
                <w:sz w:val="26"/>
                <w:szCs w:val="26"/>
              </w:rPr>
              <w:t xml:space="preserve">  </w:t>
            </w:r>
            <w:r w:rsidRPr="005C19EE">
              <w:rPr>
                <w:rFonts w:ascii="Arial" w:hAnsi="Arial" w:cs="Arial"/>
                <w:b/>
                <w:iCs/>
                <w:caps/>
                <w:sz w:val="26"/>
                <w:szCs w:val="26"/>
              </w:rPr>
              <w:t>pone</w:t>
            </w:r>
            <w:r w:rsidR="00D94DDC">
              <w:rPr>
                <w:rFonts w:ascii="Arial" w:hAnsi="Arial" w:cs="Arial"/>
                <w:b/>
                <w:iCs/>
                <w:caps/>
                <w:sz w:val="26"/>
                <w:szCs w:val="26"/>
              </w:rPr>
              <w:t xml:space="preserve">nte: magISTRADO MANUEL      VELASCO </w:t>
            </w:r>
            <w:r w:rsidRPr="005C19EE">
              <w:rPr>
                <w:rFonts w:ascii="Arial" w:hAnsi="Arial" w:cs="Arial"/>
                <w:b/>
                <w:iCs/>
                <w:caps/>
                <w:sz w:val="26"/>
                <w:szCs w:val="26"/>
              </w:rPr>
              <w:t>ALCÁNTARA.</w:t>
            </w:r>
          </w:p>
        </w:tc>
      </w:tr>
      <w:tr w:rsidR="004C572B" w:rsidRPr="00AF3BF7" w:rsidTr="001642B2">
        <w:tc>
          <w:tcPr>
            <w:tcW w:w="2356" w:type="dxa"/>
          </w:tcPr>
          <w:p w:rsidR="004C572B" w:rsidRPr="00AF3BF7" w:rsidRDefault="004C572B" w:rsidP="001642B2">
            <w:pPr>
              <w:spacing w:after="0" w:line="240" w:lineRule="auto"/>
              <w:rPr>
                <w:rFonts w:ascii="Times New Roman" w:hAnsi="Times New Roman"/>
                <w:b/>
                <w:sz w:val="26"/>
                <w:szCs w:val="26"/>
              </w:rPr>
            </w:pPr>
          </w:p>
        </w:tc>
        <w:tc>
          <w:tcPr>
            <w:tcW w:w="7426" w:type="dxa"/>
          </w:tcPr>
          <w:p w:rsidR="004C572B" w:rsidRPr="00376096" w:rsidRDefault="004C572B" w:rsidP="001642B2">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4C572B" w:rsidRPr="00AF3BF7" w:rsidTr="001642B2">
        <w:tc>
          <w:tcPr>
            <w:tcW w:w="2356" w:type="dxa"/>
          </w:tcPr>
          <w:p w:rsidR="004C572B" w:rsidRPr="00AF3BF7" w:rsidRDefault="004C572B" w:rsidP="001642B2">
            <w:pPr>
              <w:spacing w:after="0" w:line="240" w:lineRule="auto"/>
              <w:rPr>
                <w:rFonts w:ascii="Times New Roman" w:hAnsi="Times New Roman"/>
                <w:b/>
                <w:sz w:val="26"/>
                <w:szCs w:val="26"/>
              </w:rPr>
            </w:pPr>
          </w:p>
        </w:tc>
        <w:tc>
          <w:tcPr>
            <w:tcW w:w="7426" w:type="dxa"/>
          </w:tcPr>
          <w:p w:rsidR="004C572B" w:rsidRPr="00AF3BF7" w:rsidRDefault="004C572B" w:rsidP="001642B2">
            <w:pPr>
              <w:tabs>
                <w:tab w:val="left" w:pos="3103"/>
              </w:tabs>
              <w:spacing w:after="0" w:line="240" w:lineRule="auto"/>
              <w:ind w:left="2961" w:hanging="2961"/>
              <w:jc w:val="both"/>
              <w:rPr>
                <w:rFonts w:ascii="Times New Roman" w:hAnsi="Times New Roman"/>
                <w:b/>
                <w:i/>
                <w:iCs/>
                <w:caps/>
                <w:sz w:val="26"/>
                <w:szCs w:val="26"/>
              </w:rPr>
            </w:pPr>
          </w:p>
        </w:tc>
      </w:tr>
    </w:tbl>
    <w:p w:rsidR="005C19EE" w:rsidRDefault="004C572B" w:rsidP="004C572B">
      <w:pPr>
        <w:spacing w:line="360" w:lineRule="auto"/>
        <w:jc w:val="both"/>
        <w:rPr>
          <w:rFonts w:ascii="Arial" w:hAnsi="Arial" w:cs="Arial"/>
          <w:b/>
          <w:sz w:val="26"/>
          <w:szCs w:val="26"/>
          <w:lang w:val="es-MX"/>
        </w:rPr>
      </w:pPr>
      <w:r w:rsidRPr="00EC376C">
        <w:rPr>
          <w:rFonts w:ascii="Arial" w:hAnsi="Arial" w:cs="Arial"/>
          <w:b/>
          <w:sz w:val="26"/>
          <w:szCs w:val="26"/>
          <w:lang w:val="es-MX"/>
        </w:rPr>
        <w:t>OAXACA DE JUÁREZ, OAXACA</w:t>
      </w:r>
      <w:r>
        <w:rPr>
          <w:rFonts w:ascii="Arial" w:hAnsi="Arial" w:cs="Arial"/>
          <w:b/>
          <w:sz w:val="26"/>
          <w:szCs w:val="26"/>
          <w:lang w:val="es-MX"/>
        </w:rPr>
        <w:t xml:space="preserve">, VEINTIOCHO DE NOVIEMBRE </w:t>
      </w:r>
      <w:r w:rsidRPr="00EC376C">
        <w:rPr>
          <w:rFonts w:ascii="Arial" w:hAnsi="Arial" w:cs="Arial"/>
          <w:b/>
          <w:sz w:val="26"/>
          <w:szCs w:val="26"/>
          <w:lang w:val="es-MX"/>
        </w:rPr>
        <w:t>DE</w:t>
      </w:r>
      <w:r>
        <w:rPr>
          <w:rFonts w:ascii="Arial" w:hAnsi="Arial" w:cs="Arial"/>
          <w:b/>
          <w:sz w:val="26"/>
          <w:szCs w:val="26"/>
          <w:lang w:val="es-MX"/>
        </w:rPr>
        <w:t xml:space="preserve"> </w:t>
      </w:r>
      <w:r w:rsidRPr="00EC376C">
        <w:rPr>
          <w:rFonts w:ascii="Arial" w:hAnsi="Arial" w:cs="Arial"/>
          <w:b/>
          <w:sz w:val="26"/>
          <w:szCs w:val="26"/>
          <w:lang w:val="es-MX"/>
        </w:rPr>
        <w:t xml:space="preserve"> DOS MIL </w:t>
      </w:r>
      <w:r>
        <w:rPr>
          <w:rFonts w:ascii="Arial" w:hAnsi="Arial" w:cs="Arial"/>
          <w:b/>
          <w:sz w:val="26"/>
          <w:szCs w:val="26"/>
          <w:lang w:val="es-MX"/>
        </w:rPr>
        <w:t>DIECIOCHO</w:t>
      </w:r>
      <w:r w:rsidRPr="00EC376C">
        <w:rPr>
          <w:rFonts w:ascii="Arial" w:hAnsi="Arial" w:cs="Arial"/>
          <w:b/>
          <w:sz w:val="26"/>
          <w:szCs w:val="26"/>
          <w:lang w:val="es-MX"/>
        </w:rPr>
        <w:t>.</w:t>
      </w:r>
    </w:p>
    <w:p w:rsidR="004C572B" w:rsidRPr="00971CB5" w:rsidRDefault="004C572B" w:rsidP="004C572B">
      <w:pPr>
        <w:spacing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Pr>
          <w:rFonts w:ascii="Arial" w:hAnsi="Arial" w:cs="Arial"/>
          <w:b/>
          <w:sz w:val="26"/>
          <w:szCs w:val="26"/>
        </w:rPr>
        <w:t>0</w:t>
      </w:r>
      <w:r w:rsidRPr="00132A52">
        <w:rPr>
          <w:rFonts w:ascii="Arial" w:hAnsi="Arial" w:cs="Arial"/>
          <w:b/>
          <w:sz w:val="26"/>
          <w:szCs w:val="26"/>
        </w:rPr>
        <w:t>2</w:t>
      </w:r>
      <w:r>
        <w:rPr>
          <w:rFonts w:ascii="Arial" w:hAnsi="Arial" w:cs="Arial"/>
          <w:b/>
          <w:sz w:val="26"/>
          <w:szCs w:val="26"/>
        </w:rPr>
        <w:t>69/</w:t>
      </w:r>
      <w:r w:rsidRPr="008C1633">
        <w:rPr>
          <w:rFonts w:ascii="Arial" w:hAnsi="Arial" w:cs="Arial"/>
          <w:b/>
          <w:sz w:val="26"/>
          <w:szCs w:val="26"/>
        </w:rPr>
        <w:t>201</w:t>
      </w:r>
      <w:r>
        <w:rPr>
          <w:rFonts w:ascii="Arial" w:hAnsi="Arial" w:cs="Arial"/>
          <w:b/>
          <w:sz w:val="26"/>
          <w:szCs w:val="26"/>
        </w:rPr>
        <w:t>8,</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w:t>
      </w:r>
      <w:r w:rsidRPr="00DC48C1">
        <w:rPr>
          <w:rFonts w:ascii="Arial" w:hAnsi="Arial" w:cs="Arial"/>
          <w:b/>
          <w:sz w:val="26"/>
          <w:szCs w:val="26"/>
          <w:lang w:val="es-MX"/>
        </w:rPr>
        <w:t xml:space="preserve">RAÚL ADRIAN CRUZ GONZÁLEZ </w:t>
      </w:r>
      <w:r w:rsidRPr="00DC48C1">
        <w:rPr>
          <w:rFonts w:ascii="Arial" w:hAnsi="Arial" w:cs="Arial"/>
          <w:sz w:val="26"/>
          <w:szCs w:val="26"/>
          <w:lang w:val="es-MX"/>
        </w:rPr>
        <w:t xml:space="preserve">en su carácter de </w:t>
      </w:r>
      <w:r w:rsidRPr="00D94DDC">
        <w:rPr>
          <w:rFonts w:ascii="Arial" w:hAnsi="Arial" w:cs="Arial"/>
          <w:b/>
          <w:sz w:val="26"/>
          <w:szCs w:val="26"/>
          <w:lang w:val="es-MX"/>
        </w:rPr>
        <w:t>PRESIDENTE CONSTITUCIONAL DE SANTA LUCÍA DEL CAMINO, OAXACA</w:t>
      </w:r>
      <w:r w:rsidRPr="00DC48C1">
        <w:rPr>
          <w:rFonts w:ascii="Arial" w:hAnsi="Arial" w:cs="Arial"/>
          <w:sz w:val="26"/>
          <w:szCs w:val="26"/>
          <w:lang w:val="es-MX"/>
        </w:rPr>
        <w:t xml:space="preserve"> y como SUPERIOR JERÁRQUICO de la autoridad demandada</w:t>
      </w:r>
      <w:r>
        <w:rPr>
          <w:rFonts w:ascii="Arial" w:hAnsi="Arial" w:cs="Arial"/>
          <w:sz w:val="26"/>
          <w:szCs w:val="26"/>
          <w:lang w:val="es-MX"/>
        </w:rPr>
        <w:t xml:space="preserve"> </w:t>
      </w:r>
      <w:r>
        <w:rPr>
          <w:rFonts w:ascii="Arial" w:hAnsi="Arial" w:cs="Arial"/>
          <w:b/>
          <w:sz w:val="26"/>
          <w:szCs w:val="26"/>
          <w:lang w:val="es-MX"/>
        </w:rPr>
        <w:t>Policía Vial José Hernández Ramírez</w:t>
      </w:r>
      <w:r w:rsidRPr="00DC48C1">
        <w:rPr>
          <w:rFonts w:ascii="Arial" w:hAnsi="Arial" w:cs="Arial"/>
          <w:sz w:val="26"/>
          <w:szCs w:val="26"/>
          <w:lang w:val="es-MX"/>
        </w:rPr>
        <w:t xml:space="preserve">, </w:t>
      </w:r>
      <w:r>
        <w:rPr>
          <w:rFonts w:ascii="Arial" w:hAnsi="Arial" w:cs="Arial"/>
          <w:sz w:val="26"/>
          <w:szCs w:val="26"/>
          <w:lang w:val="es-MX"/>
        </w:rPr>
        <w:t xml:space="preserve">por lo que </w:t>
      </w:r>
      <w:r w:rsidRPr="00DC48C1">
        <w:rPr>
          <w:rFonts w:ascii="Arial" w:hAnsi="Arial" w:cs="Arial"/>
          <w:sz w:val="26"/>
          <w:szCs w:val="26"/>
          <w:lang w:val="es-MX"/>
        </w:rPr>
        <w:t>en términos de los artículos 68 fracci</w:t>
      </w:r>
      <w:r>
        <w:rPr>
          <w:rFonts w:ascii="Arial" w:hAnsi="Arial" w:cs="Arial"/>
          <w:sz w:val="26"/>
          <w:szCs w:val="26"/>
          <w:lang w:val="es-MX"/>
        </w:rPr>
        <w:t>o</w:t>
      </w:r>
      <w:r w:rsidRPr="00DC48C1">
        <w:rPr>
          <w:rFonts w:ascii="Arial" w:hAnsi="Arial" w:cs="Arial"/>
          <w:sz w:val="26"/>
          <w:szCs w:val="26"/>
          <w:lang w:val="es-MX"/>
        </w:rPr>
        <w:t>n</w:t>
      </w:r>
      <w:r>
        <w:rPr>
          <w:rFonts w:ascii="Arial" w:hAnsi="Arial" w:cs="Arial"/>
          <w:sz w:val="26"/>
          <w:szCs w:val="26"/>
          <w:lang w:val="es-MX"/>
        </w:rPr>
        <w:t>es I,</w:t>
      </w:r>
      <w:r w:rsidRPr="00DC48C1">
        <w:rPr>
          <w:rFonts w:ascii="Arial" w:hAnsi="Arial" w:cs="Arial"/>
          <w:sz w:val="26"/>
          <w:szCs w:val="26"/>
          <w:lang w:val="es-MX"/>
        </w:rPr>
        <w:t xml:space="preserve"> XXV </w:t>
      </w:r>
      <w:r>
        <w:rPr>
          <w:rFonts w:ascii="Arial" w:hAnsi="Arial" w:cs="Arial"/>
          <w:sz w:val="26"/>
          <w:szCs w:val="26"/>
          <w:lang w:val="es-MX"/>
        </w:rPr>
        <w:t xml:space="preserve">y XXXII </w:t>
      </w:r>
      <w:r w:rsidRPr="00DC48C1">
        <w:rPr>
          <w:rFonts w:ascii="Arial" w:hAnsi="Arial" w:cs="Arial"/>
          <w:sz w:val="26"/>
          <w:szCs w:val="26"/>
          <w:lang w:val="es-MX"/>
        </w:rPr>
        <w:t xml:space="preserve">de la Ley Orgánica Municipal para el Estado de Oaxaca, </w:t>
      </w:r>
      <w:r>
        <w:rPr>
          <w:rFonts w:ascii="Arial" w:hAnsi="Arial" w:cs="Arial"/>
          <w:sz w:val="26"/>
          <w:szCs w:val="26"/>
          <w:lang w:val="es-MX"/>
        </w:rPr>
        <w:t>123</w:t>
      </w:r>
      <w:r w:rsidRPr="00DC48C1">
        <w:rPr>
          <w:rFonts w:ascii="Arial" w:hAnsi="Arial" w:cs="Arial"/>
          <w:sz w:val="26"/>
          <w:szCs w:val="26"/>
          <w:lang w:val="es-MX"/>
        </w:rPr>
        <w:t xml:space="preserve"> del Bando de Policía y Gobierno de Santa Lucía del Camino y 117 último párrafo de la Ley de Justicia Administrativa para el Estado de Oaxaca,</w:t>
      </w:r>
      <w:r w:rsidR="00D94DDC">
        <w:rPr>
          <w:rFonts w:ascii="Arial" w:hAnsi="Arial" w:cs="Arial"/>
          <w:sz w:val="26"/>
          <w:szCs w:val="26"/>
          <w:lang w:val="es-MX"/>
        </w:rPr>
        <w:t xml:space="preserve"> vigente hasta el veinte de octubre de dos mil diecisiete,</w:t>
      </w:r>
      <w:r w:rsidRPr="00DC48C1">
        <w:rPr>
          <w:rFonts w:ascii="Arial" w:hAnsi="Arial" w:cs="Arial"/>
          <w:sz w:val="26"/>
          <w:szCs w:val="26"/>
          <w:lang w:val="es-MX"/>
        </w:rPr>
        <w:t xml:space="preserve"> </w:t>
      </w:r>
      <w:r>
        <w:rPr>
          <w:rFonts w:ascii="Arial" w:hAnsi="Arial" w:cs="Arial"/>
          <w:sz w:val="26"/>
          <w:szCs w:val="26"/>
          <w:lang w:val="es-MX"/>
        </w:rPr>
        <w:t xml:space="preserve">se le tiene por acreditada su </w:t>
      </w:r>
      <w:r w:rsidRPr="00DC48C1">
        <w:rPr>
          <w:rFonts w:ascii="Arial" w:hAnsi="Arial" w:cs="Arial"/>
          <w:sz w:val="26"/>
          <w:szCs w:val="26"/>
          <w:lang w:val="es-MX"/>
        </w:rPr>
        <w:t xml:space="preserve">personalidad </w:t>
      </w:r>
      <w:r>
        <w:rPr>
          <w:rFonts w:ascii="Arial" w:hAnsi="Arial" w:cs="Arial"/>
          <w:sz w:val="26"/>
          <w:szCs w:val="26"/>
          <w:lang w:val="es-MX"/>
        </w:rPr>
        <w:t xml:space="preserve">con </w:t>
      </w:r>
      <w:r w:rsidRPr="00DC48C1">
        <w:rPr>
          <w:rFonts w:ascii="Arial" w:hAnsi="Arial" w:cs="Arial"/>
          <w:sz w:val="26"/>
          <w:szCs w:val="26"/>
          <w:lang w:val="es-MX"/>
        </w:rPr>
        <w:t xml:space="preserve">la copia certificada </w:t>
      </w:r>
      <w:r>
        <w:rPr>
          <w:rFonts w:ascii="Arial" w:hAnsi="Arial" w:cs="Arial"/>
          <w:sz w:val="26"/>
          <w:szCs w:val="26"/>
          <w:lang w:val="es-MX"/>
        </w:rPr>
        <w:t>por el Secretario Municipal, esto es funcionario público en ejercicio de sus atribuciones</w:t>
      </w:r>
      <w:r w:rsidRPr="00DC48C1">
        <w:rPr>
          <w:rFonts w:ascii="Arial" w:hAnsi="Arial" w:cs="Arial"/>
          <w:sz w:val="26"/>
          <w:szCs w:val="26"/>
          <w:lang w:val="es-MX"/>
        </w:rPr>
        <w:t xml:space="preserve"> </w:t>
      </w:r>
      <w:r>
        <w:rPr>
          <w:rFonts w:ascii="Arial" w:hAnsi="Arial" w:cs="Arial"/>
          <w:sz w:val="26"/>
          <w:szCs w:val="26"/>
          <w:lang w:val="es-MX"/>
        </w:rPr>
        <w:t xml:space="preserve">en términos de la fracción IV, del artículo 92 de la Ley Orgánica Municipal del Estado de Oaxaca, </w:t>
      </w:r>
      <w:r w:rsidRPr="00DC48C1">
        <w:rPr>
          <w:rFonts w:ascii="Arial" w:hAnsi="Arial" w:cs="Arial"/>
          <w:sz w:val="26"/>
          <w:szCs w:val="26"/>
          <w:lang w:val="es-MX"/>
        </w:rPr>
        <w:t xml:space="preserve">de la constancia de mayoría y validez expedida por el Instituto Estatal Electoral y de Participación Ciudadana de Oaxaca, así como </w:t>
      </w:r>
      <w:r>
        <w:rPr>
          <w:rFonts w:ascii="Arial" w:hAnsi="Arial" w:cs="Arial"/>
          <w:sz w:val="26"/>
          <w:szCs w:val="26"/>
          <w:lang w:val="es-MX"/>
        </w:rPr>
        <w:t xml:space="preserve">con </w:t>
      </w:r>
      <w:r w:rsidRPr="00DC48C1">
        <w:rPr>
          <w:rFonts w:ascii="Arial" w:hAnsi="Arial" w:cs="Arial"/>
          <w:sz w:val="26"/>
          <w:szCs w:val="26"/>
          <w:lang w:val="es-MX"/>
        </w:rPr>
        <w:t>la copia certificada del Acta de Sesión Extraordinaria de Cabildo de 1 uno de enero de 2017 dos mil diecisiete,</w:t>
      </w:r>
      <w:r>
        <w:rPr>
          <w:rFonts w:ascii="Arial" w:hAnsi="Arial" w:cs="Arial"/>
          <w:sz w:val="26"/>
          <w:szCs w:val="26"/>
          <w:lang w:val="es-MX"/>
        </w:rPr>
        <w:t xml:space="preserve"> acorde a lo dispuesto por </w:t>
      </w:r>
      <w:r w:rsidRPr="00DC48C1">
        <w:rPr>
          <w:rFonts w:ascii="Arial" w:hAnsi="Arial" w:cs="Arial"/>
          <w:sz w:val="26"/>
          <w:szCs w:val="26"/>
          <w:lang w:val="es-MX"/>
        </w:rPr>
        <w:t xml:space="preserve">el artículo 120 de la </w:t>
      </w:r>
      <w:r w:rsidR="00D94DDC">
        <w:rPr>
          <w:rFonts w:ascii="Arial" w:hAnsi="Arial" w:cs="Arial"/>
          <w:sz w:val="26"/>
          <w:szCs w:val="26"/>
          <w:lang w:val="es-MX"/>
        </w:rPr>
        <w:t xml:space="preserve">reformada </w:t>
      </w:r>
      <w:r w:rsidRPr="00DC48C1">
        <w:rPr>
          <w:rFonts w:ascii="Arial" w:hAnsi="Arial" w:cs="Arial"/>
          <w:sz w:val="26"/>
          <w:szCs w:val="26"/>
          <w:lang w:val="es-MX"/>
        </w:rPr>
        <w:t xml:space="preserve">Ley de Justicia Administrativa </w:t>
      </w:r>
      <w:r>
        <w:rPr>
          <w:rFonts w:ascii="Arial" w:hAnsi="Arial" w:cs="Arial"/>
          <w:sz w:val="26"/>
          <w:szCs w:val="26"/>
          <w:lang w:val="es-MX"/>
        </w:rPr>
        <w:t xml:space="preserve">para el </w:t>
      </w:r>
      <w:r w:rsidRPr="00DC48C1">
        <w:rPr>
          <w:rFonts w:ascii="Arial" w:hAnsi="Arial" w:cs="Arial"/>
          <w:sz w:val="26"/>
          <w:szCs w:val="26"/>
          <w:lang w:val="es-MX"/>
        </w:rPr>
        <w:t>Esta</w:t>
      </w:r>
      <w:r>
        <w:rPr>
          <w:rFonts w:ascii="Arial" w:hAnsi="Arial" w:cs="Arial"/>
          <w:sz w:val="26"/>
          <w:szCs w:val="26"/>
          <w:lang w:val="es-MX"/>
        </w:rPr>
        <w:t xml:space="preserve">do; por tanto, se le tiene </w:t>
      </w:r>
      <w:r w:rsidRPr="000A3252">
        <w:rPr>
          <w:rFonts w:ascii="Arial" w:hAnsi="Arial" w:cs="Arial"/>
          <w:sz w:val="26"/>
          <w:szCs w:val="26"/>
          <w:lang w:val="es-MX"/>
        </w:rPr>
        <w:t xml:space="preserve">promoviendo </w:t>
      </w:r>
      <w:r>
        <w:rPr>
          <w:rFonts w:ascii="Arial" w:hAnsi="Arial" w:cs="Arial"/>
          <w:sz w:val="26"/>
          <w:szCs w:val="26"/>
          <w:lang w:val="es-MX"/>
        </w:rPr>
        <w:t xml:space="preserve">recurso de revisión como superior jerárquico de la demandada, </w:t>
      </w:r>
      <w:r w:rsidRPr="0070243B">
        <w:rPr>
          <w:rFonts w:ascii="Arial" w:hAnsi="Arial" w:cs="Arial"/>
          <w:sz w:val="26"/>
          <w:szCs w:val="26"/>
          <w:lang w:val="es-MX"/>
        </w:rPr>
        <w:t>en c</w:t>
      </w:r>
      <w:r w:rsidRPr="00F403FE">
        <w:rPr>
          <w:rFonts w:ascii="Arial" w:hAnsi="Arial" w:cs="Arial"/>
          <w:sz w:val="26"/>
          <w:szCs w:val="26"/>
          <w:lang w:val="es-MX"/>
        </w:rPr>
        <w:t>ontra de</w:t>
      </w:r>
      <w:r>
        <w:rPr>
          <w:rFonts w:ascii="Arial" w:hAnsi="Arial" w:cs="Arial"/>
          <w:sz w:val="26"/>
          <w:szCs w:val="26"/>
          <w:lang w:val="es-MX"/>
        </w:rPr>
        <w:t xml:space="preserve"> sentencia de </w:t>
      </w:r>
      <w:r w:rsidR="00D94DDC">
        <w:rPr>
          <w:rFonts w:ascii="Arial" w:hAnsi="Arial" w:cs="Arial"/>
          <w:sz w:val="26"/>
          <w:szCs w:val="26"/>
          <w:lang w:val="es-MX"/>
        </w:rPr>
        <w:t>dieciocho de mayo de</w:t>
      </w:r>
      <w:r w:rsidRPr="00F403FE">
        <w:rPr>
          <w:rFonts w:ascii="Arial" w:hAnsi="Arial" w:cs="Arial"/>
          <w:sz w:val="26"/>
          <w:szCs w:val="26"/>
          <w:lang w:val="es-MX"/>
        </w:rPr>
        <w:t xml:space="preserve"> dos mil </w:t>
      </w:r>
      <w:r>
        <w:rPr>
          <w:rFonts w:ascii="Arial" w:hAnsi="Arial" w:cs="Arial"/>
          <w:sz w:val="26"/>
          <w:szCs w:val="26"/>
          <w:lang w:val="es-MX"/>
        </w:rPr>
        <w:t>dieciocho, dictada</w:t>
      </w:r>
      <w:r w:rsidRPr="00F403FE">
        <w:rPr>
          <w:rFonts w:ascii="Arial" w:hAnsi="Arial" w:cs="Arial"/>
          <w:sz w:val="26"/>
          <w:szCs w:val="26"/>
          <w:lang w:val="es-MX"/>
        </w:rPr>
        <w:t xml:space="preserve"> en el expediente </w:t>
      </w:r>
      <w:r>
        <w:rPr>
          <w:rFonts w:ascii="Arial" w:hAnsi="Arial" w:cs="Arial"/>
          <w:b/>
          <w:sz w:val="26"/>
          <w:szCs w:val="26"/>
          <w:lang w:val="es-MX"/>
        </w:rPr>
        <w:t>333</w:t>
      </w:r>
      <w:r w:rsidRPr="00F403FE">
        <w:rPr>
          <w:rFonts w:ascii="Arial" w:hAnsi="Arial" w:cs="Arial"/>
          <w:b/>
          <w:sz w:val="26"/>
          <w:szCs w:val="26"/>
          <w:lang w:val="es-MX"/>
        </w:rPr>
        <w:t>/20</w:t>
      </w:r>
      <w:r>
        <w:rPr>
          <w:rFonts w:ascii="Arial" w:hAnsi="Arial" w:cs="Arial"/>
          <w:b/>
          <w:sz w:val="26"/>
          <w:szCs w:val="26"/>
          <w:lang w:val="es-MX"/>
        </w:rPr>
        <w:t>16,</w:t>
      </w:r>
      <w:r w:rsidRPr="00F403FE">
        <w:rPr>
          <w:rFonts w:ascii="Arial" w:hAnsi="Arial" w:cs="Arial"/>
          <w:sz w:val="26"/>
          <w:szCs w:val="26"/>
          <w:lang w:val="es-MX"/>
        </w:rPr>
        <w:t xml:space="preserve"> del índice de la </w:t>
      </w:r>
      <w:r>
        <w:rPr>
          <w:rFonts w:ascii="Arial" w:hAnsi="Arial" w:cs="Arial"/>
          <w:sz w:val="26"/>
          <w:szCs w:val="26"/>
          <w:lang w:val="es-MX"/>
        </w:rPr>
        <w:t xml:space="preserve">Tercera Sala Unitaria de </w:t>
      </w:r>
      <w:r w:rsidRPr="003B4A38">
        <w:rPr>
          <w:rFonts w:ascii="Arial" w:hAnsi="Arial" w:cs="Arial"/>
          <w:sz w:val="26"/>
          <w:szCs w:val="26"/>
          <w:lang w:val="es-MX"/>
        </w:rPr>
        <w:t>Primera Instancia</w:t>
      </w:r>
      <w:r>
        <w:rPr>
          <w:rFonts w:ascii="Arial" w:hAnsi="Arial" w:cs="Arial"/>
          <w:sz w:val="26"/>
          <w:szCs w:val="26"/>
          <w:lang w:val="es-MX"/>
        </w:rPr>
        <w:t xml:space="preserve"> de este Tribunal,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9C4C03">
        <w:rPr>
          <w:rFonts w:ascii="Arial" w:hAnsi="Arial" w:cs="Arial"/>
          <w:b/>
          <w:sz w:val="26"/>
          <w:szCs w:val="26"/>
          <w:lang w:val="es-MX"/>
        </w:rPr>
        <w:t>**********</w:t>
      </w:r>
      <w:r>
        <w:rPr>
          <w:rFonts w:ascii="Arial" w:hAnsi="Arial" w:cs="Arial"/>
          <w:sz w:val="26"/>
          <w:szCs w:val="26"/>
          <w:lang w:val="es-MX"/>
        </w:rPr>
        <w:t>,</w:t>
      </w:r>
      <w:r w:rsidRPr="005D2C5A">
        <w:rPr>
          <w:rFonts w:ascii="Arial" w:hAnsi="Arial" w:cs="Arial"/>
          <w:b/>
          <w:sz w:val="26"/>
          <w:szCs w:val="26"/>
          <w:lang w:val="es-MX"/>
        </w:rPr>
        <w:t xml:space="preserve"> </w:t>
      </w:r>
      <w:r>
        <w:rPr>
          <w:rFonts w:ascii="Arial" w:hAnsi="Arial" w:cs="Arial"/>
          <w:sz w:val="26"/>
          <w:szCs w:val="26"/>
          <w:lang w:val="es-MX"/>
        </w:rPr>
        <w:t>en contra de la</w:t>
      </w:r>
      <w:r>
        <w:rPr>
          <w:rFonts w:ascii="Arial" w:hAnsi="Arial" w:cs="Arial"/>
          <w:b/>
          <w:sz w:val="26"/>
          <w:szCs w:val="26"/>
          <w:lang w:val="es-MX"/>
        </w:rPr>
        <w:t xml:space="preserve"> JUAN JOSÉ HERNÁNDEZ RAMÍREZ, POLICÍA VIAL CON NÚMERO ESTADÍSTICO 125, DE LA COMISARÍA DE VIALIDAD MUNICIPAL, </w:t>
      </w:r>
      <w:r>
        <w:rPr>
          <w:rFonts w:ascii="Arial" w:hAnsi="Arial" w:cs="Arial"/>
          <w:b/>
          <w:sz w:val="26"/>
          <w:szCs w:val="26"/>
          <w:lang w:val="es-MX"/>
        </w:rPr>
        <w:lastRenderedPageBreak/>
        <w:t xml:space="preserve">así como DEL TESORERO MUNICIPAL, AMBOS DEL MUNICIPIO DE SANTA LUCÍA DEL CAMINO OAXACA, </w:t>
      </w:r>
      <w:r w:rsidRPr="006E349D">
        <w:rPr>
          <w:rFonts w:ascii="Arial" w:hAnsi="Arial" w:cs="Arial"/>
          <w:sz w:val="26"/>
          <w:szCs w:val="26"/>
          <w:lang w:val="es-MX"/>
        </w:rPr>
        <w:t xml:space="preserve">por lo que con fundamento en los artículos </w:t>
      </w:r>
      <w:r>
        <w:rPr>
          <w:rFonts w:ascii="Arial" w:hAnsi="Arial" w:cs="Arial"/>
          <w:sz w:val="26"/>
          <w:szCs w:val="26"/>
          <w:lang w:val="es-MX"/>
        </w:rPr>
        <w:t>207 y 208</w:t>
      </w:r>
      <w:r w:rsidRPr="006E349D">
        <w:rPr>
          <w:rFonts w:ascii="Arial" w:hAnsi="Arial" w:cs="Arial"/>
          <w:sz w:val="26"/>
          <w:szCs w:val="26"/>
          <w:lang w:val="es-MX"/>
        </w:rPr>
        <w:t xml:space="preserve">,  de la Ley </w:t>
      </w:r>
      <w:r>
        <w:rPr>
          <w:rFonts w:ascii="Arial" w:hAnsi="Arial" w:cs="Arial"/>
          <w:sz w:val="26"/>
          <w:szCs w:val="26"/>
          <w:lang w:val="es-MX"/>
        </w:rPr>
        <w:t xml:space="preserve">de </w:t>
      </w:r>
      <w:r w:rsidRPr="006E349D">
        <w:rPr>
          <w:rFonts w:ascii="Arial" w:hAnsi="Arial" w:cs="Arial"/>
          <w:sz w:val="26"/>
          <w:szCs w:val="26"/>
          <w:lang w:val="es-MX"/>
        </w:rPr>
        <w:t xml:space="preserve">Justicia Administrativa para el Estado de Oaxaca, </w:t>
      </w:r>
      <w:r w:rsidR="00D94DDC">
        <w:rPr>
          <w:rFonts w:ascii="Arial" w:hAnsi="Arial" w:cs="Arial"/>
          <w:sz w:val="26"/>
          <w:szCs w:val="26"/>
          <w:lang w:val="es-MX"/>
        </w:rPr>
        <w:t xml:space="preserve">vigente hasta el veinte de octubre de dos mil diecisiete, </w:t>
      </w:r>
      <w:r w:rsidRPr="006E349D">
        <w:rPr>
          <w:rFonts w:ascii="Arial" w:hAnsi="Arial" w:cs="Arial"/>
          <w:sz w:val="26"/>
          <w:szCs w:val="26"/>
          <w:lang w:val="es-MX"/>
        </w:rPr>
        <w:t>se admite. En consecuencia, se procede a dictar resolución en los siguientes términos</w:t>
      </w:r>
      <w:r w:rsidRPr="00130FF2">
        <w:rPr>
          <w:rFonts w:ascii="Arial" w:hAnsi="Arial" w:cs="Arial"/>
          <w:sz w:val="26"/>
          <w:szCs w:val="26"/>
          <w:lang w:val="es-MX"/>
        </w:rPr>
        <w:t>:</w:t>
      </w:r>
    </w:p>
    <w:p w:rsidR="004C572B" w:rsidRDefault="004C572B" w:rsidP="004C572B">
      <w:pPr>
        <w:spacing w:line="360" w:lineRule="auto"/>
        <w:jc w:val="center"/>
        <w:rPr>
          <w:rFonts w:ascii="Arial" w:hAnsi="Arial" w:cs="Arial"/>
          <w:b/>
          <w:bCs/>
          <w:sz w:val="26"/>
          <w:szCs w:val="26"/>
          <w:lang w:val="es-MX"/>
        </w:rPr>
      </w:pPr>
      <w:r w:rsidRPr="0075051A">
        <w:rPr>
          <w:rFonts w:ascii="Arial" w:hAnsi="Arial" w:cs="Arial"/>
          <w:b/>
          <w:bCs/>
          <w:sz w:val="26"/>
          <w:szCs w:val="26"/>
          <w:lang w:val="es-MX"/>
        </w:rPr>
        <w:t>R E</w:t>
      </w:r>
      <w:r>
        <w:rPr>
          <w:rFonts w:ascii="Arial" w:hAnsi="Arial" w:cs="Arial"/>
          <w:b/>
          <w:bCs/>
          <w:sz w:val="26"/>
          <w:szCs w:val="26"/>
          <w:lang w:val="es-MX"/>
        </w:rPr>
        <w:t xml:space="preserve"> S U L T A N D O</w:t>
      </w:r>
    </w:p>
    <w:p w:rsidR="004C572B" w:rsidRDefault="004C572B" w:rsidP="004C572B">
      <w:pPr>
        <w:spacing w:line="360" w:lineRule="auto"/>
        <w:ind w:firstLine="709"/>
        <w:jc w:val="both"/>
        <w:rPr>
          <w:rFonts w:ascii="Arial" w:hAnsi="Arial" w:cs="Arial"/>
          <w:sz w:val="26"/>
          <w:szCs w:val="26"/>
          <w:lang w:val="es-MX"/>
        </w:rPr>
      </w:pPr>
      <w:r w:rsidRPr="00BA7EE6">
        <w:rPr>
          <w:rFonts w:ascii="Arial" w:hAnsi="Arial" w:cs="Arial"/>
          <w:b/>
          <w:bCs/>
          <w:sz w:val="26"/>
          <w:szCs w:val="26"/>
          <w:lang w:val="es-MX"/>
        </w:rPr>
        <w:t xml:space="preserve">PRIMERO. </w:t>
      </w:r>
      <w:r>
        <w:rPr>
          <w:rFonts w:ascii="Arial" w:hAnsi="Arial" w:cs="Arial"/>
          <w:sz w:val="26"/>
          <w:szCs w:val="26"/>
          <w:lang w:val="es-MX"/>
        </w:rPr>
        <w:t xml:space="preserve">Inconforme con la sentencia de dieciocho de mayo de </w:t>
      </w:r>
      <w:r w:rsidRPr="00F403FE">
        <w:rPr>
          <w:rFonts w:ascii="Arial" w:hAnsi="Arial" w:cs="Arial"/>
          <w:sz w:val="26"/>
          <w:szCs w:val="26"/>
          <w:lang w:val="es-MX"/>
        </w:rPr>
        <w:t xml:space="preserve">dos mil </w:t>
      </w:r>
      <w:r>
        <w:rPr>
          <w:rFonts w:ascii="Arial" w:hAnsi="Arial" w:cs="Arial"/>
          <w:sz w:val="26"/>
          <w:szCs w:val="26"/>
          <w:lang w:val="es-MX"/>
        </w:rPr>
        <w:t xml:space="preserve">dieciocho, dictada por la Magistrada de la Tercera Sala Unitaria de Primera Instancia de este Tribunal, </w:t>
      </w:r>
      <w:r>
        <w:rPr>
          <w:rFonts w:ascii="Arial" w:hAnsi="Arial" w:cs="Arial"/>
          <w:b/>
          <w:sz w:val="26"/>
          <w:szCs w:val="26"/>
          <w:lang w:val="es-MX"/>
        </w:rPr>
        <w:t xml:space="preserve">RAUL ADRIAN CRUZ GONZÁLEZ, Presidente Municipal de Santa Lucía del Camino, Oaxaca, quien comparece a juicio con el carácter de superior jerárquico de la parte demandada, Policía Vial José Hernández Ramírez, </w:t>
      </w:r>
      <w:r w:rsidRPr="00BA7EE6">
        <w:rPr>
          <w:rFonts w:ascii="Arial" w:hAnsi="Arial" w:cs="Arial"/>
          <w:sz w:val="26"/>
          <w:szCs w:val="26"/>
          <w:lang w:val="es-MX"/>
        </w:rPr>
        <w:t>interpuso en su contra recurso de revisión.</w:t>
      </w:r>
    </w:p>
    <w:p w:rsidR="004C572B" w:rsidRDefault="004C572B" w:rsidP="004C572B">
      <w:pPr>
        <w:spacing w:line="360" w:lineRule="auto"/>
        <w:ind w:firstLine="709"/>
        <w:jc w:val="both"/>
        <w:rPr>
          <w:rFonts w:ascii="Arial" w:hAnsi="Arial" w:cs="Arial"/>
          <w:bCs/>
          <w:sz w:val="26"/>
          <w:szCs w:val="26"/>
          <w:lang w:val="es-MX"/>
        </w:rPr>
      </w:pPr>
      <w:r w:rsidRPr="00094F1E">
        <w:rPr>
          <w:rFonts w:ascii="Arial" w:hAnsi="Arial" w:cs="Arial"/>
          <w:b/>
          <w:bCs/>
          <w:sz w:val="26"/>
          <w:szCs w:val="26"/>
          <w:lang w:val="es-MX"/>
        </w:rPr>
        <w:t>SEGUNDO.-</w:t>
      </w:r>
      <w:r w:rsidRPr="00BA7EE6">
        <w:rPr>
          <w:rFonts w:ascii="Arial" w:hAnsi="Arial" w:cs="Arial"/>
          <w:b/>
          <w:bCs/>
          <w:sz w:val="26"/>
          <w:szCs w:val="26"/>
          <w:lang w:val="es-MX"/>
        </w:rPr>
        <w:t xml:space="preserve"> </w:t>
      </w:r>
      <w:r>
        <w:rPr>
          <w:rFonts w:ascii="Arial" w:hAnsi="Arial" w:cs="Arial"/>
          <w:bCs/>
          <w:sz w:val="26"/>
          <w:szCs w:val="26"/>
          <w:lang w:val="es-MX"/>
        </w:rPr>
        <w:t>Los puntos resolutivos de la sentencia recurrida son del tenor literal siguiente:</w:t>
      </w:r>
    </w:p>
    <w:p w:rsidR="004C572B" w:rsidRDefault="004C572B" w:rsidP="004C572B">
      <w:pPr>
        <w:pStyle w:val="Textoindependiente21"/>
        <w:tabs>
          <w:tab w:val="left" w:pos="7938"/>
        </w:tabs>
        <w:spacing w:line="360" w:lineRule="auto"/>
        <w:ind w:left="1134" w:right="17" w:firstLine="0"/>
        <w:rPr>
          <w:rFonts w:ascii="Calibri" w:hAnsi="Calibri" w:cs="Calibri"/>
          <w:bCs/>
          <w:i/>
          <w:iCs/>
          <w:sz w:val="22"/>
          <w:szCs w:val="22"/>
        </w:rPr>
      </w:pPr>
      <w:r w:rsidRPr="00B70E35">
        <w:rPr>
          <w:rFonts w:ascii="Calibri" w:hAnsi="Calibri" w:cs="Calibri"/>
          <w:b/>
          <w:bCs/>
          <w:i/>
          <w:iCs/>
          <w:sz w:val="22"/>
          <w:szCs w:val="22"/>
        </w:rPr>
        <w:t>“</w:t>
      </w:r>
      <w:r>
        <w:rPr>
          <w:rFonts w:ascii="Calibri" w:hAnsi="Calibri" w:cs="Calibri"/>
          <w:b/>
          <w:bCs/>
          <w:i/>
          <w:iCs/>
          <w:sz w:val="22"/>
          <w:szCs w:val="22"/>
        </w:rPr>
        <w:t>PRIMERO</w:t>
      </w:r>
      <w:r>
        <w:rPr>
          <w:rFonts w:ascii="Calibri" w:hAnsi="Calibri" w:cs="Calibri"/>
          <w:bCs/>
          <w:i/>
          <w:iCs/>
          <w:sz w:val="22"/>
          <w:szCs w:val="22"/>
        </w:rPr>
        <w:t xml:space="preserve">.- Esta Tercera Sala Unitaria de Primera Instancia del Tribunal de Justicia Administrativa del Estado, fue competente para conocer y resolver del presente asunto. - - - - - - - - - - - - - - - - - - - - - - - - - - - - - - - - - - - - - - - - - - - - - - - - </w:t>
      </w:r>
    </w:p>
    <w:p w:rsidR="004C572B" w:rsidRDefault="004C572B" w:rsidP="004C572B">
      <w:pPr>
        <w:pStyle w:val="Textoindependiente21"/>
        <w:tabs>
          <w:tab w:val="left" w:pos="7938"/>
        </w:tabs>
        <w:spacing w:line="360" w:lineRule="auto"/>
        <w:ind w:left="1134" w:right="17" w:firstLine="0"/>
        <w:rPr>
          <w:rFonts w:ascii="Calibri" w:hAnsi="Calibri" w:cs="Calibri"/>
          <w:bCs/>
          <w:i/>
          <w:iCs/>
          <w:sz w:val="22"/>
          <w:szCs w:val="22"/>
        </w:rPr>
      </w:pPr>
      <w:r>
        <w:rPr>
          <w:rFonts w:ascii="Calibri" w:hAnsi="Calibri" w:cs="Calibri"/>
          <w:b/>
          <w:bCs/>
          <w:i/>
          <w:iCs/>
          <w:sz w:val="22"/>
          <w:szCs w:val="22"/>
        </w:rPr>
        <w:t>SEGUNDO.-</w:t>
      </w:r>
      <w:r>
        <w:rPr>
          <w:rFonts w:ascii="Calibri" w:hAnsi="Calibri" w:cs="Calibri"/>
          <w:bCs/>
          <w:i/>
          <w:iCs/>
          <w:sz w:val="22"/>
          <w:szCs w:val="22"/>
        </w:rPr>
        <w:t xml:space="preserve"> La personalidad de la parte actora quedó acreditada en autos. - - - - </w:t>
      </w:r>
    </w:p>
    <w:p w:rsidR="004C572B" w:rsidRDefault="004C572B" w:rsidP="004C572B">
      <w:pPr>
        <w:pStyle w:val="Textoindependiente21"/>
        <w:tabs>
          <w:tab w:val="left" w:pos="7938"/>
        </w:tabs>
        <w:spacing w:line="360" w:lineRule="auto"/>
        <w:ind w:left="1134" w:right="17" w:firstLine="0"/>
        <w:rPr>
          <w:rFonts w:ascii="Calibri" w:hAnsi="Calibri" w:cs="Calibri"/>
          <w:bCs/>
          <w:i/>
          <w:iCs/>
          <w:sz w:val="22"/>
          <w:szCs w:val="22"/>
        </w:rPr>
      </w:pPr>
      <w:r w:rsidRPr="00955586">
        <w:rPr>
          <w:rFonts w:ascii="Calibri" w:hAnsi="Calibri" w:cs="Calibri"/>
          <w:b/>
          <w:bCs/>
          <w:i/>
          <w:iCs/>
          <w:sz w:val="22"/>
          <w:szCs w:val="22"/>
        </w:rPr>
        <w:t>TERCERO</w:t>
      </w:r>
      <w:r>
        <w:rPr>
          <w:rFonts w:ascii="Calibri" w:hAnsi="Calibri" w:cs="Calibri"/>
          <w:b/>
          <w:bCs/>
          <w:i/>
          <w:iCs/>
          <w:sz w:val="22"/>
          <w:szCs w:val="22"/>
        </w:rPr>
        <w:t>.-</w:t>
      </w:r>
      <w:r>
        <w:rPr>
          <w:rFonts w:ascii="Calibri" w:hAnsi="Calibri" w:cs="Calibri"/>
          <w:bCs/>
          <w:i/>
          <w:iCs/>
          <w:sz w:val="22"/>
          <w:szCs w:val="22"/>
        </w:rPr>
        <w:t xml:space="preserve"> Se declara </w:t>
      </w:r>
      <w:r>
        <w:rPr>
          <w:rFonts w:ascii="Calibri" w:hAnsi="Calibri" w:cs="Calibri"/>
          <w:b/>
          <w:bCs/>
          <w:i/>
          <w:iCs/>
          <w:sz w:val="22"/>
          <w:szCs w:val="22"/>
        </w:rPr>
        <w:t>LA NULIDAD LISA Y LLANA DEL ACTA DE INFRACCIÓN DE FOLIO 2831 LEVANTADA POR EL POLICÍA VIAL CON PLACA 125 DE LA COMISARÍA DE VIALIDAD DEL MUNICIPIO DE SANTA LUCÍA DEL CAMINO, OAXACA</w:t>
      </w:r>
      <w:r>
        <w:rPr>
          <w:rFonts w:ascii="Calibri" w:hAnsi="Calibri" w:cs="Calibri"/>
          <w:bCs/>
          <w:i/>
          <w:iCs/>
          <w:sz w:val="22"/>
          <w:szCs w:val="22"/>
        </w:rPr>
        <w:t xml:space="preserve"> el 13 trece de agosto de 2015 dos mil quince; en consecuencia, se ordena al Tesorero del citado municipio, haga la devolución a </w:t>
      </w:r>
      <w:r w:rsidR="009C4C03">
        <w:rPr>
          <w:rFonts w:ascii="Calibri" w:hAnsi="Calibri" w:cs="Calibri"/>
          <w:b/>
          <w:bCs/>
          <w:i/>
          <w:iCs/>
          <w:sz w:val="22"/>
          <w:szCs w:val="22"/>
        </w:rPr>
        <w:t>**********</w:t>
      </w:r>
      <w:r>
        <w:rPr>
          <w:rFonts w:ascii="Calibri" w:hAnsi="Calibri" w:cs="Calibri"/>
          <w:b/>
          <w:bCs/>
          <w:i/>
          <w:iCs/>
          <w:sz w:val="22"/>
          <w:szCs w:val="22"/>
        </w:rPr>
        <w:t>,</w:t>
      </w:r>
      <w:r>
        <w:rPr>
          <w:rFonts w:ascii="Calibri" w:hAnsi="Calibri" w:cs="Calibri"/>
          <w:bCs/>
          <w:i/>
          <w:iCs/>
          <w:sz w:val="22"/>
          <w:szCs w:val="22"/>
        </w:rPr>
        <w:t xml:space="preserve"> la cantidad que pagó, como se advierte en los recibos oficiales de pago de folio </w:t>
      </w:r>
      <w:r w:rsidR="009C4C03">
        <w:rPr>
          <w:rFonts w:ascii="Calibri" w:hAnsi="Calibri" w:cs="Calibri"/>
          <w:bCs/>
          <w:i/>
          <w:iCs/>
          <w:sz w:val="22"/>
          <w:szCs w:val="22"/>
        </w:rPr>
        <w:t>**********</w:t>
      </w:r>
      <w:r>
        <w:rPr>
          <w:rFonts w:ascii="Calibri" w:hAnsi="Calibri" w:cs="Calibri"/>
          <w:bCs/>
          <w:i/>
          <w:iCs/>
          <w:sz w:val="22"/>
          <w:szCs w:val="22"/>
        </w:rPr>
        <w:t xml:space="preserve">todos de fecha 13 trece de agosto de 2015 dos mil quince; misma devolución que deberá hacerse en los plazos que establecen los artículos 182 y 183 de la Ley de la materia. - - - - - - - - - - - - - - - - - </w:t>
      </w:r>
    </w:p>
    <w:p w:rsidR="004C572B" w:rsidRDefault="004C572B" w:rsidP="004C572B">
      <w:pPr>
        <w:pStyle w:val="Textoindependiente21"/>
        <w:tabs>
          <w:tab w:val="left" w:pos="7938"/>
        </w:tabs>
        <w:spacing w:line="360" w:lineRule="auto"/>
        <w:ind w:left="1134" w:right="17" w:firstLine="0"/>
        <w:rPr>
          <w:rFonts w:ascii="Calibri" w:hAnsi="Calibri" w:cs="Calibri"/>
          <w:bCs/>
          <w:i/>
          <w:iCs/>
          <w:sz w:val="22"/>
          <w:szCs w:val="22"/>
        </w:rPr>
      </w:pPr>
      <w:r>
        <w:rPr>
          <w:rFonts w:ascii="Calibri" w:hAnsi="Calibri" w:cs="Calibri"/>
          <w:b/>
          <w:bCs/>
          <w:i/>
          <w:iCs/>
          <w:sz w:val="22"/>
          <w:szCs w:val="22"/>
        </w:rPr>
        <w:t>…</w:t>
      </w:r>
      <w:r>
        <w:rPr>
          <w:rFonts w:ascii="Calibri" w:hAnsi="Calibri" w:cs="Calibri"/>
          <w:bCs/>
          <w:i/>
          <w:iCs/>
          <w:sz w:val="22"/>
          <w:szCs w:val="22"/>
        </w:rPr>
        <w:t>”</w:t>
      </w:r>
    </w:p>
    <w:p w:rsidR="004C572B" w:rsidRPr="004A24DF" w:rsidRDefault="004C572B" w:rsidP="004C572B">
      <w:pPr>
        <w:pStyle w:val="Textoindependiente21"/>
        <w:tabs>
          <w:tab w:val="left" w:pos="7938"/>
        </w:tabs>
        <w:spacing w:line="360" w:lineRule="auto"/>
        <w:ind w:left="1134" w:right="17" w:firstLine="0"/>
        <w:rPr>
          <w:rFonts w:ascii="Calibri" w:hAnsi="Calibri" w:cs="Calibri"/>
          <w:bCs/>
          <w:i/>
          <w:iCs/>
          <w:sz w:val="22"/>
          <w:szCs w:val="22"/>
        </w:rPr>
      </w:pPr>
      <w:r w:rsidRPr="00B70E35">
        <w:rPr>
          <w:rFonts w:ascii="Calibri" w:hAnsi="Calibri" w:cs="Calibri"/>
          <w:bCs/>
          <w:i/>
          <w:iCs/>
          <w:sz w:val="22"/>
          <w:szCs w:val="22"/>
        </w:rPr>
        <w:t xml:space="preserve"> </w:t>
      </w:r>
    </w:p>
    <w:p w:rsidR="004C572B" w:rsidRDefault="004C572B" w:rsidP="004C572B">
      <w:pPr>
        <w:spacing w:before="240" w:line="360" w:lineRule="auto"/>
        <w:jc w:val="center"/>
        <w:rPr>
          <w:rFonts w:ascii="Arial" w:hAnsi="Arial" w:cs="Arial"/>
          <w:b/>
          <w:bCs/>
          <w:sz w:val="26"/>
          <w:szCs w:val="26"/>
          <w:lang w:val="es-MX"/>
        </w:rPr>
      </w:pPr>
      <w:r w:rsidRPr="00D7657A">
        <w:rPr>
          <w:rFonts w:ascii="Arial" w:hAnsi="Arial" w:cs="Arial"/>
          <w:b/>
          <w:bCs/>
          <w:sz w:val="26"/>
          <w:szCs w:val="26"/>
          <w:lang w:val="es-MX"/>
        </w:rPr>
        <w:t>C O N S I D E R A N D O</w:t>
      </w:r>
    </w:p>
    <w:p w:rsidR="004C572B" w:rsidRDefault="004C572B" w:rsidP="00D94DDC">
      <w:pPr>
        <w:pStyle w:val="Textoindependiente21"/>
        <w:spacing w:before="240" w:line="360" w:lineRule="auto"/>
        <w:ind w:right="18" w:firstLine="567"/>
        <w:rPr>
          <w:rFonts w:ascii="Arial" w:hAnsi="Arial" w:cs="Arial"/>
          <w:b/>
          <w:bCs/>
          <w:iCs/>
          <w:sz w:val="26"/>
          <w:szCs w:val="26"/>
        </w:rPr>
      </w:pP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III</w:t>
      </w:r>
      <w:r w:rsidRPr="000E0374">
        <w:rPr>
          <w:rFonts w:ascii="Arial" w:hAnsi="Arial" w:cs="Arial"/>
          <w:bCs/>
          <w:iCs/>
          <w:sz w:val="26"/>
          <w:szCs w:val="26"/>
        </w:rPr>
        <w:t xml:space="preserve">, </w:t>
      </w:r>
      <w:r>
        <w:rPr>
          <w:rFonts w:ascii="Arial" w:hAnsi="Arial" w:cs="Arial"/>
          <w:bCs/>
          <w:iCs/>
          <w:sz w:val="26"/>
          <w:szCs w:val="26"/>
        </w:rPr>
        <w:t>86</w:t>
      </w:r>
      <w:r w:rsidRPr="000E0374">
        <w:rPr>
          <w:rFonts w:ascii="Arial" w:hAnsi="Arial" w:cs="Arial"/>
          <w:bCs/>
          <w:iCs/>
          <w:sz w:val="26"/>
          <w:szCs w:val="26"/>
        </w:rPr>
        <w:t xml:space="preserve">, </w:t>
      </w:r>
      <w:r>
        <w:rPr>
          <w:rFonts w:ascii="Arial" w:hAnsi="Arial" w:cs="Arial"/>
          <w:bCs/>
          <w:iCs/>
          <w:sz w:val="26"/>
          <w:szCs w:val="26"/>
        </w:rPr>
        <w:t>88</w:t>
      </w:r>
      <w:r w:rsidRPr="000E0374">
        <w:rPr>
          <w:rFonts w:ascii="Arial" w:hAnsi="Arial" w:cs="Arial"/>
          <w:bCs/>
          <w:iCs/>
          <w:sz w:val="26"/>
          <w:szCs w:val="26"/>
        </w:rPr>
        <w:t xml:space="preserve">, </w:t>
      </w:r>
      <w:r>
        <w:rPr>
          <w:rFonts w:ascii="Arial" w:hAnsi="Arial" w:cs="Arial"/>
          <w:bCs/>
          <w:iCs/>
          <w:sz w:val="26"/>
          <w:szCs w:val="26"/>
        </w:rPr>
        <w:t>92</w:t>
      </w:r>
      <w:r w:rsidRPr="000E0374">
        <w:rPr>
          <w:rFonts w:ascii="Arial" w:hAnsi="Arial" w:cs="Arial"/>
          <w:bCs/>
          <w:iCs/>
          <w:sz w:val="26"/>
          <w:szCs w:val="26"/>
        </w:rPr>
        <w:t xml:space="preserve">, </w:t>
      </w:r>
      <w:r>
        <w:rPr>
          <w:rFonts w:ascii="Arial" w:hAnsi="Arial" w:cs="Arial"/>
          <w:bCs/>
          <w:iCs/>
          <w:sz w:val="26"/>
          <w:szCs w:val="26"/>
        </w:rPr>
        <w:t>93,</w:t>
      </w:r>
      <w:r w:rsidRPr="000E0374">
        <w:rPr>
          <w:rFonts w:ascii="Arial" w:hAnsi="Arial" w:cs="Arial"/>
          <w:bCs/>
          <w:iCs/>
          <w:sz w:val="26"/>
          <w:szCs w:val="26"/>
        </w:rPr>
        <w:t xml:space="preserve"> fracción I, </w:t>
      </w:r>
      <w:r>
        <w:rPr>
          <w:rFonts w:ascii="Arial" w:hAnsi="Arial" w:cs="Arial"/>
          <w:bCs/>
          <w:iCs/>
          <w:sz w:val="26"/>
          <w:szCs w:val="26"/>
        </w:rPr>
        <w:t>94, 201</w:t>
      </w:r>
      <w:r w:rsidRPr="000E0374">
        <w:rPr>
          <w:rFonts w:ascii="Arial" w:hAnsi="Arial" w:cs="Arial"/>
          <w:bCs/>
          <w:iCs/>
          <w:sz w:val="26"/>
          <w:szCs w:val="26"/>
        </w:rPr>
        <w:t xml:space="preserve">, </w:t>
      </w:r>
      <w:r>
        <w:rPr>
          <w:rFonts w:ascii="Arial" w:hAnsi="Arial" w:cs="Arial"/>
          <w:bCs/>
          <w:iCs/>
          <w:sz w:val="26"/>
          <w:szCs w:val="26"/>
        </w:rPr>
        <w:t>206</w:t>
      </w:r>
      <w:r w:rsidRPr="000E0374">
        <w:rPr>
          <w:rFonts w:ascii="Arial" w:hAnsi="Arial" w:cs="Arial"/>
          <w:bCs/>
          <w:iCs/>
          <w:sz w:val="26"/>
          <w:szCs w:val="26"/>
        </w:rPr>
        <w:t xml:space="preserve"> y 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Justicia Administrativa para el Estado de Oaxaca, </w:t>
      </w:r>
      <w:r w:rsidR="00D94DDC">
        <w:rPr>
          <w:rFonts w:ascii="Arial" w:hAnsi="Arial" w:cs="Arial"/>
          <w:bCs/>
          <w:iCs/>
          <w:sz w:val="26"/>
          <w:szCs w:val="26"/>
        </w:rPr>
        <w:t xml:space="preserve">vigente </w:t>
      </w:r>
      <w:r w:rsidR="00D94DDC">
        <w:rPr>
          <w:rFonts w:ascii="Arial" w:hAnsi="Arial" w:cs="Arial"/>
          <w:bCs/>
          <w:iCs/>
          <w:sz w:val="26"/>
          <w:szCs w:val="26"/>
        </w:rPr>
        <w:lastRenderedPageBreak/>
        <w:t xml:space="preserve">hasta el veinte de octubre de dos mil diecisiete, </w:t>
      </w:r>
      <w:r w:rsidRPr="00F37C43">
        <w:rPr>
          <w:rFonts w:ascii="Arial" w:hAnsi="Arial" w:cs="Arial"/>
          <w:bCs/>
          <w:iCs/>
          <w:sz w:val="26"/>
          <w:szCs w:val="26"/>
        </w:rPr>
        <w:t xml:space="preserve">dado que se trata de un Recurso de Revisión interpuesto en contra </w:t>
      </w:r>
      <w:r>
        <w:rPr>
          <w:rFonts w:ascii="Arial" w:hAnsi="Arial" w:cs="Arial"/>
          <w:bCs/>
          <w:iCs/>
          <w:sz w:val="26"/>
          <w:szCs w:val="26"/>
        </w:rPr>
        <w:t>de la sentencia</w:t>
      </w:r>
      <w:r>
        <w:rPr>
          <w:rFonts w:ascii="Arial" w:hAnsi="Arial" w:cs="Arial"/>
          <w:sz w:val="26"/>
          <w:szCs w:val="26"/>
        </w:rPr>
        <w:t xml:space="preserve"> </w:t>
      </w:r>
      <w:r w:rsidR="00D94DDC">
        <w:rPr>
          <w:rFonts w:ascii="Arial" w:hAnsi="Arial" w:cs="Arial"/>
          <w:sz w:val="26"/>
          <w:szCs w:val="26"/>
        </w:rPr>
        <w:t>dieciocho de mayo de</w:t>
      </w:r>
      <w:r w:rsidRPr="00F403FE">
        <w:rPr>
          <w:rFonts w:ascii="Arial" w:hAnsi="Arial" w:cs="Arial"/>
          <w:sz w:val="26"/>
          <w:szCs w:val="26"/>
        </w:rPr>
        <w:t xml:space="preserve"> dos mil </w:t>
      </w:r>
      <w:r>
        <w:rPr>
          <w:rFonts w:ascii="Arial" w:hAnsi="Arial" w:cs="Arial"/>
          <w:sz w:val="26"/>
          <w:szCs w:val="26"/>
        </w:rPr>
        <w:t>dieciocho, dictada por la Tercera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333</w:t>
      </w:r>
      <w:r w:rsidRPr="005D2C5A">
        <w:rPr>
          <w:rFonts w:ascii="Arial" w:hAnsi="Arial" w:cs="Arial"/>
          <w:b/>
          <w:sz w:val="26"/>
          <w:szCs w:val="26"/>
        </w:rPr>
        <w:t>/20</w:t>
      </w:r>
      <w:r>
        <w:rPr>
          <w:rFonts w:ascii="Arial" w:hAnsi="Arial" w:cs="Arial"/>
          <w:b/>
          <w:sz w:val="26"/>
          <w:szCs w:val="26"/>
        </w:rPr>
        <w:t>16</w:t>
      </w:r>
      <w:r>
        <w:rPr>
          <w:rFonts w:ascii="Arial" w:hAnsi="Arial" w:cs="Arial"/>
          <w:b/>
          <w:bCs/>
          <w:iCs/>
          <w:sz w:val="26"/>
          <w:szCs w:val="26"/>
        </w:rPr>
        <w:t>.</w:t>
      </w:r>
    </w:p>
    <w:p w:rsidR="004C572B" w:rsidRDefault="004C572B" w:rsidP="004C572B">
      <w:pPr>
        <w:spacing w:before="100" w:beforeAutospacing="1" w:line="360" w:lineRule="auto"/>
        <w:ind w:right="51" w:firstLine="567"/>
        <w:jc w:val="both"/>
        <w:rPr>
          <w:rFonts w:ascii="Arial" w:hAnsi="Arial" w:cs="Arial"/>
          <w:bCs/>
          <w:sz w:val="26"/>
          <w:szCs w:val="26"/>
        </w:rPr>
      </w:pPr>
      <w:r w:rsidRPr="00DD43CA">
        <w:rPr>
          <w:rFonts w:ascii="Arial" w:hAnsi="Arial" w:cs="Arial"/>
          <w:b/>
          <w:bCs/>
          <w:sz w:val="26"/>
          <w:szCs w:val="26"/>
          <w:lang w:val="es-MX"/>
        </w:rPr>
        <w:t>SEGUNDO.</w:t>
      </w:r>
      <w:r>
        <w:rPr>
          <w:rFonts w:ascii="Arial" w:hAnsi="Arial" w:cs="Arial"/>
          <w:sz w:val="26"/>
          <w:szCs w:val="26"/>
          <w:lang w:val="es-MX"/>
        </w:rPr>
        <w:t xml:space="preserve"> </w:t>
      </w:r>
      <w:r w:rsidRPr="006E349D">
        <w:rPr>
          <w:rFonts w:ascii="Arial" w:hAnsi="Arial" w:cs="Arial"/>
          <w:bCs/>
          <w:sz w:val="26"/>
          <w:szCs w:val="26"/>
        </w:rPr>
        <w:t>Los agravios hechos valer se encuentran expuestos en el escrito respectivo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a</w:t>
      </w:r>
      <w:r w:rsidRPr="006E349D">
        <w:rPr>
          <w:rFonts w:ascii="Arial" w:hAnsi="Arial" w:cs="Arial"/>
          <w:bCs/>
          <w:sz w:val="26"/>
          <w:szCs w:val="26"/>
        </w:rPr>
        <w:t xml:space="preserve"> recurrente, por lo que no existe necesidad de transcribirlos, virtud a que ello no implic</w:t>
      </w:r>
      <w:r>
        <w:rPr>
          <w:rFonts w:ascii="Arial" w:hAnsi="Arial" w:cs="Arial"/>
          <w:bCs/>
          <w:sz w:val="26"/>
          <w:szCs w:val="26"/>
        </w:rPr>
        <w:t>a transgresión a derecho alguno</w:t>
      </w:r>
      <w:r w:rsidRPr="006E349D">
        <w:rPr>
          <w:rFonts w:ascii="Arial" w:hAnsi="Arial" w:cs="Arial"/>
          <w:bCs/>
          <w:sz w:val="26"/>
          <w:szCs w:val="26"/>
        </w:rPr>
        <w:t>, como tampoco se vulnera disposición expresa que imponga tal obligación</w:t>
      </w:r>
      <w:r>
        <w:rPr>
          <w:rFonts w:ascii="Arial" w:hAnsi="Arial" w:cs="Arial"/>
          <w:bCs/>
          <w:sz w:val="26"/>
          <w:szCs w:val="26"/>
        </w:rPr>
        <w:t>.</w:t>
      </w:r>
    </w:p>
    <w:p w:rsidR="004C572B" w:rsidRDefault="004C572B" w:rsidP="004C572B">
      <w:pPr>
        <w:spacing w:before="100" w:beforeAutospacing="1"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4C572B" w:rsidRPr="001C74D0" w:rsidRDefault="004C572B" w:rsidP="004C572B">
      <w:pPr>
        <w:spacing w:line="360" w:lineRule="auto"/>
        <w:ind w:left="709" w:right="709" w:firstLine="567"/>
        <w:jc w:val="both"/>
        <w:rPr>
          <w:rFonts w:ascii="Arial" w:hAnsi="Arial" w:cs="Arial"/>
          <w:bCs/>
          <w:i/>
          <w:color w:val="000000"/>
        </w:rPr>
      </w:pPr>
      <w:r w:rsidRPr="001C74D0">
        <w:rPr>
          <w:rFonts w:ascii="Arial" w:hAnsi="Arial" w:cs="Arial"/>
          <w:b/>
          <w:bCs/>
          <w:i/>
          <w:color w:val="000000"/>
        </w:rPr>
        <w:t>“CONCEPTOS DE VIOLACIÓN. NO ES OBLIGATORIO TRANSCRIBIRLOS EN LA SENTENCIA</w:t>
      </w:r>
      <w:r w:rsidRPr="001C74D0">
        <w:rPr>
          <w:rFonts w:ascii="Arial" w:hAnsi="Arial" w:cs="Arial"/>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4C572B" w:rsidRPr="00DC48C1" w:rsidRDefault="004C572B" w:rsidP="004C572B">
      <w:pPr>
        <w:spacing w:line="360" w:lineRule="auto"/>
        <w:ind w:firstLine="709"/>
        <w:jc w:val="both"/>
        <w:rPr>
          <w:rFonts w:ascii="Arial" w:hAnsi="Arial" w:cs="Arial"/>
          <w:sz w:val="26"/>
          <w:szCs w:val="26"/>
          <w:lang w:val="es-MX"/>
        </w:rPr>
      </w:pPr>
      <w:r w:rsidRPr="00DC48C1">
        <w:rPr>
          <w:rFonts w:ascii="Arial" w:hAnsi="Arial" w:cs="Arial"/>
          <w:b/>
          <w:bCs/>
          <w:sz w:val="26"/>
          <w:szCs w:val="26"/>
          <w:lang w:val="es-MX"/>
        </w:rPr>
        <w:t xml:space="preserve">TERCERO. </w:t>
      </w:r>
      <w:r>
        <w:rPr>
          <w:rFonts w:ascii="Arial" w:hAnsi="Arial" w:cs="Arial"/>
          <w:sz w:val="26"/>
          <w:szCs w:val="26"/>
          <w:lang w:val="es-MX"/>
        </w:rPr>
        <w:t xml:space="preserve">Señala el recurrente le causa </w:t>
      </w:r>
      <w:r w:rsidRPr="00DC48C1">
        <w:rPr>
          <w:rFonts w:ascii="Arial" w:hAnsi="Arial" w:cs="Arial"/>
          <w:sz w:val="26"/>
          <w:szCs w:val="26"/>
          <w:lang w:val="es-MX"/>
        </w:rPr>
        <w:t>agravi</w:t>
      </w:r>
      <w:r>
        <w:rPr>
          <w:rFonts w:ascii="Arial" w:hAnsi="Arial" w:cs="Arial"/>
          <w:sz w:val="26"/>
          <w:szCs w:val="26"/>
          <w:lang w:val="es-MX"/>
        </w:rPr>
        <w:t>o</w:t>
      </w:r>
      <w:r w:rsidRPr="00DC48C1">
        <w:rPr>
          <w:rFonts w:ascii="Arial" w:hAnsi="Arial" w:cs="Arial"/>
          <w:sz w:val="26"/>
          <w:szCs w:val="26"/>
          <w:lang w:val="es-MX"/>
        </w:rPr>
        <w:t xml:space="preserve"> </w:t>
      </w:r>
      <w:r>
        <w:rPr>
          <w:rFonts w:ascii="Arial" w:hAnsi="Arial" w:cs="Arial"/>
          <w:sz w:val="26"/>
          <w:szCs w:val="26"/>
          <w:lang w:val="es-MX"/>
        </w:rPr>
        <w:t xml:space="preserve">el considerando tercero de </w:t>
      </w:r>
      <w:r w:rsidRPr="00DC48C1">
        <w:rPr>
          <w:rFonts w:ascii="Arial" w:hAnsi="Arial" w:cs="Arial"/>
          <w:sz w:val="26"/>
          <w:szCs w:val="26"/>
          <w:lang w:val="es-MX"/>
        </w:rPr>
        <w:t>la sentencia</w:t>
      </w:r>
      <w:r>
        <w:rPr>
          <w:rFonts w:ascii="Arial" w:hAnsi="Arial" w:cs="Arial"/>
          <w:sz w:val="26"/>
          <w:szCs w:val="26"/>
          <w:lang w:val="es-MX"/>
        </w:rPr>
        <w:t xml:space="preserve"> al dejarlo en Estado de indefensión, pues el acto administrativo cumple con lo establecido en el artículo 17 de la Ley de Procedimiento y Justicia Administrativa para el Estado de Oaxaca al estar bien fundada y motivada, debiendo declarar el sobreseimiento del juicio, al actualizarse la causal prevista por la fracción II, del artículo 161, de la Ley en cita</w:t>
      </w:r>
      <w:r w:rsidRPr="00DC48C1">
        <w:rPr>
          <w:rFonts w:ascii="Arial" w:hAnsi="Arial" w:cs="Arial"/>
          <w:sz w:val="26"/>
          <w:szCs w:val="26"/>
          <w:lang w:val="es-MX"/>
        </w:rPr>
        <w:t xml:space="preserve">. </w:t>
      </w:r>
    </w:p>
    <w:p w:rsidR="004C572B" w:rsidRPr="00DC48C1" w:rsidRDefault="004C572B" w:rsidP="004C572B">
      <w:pPr>
        <w:spacing w:line="360" w:lineRule="auto"/>
        <w:ind w:firstLine="709"/>
        <w:jc w:val="both"/>
        <w:rPr>
          <w:rFonts w:ascii="Arial" w:hAnsi="Arial" w:cs="Arial"/>
          <w:bCs/>
          <w:sz w:val="26"/>
          <w:szCs w:val="26"/>
          <w:lang w:val="es-MX"/>
        </w:rPr>
      </w:pPr>
      <w:r w:rsidRPr="00DC48C1">
        <w:rPr>
          <w:rFonts w:ascii="Arial" w:hAnsi="Arial" w:cs="Arial"/>
          <w:sz w:val="26"/>
          <w:szCs w:val="26"/>
          <w:lang w:val="es-MX"/>
        </w:rPr>
        <w:t xml:space="preserve">Es </w:t>
      </w:r>
      <w:r w:rsidRPr="00DC48C1">
        <w:rPr>
          <w:rFonts w:ascii="Arial" w:hAnsi="Arial" w:cs="Arial"/>
          <w:b/>
          <w:sz w:val="26"/>
          <w:szCs w:val="26"/>
          <w:lang w:val="es-MX"/>
        </w:rPr>
        <w:t xml:space="preserve">INOPERANTE </w:t>
      </w:r>
      <w:r w:rsidRPr="00786D01">
        <w:rPr>
          <w:rFonts w:ascii="Arial" w:hAnsi="Arial" w:cs="Arial"/>
          <w:sz w:val="26"/>
          <w:szCs w:val="26"/>
          <w:lang w:val="es-MX"/>
        </w:rPr>
        <w:t xml:space="preserve">el agravio esgrimido por el recurrente, </w:t>
      </w:r>
      <w:r w:rsidRPr="00DC48C1">
        <w:rPr>
          <w:rFonts w:ascii="Arial" w:hAnsi="Arial" w:cs="Arial"/>
          <w:sz w:val="26"/>
          <w:szCs w:val="26"/>
          <w:lang w:val="es-MX"/>
        </w:rPr>
        <w:t xml:space="preserve">porque se trata de una afirmación dogmática y genérica que en manera alguna controvierte el fallo alzado virtud que sólo se limita a decir que </w:t>
      </w:r>
      <w:r>
        <w:rPr>
          <w:rFonts w:ascii="Arial" w:hAnsi="Arial" w:cs="Arial"/>
          <w:sz w:val="26"/>
          <w:szCs w:val="26"/>
          <w:lang w:val="es-MX"/>
        </w:rPr>
        <w:t xml:space="preserve">el acto administrativo se encuentra </w:t>
      </w:r>
      <w:r w:rsidRPr="00DC48C1">
        <w:rPr>
          <w:rFonts w:ascii="Arial" w:hAnsi="Arial" w:cs="Arial"/>
          <w:sz w:val="26"/>
          <w:szCs w:val="26"/>
          <w:lang w:val="es-MX"/>
        </w:rPr>
        <w:t>funda</w:t>
      </w:r>
      <w:r>
        <w:rPr>
          <w:rFonts w:ascii="Arial" w:hAnsi="Arial" w:cs="Arial"/>
          <w:sz w:val="26"/>
          <w:szCs w:val="26"/>
          <w:lang w:val="es-MX"/>
        </w:rPr>
        <w:t>do</w:t>
      </w:r>
      <w:r w:rsidRPr="00DC48C1">
        <w:rPr>
          <w:rFonts w:ascii="Arial" w:hAnsi="Arial" w:cs="Arial"/>
          <w:sz w:val="26"/>
          <w:szCs w:val="26"/>
          <w:lang w:val="es-MX"/>
        </w:rPr>
        <w:t xml:space="preserve"> y motiva</w:t>
      </w:r>
      <w:r>
        <w:rPr>
          <w:rFonts w:ascii="Arial" w:hAnsi="Arial" w:cs="Arial"/>
          <w:sz w:val="26"/>
          <w:szCs w:val="26"/>
          <w:lang w:val="es-MX"/>
        </w:rPr>
        <w:t xml:space="preserve">do, porque a su </w:t>
      </w:r>
      <w:r w:rsidRPr="00DC48C1">
        <w:rPr>
          <w:rFonts w:ascii="Arial" w:hAnsi="Arial" w:cs="Arial"/>
          <w:sz w:val="26"/>
          <w:szCs w:val="26"/>
          <w:lang w:val="es-MX"/>
        </w:rPr>
        <w:t xml:space="preserve">consideración </w:t>
      </w:r>
      <w:r>
        <w:rPr>
          <w:rFonts w:ascii="Arial" w:hAnsi="Arial" w:cs="Arial"/>
          <w:sz w:val="26"/>
          <w:szCs w:val="26"/>
          <w:lang w:val="es-MX"/>
        </w:rPr>
        <w:t xml:space="preserve">cumple con los elementos de validez del mismo señalando erróneamente la Ley de Procedimiento y Justicia </w:t>
      </w:r>
      <w:r>
        <w:rPr>
          <w:rFonts w:ascii="Arial" w:hAnsi="Arial" w:cs="Arial"/>
          <w:sz w:val="26"/>
          <w:szCs w:val="26"/>
          <w:lang w:val="es-MX"/>
        </w:rPr>
        <w:lastRenderedPageBreak/>
        <w:t xml:space="preserve">Administrativa para el Estado, en virtud que la Ley aplicable al caso lo es la Ley de Justicia Administrativa, al tratarse de Juicio de nulidad, promovido en la vigencia de la misma; sin que con sus manifestaciones </w:t>
      </w:r>
      <w:r w:rsidRPr="00DC48C1">
        <w:rPr>
          <w:rFonts w:ascii="Arial" w:hAnsi="Arial" w:cs="Arial"/>
          <w:sz w:val="26"/>
          <w:szCs w:val="26"/>
          <w:lang w:val="es-MX"/>
        </w:rPr>
        <w:t>logr</w:t>
      </w:r>
      <w:r>
        <w:rPr>
          <w:rFonts w:ascii="Arial" w:hAnsi="Arial" w:cs="Arial"/>
          <w:sz w:val="26"/>
          <w:szCs w:val="26"/>
          <w:lang w:val="es-MX"/>
        </w:rPr>
        <w:t>e</w:t>
      </w:r>
      <w:r w:rsidRPr="00DC48C1">
        <w:rPr>
          <w:rFonts w:ascii="Arial" w:hAnsi="Arial" w:cs="Arial"/>
          <w:sz w:val="26"/>
          <w:szCs w:val="26"/>
          <w:lang w:val="es-MX"/>
        </w:rPr>
        <w:t xml:space="preserve"> explicar cómo se le produce alguna lesión a su esfera de derechos lo que es necesario para que esta Sala Superior proceda al análisis de sus disconformidades, ya que no basta que argumente</w:t>
      </w:r>
      <w:r>
        <w:rPr>
          <w:rFonts w:ascii="Arial" w:hAnsi="Arial" w:cs="Arial"/>
          <w:sz w:val="26"/>
          <w:szCs w:val="26"/>
          <w:lang w:val="es-MX"/>
        </w:rPr>
        <w:t xml:space="preserve"> que el acto de autoridad se encuentra fundado y </w:t>
      </w:r>
      <w:r w:rsidRPr="00DC48C1">
        <w:rPr>
          <w:rFonts w:ascii="Arial" w:hAnsi="Arial" w:cs="Arial"/>
          <w:sz w:val="26"/>
          <w:szCs w:val="26"/>
          <w:lang w:val="es-MX"/>
        </w:rPr>
        <w:t>motiva</w:t>
      </w:r>
      <w:r>
        <w:rPr>
          <w:rFonts w:ascii="Arial" w:hAnsi="Arial" w:cs="Arial"/>
          <w:sz w:val="26"/>
          <w:szCs w:val="26"/>
          <w:lang w:val="es-MX"/>
        </w:rPr>
        <w:t>do,</w:t>
      </w:r>
      <w:r w:rsidRPr="00DC48C1">
        <w:rPr>
          <w:rFonts w:ascii="Arial" w:hAnsi="Arial" w:cs="Arial"/>
          <w:sz w:val="26"/>
          <w:szCs w:val="26"/>
          <w:lang w:val="es-MX"/>
        </w:rPr>
        <w:t xml:space="preserve"> sino que es necesario que con un argumento lógico y jurídico evidencie la presunta ilegalidad cometida </w:t>
      </w:r>
      <w:r>
        <w:rPr>
          <w:rFonts w:ascii="Arial" w:hAnsi="Arial" w:cs="Arial"/>
          <w:sz w:val="26"/>
          <w:szCs w:val="26"/>
          <w:lang w:val="es-MX"/>
        </w:rPr>
        <w:t xml:space="preserve">por la primera instancia </w:t>
      </w:r>
      <w:r w:rsidRPr="00DC48C1">
        <w:rPr>
          <w:rFonts w:ascii="Arial" w:hAnsi="Arial" w:cs="Arial"/>
          <w:sz w:val="26"/>
          <w:szCs w:val="26"/>
          <w:lang w:val="es-MX"/>
        </w:rPr>
        <w:t xml:space="preserve">para que su expresión sea considerada un verdadero agravio. Esta consideración tiene sustento en la jurisprudencia </w:t>
      </w:r>
      <w:r w:rsidRPr="00DC48C1">
        <w:rPr>
          <w:rFonts w:ascii="Arial" w:hAnsi="Arial" w:cs="Arial"/>
          <w:bCs/>
          <w:sz w:val="26"/>
          <w:szCs w:val="26"/>
          <w:lang w:val="es-MX"/>
        </w:rPr>
        <w:t>IV.3o. J/12 del Tercer Tribunal Colegiado del Cuarto Circuito de la octava época, el cual está publicado en la Gaceta del Semanario Judicial de la Federación número 57 de septiembre de 1992 y que está visible a página 57 baj</w:t>
      </w:r>
      <w:r>
        <w:rPr>
          <w:rFonts w:ascii="Arial" w:hAnsi="Arial" w:cs="Arial"/>
          <w:bCs/>
          <w:sz w:val="26"/>
          <w:szCs w:val="26"/>
          <w:lang w:val="es-MX"/>
        </w:rPr>
        <w:t xml:space="preserve">o el rubro y texto siguientes: </w:t>
      </w:r>
    </w:p>
    <w:p w:rsidR="004C572B" w:rsidRPr="0037530C" w:rsidRDefault="004C572B" w:rsidP="0037530C">
      <w:pPr>
        <w:spacing w:after="0" w:line="360" w:lineRule="auto"/>
        <w:ind w:left="851" w:right="777"/>
        <w:jc w:val="both"/>
        <w:rPr>
          <w:rFonts w:ascii="Arial" w:hAnsi="Arial" w:cs="Arial"/>
          <w:bCs/>
          <w:i/>
          <w:lang w:val="es-MX"/>
        </w:rPr>
      </w:pPr>
      <w:r w:rsidRPr="00DC48C1">
        <w:rPr>
          <w:rFonts w:ascii="Arial" w:hAnsi="Arial" w:cs="Arial"/>
          <w:b/>
          <w:bCs/>
          <w:i/>
          <w:lang w:val="es-MX"/>
        </w:rPr>
        <w:t>“AGRAVIOS. DEBEN DE IMPUGNAR LA ILEGALIDAD DEL FALLO RECURRIDO.</w:t>
      </w:r>
      <w:r w:rsidRPr="00DC48C1">
        <w:rPr>
          <w:rFonts w:ascii="Arial" w:hAnsi="Arial" w:cs="Arial"/>
          <w:bCs/>
          <w:i/>
          <w:lang w:val="es-MX"/>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4C572B" w:rsidRDefault="004C572B" w:rsidP="004C572B">
      <w:pPr>
        <w:spacing w:line="360" w:lineRule="auto"/>
        <w:ind w:firstLine="709"/>
        <w:jc w:val="both"/>
        <w:rPr>
          <w:rFonts w:ascii="Arial" w:hAnsi="Arial" w:cs="Arial"/>
          <w:sz w:val="26"/>
          <w:szCs w:val="26"/>
          <w:lang w:val="es-MX"/>
        </w:rPr>
      </w:pPr>
      <w:r>
        <w:rPr>
          <w:rFonts w:ascii="Arial" w:hAnsi="Arial" w:cs="Arial"/>
          <w:sz w:val="26"/>
          <w:szCs w:val="26"/>
          <w:lang w:val="es-MX"/>
        </w:rPr>
        <w:t xml:space="preserve">Señala el recurrente </w:t>
      </w:r>
      <w:r w:rsidRPr="00DC48C1">
        <w:rPr>
          <w:rFonts w:ascii="Arial" w:hAnsi="Arial" w:cs="Arial"/>
          <w:sz w:val="26"/>
          <w:szCs w:val="26"/>
          <w:lang w:val="es-MX"/>
        </w:rPr>
        <w:t xml:space="preserve">le agravia la sentencia </w:t>
      </w:r>
      <w:r>
        <w:rPr>
          <w:rFonts w:ascii="Arial" w:hAnsi="Arial" w:cs="Arial"/>
          <w:sz w:val="26"/>
          <w:szCs w:val="26"/>
          <w:lang w:val="es-MX"/>
        </w:rPr>
        <w:t xml:space="preserve">y lo deja en estado de indefensión </w:t>
      </w:r>
      <w:r w:rsidRPr="00DC48C1">
        <w:rPr>
          <w:rFonts w:ascii="Arial" w:hAnsi="Arial" w:cs="Arial"/>
          <w:sz w:val="26"/>
          <w:szCs w:val="26"/>
          <w:lang w:val="es-MX"/>
        </w:rPr>
        <w:t>porque contrario a lo resuelto</w:t>
      </w:r>
      <w:r>
        <w:rPr>
          <w:rFonts w:ascii="Arial" w:hAnsi="Arial" w:cs="Arial"/>
          <w:sz w:val="26"/>
          <w:szCs w:val="26"/>
          <w:lang w:val="es-MX"/>
        </w:rPr>
        <w:t>,</w:t>
      </w:r>
      <w:r w:rsidRPr="00DC48C1">
        <w:rPr>
          <w:rFonts w:ascii="Arial" w:hAnsi="Arial" w:cs="Arial"/>
          <w:sz w:val="26"/>
          <w:szCs w:val="26"/>
          <w:lang w:val="es-MX"/>
        </w:rPr>
        <w:t xml:space="preserve"> el act</w:t>
      </w:r>
      <w:r>
        <w:rPr>
          <w:rFonts w:ascii="Arial" w:hAnsi="Arial" w:cs="Arial"/>
          <w:sz w:val="26"/>
          <w:szCs w:val="26"/>
          <w:lang w:val="es-MX"/>
        </w:rPr>
        <w:t>o administrativo sí cumplió con lo dispuesto en el artículo 17 de la Ley de Procedimiento y Justicia Administrativa y que al realizar el acto administrativo se e</w:t>
      </w:r>
      <w:r w:rsidRPr="00DC48C1">
        <w:rPr>
          <w:rFonts w:ascii="Arial" w:hAnsi="Arial" w:cs="Arial"/>
          <w:sz w:val="26"/>
          <w:szCs w:val="26"/>
          <w:lang w:val="es-MX"/>
        </w:rPr>
        <w:t>xpres</w:t>
      </w:r>
      <w:r>
        <w:rPr>
          <w:rFonts w:ascii="Arial" w:hAnsi="Arial" w:cs="Arial"/>
          <w:sz w:val="26"/>
          <w:szCs w:val="26"/>
          <w:lang w:val="es-MX"/>
        </w:rPr>
        <w:t>ó</w:t>
      </w:r>
      <w:r w:rsidRPr="00DC48C1">
        <w:rPr>
          <w:rFonts w:ascii="Arial" w:hAnsi="Arial" w:cs="Arial"/>
          <w:sz w:val="26"/>
          <w:szCs w:val="26"/>
          <w:lang w:val="es-MX"/>
        </w:rPr>
        <w:t xml:space="preserve"> las circunstancias </w:t>
      </w:r>
      <w:r>
        <w:rPr>
          <w:rFonts w:ascii="Arial" w:hAnsi="Arial" w:cs="Arial"/>
          <w:sz w:val="26"/>
          <w:szCs w:val="26"/>
          <w:lang w:val="es-MX"/>
        </w:rPr>
        <w:t>de</w:t>
      </w:r>
      <w:r w:rsidRPr="00DC48C1">
        <w:rPr>
          <w:rFonts w:ascii="Arial" w:hAnsi="Arial" w:cs="Arial"/>
          <w:sz w:val="26"/>
          <w:szCs w:val="26"/>
          <w:lang w:val="es-MX"/>
        </w:rPr>
        <w:t xml:space="preserve"> tiempo y lugar, </w:t>
      </w:r>
      <w:r>
        <w:rPr>
          <w:rFonts w:ascii="Arial" w:hAnsi="Arial" w:cs="Arial"/>
          <w:sz w:val="26"/>
          <w:szCs w:val="26"/>
          <w:lang w:val="es-MX"/>
        </w:rPr>
        <w:t>cumpliéndose con la finalidad de interés público, ya que al conducir sin casco protector lo procedente es infraccionar e impedir que conduzca, ya que puede provocar un accidente al no estar en pleno uso de sus facultades.</w:t>
      </w:r>
    </w:p>
    <w:p w:rsidR="004C572B" w:rsidRDefault="004C572B" w:rsidP="004C572B">
      <w:pPr>
        <w:spacing w:line="360" w:lineRule="auto"/>
        <w:ind w:firstLine="709"/>
        <w:jc w:val="both"/>
        <w:rPr>
          <w:rFonts w:ascii="Arial" w:hAnsi="Arial" w:cs="Arial"/>
          <w:sz w:val="26"/>
          <w:szCs w:val="26"/>
          <w:lang w:val="es-MX"/>
        </w:rPr>
      </w:pPr>
      <w:r>
        <w:rPr>
          <w:rFonts w:ascii="Arial" w:hAnsi="Arial" w:cs="Arial"/>
          <w:sz w:val="26"/>
          <w:szCs w:val="26"/>
          <w:lang w:val="es-MX"/>
        </w:rPr>
        <w:t>Refiere que los Policías Viales están facultados para levantar boleta de infracción bajo el procedimiento precisado, cumpliéndose con los requisitos de validez del acto, y que no es posible hacer la devolución de las diversas cantidades ordenadas.</w:t>
      </w:r>
    </w:p>
    <w:p w:rsidR="004C572B" w:rsidRPr="00DC48C1" w:rsidRDefault="004C572B" w:rsidP="004C572B">
      <w:pPr>
        <w:spacing w:line="360" w:lineRule="auto"/>
        <w:ind w:firstLine="709"/>
        <w:jc w:val="both"/>
        <w:rPr>
          <w:rFonts w:ascii="Arial" w:hAnsi="Arial" w:cs="Arial"/>
          <w:sz w:val="26"/>
          <w:szCs w:val="26"/>
          <w:lang w:val="es-MX"/>
        </w:rPr>
      </w:pPr>
      <w:r>
        <w:rPr>
          <w:rFonts w:ascii="Arial" w:hAnsi="Arial" w:cs="Arial"/>
          <w:sz w:val="26"/>
          <w:szCs w:val="26"/>
          <w:lang w:val="es-MX"/>
        </w:rPr>
        <w:t xml:space="preserve">Transcribiendo para sustentar su argumento la Jurisprudencia de rubro: “NULIDAD DE RESOLUCIONES O ACTOS DERIVADOS DEL </w:t>
      </w:r>
      <w:r>
        <w:rPr>
          <w:rFonts w:ascii="Arial" w:hAnsi="Arial" w:cs="Arial"/>
          <w:sz w:val="26"/>
          <w:szCs w:val="26"/>
          <w:lang w:val="es-MX"/>
        </w:rPr>
        <w:lastRenderedPageBreak/>
        <w:t>EJERCICIO DE FACULTADES DISCRECIONALES. LA DECRETADA POR VICIOS DE FORMA DEBE SER PARA EFECTOS”.</w:t>
      </w:r>
      <w:r w:rsidRPr="00DC48C1">
        <w:rPr>
          <w:rFonts w:ascii="Arial" w:hAnsi="Arial" w:cs="Arial"/>
          <w:sz w:val="26"/>
          <w:szCs w:val="26"/>
          <w:lang w:val="es-MX"/>
        </w:rPr>
        <w:t xml:space="preserve"> </w:t>
      </w:r>
    </w:p>
    <w:p w:rsidR="004C572B" w:rsidRPr="00D73982" w:rsidRDefault="004C572B" w:rsidP="004C572B">
      <w:pPr>
        <w:spacing w:line="360" w:lineRule="auto"/>
        <w:ind w:firstLine="709"/>
        <w:jc w:val="both"/>
        <w:rPr>
          <w:rFonts w:ascii="Arial" w:hAnsi="Arial" w:cs="Arial"/>
          <w:sz w:val="26"/>
          <w:szCs w:val="26"/>
        </w:rPr>
      </w:pPr>
      <w:r>
        <w:rPr>
          <w:rFonts w:ascii="Arial" w:hAnsi="Arial" w:cs="Arial"/>
          <w:bCs/>
          <w:sz w:val="26"/>
          <w:szCs w:val="26"/>
          <w:lang w:val="es-MX"/>
        </w:rPr>
        <w:t>E</w:t>
      </w:r>
      <w:r w:rsidRPr="00DC48C1">
        <w:rPr>
          <w:rFonts w:ascii="Arial" w:hAnsi="Arial" w:cs="Arial"/>
          <w:bCs/>
          <w:sz w:val="26"/>
          <w:szCs w:val="26"/>
          <w:lang w:val="es-MX"/>
        </w:rPr>
        <w:t xml:space="preserve">s </w:t>
      </w:r>
      <w:r>
        <w:rPr>
          <w:rFonts w:ascii="Arial" w:hAnsi="Arial" w:cs="Arial"/>
          <w:b/>
          <w:bCs/>
          <w:sz w:val="26"/>
          <w:szCs w:val="26"/>
          <w:lang w:val="es-MX"/>
        </w:rPr>
        <w:t>INOPERANTE</w:t>
      </w:r>
      <w:r w:rsidRPr="00DC48C1">
        <w:rPr>
          <w:rFonts w:ascii="Arial" w:hAnsi="Arial" w:cs="Arial"/>
          <w:b/>
          <w:bCs/>
          <w:sz w:val="26"/>
          <w:szCs w:val="26"/>
          <w:lang w:val="es-MX"/>
        </w:rPr>
        <w:t xml:space="preserve"> </w:t>
      </w:r>
      <w:r>
        <w:rPr>
          <w:rFonts w:ascii="Arial" w:hAnsi="Arial" w:cs="Arial"/>
          <w:bCs/>
          <w:sz w:val="26"/>
          <w:szCs w:val="26"/>
          <w:lang w:val="es-MX"/>
        </w:rPr>
        <w:t>e</w:t>
      </w:r>
      <w:r w:rsidRPr="00DC48C1">
        <w:rPr>
          <w:rFonts w:ascii="Arial" w:hAnsi="Arial" w:cs="Arial"/>
          <w:bCs/>
          <w:sz w:val="26"/>
          <w:szCs w:val="26"/>
          <w:lang w:val="es-MX"/>
        </w:rPr>
        <w:t xml:space="preserve">l </w:t>
      </w:r>
      <w:r>
        <w:rPr>
          <w:rFonts w:ascii="Arial" w:hAnsi="Arial" w:cs="Arial"/>
          <w:bCs/>
          <w:sz w:val="26"/>
          <w:szCs w:val="26"/>
          <w:lang w:val="es-MX"/>
        </w:rPr>
        <w:t xml:space="preserve">agravio expresado por el recurrente, </w:t>
      </w:r>
      <w:r w:rsidRPr="00D73982">
        <w:rPr>
          <w:rFonts w:ascii="Arial" w:hAnsi="Arial" w:cs="Arial"/>
          <w:bCs/>
          <w:color w:val="000000"/>
          <w:sz w:val="26"/>
          <w:szCs w:val="26"/>
          <w:lang w:val="es-MX"/>
        </w:rPr>
        <w:t>porque no controvierten la declaración de nulidad lisa y llana de la primera instancia, es decir, para ser consideradas como agravios era necesario que expusiera cual es el precepto violado por la resolutora así como debía indicar las razones que estimara son suficientes para combatir la determinación de la juzgadora primigenia y explicar, en todo caso, porque no procede la nulidad lisa y llana decretada, lo que no logra, al tratarse de meras afirmaciones sin sustento legal alguno. Sirve de apoyo a esta</w:t>
      </w:r>
      <w:r>
        <w:rPr>
          <w:rFonts w:ascii="Arial" w:hAnsi="Arial" w:cs="Arial"/>
          <w:bCs/>
          <w:color w:val="000000"/>
          <w:sz w:val="26"/>
          <w:szCs w:val="26"/>
          <w:lang w:val="es-MX"/>
        </w:rPr>
        <w:t xml:space="preserve"> consideració</w:t>
      </w:r>
      <w:r w:rsidRPr="00D73982">
        <w:rPr>
          <w:rFonts w:ascii="Arial" w:hAnsi="Arial" w:cs="Arial"/>
          <w:bCs/>
          <w:color w:val="000000"/>
          <w:sz w:val="26"/>
          <w:szCs w:val="26"/>
          <w:lang w:val="es-MX"/>
        </w:rPr>
        <w:t>n la jurisprudencia</w:t>
      </w:r>
      <w:r w:rsidRPr="00D73982">
        <w:rPr>
          <w:rFonts w:ascii="Arial" w:hAnsi="Arial" w:cs="Arial"/>
          <w:sz w:val="26"/>
          <w:szCs w:val="26"/>
        </w:rPr>
        <w:t xml:space="preserve"> VI.2o. J/152 del Segundo Tribunal Colegiado del Sexto Circuito</w:t>
      </w:r>
      <w:r>
        <w:rPr>
          <w:rFonts w:ascii="Arial" w:hAnsi="Arial" w:cs="Arial"/>
          <w:sz w:val="26"/>
          <w:szCs w:val="26"/>
        </w:rPr>
        <w:t xml:space="preserve">, </w:t>
      </w:r>
      <w:r w:rsidRPr="00D73982">
        <w:rPr>
          <w:rFonts w:ascii="Arial" w:hAnsi="Arial" w:cs="Arial"/>
          <w:sz w:val="26"/>
          <w:szCs w:val="26"/>
        </w:rPr>
        <w:t xml:space="preserve">novena época, la cual está publicada en el Semanario Judicial de la Federación y su Gaceta, en el Tomo IX de enero de 1999, y consultable a página 609, bajo el rubro y texto siguientes: </w:t>
      </w:r>
    </w:p>
    <w:p w:rsidR="004C572B" w:rsidRPr="004C572B" w:rsidRDefault="004C572B" w:rsidP="004C572B">
      <w:pPr>
        <w:spacing w:line="360" w:lineRule="auto"/>
        <w:ind w:left="851" w:right="616"/>
        <w:jc w:val="both"/>
        <w:rPr>
          <w:rFonts w:ascii="Arial" w:hAnsi="Arial" w:cs="Arial"/>
          <w:i/>
        </w:rPr>
      </w:pPr>
      <w:r>
        <w:t>”</w:t>
      </w:r>
      <w:r w:rsidRPr="00B120B7">
        <w:rPr>
          <w:rFonts w:ascii="Arial" w:hAnsi="Arial" w:cs="Arial"/>
          <w:b/>
          <w:i/>
        </w:rPr>
        <w:t>AGRAVIOS EN LA REVISIÓN FISCAL. EXPRESIÓN DE</w:t>
      </w:r>
      <w:r w:rsidRPr="00B120B7">
        <w:rPr>
          <w:rFonts w:ascii="Arial" w:hAnsi="Arial" w:cs="Arial"/>
          <w:i/>
        </w:rPr>
        <w:t>. Por agravio se entiende la lesión de un derecho cometida en una resolución de autoridad por haberse aplicado indebidamente la ley, o por haberse dejado de aplicar la que rige el caso; por consiguiente, al expresarse cada agravio, la técnica jurídico-procesal exige al recurrente precisar cuál es la parte de la sentencia que lo causa, citar el precepto legal violado y explicar a través de razonamientos el concepto por el cual fue infringido. No siendo apto para ser tomado en consideración, en consecuencia, el agravio que carezca de esos requisitos; máxime que dada la naturaleza de la revisión fiscal, quien se queja lo es una autoridad, a la que no puede suplírsele la deficiencia de sus agravios.</w:t>
      </w:r>
      <w:r>
        <w:rPr>
          <w:rFonts w:ascii="Arial" w:hAnsi="Arial" w:cs="Arial"/>
          <w:i/>
        </w:rPr>
        <w:t>”</w:t>
      </w:r>
    </w:p>
    <w:p w:rsidR="004C572B" w:rsidRDefault="004C572B" w:rsidP="004C572B">
      <w:pPr>
        <w:spacing w:line="360" w:lineRule="auto"/>
        <w:ind w:firstLine="142"/>
        <w:jc w:val="both"/>
        <w:rPr>
          <w:rFonts w:ascii="Arial" w:hAnsi="Arial" w:cs="Arial"/>
          <w:bCs/>
          <w:sz w:val="26"/>
          <w:szCs w:val="26"/>
          <w:lang w:val="es-MX"/>
        </w:rPr>
      </w:pPr>
      <w:r w:rsidRPr="00DC48C1">
        <w:rPr>
          <w:rFonts w:ascii="Arial" w:hAnsi="Arial" w:cs="Arial"/>
          <w:b/>
          <w:bCs/>
          <w:sz w:val="26"/>
          <w:szCs w:val="26"/>
          <w:lang w:val="es-MX"/>
        </w:rPr>
        <w:tab/>
        <w:t xml:space="preserve">En las relatadas consideraciones, </w:t>
      </w:r>
      <w:r>
        <w:rPr>
          <w:rFonts w:ascii="Arial" w:hAnsi="Arial" w:cs="Arial"/>
          <w:b/>
          <w:bCs/>
          <w:sz w:val="26"/>
          <w:szCs w:val="26"/>
          <w:lang w:val="es-MX"/>
        </w:rPr>
        <w:t xml:space="preserve">ante lo INOPERANTE </w:t>
      </w:r>
      <w:r>
        <w:rPr>
          <w:rFonts w:ascii="Arial" w:hAnsi="Arial" w:cs="Arial"/>
          <w:bCs/>
          <w:sz w:val="26"/>
          <w:szCs w:val="26"/>
          <w:lang w:val="es-MX"/>
        </w:rPr>
        <w:t>de los agravios esgrimidos, lo procedente e</w:t>
      </w:r>
      <w:r w:rsidRPr="00DC48C1">
        <w:rPr>
          <w:rFonts w:ascii="Arial" w:hAnsi="Arial" w:cs="Arial"/>
          <w:bCs/>
          <w:sz w:val="26"/>
          <w:szCs w:val="26"/>
          <w:lang w:val="es-MX"/>
        </w:rPr>
        <w:t xml:space="preserve">s </w:t>
      </w:r>
      <w:r w:rsidRPr="00DC48C1">
        <w:rPr>
          <w:rFonts w:ascii="Arial" w:hAnsi="Arial" w:cs="Arial"/>
          <w:b/>
          <w:bCs/>
          <w:sz w:val="26"/>
          <w:szCs w:val="26"/>
          <w:lang w:val="es-MX"/>
        </w:rPr>
        <w:t>CONFIRMA</w:t>
      </w:r>
      <w:r>
        <w:rPr>
          <w:rFonts w:ascii="Arial" w:hAnsi="Arial" w:cs="Arial"/>
          <w:b/>
          <w:bCs/>
          <w:sz w:val="26"/>
          <w:szCs w:val="26"/>
          <w:lang w:val="es-MX"/>
        </w:rPr>
        <w:t>R</w:t>
      </w:r>
      <w:r w:rsidRPr="00DC48C1">
        <w:rPr>
          <w:rFonts w:ascii="Arial" w:hAnsi="Arial" w:cs="Arial"/>
          <w:b/>
          <w:bCs/>
          <w:sz w:val="26"/>
          <w:szCs w:val="26"/>
          <w:lang w:val="es-MX"/>
        </w:rPr>
        <w:t xml:space="preserve"> </w:t>
      </w:r>
      <w:r w:rsidRPr="00DC48C1">
        <w:rPr>
          <w:rFonts w:ascii="Arial" w:hAnsi="Arial" w:cs="Arial"/>
          <w:bCs/>
          <w:sz w:val="26"/>
          <w:szCs w:val="26"/>
          <w:lang w:val="es-MX"/>
        </w:rPr>
        <w:t>la sentencia</w:t>
      </w:r>
      <w:r>
        <w:rPr>
          <w:rFonts w:ascii="Arial" w:hAnsi="Arial" w:cs="Arial"/>
          <w:bCs/>
          <w:sz w:val="26"/>
          <w:szCs w:val="26"/>
          <w:lang w:val="es-MX"/>
        </w:rPr>
        <w:t xml:space="preserve"> recurrida, </w:t>
      </w:r>
      <w:r w:rsidRPr="00DC48C1">
        <w:rPr>
          <w:rFonts w:ascii="Arial" w:hAnsi="Arial" w:cs="Arial"/>
          <w:bCs/>
          <w:sz w:val="26"/>
          <w:szCs w:val="26"/>
          <w:lang w:val="es-MX"/>
        </w:rPr>
        <w:t>en los términos precisados</w:t>
      </w:r>
      <w:r>
        <w:rPr>
          <w:rFonts w:ascii="Arial" w:hAnsi="Arial" w:cs="Arial"/>
          <w:bCs/>
          <w:sz w:val="26"/>
          <w:szCs w:val="26"/>
          <w:lang w:val="es-MX"/>
        </w:rPr>
        <w:t>.</w:t>
      </w:r>
    </w:p>
    <w:p w:rsidR="004C572B" w:rsidRPr="004C572B" w:rsidRDefault="004C572B" w:rsidP="004C572B">
      <w:pPr>
        <w:spacing w:line="360" w:lineRule="auto"/>
        <w:ind w:firstLine="708"/>
        <w:jc w:val="both"/>
        <w:rPr>
          <w:rFonts w:ascii="Arial" w:hAnsi="Arial" w:cs="Arial"/>
          <w:sz w:val="26"/>
          <w:szCs w:val="26"/>
        </w:rPr>
      </w:pPr>
      <w:r>
        <w:rPr>
          <w:rFonts w:ascii="Arial" w:hAnsi="Arial" w:cs="Arial"/>
          <w:bCs/>
          <w:sz w:val="26"/>
          <w:szCs w:val="26"/>
          <w:lang w:val="es-MX"/>
        </w:rPr>
        <w:t xml:space="preserve">Por lo que </w:t>
      </w:r>
      <w:r w:rsidRPr="00DC48C1">
        <w:rPr>
          <w:rFonts w:ascii="Arial" w:hAnsi="Arial" w:cs="Arial"/>
          <w:sz w:val="26"/>
          <w:szCs w:val="26"/>
        </w:rPr>
        <w:t>con fundamento en lo</w:t>
      </w:r>
      <w:r>
        <w:rPr>
          <w:rFonts w:ascii="Arial" w:hAnsi="Arial" w:cs="Arial"/>
          <w:sz w:val="26"/>
          <w:szCs w:val="26"/>
        </w:rPr>
        <w:t xml:space="preserve"> dispuesto por lo</w:t>
      </w:r>
      <w:r w:rsidRPr="00DC48C1">
        <w:rPr>
          <w:rFonts w:ascii="Arial" w:hAnsi="Arial" w:cs="Arial"/>
          <w:sz w:val="26"/>
          <w:szCs w:val="26"/>
        </w:rPr>
        <w:t xml:space="preserve">s artículos 207 y 208 de la Ley de Justicia Administrativa para </w:t>
      </w:r>
      <w:r>
        <w:rPr>
          <w:rFonts w:ascii="Arial" w:hAnsi="Arial" w:cs="Arial"/>
          <w:sz w:val="26"/>
          <w:szCs w:val="26"/>
        </w:rPr>
        <w:t xml:space="preserve">el Estado, </w:t>
      </w:r>
      <w:r w:rsidR="0037530C">
        <w:rPr>
          <w:rFonts w:ascii="Arial" w:hAnsi="Arial" w:cs="Arial"/>
          <w:sz w:val="26"/>
          <w:szCs w:val="26"/>
        </w:rPr>
        <w:t xml:space="preserve">vigente hasta el veinte de octubre de dos mil diecisiete, </w:t>
      </w:r>
      <w:r>
        <w:rPr>
          <w:rFonts w:ascii="Arial" w:hAnsi="Arial" w:cs="Arial"/>
          <w:sz w:val="26"/>
          <w:szCs w:val="26"/>
        </w:rPr>
        <w:t>se:</w:t>
      </w:r>
    </w:p>
    <w:p w:rsidR="004C572B" w:rsidRPr="00DC48C1" w:rsidRDefault="004C572B" w:rsidP="004C572B">
      <w:pPr>
        <w:tabs>
          <w:tab w:val="left" w:pos="1134"/>
        </w:tabs>
        <w:spacing w:before="240" w:line="360" w:lineRule="auto"/>
        <w:jc w:val="center"/>
        <w:rPr>
          <w:rFonts w:ascii="Arial" w:hAnsi="Arial" w:cs="Arial"/>
          <w:b/>
          <w:sz w:val="26"/>
          <w:szCs w:val="26"/>
        </w:rPr>
      </w:pPr>
      <w:r w:rsidRPr="00DC48C1">
        <w:rPr>
          <w:rFonts w:ascii="Arial" w:hAnsi="Arial" w:cs="Arial"/>
          <w:b/>
          <w:sz w:val="26"/>
          <w:szCs w:val="26"/>
        </w:rPr>
        <w:t>R E S U E L V E</w:t>
      </w:r>
    </w:p>
    <w:p w:rsidR="004C572B" w:rsidRDefault="004C572B" w:rsidP="004C572B">
      <w:pPr>
        <w:spacing w:before="240" w:line="360" w:lineRule="auto"/>
        <w:ind w:firstLine="708"/>
        <w:jc w:val="both"/>
        <w:rPr>
          <w:rFonts w:ascii="Arial" w:hAnsi="Arial" w:cs="Arial"/>
          <w:sz w:val="26"/>
          <w:szCs w:val="26"/>
        </w:rPr>
      </w:pPr>
      <w:r w:rsidRPr="00DC48C1">
        <w:rPr>
          <w:rFonts w:ascii="Arial" w:hAnsi="Arial" w:cs="Arial"/>
          <w:b/>
          <w:sz w:val="26"/>
          <w:szCs w:val="26"/>
        </w:rPr>
        <w:t>PRIMERO</w:t>
      </w:r>
      <w:r w:rsidRPr="00DC48C1">
        <w:rPr>
          <w:rFonts w:ascii="Arial" w:hAnsi="Arial" w:cs="Arial"/>
          <w:sz w:val="26"/>
          <w:szCs w:val="26"/>
        </w:rPr>
        <w:t xml:space="preserve">. Se </w:t>
      </w:r>
      <w:r w:rsidRPr="00DC48C1">
        <w:rPr>
          <w:rFonts w:ascii="Arial" w:hAnsi="Arial" w:cs="Arial"/>
          <w:b/>
          <w:sz w:val="26"/>
          <w:szCs w:val="26"/>
        </w:rPr>
        <w:t xml:space="preserve">CONFIRMA </w:t>
      </w:r>
      <w:bookmarkStart w:id="0" w:name="_GoBack"/>
      <w:bookmarkEnd w:id="0"/>
      <w:r w:rsidRPr="00DC48C1">
        <w:rPr>
          <w:rFonts w:ascii="Arial" w:hAnsi="Arial" w:cs="Arial"/>
          <w:sz w:val="26"/>
          <w:szCs w:val="26"/>
        </w:rPr>
        <w:t>la sentencia</w:t>
      </w:r>
      <w:r>
        <w:rPr>
          <w:rFonts w:ascii="Arial" w:hAnsi="Arial" w:cs="Arial"/>
          <w:sz w:val="26"/>
          <w:szCs w:val="26"/>
        </w:rPr>
        <w:t>,</w:t>
      </w:r>
      <w:r w:rsidRPr="00DC48C1">
        <w:rPr>
          <w:rFonts w:ascii="Arial" w:hAnsi="Arial" w:cs="Arial"/>
          <w:sz w:val="26"/>
          <w:szCs w:val="26"/>
        </w:rPr>
        <w:t xml:space="preserve"> </w:t>
      </w:r>
      <w:r w:rsidRPr="00DC48C1">
        <w:rPr>
          <w:rFonts w:ascii="Arial" w:hAnsi="Arial" w:cs="Arial"/>
          <w:sz w:val="26"/>
          <w:szCs w:val="26"/>
          <w:lang w:eastAsia="es-ES"/>
        </w:rPr>
        <w:t>por las razones expuestas en el considerando que antecede</w:t>
      </w:r>
      <w:r>
        <w:rPr>
          <w:rFonts w:ascii="Arial" w:hAnsi="Arial" w:cs="Arial"/>
          <w:sz w:val="26"/>
          <w:szCs w:val="26"/>
        </w:rPr>
        <w:t xml:space="preserve">. </w:t>
      </w:r>
    </w:p>
    <w:p w:rsidR="0037530C" w:rsidRPr="004C572B" w:rsidRDefault="004C572B" w:rsidP="0037530C">
      <w:pPr>
        <w:spacing w:before="240" w:after="0" w:line="360" w:lineRule="auto"/>
        <w:ind w:firstLine="708"/>
        <w:jc w:val="both"/>
        <w:rPr>
          <w:rFonts w:ascii="Arial" w:hAnsi="Arial" w:cs="Arial"/>
          <w:sz w:val="26"/>
          <w:szCs w:val="26"/>
          <w:lang w:val="es-MX"/>
        </w:rPr>
      </w:pPr>
      <w:r>
        <w:rPr>
          <w:rFonts w:ascii="Arial" w:hAnsi="Arial" w:cs="Arial"/>
          <w:b/>
          <w:bCs/>
          <w:sz w:val="26"/>
          <w:szCs w:val="26"/>
        </w:rPr>
        <w:lastRenderedPageBreak/>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en su oportunidad archívese el presente cuaderno de re</w:t>
      </w:r>
      <w:r>
        <w:rPr>
          <w:rFonts w:ascii="Arial" w:hAnsi="Arial" w:cs="Arial"/>
          <w:sz w:val="26"/>
          <w:szCs w:val="26"/>
          <w:lang w:val="es-MX"/>
        </w:rPr>
        <w:t xml:space="preserve">visión como asunto concluido. </w:t>
      </w:r>
    </w:p>
    <w:p w:rsidR="009D01A2" w:rsidRDefault="009D01A2" w:rsidP="009D01A2">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9D01A2" w:rsidRDefault="009D01A2" w:rsidP="009D01A2">
      <w:pPr>
        <w:tabs>
          <w:tab w:val="left" w:pos="1985"/>
        </w:tabs>
        <w:spacing w:after="0" w:line="360" w:lineRule="auto"/>
        <w:ind w:firstLine="708"/>
        <w:jc w:val="both"/>
        <w:rPr>
          <w:rFonts w:ascii="Arial" w:eastAsia="Times New Roman" w:hAnsi="Arial" w:cs="Arial"/>
          <w:sz w:val="26"/>
          <w:szCs w:val="26"/>
          <w:lang w:eastAsia="es-MX"/>
        </w:rPr>
      </w:pPr>
    </w:p>
    <w:p w:rsidR="009D01A2" w:rsidRDefault="009D01A2" w:rsidP="009D01A2">
      <w:pPr>
        <w:tabs>
          <w:tab w:val="left" w:pos="1985"/>
        </w:tabs>
        <w:spacing w:after="0" w:line="360" w:lineRule="auto"/>
        <w:jc w:val="both"/>
        <w:rPr>
          <w:rFonts w:ascii="Arial" w:hAnsi="Arial" w:cs="Arial"/>
          <w:bCs/>
          <w:sz w:val="26"/>
          <w:szCs w:val="26"/>
        </w:rPr>
      </w:pPr>
    </w:p>
    <w:p w:rsidR="00D41A2E" w:rsidRDefault="00D41A2E" w:rsidP="009D01A2">
      <w:pPr>
        <w:tabs>
          <w:tab w:val="left" w:pos="1985"/>
        </w:tabs>
        <w:spacing w:after="0" w:line="360" w:lineRule="auto"/>
        <w:jc w:val="both"/>
        <w:rPr>
          <w:rFonts w:ascii="Arial" w:hAnsi="Arial" w:cs="Arial"/>
          <w:bCs/>
          <w:sz w:val="26"/>
          <w:szCs w:val="26"/>
        </w:rPr>
      </w:pPr>
    </w:p>
    <w:p w:rsidR="009D01A2" w:rsidRDefault="009D01A2" w:rsidP="009D01A2">
      <w:pPr>
        <w:tabs>
          <w:tab w:val="left" w:pos="1985"/>
        </w:tabs>
        <w:spacing w:after="0" w:line="360" w:lineRule="auto"/>
        <w:ind w:firstLine="708"/>
        <w:jc w:val="both"/>
        <w:rPr>
          <w:rFonts w:ascii="Arial" w:hAnsi="Arial" w:cs="Arial"/>
          <w:bCs/>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MAGISTRADO ADRIÁN QUIROGA AVENDAÑO.</w:t>
      </w:r>
    </w:p>
    <w:p w:rsidR="009D01A2" w:rsidRDefault="009D01A2" w:rsidP="009D01A2">
      <w:pPr>
        <w:spacing w:after="0"/>
        <w:jc w:val="center"/>
        <w:rPr>
          <w:rFonts w:ascii="Arial" w:hAnsi="Arial" w:cs="Arial"/>
          <w:sz w:val="26"/>
          <w:szCs w:val="26"/>
        </w:rPr>
      </w:pPr>
      <w:r>
        <w:rPr>
          <w:rFonts w:ascii="Arial" w:hAnsi="Arial" w:cs="Arial"/>
          <w:sz w:val="26"/>
          <w:szCs w:val="26"/>
        </w:rPr>
        <w:t>PRESIDENTE</w:t>
      </w:r>
    </w:p>
    <w:p w:rsidR="009D01A2" w:rsidRDefault="009D01A2" w:rsidP="009D01A2">
      <w:pPr>
        <w:spacing w:line="360" w:lineRule="auto"/>
        <w:rPr>
          <w:rFonts w:ascii="Arial" w:hAnsi="Arial" w:cs="Arial"/>
          <w:sz w:val="26"/>
          <w:szCs w:val="26"/>
        </w:rPr>
      </w:pPr>
    </w:p>
    <w:p w:rsidR="0037530C" w:rsidRDefault="0037530C" w:rsidP="009D01A2">
      <w:pPr>
        <w:spacing w:line="360" w:lineRule="auto"/>
        <w:rPr>
          <w:rFonts w:ascii="Arial" w:hAnsi="Arial" w:cs="Arial"/>
          <w:sz w:val="26"/>
          <w:szCs w:val="26"/>
        </w:rPr>
      </w:pPr>
    </w:p>
    <w:p w:rsidR="00D41A2E" w:rsidRDefault="00D41A2E"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MAGISTRADO HUGO VILLEGAS AQUINO.</w:t>
      </w:r>
    </w:p>
    <w:p w:rsidR="00D41A2E" w:rsidRDefault="00D41A2E" w:rsidP="00D41A2E">
      <w:pPr>
        <w:tabs>
          <w:tab w:val="left" w:pos="4879"/>
        </w:tabs>
        <w:spacing w:line="360" w:lineRule="auto"/>
        <w:rPr>
          <w:rFonts w:ascii="Arial" w:hAnsi="Arial" w:cs="Arial"/>
          <w:sz w:val="26"/>
          <w:szCs w:val="26"/>
        </w:rPr>
      </w:pPr>
      <w:r>
        <w:rPr>
          <w:rFonts w:ascii="Arial" w:hAnsi="Arial" w:cs="Arial"/>
          <w:sz w:val="26"/>
          <w:szCs w:val="26"/>
        </w:rPr>
        <w:tab/>
      </w:r>
    </w:p>
    <w:p w:rsidR="00D41A2E" w:rsidRDefault="00D41A2E" w:rsidP="009D01A2">
      <w:pPr>
        <w:spacing w:line="360" w:lineRule="auto"/>
        <w:rPr>
          <w:rFonts w:ascii="Arial" w:hAnsi="Arial" w:cs="Arial"/>
          <w:sz w:val="26"/>
          <w:szCs w:val="26"/>
        </w:rPr>
      </w:pPr>
    </w:p>
    <w:p w:rsidR="0037530C" w:rsidRDefault="0037530C"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MAGISTRADO ENRIQUE PACHECO MARTÍNEZ.</w:t>
      </w:r>
    </w:p>
    <w:p w:rsidR="00D41A2E" w:rsidRDefault="00D41A2E" w:rsidP="009D01A2">
      <w:pPr>
        <w:spacing w:line="360" w:lineRule="auto"/>
        <w:rPr>
          <w:rFonts w:ascii="Arial" w:hAnsi="Arial" w:cs="Arial"/>
          <w:sz w:val="26"/>
          <w:szCs w:val="26"/>
        </w:rPr>
      </w:pPr>
    </w:p>
    <w:p w:rsidR="00D41A2E" w:rsidRDefault="00D41A2E"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MAGISTRADA MARÍA ELENA VILLA DE JARQUÍN</w:t>
      </w:r>
    </w:p>
    <w:p w:rsidR="009D01A2" w:rsidRDefault="009D01A2" w:rsidP="009D01A2">
      <w:pPr>
        <w:rPr>
          <w:rFonts w:ascii="Arial" w:eastAsia="Times New Roman" w:hAnsi="Arial" w:cs="Arial"/>
          <w:sz w:val="26"/>
          <w:szCs w:val="26"/>
          <w:lang w:eastAsia="es-MX"/>
        </w:rPr>
      </w:pPr>
    </w:p>
    <w:p w:rsidR="00D41A2E" w:rsidRDefault="00D41A2E" w:rsidP="009D01A2">
      <w:pPr>
        <w:rPr>
          <w:rFonts w:ascii="Arial" w:eastAsia="Times New Roman" w:hAnsi="Arial" w:cs="Arial"/>
          <w:sz w:val="26"/>
          <w:szCs w:val="26"/>
          <w:lang w:eastAsia="es-MX"/>
        </w:rPr>
      </w:pPr>
    </w:p>
    <w:p w:rsidR="00D41A2E" w:rsidRDefault="00D41A2E" w:rsidP="009D01A2">
      <w:pPr>
        <w:rPr>
          <w:rFonts w:ascii="Arial" w:eastAsia="Times New Roman" w:hAnsi="Arial" w:cs="Arial"/>
          <w:sz w:val="26"/>
          <w:szCs w:val="26"/>
          <w:lang w:eastAsia="es-MX"/>
        </w:rPr>
      </w:pPr>
    </w:p>
    <w:p w:rsidR="009D01A2" w:rsidRDefault="009D01A2" w:rsidP="009D01A2">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D41A2E" w:rsidRDefault="00D41A2E" w:rsidP="009D01A2">
      <w:pPr>
        <w:rPr>
          <w:rFonts w:ascii="Arial" w:hAnsi="Arial" w:cs="Arial"/>
          <w:sz w:val="26"/>
          <w:szCs w:val="26"/>
        </w:rPr>
      </w:pPr>
    </w:p>
    <w:p w:rsidR="00D41A2E" w:rsidRDefault="00D41A2E" w:rsidP="009D01A2">
      <w:pPr>
        <w:rPr>
          <w:rFonts w:ascii="Arial" w:hAnsi="Arial" w:cs="Arial"/>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LICENCIADA SANDRA PÉREZ CRUZ.</w:t>
      </w:r>
    </w:p>
    <w:p w:rsidR="00BA554F" w:rsidRPr="001C74D0" w:rsidRDefault="009D01A2" w:rsidP="001C74D0">
      <w:pPr>
        <w:spacing w:after="0"/>
        <w:jc w:val="center"/>
        <w:rPr>
          <w:rFonts w:ascii="Arial" w:hAnsi="Arial" w:cs="Arial"/>
          <w:sz w:val="26"/>
          <w:szCs w:val="26"/>
        </w:rPr>
      </w:pPr>
      <w:r>
        <w:rPr>
          <w:rFonts w:ascii="Arial" w:hAnsi="Arial" w:cs="Arial"/>
          <w:sz w:val="26"/>
          <w:szCs w:val="26"/>
        </w:rPr>
        <w:t>SECRETARIA GENERAL DE ACUERDOS.</w:t>
      </w:r>
    </w:p>
    <w:sectPr w:rsidR="00BA554F" w:rsidRPr="001C74D0" w:rsidSect="00C12F29">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8C5" w:rsidRDefault="00C658C5">
      <w:pPr>
        <w:spacing w:after="0" w:line="240" w:lineRule="auto"/>
      </w:pPr>
      <w:r>
        <w:separator/>
      </w:r>
    </w:p>
  </w:endnote>
  <w:endnote w:type="continuationSeparator" w:id="0">
    <w:p w:rsidR="00C658C5" w:rsidRDefault="00C6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0287"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8C5" w:rsidRDefault="00C658C5">
      <w:pPr>
        <w:spacing w:after="0" w:line="240" w:lineRule="auto"/>
      </w:pPr>
      <w:r>
        <w:separator/>
      </w:r>
    </w:p>
  </w:footnote>
  <w:footnote w:type="continuationSeparator" w:id="0">
    <w:p w:rsidR="00C658C5" w:rsidRDefault="00C65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9C4C03">
          <w:rPr>
            <w:noProof/>
          </w:rPr>
          <w:t>6</w:t>
        </w:r>
        <w:r>
          <w:fldChar w:fldCharType="end"/>
        </w:r>
      </w:p>
    </w:sdtContent>
  </w:sdt>
  <w:p w:rsidR="00D2291D" w:rsidRDefault="00CB061C">
    <w:pPr>
      <w:pStyle w:val="Encabezado"/>
    </w:pPr>
    <w:r>
      <w:rPr>
        <w:noProof/>
        <w:lang w:val="es-MX" w:eastAsia="es-MX"/>
      </w:rPr>
      <w:drawing>
        <wp:anchor distT="0" distB="0" distL="114300" distR="114300" simplePos="0" relativeHeight="251658240" behindDoc="0" locked="0" layoutInCell="1" allowOverlap="1" wp14:anchorId="04E915E7" wp14:editId="7CF9EC3F">
          <wp:simplePos x="0" y="0"/>
          <wp:positionH relativeFrom="column">
            <wp:posOffset>5699760</wp:posOffset>
          </wp:positionH>
          <wp:positionV relativeFrom="paragraph">
            <wp:posOffset>5203825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9C4C03">
          <w:rPr>
            <w:noProof/>
          </w:rPr>
          <w:t>5</w:t>
        </w:r>
        <w:r>
          <w:rPr>
            <w:noProof/>
          </w:rPr>
          <w:fldChar w:fldCharType="end"/>
        </w:r>
      </w:p>
      <w:p w:rsidR="00D2291D" w:rsidRDefault="009C4C03" w:rsidP="00D2291D">
        <w:pPr>
          <w:pStyle w:val="Encabezado"/>
          <w:jc w:val="center"/>
        </w:pPr>
      </w:p>
    </w:sdtContent>
  </w:sdt>
  <w:p w:rsidR="00D2291D" w:rsidRDefault="00CB061C"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simplePos x="0" y="0"/>
          <wp:positionH relativeFrom="column">
            <wp:posOffset>-1228725</wp:posOffset>
          </wp:positionH>
          <wp:positionV relativeFrom="paragraph">
            <wp:posOffset>5009515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A53"/>
    <w:multiLevelType w:val="hybridMultilevel"/>
    <w:tmpl w:val="A8C8A51E"/>
    <w:lvl w:ilvl="0" w:tplc="74E63A52">
      <w:numFmt w:val="bullet"/>
      <w:lvlText w:val=""/>
      <w:lvlJc w:val="left"/>
      <w:pPr>
        <w:ind w:left="1069" w:hanging="360"/>
      </w:pPr>
      <w:rPr>
        <w:rFonts w:ascii="Symbol" w:eastAsiaTheme="minorHAns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 w15:restartNumberingAfterBreak="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CE2AD5"/>
    <w:multiLevelType w:val="hybridMultilevel"/>
    <w:tmpl w:val="606218AE"/>
    <w:lvl w:ilvl="0" w:tplc="69BA9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9"/>
  </w:num>
  <w:num w:numId="4">
    <w:abstractNumId w:val="3"/>
  </w:num>
  <w:num w:numId="5">
    <w:abstractNumId w:val="8"/>
  </w:num>
  <w:num w:numId="6">
    <w:abstractNumId w:val="7"/>
  </w:num>
  <w:num w:numId="7">
    <w:abstractNumId w:val="4"/>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07826"/>
    <w:rsid w:val="00021E45"/>
    <w:rsid w:val="0005764A"/>
    <w:rsid w:val="00073F89"/>
    <w:rsid w:val="000A00AD"/>
    <w:rsid w:val="000A6BF4"/>
    <w:rsid w:val="000E0C8E"/>
    <w:rsid w:val="000E14E6"/>
    <w:rsid w:val="000E2A31"/>
    <w:rsid w:val="000E79B0"/>
    <w:rsid w:val="001555E0"/>
    <w:rsid w:val="0018696E"/>
    <w:rsid w:val="001B28D3"/>
    <w:rsid w:val="001B3376"/>
    <w:rsid w:val="001C74D0"/>
    <w:rsid w:val="001C78EB"/>
    <w:rsid w:val="00203905"/>
    <w:rsid w:val="0022359F"/>
    <w:rsid w:val="00240FBF"/>
    <w:rsid w:val="002A4476"/>
    <w:rsid w:val="002D5CD9"/>
    <w:rsid w:val="002F2948"/>
    <w:rsid w:val="00326A65"/>
    <w:rsid w:val="0037530C"/>
    <w:rsid w:val="00384F6F"/>
    <w:rsid w:val="00402396"/>
    <w:rsid w:val="00422368"/>
    <w:rsid w:val="00473052"/>
    <w:rsid w:val="00492A65"/>
    <w:rsid w:val="004A4B22"/>
    <w:rsid w:val="004C352A"/>
    <w:rsid w:val="004C572B"/>
    <w:rsid w:val="004D4778"/>
    <w:rsid w:val="0050077A"/>
    <w:rsid w:val="00506596"/>
    <w:rsid w:val="00516E57"/>
    <w:rsid w:val="00525AC3"/>
    <w:rsid w:val="00526A51"/>
    <w:rsid w:val="005604E1"/>
    <w:rsid w:val="005A4CC2"/>
    <w:rsid w:val="005B314B"/>
    <w:rsid w:val="005C19EE"/>
    <w:rsid w:val="005D541C"/>
    <w:rsid w:val="005F4AD5"/>
    <w:rsid w:val="00627433"/>
    <w:rsid w:val="00652D2C"/>
    <w:rsid w:val="00660756"/>
    <w:rsid w:val="006F0D66"/>
    <w:rsid w:val="006F73FE"/>
    <w:rsid w:val="007270F3"/>
    <w:rsid w:val="007468A0"/>
    <w:rsid w:val="00751C73"/>
    <w:rsid w:val="007846CD"/>
    <w:rsid w:val="00785EC2"/>
    <w:rsid w:val="00792A64"/>
    <w:rsid w:val="007B032E"/>
    <w:rsid w:val="00801603"/>
    <w:rsid w:val="008261CB"/>
    <w:rsid w:val="00895DBE"/>
    <w:rsid w:val="008C5CE8"/>
    <w:rsid w:val="008E1CD6"/>
    <w:rsid w:val="0090201D"/>
    <w:rsid w:val="00985CF6"/>
    <w:rsid w:val="009B0BE8"/>
    <w:rsid w:val="009C4C03"/>
    <w:rsid w:val="009D01A2"/>
    <w:rsid w:val="00A203EB"/>
    <w:rsid w:val="00A544EE"/>
    <w:rsid w:val="00AD01F9"/>
    <w:rsid w:val="00B056BE"/>
    <w:rsid w:val="00B56295"/>
    <w:rsid w:val="00BA554F"/>
    <w:rsid w:val="00BA7465"/>
    <w:rsid w:val="00BC481E"/>
    <w:rsid w:val="00BD032D"/>
    <w:rsid w:val="00C12F29"/>
    <w:rsid w:val="00C40BC8"/>
    <w:rsid w:val="00C521C7"/>
    <w:rsid w:val="00C54535"/>
    <w:rsid w:val="00C56080"/>
    <w:rsid w:val="00C64FB6"/>
    <w:rsid w:val="00C658C5"/>
    <w:rsid w:val="00C65E13"/>
    <w:rsid w:val="00C76252"/>
    <w:rsid w:val="00CB061C"/>
    <w:rsid w:val="00CE69FF"/>
    <w:rsid w:val="00CF1754"/>
    <w:rsid w:val="00D41A2E"/>
    <w:rsid w:val="00D50DB8"/>
    <w:rsid w:val="00D94DDC"/>
    <w:rsid w:val="00DA75AB"/>
    <w:rsid w:val="00DB6E83"/>
    <w:rsid w:val="00DD5EF0"/>
    <w:rsid w:val="00E742F7"/>
    <w:rsid w:val="00F03672"/>
    <w:rsid w:val="00F04C03"/>
    <w:rsid w:val="00F44A42"/>
    <w:rsid w:val="00F47BE3"/>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A9DF38-4980-402E-8045-44B83345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CB0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6</Pages>
  <Words>1849</Words>
  <Characters>10171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36</cp:revision>
  <dcterms:created xsi:type="dcterms:W3CDTF">2018-10-09T17:36:00Z</dcterms:created>
  <dcterms:modified xsi:type="dcterms:W3CDTF">2019-02-05T06:25:00Z</dcterms:modified>
</cp:coreProperties>
</file>