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76" w:rsidRDefault="00380776" w:rsidP="00380776"/>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380776" w:rsidRPr="00C83982" w:rsidTr="008E63B9">
        <w:tc>
          <w:tcPr>
            <w:tcW w:w="2356" w:type="dxa"/>
          </w:tcPr>
          <w:p w:rsidR="00380776" w:rsidRPr="00C83982" w:rsidRDefault="00380776" w:rsidP="008E63B9">
            <w:pPr>
              <w:pStyle w:val="Ttulo1"/>
              <w:rPr>
                <w:rFonts w:ascii="Arial" w:hAnsi="Arial" w:cs="Arial"/>
                <w:sz w:val="24"/>
                <w:szCs w:val="24"/>
              </w:rPr>
            </w:pPr>
          </w:p>
        </w:tc>
        <w:tc>
          <w:tcPr>
            <w:tcW w:w="6859" w:type="dxa"/>
          </w:tcPr>
          <w:p w:rsidR="00380776" w:rsidRPr="00293B42" w:rsidRDefault="00380776" w:rsidP="00293B42">
            <w:pPr>
              <w:tabs>
                <w:tab w:val="left" w:pos="3103"/>
              </w:tabs>
              <w:spacing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Pr>
                <w:rFonts w:ascii="Arial" w:hAnsi="Arial" w:cs="Arial"/>
                <w:b/>
                <w:sz w:val="26"/>
                <w:szCs w:val="26"/>
              </w:rPr>
              <w:t>SALA SUPERIOR DEL TRIBUNAL DE JUSTICIA ADMIN</w:t>
            </w:r>
            <w:r w:rsidR="00293B42">
              <w:rPr>
                <w:rFonts w:ascii="Arial" w:hAnsi="Arial" w:cs="Arial"/>
                <w:b/>
                <w:sz w:val="26"/>
                <w:szCs w:val="26"/>
              </w:rPr>
              <w:t>ISTRATRIVA DEL ESTADO DE OAXACA</w:t>
            </w:r>
            <w:r w:rsidRPr="00C83982">
              <w:rPr>
                <w:rFonts w:ascii="Arial" w:hAnsi="Arial" w:cs="Arial"/>
                <w:b/>
                <w:iCs/>
              </w:rPr>
              <w:t xml:space="preserve">             </w:t>
            </w:r>
          </w:p>
          <w:p w:rsidR="00380776" w:rsidRDefault="00380776" w:rsidP="008E63B9">
            <w:pPr>
              <w:pStyle w:val="Encabezado"/>
              <w:tabs>
                <w:tab w:val="clear" w:pos="4252"/>
              </w:tabs>
              <w:ind w:right="51"/>
              <w:jc w:val="both"/>
              <w:rPr>
                <w:rFonts w:ascii="Arial" w:hAnsi="Arial" w:cs="Arial"/>
                <w:b/>
                <w:iCs/>
              </w:rPr>
            </w:pPr>
            <w:r>
              <w:rPr>
                <w:rFonts w:ascii="Arial" w:hAnsi="Arial" w:cs="Arial"/>
                <w:b/>
                <w:iCs/>
              </w:rPr>
              <w:t xml:space="preserve">               </w:t>
            </w:r>
            <w:r w:rsidRPr="00C83982">
              <w:rPr>
                <w:rFonts w:ascii="Arial" w:hAnsi="Arial" w:cs="Arial"/>
                <w:b/>
                <w:iCs/>
              </w:rPr>
              <w:t xml:space="preserve">  </w:t>
            </w:r>
            <w:r>
              <w:rPr>
                <w:rFonts w:ascii="Arial" w:hAnsi="Arial" w:cs="Arial"/>
                <w:b/>
                <w:iCs/>
              </w:rPr>
              <w:t>RECURSO DE REVISIÓN: 259/2018</w:t>
            </w:r>
          </w:p>
          <w:p w:rsidR="00293B42" w:rsidRPr="00C83982" w:rsidRDefault="00293B42" w:rsidP="008E63B9">
            <w:pPr>
              <w:pStyle w:val="Encabezado"/>
              <w:tabs>
                <w:tab w:val="clear" w:pos="4252"/>
              </w:tabs>
              <w:ind w:right="51"/>
              <w:jc w:val="both"/>
              <w:rPr>
                <w:rFonts w:ascii="Arial" w:hAnsi="Arial" w:cs="Arial"/>
                <w:b/>
                <w:iCs/>
                <w:caps/>
              </w:rPr>
            </w:pPr>
          </w:p>
          <w:p w:rsidR="00380776" w:rsidRPr="00C83982" w:rsidRDefault="00380776" w:rsidP="008E63B9">
            <w:pPr>
              <w:pStyle w:val="Encabezado"/>
              <w:tabs>
                <w:tab w:val="clear" w:pos="4252"/>
              </w:tabs>
              <w:ind w:left="1119" w:right="51"/>
              <w:jc w:val="both"/>
              <w:rPr>
                <w:rFonts w:ascii="Arial" w:hAnsi="Arial" w:cs="Arial"/>
                <w:b/>
                <w:iCs/>
                <w:caps/>
              </w:rPr>
            </w:pPr>
            <w:r>
              <w:rPr>
                <w:rFonts w:ascii="Arial" w:hAnsi="Arial" w:cs="Arial"/>
                <w:b/>
                <w:iCs/>
                <w:caps/>
              </w:rPr>
              <w:t>expediente principal: 389/2016 de la primera sala unitaria de primera instancia</w:t>
            </w:r>
          </w:p>
          <w:p w:rsidR="00380776" w:rsidRPr="00C83982" w:rsidRDefault="00380776" w:rsidP="008E63B9">
            <w:pPr>
              <w:pStyle w:val="Encabezado"/>
              <w:tabs>
                <w:tab w:val="clear" w:pos="4252"/>
              </w:tabs>
              <w:ind w:left="1119" w:right="51"/>
              <w:jc w:val="both"/>
              <w:rPr>
                <w:rFonts w:ascii="Arial" w:hAnsi="Arial" w:cs="Arial"/>
                <w:b/>
                <w:iCs/>
                <w:caps/>
              </w:rPr>
            </w:pPr>
            <w:r>
              <w:rPr>
                <w:rFonts w:ascii="Arial" w:hAnsi="Arial" w:cs="Arial"/>
                <w:b/>
                <w:iCs/>
              </w:rPr>
              <w:t>MAGISTRADA</w:t>
            </w:r>
            <w:r w:rsidRPr="00C83982">
              <w:rPr>
                <w:rFonts w:ascii="Arial" w:hAnsi="Arial" w:cs="Arial"/>
                <w:b/>
                <w:iCs/>
              </w:rPr>
              <w:t xml:space="preserve"> PONENTE: MARÍA ELENA VILLA DE JARQUÍN.</w:t>
            </w:r>
          </w:p>
        </w:tc>
      </w:tr>
      <w:tr w:rsidR="00380776" w:rsidRPr="00C83982" w:rsidTr="008E63B9">
        <w:tc>
          <w:tcPr>
            <w:tcW w:w="2356" w:type="dxa"/>
          </w:tcPr>
          <w:p w:rsidR="00380776" w:rsidRPr="00C83982" w:rsidRDefault="00380776" w:rsidP="008E63B9">
            <w:pPr>
              <w:rPr>
                <w:rFonts w:ascii="Arial" w:hAnsi="Arial" w:cs="Arial"/>
                <w:b/>
                <w:sz w:val="24"/>
                <w:szCs w:val="24"/>
              </w:rPr>
            </w:pPr>
          </w:p>
        </w:tc>
        <w:tc>
          <w:tcPr>
            <w:tcW w:w="6859" w:type="dxa"/>
          </w:tcPr>
          <w:p w:rsidR="00380776" w:rsidRPr="00C83982" w:rsidRDefault="00380776" w:rsidP="008E63B9">
            <w:pPr>
              <w:tabs>
                <w:tab w:val="left" w:pos="3103"/>
              </w:tabs>
              <w:ind w:left="2961" w:hanging="2961"/>
              <w:jc w:val="both"/>
              <w:rPr>
                <w:rFonts w:ascii="Arial" w:hAnsi="Arial" w:cs="Arial"/>
                <w:b/>
                <w:iCs/>
                <w:caps/>
                <w:sz w:val="24"/>
                <w:szCs w:val="24"/>
              </w:rPr>
            </w:pPr>
            <w:r w:rsidRPr="00C83982">
              <w:rPr>
                <w:rFonts w:ascii="Arial" w:hAnsi="Arial" w:cs="Arial"/>
                <w:b/>
                <w:i/>
                <w:iCs/>
                <w:sz w:val="24"/>
                <w:szCs w:val="24"/>
              </w:rPr>
              <w:t xml:space="preserve">                                   </w:t>
            </w:r>
          </w:p>
        </w:tc>
      </w:tr>
      <w:tr w:rsidR="00380776" w:rsidRPr="00C83982" w:rsidTr="008E63B9">
        <w:tc>
          <w:tcPr>
            <w:tcW w:w="2356" w:type="dxa"/>
          </w:tcPr>
          <w:p w:rsidR="00380776" w:rsidRPr="00C83982" w:rsidRDefault="00380776" w:rsidP="008E63B9">
            <w:pPr>
              <w:rPr>
                <w:rFonts w:ascii="Arial" w:hAnsi="Arial" w:cs="Arial"/>
                <w:b/>
                <w:sz w:val="24"/>
                <w:szCs w:val="24"/>
              </w:rPr>
            </w:pPr>
          </w:p>
        </w:tc>
        <w:tc>
          <w:tcPr>
            <w:tcW w:w="6859" w:type="dxa"/>
          </w:tcPr>
          <w:p w:rsidR="00380776" w:rsidRPr="00C83982" w:rsidRDefault="00380776" w:rsidP="008E63B9">
            <w:pPr>
              <w:tabs>
                <w:tab w:val="left" w:pos="3103"/>
              </w:tabs>
              <w:ind w:left="2961" w:hanging="2961"/>
              <w:jc w:val="both"/>
              <w:rPr>
                <w:rFonts w:ascii="Arial" w:hAnsi="Arial" w:cs="Arial"/>
                <w:b/>
                <w:i/>
                <w:iCs/>
                <w:caps/>
                <w:sz w:val="24"/>
                <w:szCs w:val="24"/>
              </w:rPr>
            </w:pPr>
          </w:p>
        </w:tc>
      </w:tr>
    </w:tbl>
    <w:p w:rsidR="00380776" w:rsidRPr="00C83982" w:rsidRDefault="00294100" w:rsidP="00380776">
      <w:pPr>
        <w:spacing w:line="360" w:lineRule="auto"/>
        <w:jc w:val="both"/>
        <w:rPr>
          <w:rFonts w:ascii="Arial" w:eastAsia="Calibri" w:hAnsi="Arial" w:cs="Arial"/>
          <w:b/>
          <w:sz w:val="24"/>
          <w:szCs w:val="24"/>
        </w:rPr>
      </w:pPr>
      <w:r>
        <w:rPr>
          <w:rFonts w:ascii="Arial" w:eastAsia="Calibri" w:hAnsi="Arial" w:cs="Arial"/>
          <w:b/>
          <w:sz w:val="24"/>
          <w:szCs w:val="24"/>
        </w:rPr>
        <w:t xml:space="preserve">OAXACA DE JUÁREZ, OAXACA, VEINTIUNO DE MARZO </w:t>
      </w:r>
      <w:r w:rsidR="00994EC4">
        <w:rPr>
          <w:rFonts w:ascii="Arial" w:eastAsia="Calibri" w:hAnsi="Arial" w:cs="Arial"/>
          <w:b/>
          <w:sz w:val="24"/>
          <w:szCs w:val="24"/>
        </w:rPr>
        <w:t>DE</w:t>
      </w:r>
      <w:r w:rsidR="00380776">
        <w:rPr>
          <w:rFonts w:ascii="Arial" w:eastAsia="Calibri" w:hAnsi="Arial" w:cs="Arial"/>
          <w:b/>
          <w:sz w:val="24"/>
          <w:szCs w:val="24"/>
        </w:rPr>
        <w:t xml:space="preserve"> DOS MIL DIECINUEVE</w:t>
      </w:r>
      <w:r w:rsidR="00380776" w:rsidRPr="00C83982">
        <w:rPr>
          <w:rFonts w:ascii="Arial" w:eastAsia="Calibri" w:hAnsi="Arial" w:cs="Arial"/>
          <w:b/>
          <w:sz w:val="24"/>
          <w:szCs w:val="24"/>
        </w:rPr>
        <w:t>.</w:t>
      </w:r>
      <w:r w:rsidR="00380776">
        <w:rPr>
          <w:rFonts w:ascii="Arial" w:eastAsia="Calibri" w:hAnsi="Arial" w:cs="Arial"/>
          <w:b/>
          <w:sz w:val="24"/>
          <w:szCs w:val="24"/>
        </w:rPr>
        <w:t xml:space="preserve"> </w:t>
      </w:r>
    </w:p>
    <w:p w:rsidR="00395B5C" w:rsidRPr="004A06EB" w:rsidRDefault="00380776" w:rsidP="007B4651">
      <w:pPr>
        <w:spacing w:line="360" w:lineRule="auto"/>
        <w:ind w:firstLine="708"/>
        <w:jc w:val="both"/>
        <w:rPr>
          <w:rFonts w:ascii="Arial" w:eastAsia="Calibri" w:hAnsi="Arial" w:cs="Arial"/>
          <w:sz w:val="24"/>
          <w:szCs w:val="24"/>
        </w:rPr>
      </w:pPr>
      <w:r w:rsidRPr="004A06EB">
        <w:rPr>
          <w:rFonts w:ascii="Arial" w:eastAsia="Calibri" w:hAnsi="Arial" w:cs="Arial"/>
          <w:sz w:val="24"/>
          <w:szCs w:val="24"/>
        </w:rPr>
        <w:t xml:space="preserve">Por recibido el Cuaderno de Revisión </w:t>
      </w:r>
      <w:r>
        <w:rPr>
          <w:rFonts w:ascii="Arial" w:eastAsia="Calibri" w:hAnsi="Arial" w:cs="Arial"/>
          <w:b/>
          <w:sz w:val="24"/>
          <w:szCs w:val="24"/>
        </w:rPr>
        <w:t>259/2018</w:t>
      </w:r>
      <w:r w:rsidRPr="004A06EB">
        <w:rPr>
          <w:rFonts w:ascii="Arial" w:eastAsia="Calibri" w:hAnsi="Arial" w:cs="Arial"/>
          <w:sz w:val="24"/>
          <w:szCs w:val="24"/>
        </w:rPr>
        <w:t>, que remite la Secretaría General de Acuerdos, con motivo del recurso de revisión interpuesto por</w:t>
      </w:r>
      <w:r>
        <w:rPr>
          <w:rFonts w:ascii="Arial" w:eastAsia="Calibri" w:hAnsi="Arial" w:cs="Arial"/>
          <w:b/>
          <w:sz w:val="24"/>
          <w:szCs w:val="24"/>
        </w:rPr>
        <w:t xml:space="preserve"> PEDRO HERNANDEZ RUÍZ</w:t>
      </w:r>
      <w:r w:rsidR="003931FA">
        <w:rPr>
          <w:rFonts w:ascii="Arial" w:eastAsia="Calibri" w:hAnsi="Arial" w:cs="Arial"/>
          <w:sz w:val="24"/>
          <w:szCs w:val="24"/>
        </w:rPr>
        <w:t xml:space="preserve">, en contra del acuerdo de </w:t>
      </w:r>
      <w:r w:rsidR="00293B42">
        <w:rPr>
          <w:rFonts w:ascii="Arial" w:eastAsia="Calibri" w:hAnsi="Arial" w:cs="Arial"/>
          <w:sz w:val="24"/>
          <w:szCs w:val="24"/>
        </w:rPr>
        <w:t xml:space="preserve">trece de junio  de </w:t>
      </w:r>
      <w:r>
        <w:rPr>
          <w:rFonts w:ascii="Arial" w:eastAsia="Calibri" w:hAnsi="Arial" w:cs="Arial"/>
          <w:sz w:val="24"/>
          <w:szCs w:val="24"/>
        </w:rPr>
        <w:t>dos mil dieciocho,</w:t>
      </w:r>
      <w:r w:rsidR="003931FA">
        <w:rPr>
          <w:rFonts w:ascii="Arial" w:eastAsia="Calibri" w:hAnsi="Arial" w:cs="Arial"/>
          <w:sz w:val="24"/>
          <w:szCs w:val="24"/>
        </w:rPr>
        <w:t xml:space="preserve"> pronunciado</w:t>
      </w:r>
      <w:r w:rsidRPr="004A06EB">
        <w:rPr>
          <w:rFonts w:ascii="Arial" w:eastAsia="Calibri" w:hAnsi="Arial" w:cs="Arial"/>
          <w:sz w:val="24"/>
          <w:szCs w:val="24"/>
        </w:rPr>
        <w:t xml:space="preserve"> en el </w:t>
      </w:r>
      <w:r>
        <w:rPr>
          <w:rFonts w:ascii="Arial" w:eastAsia="Calibri" w:hAnsi="Arial" w:cs="Arial"/>
          <w:sz w:val="24"/>
          <w:szCs w:val="24"/>
        </w:rPr>
        <w:t xml:space="preserve">expediente principal </w:t>
      </w:r>
      <w:r>
        <w:rPr>
          <w:rFonts w:ascii="Arial" w:eastAsia="Calibri" w:hAnsi="Arial" w:cs="Arial"/>
          <w:b/>
          <w:sz w:val="24"/>
          <w:szCs w:val="24"/>
        </w:rPr>
        <w:t>389/2016</w:t>
      </w:r>
      <w:r w:rsidRPr="004A06EB">
        <w:rPr>
          <w:rFonts w:ascii="Arial" w:eastAsia="Calibri" w:hAnsi="Arial" w:cs="Arial"/>
          <w:b/>
          <w:sz w:val="24"/>
          <w:szCs w:val="24"/>
        </w:rPr>
        <w:t xml:space="preserve"> </w:t>
      </w:r>
      <w:r w:rsidRPr="004A06EB">
        <w:rPr>
          <w:rFonts w:ascii="Arial" w:hAnsi="Arial" w:cs="Arial"/>
          <w:sz w:val="24"/>
          <w:szCs w:val="24"/>
        </w:rPr>
        <w:t xml:space="preserve">del índice de la </w:t>
      </w:r>
      <w:r>
        <w:rPr>
          <w:rFonts w:ascii="Arial" w:hAnsi="Arial" w:cs="Arial"/>
          <w:sz w:val="24"/>
          <w:szCs w:val="24"/>
        </w:rPr>
        <w:t xml:space="preserve">Primera </w:t>
      </w:r>
      <w:r w:rsidRPr="004A06EB">
        <w:rPr>
          <w:rFonts w:ascii="Arial" w:hAnsi="Arial" w:cs="Arial"/>
          <w:sz w:val="24"/>
          <w:szCs w:val="24"/>
        </w:rPr>
        <w:t>Sala Unitaria de Primera Instancia de este Tribunal, promovido por</w:t>
      </w:r>
      <w:r>
        <w:rPr>
          <w:rFonts w:ascii="Arial" w:hAnsi="Arial" w:cs="Arial"/>
          <w:sz w:val="24"/>
          <w:szCs w:val="24"/>
        </w:rPr>
        <w:t xml:space="preserve"> </w:t>
      </w:r>
      <w:r w:rsidR="00913EC6">
        <w:rPr>
          <w:rFonts w:ascii="Arial" w:hAnsi="Arial" w:cs="Arial"/>
          <w:b/>
          <w:sz w:val="24"/>
          <w:szCs w:val="24"/>
        </w:rPr>
        <w:t>**********</w:t>
      </w:r>
      <w:r>
        <w:rPr>
          <w:rFonts w:ascii="Arial" w:eastAsia="Calibri" w:hAnsi="Arial" w:cs="Arial"/>
          <w:b/>
          <w:sz w:val="24"/>
          <w:szCs w:val="24"/>
        </w:rPr>
        <w:t xml:space="preserve">,  </w:t>
      </w:r>
      <w:r>
        <w:rPr>
          <w:rFonts w:ascii="Arial" w:hAnsi="Arial" w:cs="Arial"/>
          <w:sz w:val="24"/>
          <w:szCs w:val="24"/>
        </w:rPr>
        <w:t>en contra de</w:t>
      </w:r>
      <w:r>
        <w:rPr>
          <w:rFonts w:ascii="Arial" w:eastAsia="Calibri" w:hAnsi="Arial" w:cs="Arial"/>
          <w:b/>
          <w:sz w:val="24"/>
          <w:szCs w:val="24"/>
        </w:rPr>
        <w:t xml:space="preserve"> SECRETARIO DE VIALIDAD Y TRANSPORTE EN EL ESTADO DE OAXACA,</w:t>
      </w:r>
      <w:r w:rsidRPr="004A06EB">
        <w:rPr>
          <w:rFonts w:ascii="Arial" w:hAnsi="Arial" w:cs="Arial"/>
          <w:b/>
          <w:sz w:val="24"/>
          <w:szCs w:val="24"/>
        </w:rPr>
        <w:t xml:space="preserve"> </w:t>
      </w:r>
      <w:r w:rsidRPr="004A06EB">
        <w:rPr>
          <w:rFonts w:ascii="Arial" w:eastAsia="Calibri" w:hAnsi="Arial" w:cs="Arial"/>
          <w:b/>
          <w:sz w:val="24"/>
          <w:szCs w:val="24"/>
        </w:rPr>
        <w:t xml:space="preserve"> </w:t>
      </w:r>
      <w:r w:rsidR="00395857" w:rsidRPr="00CB6405">
        <w:rPr>
          <w:rFonts w:ascii="Arial" w:hAnsi="Arial" w:cs="Arial"/>
          <w:sz w:val="26"/>
          <w:szCs w:val="26"/>
        </w:rPr>
        <w:t xml:space="preserve">por lo que con fundamento en los artículos 207 y 208 de la Ley de Justicia Administrativa para el Estado de Oaxaca, </w:t>
      </w:r>
      <w:r w:rsidR="00395857">
        <w:rPr>
          <w:rFonts w:ascii="Arial" w:hAnsi="Arial" w:cs="Arial"/>
          <w:bCs/>
          <w:iCs/>
          <w:sz w:val="26"/>
          <w:szCs w:val="26"/>
        </w:rPr>
        <w:t>vigente al inicio del juicio natural</w:t>
      </w:r>
      <w:r w:rsidR="00395857">
        <w:rPr>
          <w:rFonts w:ascii="Arial" w:hAnsi="Arial" w:cs="Arial"/>
          <w:sz w:val="26"/>
          <w:szCs w:val="26"/>
        </w:rPr>
        <w:t>,</w:t>
      </w:r>
      <w:r w:rsidRPr="004A06EB">
        <w:rPr>
          <w:rFonts w:ascii="Arial" w:eastAsia="Calibri" w:hAnsi="Arial" w:cs="Arial"/>
          <w:sz w:val="24"/>
          <w:szCs w:val="24"/>
        </w:rPr>
        <w:t xml:space="preserve"> se admite. En consecuencia, se procede a dictar resolución en los siguientes términos:</w:t>
      </w:r>
    </w:p>
    <w:p w:rsidR="00380776" w:rsidRPr="00D73982" w:rsidRDefault="00380776" w:rsidP="00395B5C">
      <w:pPr>
        <w:spacing w:line="360" w:lineRule="auto"/>
        <w:jc w:val="center"/>
        <w:rPr>
          <w:rFonts w:ascii="Arial" w:eastAsia="Calibri" w:hAnsi="Arial" w:cs="Arial"/>
          <w:b/>
          <w:bCs/>
          <w:sz w:val="26"/>
          <w:szCs w:val="26"/>
        </w:rPr>
      </w:pPr>
      <w:r w:rsidRPr="00D73982">
        <w:rPr>
          <w:rFonts w:ascii="Arial" w:eastAsia="Calibri" w:hAnsi="Arial" w:cs="Arial"/>
          <w:b/>
          <w:bCs/>
          <w:sz w:val="26"/>
          <w:szCs w:val="26"/>
        </w:rPr>
        <w:t>R E S U L T A N D O</w:t>
      </w:r>
      <w:r w:rsidR="00395B5C">
        <w:rPr>
          <w:rFonts w:ascii="Arial" w:eastAsia="Calibri" w:hAnsi="Arial" w:cs="Arial"/>
          <w:b/>
          <w:bCs/>
          <w:sz w:val="26"/>
          <w:szCs w:val="26"/>
        </w:rPr>
        <w:t>:</w:t>
      </w:r>
    </w:p>
    <w:p w:rsidR="00380776" w:rsidRDefault="00380776" w:rsidP="00395B5C">
      <w:pPr>
        <w:spacing w:line="360" w:lineRule="auto"/>
        <w:ind w:firstLine="709"/>
        <w:jc w:val="both"/>
        <w:rPr>
          <w:rFonts w:ascii="Arial" w:eastAsia="Calibri" w:hAnsi="Arial" w:cs="Arial"/>
          <w:sz w:val="24"/>
          <w:szCs w:val="24"/>
        </w:rPr>
      </w:pPr>
      <w:r w:rsidRPr="00C83982">
        <w:rPr>
          <w:rFonts w:ascii="Arial" w:eastAsia="Calibri" w:hAnsi="Arial" w:cs="Arial"/>
          <w:b/>
          <w:bCs/>
          <w:sz w:val="24"/>
          <w:szCs w:val="24"/>
        </w:rPr>
        <w:t xml:space="preserve">PRIMERO. </w:t>
      </w:r>
      <w:r w:rsidR="00A55664">
        <w:rPr>
          <w:rFonts w:ascii="Arial" w:eastAsia="Calibri" w:hAnsi="Arial" w:cs="Arial"/>
          <w:sz w:val="24"/>
          <w:szCs w:val="24"/>
        </w:rPr>
        <w:t>Inconforme con el acuerdo de trece</w:t>
      </w:r>
      <w:r>
        <w:rPr>
          <w:rFonts w:ascii="Arial" w:eastAsia="Calibri" w:hAnsi="Arial" w:cs="Arial"/>
          <w:sz w:val="24"/>
          <w:szCs w:val="24"/>
        </w:rPr>
        <w:t xml:space="preserve"> de junio de</w:t>
      </w:r>
      <w:r w:rsidR="00A55664">
        <w:rPr>
          <w:rFonts w:ascii="Arial" w:eastAsia="Calibri" w:hAnsi="Arial" w:cs="Arial"/>
          <w:sz w:val="24"/>
          <w:szCs w:val="24"/>
        </w:rPr>
        <w:t xml:space="preserve"> </w:t>
      </w:r>
      <w:r>
        <w:rPr>
          <w:rFonts w:ascii="Arial" w:eastAsia="Calibri" w:hAnsi="Arial" w:cs="Arial"/>
          <w:sz w:val="24"/>
          <w:szCs w:val="24"/>
        </w:rPr>
        <w:t>dos mil dieciocho, dictado</w:t>
      </w:r>
      <w:r w:rsidRPr="00C83982">
        <w:rPr>
          <w:rFonts w:ascii="Arial" w:eastAsia="Calibri" w:hAnsi="Arial" w:cs="Arial"/>
          <w:sz w:val="24"/>
          <w:szCs w:val="24"/>
        </w:rPr>
        <w:t xml:space="preserve"> por </w:t>
      </w:r>
      <w:r>
        <w:rPr>
          <w:rFonts w:ascii="Arial" w:eastAsia="Calibri" w:hAnsi="Arial" w:cs="Arial"/>
          <w:sz w:val="24"/>
          <w:szCs w:val="24"/>
        </w:rPr>
        <w:t>la Primera</w:t>
      </w:r>
      <w:r w:rsidRPr="00166D77">
        <w:rPr>
          <w:rFonts w:ascii="Arial" w:eastAsia="Calibri" w:hAnsi="Arial" w:cs="Arial"/>
          <w:sz w:val="24"/>
          <w:szCs w:val="24"/>
        </w:rPr>
        <w:t xml:space="preserve"> Sala Unitaria de Primera Instancia de este Tribunal,</w:t>
      </w:r>
      <w:r w:rsidRPr="00C83982">
        <w:rPr>
          <w:rFonts w:ascii="Arial" w:eastAsia="Calibri" w:hAnsi="Arial" w:cs="Arial"/>
          <w:sz w:val="24"/>
          <w:szCs w:val="24"/>
        </w:rPr>
        <w:t xml:space="preserve"> </w:t>
      </w:r>
      <w:r w:rsidR="00913EC6">
        <w:rPr>
          <w:rFonts w:ascii="Arial" w:eastAsia="Calibri" w:hAnsi="Arial" w:cs="Arial"/>
          <w:b/>
          <w:sz w:val="24"/>
          <w:szCs w:val="24"/>
        </w:rPr>
        <w:t>**********</w:t>
      </w:r>
      <w:r>
        <w:rPr>
          <w:rFonts w:ascii="Arial" w:eastAsia="Calibri" w:hAnsi="Arial" w:cs="Arial"/>
          <w:sz w:val="24"/>
          <w:szCs w:val="24"/>
        </w:rPr>
        <w:t xml:space="preserve">, </w:t>
      </w:r>
      <w:r w:rsidRPr="00C83982">
        <w:rPr>
          <w:rFonts w:ascii="Arial" w:eastAsia="Calibri" w:hAnsi="Arial" w:cs="Arial"/>
          <w:sz w:val="24"/>
          <w:szCs w:val="24"/>
        </w:rPr>
        <w:t xml:space="preserve">interpuso en su contra recurso de revisión. </w:t>
      </w:r>
    </w:p>
    <w:p w:rsidR="00380776" w:rsidRPr="00395B5C" w:rsidRDefault="00380776" w:rsidP="00395B5C">
      <w:pPr>
        <w:spacing w:line="360" w:lineRule="auto"/>
        <w:ind w:hanging="426"/>
        <w:jc w:val="both"/>
        <w:rPr>
          <w:rFonts w:ascii="Arial" w:eastAsia="Calibri" w:hAnsi="Arial" w:cs="Arial"/>
          <w:bCs/>
          <w:sz w:val="26"/>
          <w:szCs w:val="26"/>
        </w:rPr>
      </w:pPr>
      <w:r w:rsidRPr="00D73982">
        <w:rPr>
          <w:rFonts w:ascii="Arial" w:eastAsia="Calibri" w:hAnsi="Arial" w:cs="Arial"/>
          <w:b/>
          <w:bCs/>
          <w:sz w:val="26"/>
          <w:szCs w:val="26"/>
        </w:rPr>
        <w:tab/>
      </w:r>
      <w:r w:rsidR="00395B5C">
        <w:rPr>
          <w:rFonts w:ascii="Arial" w:eastAsia="Calibri" w:hAnsi="Arial" w:cs="Arial"/>
          <w:b/>
          <w:bCs/>
          <w:sz w:val="26"/>
          <w:szCs w:val="26"/>
        </w:rPr>
        <w:tab/>
      </w:r>
      <w:r w:rsidRPr="00D73982">
        <w:rPr>
          <w:rFonts w:ascii="Arial" w:eastAsia="Calibri" w:hAnsi="Arial" w:cs="Arial"/>
          <w:b/>
          <w:bCs/>
          <w:sz w:val="26"/>
          <w:szCs w:val="26"/>
        </w:rPr>
        <w:t>SEGUNDO.</w:t>
      </w:r>
      <w:r>
        <w:rPr>
          <w:rFonts w:ascii="Arial" w:eastAsia="Calibri" w:hAnsi="Arial" w:cs="Arial"/>
          <w:b/>
          <w:bCs/>
          <w:sz w:val="26"/>
          <w:szCs w:val="26"/>
        </w:rPr>
        <w:t xml:space="preserve"> </w:t>
      </w:r>
      <w:r>
        <w:rPr>
          <w:rFonts w:ascii="Arial" w:eastAsia="Calibri" w:hAnsi="Arial" w:cs="Arial"/>
          <w:bCs/>
          <w:sz w:val="26"/>
          <w:szCs w:val="26"/>
        </w:rPr>
        <w:t>El acuerdo recurrido es del tenor literal</w:t>
      </w:r>
      <w:r w:rsidRPr="008E0D90">
        <w:rPr>
          <w:rFonts w:ascii="Arial" w:eastAsia="Calibri" w:hAnsi="Arial" w:cs="Arial"/>
          <w:bCs/>
          <w:sz w:val="26"/>
          <w:szCs w:val="26"/>
        </w:rPr>
        <w:t xml:space="preserve"> siguiente:</w:t>
      </w:r>
    </w:p>
    <w:p w:rsidR="00F3263A" w:rsidRDefault="009E26E1" w:rsidP="00380776">
      <w:pPr>
        <w:spacing w:line="360" w:lineRule="auto"/>
        <w:ind w:left="567" w:right="474"/>
        <w:jc w:val="both"/>
        <w:rPr>
          <w:rFonts w:ascii="Arial" w:eastAsia="Calibri" w:hAnsi="Arial" w:cs="Arial"/>
          <w:bCs/>
          <w:i/>
        </w:rPr>
      </w:pPr>
      <w:r w:rsidRPr="00F3263A">
        <w:rPr>
          <w:rFonts w:ascii="Arial" w:eastAsia="Calibri" w:hAnsi="Arial" w:cs="Arial"/>
          <w:b/>
          <w:bCs/>
          <w:i/>
        </w:rPr>
        <w:t>“</w:t>
      </w:r>
      <w:r w:rsidR="00380776" w:rsidRPr="00F3263A">
        <w:rPr>
          <w:rFonts w:ascii="Arial" w:eastAsia="Calibri" w:hAnsi="Arial" w:cs="Arial"/>
          <w:b/>
          <w:bCs/>
          <w:i/>
        </w:rPr>
        <w:t xml:space="preserve">PRIMERO.- </w:t>
      </w:r>
      <w:r w:rsidR="00380776" w:rsidRPr="00F3263A">
        <w:rPr>
          <w:rFonts w:ascii="Arial" w:eastAsia="Calibri" w:hAnsi="Arial" w:cs="Arial"/>
          <w:bCs/>
          <w:i/>
        </w:rPr>
        <w:t xml:space="preserve">Agréguese al expediente número </w:t>
      </w:r>
      <w:r w:rsidR="00380776" w:rsidRPr="00F3263A">
        <w:rPr>
          <w:rFonts w:ascii="Arial" w:eastAsia="Calibri" w:hAnsi="Arial" w:cs="Arial"/>
          <w:b/>
          <w:bCs/>
          <w:i/>
        </w:rPr>
        <w:t>389/2016</w:t>
      </w:r>
      <w:r w:rsidR="00380776" w:rsidRPr="00F3263A">
        <w:rPr>
          <w:rFonts w:ascii="Arial" w:eastAsia="Calibri" w:hAnsi="Arial" w:cs="Arial"/>
          <w:bCs/>
          <w:i/>
        </w:rPr>
        <w:t xml:space="preserve"> el escrito de fecha veintitrés de mayo de dos mil dieciocho, y recibido en la Oficialía de Partes Común de este Tribunal el mismo día, suscrito por el C</w:t>
      </w:r>
      <w:proofErr w:type="gramStart"/>
      <w:r w:rsidR="00380776" w:rsidRPr="00F3263A">
        <w:rPr>
          <w:rFonts w:ascii="Arial" w:eastAsia="Calibri" w:hAnsi="Arial" w:cs="Arial"/>
          <w:bCs/>
          <w:i/>
        </w:rPr>
        <w:t>.</w:t>
      </w:r>
      <w:r w:rsidR="00913EC6">
        <w:rPr>
          <w:rFonts w:ascii="Arial" w:eastAsia="Calibri" w:hAnsi="Arial" w:cs="Arial"/>
          <w:bCs/>
          <w:i/>
        </w:rPr>
        <w:t>*</w:t>
      </w:r>
      <w:proofErr w:type="gramEnd"/>
      <w:r w:rsidR="00913EC6">
        <w:rPr>
          <w:rFonts w:ascii="Arial" w:eastAsia="Calibri" w:hAnsi="Arial" w:cs="Arial"/>
          <w:bCs/>
          <w:i/>
        </w:rPr>
        <w:t>*********</w:t>
      </w:r>
      <w:r w:rsidR="00380776" w:rsidRPr="00F3263A">
        <w:rPr>
          <w:rFonts w:ascii="Arial" w:eastAsia="Calibri" w:hAnsi="Arial" w:cs="Arial"/>
          <w:bCs/>
          <w:i/>
        </w:rPr>
        <w:t>, actor en el presente juicio, por medio del cual interpone recurso de queja en contra del acuerdo de fecha veinticinco de abril de dos mil dieciocho, en virtud q</w:t>
      </w:r>
      <w:r w:rsidR="00F3263A">
        <w:rPr>
          <w:rFonts w:ascii="Arial" w:eastAsia="Calibri" w:hAnsi="Arial" w:cs="Arial"/>
          <w:bCs/>
          <w:i/>
        </w:rPr>
        <w:t>ue el mismo le causa agravios.</w:t>
      </w:r>
    </w:p>
    <w:p w:rsidR="00380776" w:rsidRPr="00F3263A" w:rsidRDefault="00380776" w:rsidP="00380776">
      <w:pPr>
        <w:spacing w:line="360" w:lineRule="auto"/>
        <w:ind w:left="567" w:right="474"/>
        <w:jc w:val="both"/>
        <w:rPr>
          <w:rFonts w:ascii="Arial" w:eastAsia="Calibri" w:hAnsi="Arial" w:cs="Arial"/>
          <w:bCs/>
          <w:i/>
        </w:rPr>
      </w:pPr>
      <w:r w:rsidRPr="00F3263A">
        <w:rPr>
          <w:rFonts w:ascii="Arial" w:eastAsia="Calibri" w:hAnsi="Arial" w:cs="Arial"/>
          <w:bCs/>
          <w:i/>
        </w:rPr>
        <w:t xml:space="preserve"> Al respecto, es de decirle al promovente que </w:t>
      </w:r>
      <w:r w:rsidRPr="00F3263A">
        <w:rPr>
          <w:rFonts w:ascii="Arial" w:eastAsia="Calibri" w:hAnsi="Arial" w:cs="Arial"/>
          <w:bCs/>
          <w:i/>
          <w:u w:val="single"/>
        </w:rPr>
        <w:t>no ha lugar</w:t>
      </w:r>
      <w:r w:rsidRPr="00F3263A">
        <w:rPr>
          <w:rFonts w:ascii="Arial" w:eastAsia="Calibri" w:hAnsi="Arial" w:cs="Arial"/>
          <w:bCs/>
          <w:i/>
        </w:rPr>
        <w:t xml:space="preserve"> a lo que solicita, en virtud que el proveído que pretende impugnar no se ajusta dentro de la hipótesis contenidas dentro recurso de queja previsto en el artículo 202 </w:t>
      </w:r>
      <w:r w:rsidRPr="00F3263A">
        <w:rPr>
          <w:rFonts w:ascii="Arial" w:eastAsia="Calibri" w:hAnsi="Arial" w:cs="Arial"/>
          <w:bCs/>
          <w:i/>
        </w:rPr>
        <w:lastRenderedPageBreak/>
        <w:t xml:space="preserve">de la Ley de Justicia Administrativa para el Estado de Oaxaca mismas que a la letra dicen:- </w:t>
      </w:r>
    </w:p>
    <w:p w:rsidR="00380776" w:rsidRPr="00F3263A" w:rsidRDefault="00380776" w:rsidP="00380776">
      <w:pPr>
        <w:spacing w:line="360" w:lineRule="auto"/>
        <w:ind w:left="567" w:right="474"/>
        <w:jc w:val="both"/>
        <w:rPr>
          <w:rFonts w:ascii="Arial" w:eastAsia="Calibri" w:hAnsi="Arial" w:cs="Arial"/>
          <w:bCs/>
          <w:i/>
        </w:rPr>
      </w:pPr>
      <w:r w:rsidRPr="00F3263A">
        <w:rPr>
          <w:rFonts w:ascii="Arial" w:eastAsia="Calibri" w:hAnsi="Arial" w:cs="Arial"/>
          <w:b/>
          <w:bCs/>
          <w:i/>
        </w:rPr>
        <w:t xml:space="preserve">          ARTÍCULO 202.- </w:t>
      </w:r>
      <w:r w:rsidRPr="00F3263A">
        <w:rPr>
          <w:rFonts w:ascii="Arial" w:eastAsia="Calibri" w:hAnsi="Arial" w:cs="Arial"/>
          <w:bCs/>
          <w:i/>
        </w:rPr>
        <w:t>El recurso de queja es procedente:</w:t>
      </w:r>
    </w:p>
    <w:p w:rsidR="00380776" w:rsidRPr="00F3263A" w:rsidRDefault="00380776" w:rsidP="00380776">
      <w:pPr>
        <w:pStyle w:val="Prrafodelista"/>
        <w:numPr>
          <w:ilvl w:val="0"/>
          <w:numId w:val="11"/>
        </w:numPr>
        <w:spacing w:after="0" w:line="360" w:lineRule="auto"/>
        <w:ind w:right="474"/>
        <w:jc w:val="both"/>
        <w:rPr>
          <w:rFonts w:ascii="Arial" w:eastAsia="Calibri" w:hAnsi="Arial" w:cs="Arial"/>
          <w:bCs/>
          <w:i/>
        </w:rPr>
      </w:pPr>
      <w:r w:rsidRPr="00F3263A">
        <w:rPr>
          <w:rFonts w:ascii="Arial" w:eastAsia="Calibri" w:hAnsi="Arial" w:cs="Arial"/>
          <w:bCs/>
          <w:i/>
        </w:rPr>
        <w:t>Contra los actos de las autoridades demandadas por exceso o defecto en la ejecución del auto en que se haya concedido a la parte actora la suspensión del acto reclamado, y</w:t>
      </w:r>
    </w:p>
    <w:p w:rsidR="00380776" w:rsidRPr="00F3263A" w:rsidRDefault="00380776" w:rsidP="00F3263A">
      <w:pPr>
        <w:pStyle w:val="Prrafodelista"/>
        <w:numPr>
          <w:ilvl w:val="0"/>
          <w:numId w:val="11"/>
        </w:numPr>
        <w:spacing w:after="0" w:line="360" w:lineRule="auto"/>
        <w:ind w:right="474"/>
        <w:jc w:val="both"/>
        <w:rPr>
          <w:rFonts w:ascii="Arial" w:eastAsia="Calibri" w:hAnsi="Arial" w:cs="Arial"/>
          <w:bCs/>
          <w:i/>
        </w:rPr>
      </w:pPr>
      <w:r w:rsidRPr="00F3263A">
        <w:rPr>
          <w:rFonts w:ascii="Arial" w:eastAsia="Calibri" w:hAnsi="Arial" w:cs="Arial"/>
          <w:bCs/>
          <w:i/>
        </w:rPr>
        <w:t>Contra los actos de las mismas autoridades, por repetición del acto o resolución anulada o por exceso o defecto en la ejecución de la sentencia dictada.</w:t>
      </w:r>
    </w:p>
    <w:p w:rsidR="00380776" w:rsidRPr="00F3263A" w:rsidRDefault="00380776" w:rsidP="00380776">
      <w:pPr>
        <w:spacing w:line="360" w:lineRule="auto"/>
        <w:ind w:left="567" w:right="474"/>
        <w:jc w:val="both"/>
        <w:rPr>
          <w:rFonts w:ascii="Arial" w:eastAsia="Calibri" w:hAnsi="Arial" w:cs="Arial"/>
          <w:bCs/>
          <w:i/>
        </w:rPr>
      </w:pPr>
      <w:r w:rsidRPr="00F3263A">
        <w:rPr>
          <w:rFonts w:ascii="Arial" w:eastAsia="Calibri" w:hAnsi="Arial" w:cs="Arial"/>
          <w:bCs/>
          <w:i/>
        </w:rPr>
        <w:t>Como se pudo advertir del artículo anteriormente transcrito, el acuerdo impugnado únicamente informa lo que la autoridad demandada realizó para cumplir la sentencia, en consecuencia, el presente asunto se determinó como concluido, por haber agotado todo el procedimiento que por su naturaleza se llevó acabo ante esta autoridad jurisdiccional, en ese tenor, de los medios de defensa puestos a disposición en el numeral 201 de la multicitada ley, en el presente caso, el rec</w:t>
      </w:r>
      <w:r w:rsidR="00F3263A">
        <w:rPr>
          <w:rFonts w:ascii="Arial" w:eastAsia="Calibri" w:hAnsi="Arial" w:cs="Arial"/>
          <w:bCs/>
          <w:i/>
        </w:rPr>
        <w:t>urso de queja no es el idóneo.</w:t>
      </w:r>
    </w:p>
    <w:p w:rsidR="00380776" w:rsidRPr="007B4651" w:rsidRDefault="00380776" w:rsidP="007B4651">
      <w:pPr>
        <w:spacing w:line="360" w:lineRule="auto"/>
        <w:ind w:left="567" w:right="474"/>
        <w:jc w:val="both"/>
        <w:rPr>
          <w:rFonts w:ascii="Arial" w:eastAsia="Calibri" w:hAnsi="Arial" w:cs="Arial"/>
          <w:b/>
          <w:bCs/>
          <w:i/>
        </w:rPr>
      </w:pPr>
      <w:r w:rsidRPr="00F3263A">
        <w:rPr>
          <w:rFonts w:ascii="Arial" w:eastAsia="Calibri" w:hAnsi="Arial" w:cs="Arial"/>
          <w:b/>
          <w:bCs/>
          <w:i/>
        </w:rPr>
        <w:t>NOTIFÍQUESE</w:t>
      </w:r>
      <w:r w:rsidRPr="00F3263A">
        <w:rPr>
          <w:rFonts w:ascii="Arial" w:eastAsia="Calibri" w:hAnsi="Arial" w:cs="Arial"/>
          <w:bCs/>
          <w:i/>
        </w:rPr>
        <w:t xml:space="preserve"> personalmente a la parte actora y por oficio a las autoridades demandadas y </w:t>
      </w:r>
      <w:r w:rsidRPr="00F3263A">
        <w:rPr>
          <w:rFonts w:ascii="Arial" w:eastAsia="Calibri" w:hAnsi="Arial" w:cs="Arial"/>
          <w:b/>
          <w:bCs/>
          <w:i/>
        </w:rPr>
        <w:t>CÚMPLASE</w:t>
      </w:r>
      <w:r w:rsidR="00F3263A">
        <w:rPr>
          <w:rFonts w:ascii="Arial" w:eastAsia="Calibri" w:hAnsi="Arial" w:cs="Arial"/>
          <w:b/>
          <w:bCs/>
          <w:i/>
        </w:rPr>
        <w:t>.”</w:t>
      </w:r>
      <w:r w:rsidRPr="00F3263A">
        <w:rPr>
          <w:rFonts w:ascii="Arial" w:eastAsia="Calibri" w:hAnsi="Arial" w:cs="Arial"/>
          <w:b/>
          <w:bCs/>
          <w:i/>
        </w:rPr>
        <w:t xml:space="preserve"> </w:t>
      </w:r>
    </w:p>
    <w:p w:rsidR="00380776" w:rsidRPr="00D73982" w:rsidRDefault="00380776" w:rsidP="00380776">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D73982">
        <w:rPr>
          <w:rFonts w:ascii="Arial" w:eastAsia="Times New Roman" w:hAnsi="Arial" w:cs="Arial"/>
          <w:b/>
          <w:bCs/>
          <w:sz w:val="26"/>
          <w:szCs w:val="26"/>
          <w:lang w:eastAsia="es-ES"/>
        </w:rPr>
        <w:t>C O N S I D E R A N D O</w:t>
      </w:r>
      <w:r w:rsidR="00F3263A">
        <w:rPr>
          <w:rFonts w:ascii="Arial" w:eastAsia="Times New Roman" w:hAnsi="Arial" w:cs="Arial"/>
          <w:b/>
          <w:bCs/>
          <w:sz w:val="26"/>
          <w:szCs w:val="26"/>
          <w:lang w:eastAsia="es-ES"/>
        </w:rPr>
        <w:t>:</w:t>
      </w:r>
    </w:p>
    <w:p w:rsidR="00380776" w:rsidRPr="007F7598" w:rsidRDefault="00380776" w:rsidP="007F7598">
      <w:pPr>
        <w:spacing w:line="360" w:lineRule="auto"/>
        <w:ind w:firstLine="708"/>
        <w:jc w:val="both"/>
        <w:rPr>
          <w:rFonts w:ascii="Arial" w:hAnsi="Arial" w:cs="Arial"/>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820B98" w:rsidRPr="006F0031">
        <w:rPr>
          <w:rFonts w:ascii="Arial" w:hAnsi="Arial" w:cs="Arial"/>
          <w:b/>
          <w:bCs/>
          <w:iCs/>
          <w:sz w:val="26"/>
          <w:szCs w:val="26"/>
        </w:rPr>
        <w:t>E</w:t>
      </w:r>
      <w:r w:rsidR="00820B98" w:rsidRPr="006F0031">
        <w:rPr>
          <w:rFonts w:ascii="Arial" w:hAnsi="Arial" w:cs="Arial"/>
          <w:bCs/>
          <w:iCs/>
          <w:sz w:val="26"/>
          <w:szCs w:val="26"/>
        </w:rPr>
        <w:t xml:space="preserve">sta Sala Superior es competente para conocer del presente asunto, </w:t>
      </w:r>
      <w:r w:rsidR="00820B98" w:rsidRPr="006F0031">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7F7598">
        <w:rPr>
          <w:rFonts w:ascii="Arial" w:hAnsi="Arial" w:cs="Arial"/>
          <w:sz w:val="26"/>
          <w:szCs w:val="26"/>
        </w:rPr>
        <w:t xml:space="preserve">; 93, </w:t>
      </w:r>
      <w:r w:rsidR="007F7598">
        <w:rPr>
          <w:rFonts w:ascii="Arial" w:hAnsi="Arial" w:cs="Arial"/>
          <w:bCs/>
          <w:iCs/>
          <w:sz w:val="26"/>
          <w:szCs w:val="26"/>
          <w:lang w:eastAsia="es-ES"/>
        </w:rPr>
        <w:t>94, 201, 206 y 208 de la Ley de Justicia Administrativa para el Estado de Oaxaca, vigente hasta el veinte de octubre de dos mil diecisiete, dado que se trata de un Recurso de Revisión interpuesto en contra de</w:t>
      </w:r>
      <w:r w:rsidR="00293B42">
        <w:rPr>
          <w:rFonts w:ascii="Arial" w:hAnsi="Arial" w:cs="Arial"/>
          <w:bCs/>
          <w:iCs/>
          <w:sz w:val="26"/>
          <w:szCs w:val="26"/>
          <w:lang w:eastAsia="es-ES"/>
        </w:rPr>
        <w:t>l auto trece de junio de dos mil dieciocho</w:t>
      </w:r>
      <w:r w:rsidR="007F7598">
        <w:rPr>
          <w:rFonts w:ascii="Arial" w:hAnsi="Arial" w:cs="Arial"/>
          <w:bCs/>
          <w:iCs/>
          <w:sz w:val="26"/>
          <w:szCs w:val="26"/>
          <w:lang w:eastAsia="es-ES"/>
        </w:rPr>
        <w:t xml:space="preserve">,  </w:t>
      </w:r>
      <w:r>
        <w:rPr>
          <w:rFonts w:ascii="Arial" w:hAnsi="Arial" w:cs="Arial"/>
          <w:sz w:val="26"/>
          <w:szCs w:val="26"/>
        </w:rPr>
        <w:t xml:space="preserve">dictada por la Primera Sala Unitaria de Primera Instancia </w:t>
      </w:r>
      <w:r w:rsidRPr="00F3568E">
        <w:rPr>
          <w:rFonts w:ascii="Arial" w:hAnsi="Arial" w:cs="Arial"/>
          <w:sz w:val="26"/>
          <w:szCs w:val="26"/>
        </w:rPr>
        <w:t xml:space="preserve">en </w:t>
      </w:r>
      <w:r>
        <w:rPr>
          <w:rFonts w:ascii="Arial" w:hAnsi="Arial" w:cs="Arial"/>
          <w:sz w:val="26"/>
          <w:szCs w:val="26"/>
        </w:rPr>
        <w:t xml:space="preserve">el expediente principal </w:t>
      </w:r>
      <w:r>
        <w:rPr>
          <w:rFonts w:ascii="Arial" w:hAnsi="Arial" w:cs="Arial"/>
          <w:b/>
          <w:bCs/>
          <w:iCs/>
          <w:sz w:val="26"/>
          <w:szCs w:val="26"/>
        </w:rPr>
        <w:t>389/2016.</w:t>
      </w:r>
    </w:p>
    <w:p w:rsidR="00380776" w:rsidRDefault="00380776" w:rsidP="003D301D">
      <w:pPr>
        <w:spacing w:before="240" w:line="360" w:lineRule="auto"/>
        <w:ind w:firstLine="708"/>
        <w:jc w:val="both"/>
        <w:rPr>
          <w:rFonts w:ascii="Arial" w:hAnsi="Arial" w:cs="Arial"/>
          <w:sz w:val="26"/>
          <w:szCs w:val="26"/>
        </w:rPr>
      </w:pPr>
      <w:r w:rsidRPr="00E57CA4">
        <w:rPr>
          <w:rFonts w:ascii="Arial" w:hAnsi="Arial" w:cs="Arial"/>
          <w:b/>
          <w:bCs/>
          <w:sz w:val="26"/>
          <w:szCs w:val="26"/>
        </w:rPr>
        <w:t>SEGUNDO.</w:t>
      </w:r>
      <w:r w:rsidRPr="00E57CA4">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rsidR="0027130C" w:rsidRPr="00E57CA4" w:rsidRDefault="0027130C" w:rsidP="003D301D">
      <w:pPr>
        <w:spacing w:before="240" w:line="360" w:lineRule="auto"/>
        <w:ind w:firstLine="708"/>
        <w:jc w:val="both"/>
        <w:rPr>
          <w:rFonts w:ascii="Arial" w:hAnsi="Arial" w:cs="Arial"/>
          <w:sz w:val="26"/>
          <w:szCs w:val="26"/>
        </w:rPr>
      </w:pPr>
      <w:r w:rsidRPr="00195BF9">
        <w:rPr>
          <w:rFonts w:ascii="Arial" w:hAnsi="Arial" w:cs="Arial"/>
          <w:b/>
          <w:bCs/>
          <w:sz w:val="24"/>
          <w:szCs w:val="24"/>
          <w:lang w:val="es-MX"/>
        </w:rPr>
        <w:t>TERCERO.</w:t>
      </w:r>
      <w:r>
        <w:rPr>
          <w:rFonts w:ascii="Arial" w:hAnsi="Arial" w:cs="Arial"/>
          <w:b/>
          <w:bCs/>
          <w:sz w:val="24"/>
          <w:szCs w:val="24"/>
          <w:lang w:val="es-MX"/>
        </w:rPr>
        <w:t xml:space="preserve">  </w:t>
      </w:r>
      <w:r>
        <w:rPr>
          <w:rFonts w:ascii="Arial" w:hAnsi="Arial" w:cs="Arial"/>
          <w:bCs/>
          <w:sz w:val="24"/>
          <w:szCs w:val="24"/>
          <w:lang w:val="es-MX"/>
        </w:rPr>
        <w:t xml:space="preserve">Mediante Acuerdo General AG/TJAO/015/2018 aprobado por el Pleno de la Sala Superior del Tribunal de Justicia Administrativa del </w:t>
      </w:r>
      <w:r>
        <w:rPr>
          <w:rFonts w:ascii="Arial" w:hAnsi="Arial" w:cs="Arial"/>
          <w:bCs/>
          <w:sz w:val="24"/>
          <w:szCs w:val="24"/>
          <w:lang w:val="es-MX"/>
        </w:rPr>
        <w:lastRenderedPageBreak/>
        <w:t>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DD7E07" w:rsidRPr="002F3F06" w:rsidRDefault="0027130C" w:rsidP="00010162">
      <w:pPr>
        <w:pStyle w:val="Sinespaciado"/>
        <w:spacing w:before="240" w:line="360" w:lineRule="auto"/>
        <w:ind w:firstLine="708"/>
        <w:jc w:val="both"/>
        <w:rPr>
          <w:rFonts w:ascii="Arial" w:hAnsi="Arial" w:cs="Arial"/>
          <w:b/>
          <w:bCs/>
          <w:sz w:val="26"/>
          <w:szCs w:val="26"/>
        </w:rPr>
      </w:pPr>
      <w:r>
        <w:rPr>
          <w:rFonts w:ascii="Arial" w:hAnsi="Arial" w:cs="Arial"/>
          <w:b/>
          <w:bCs/>
          <w:sz w:val="26"/>
          <w:szCs w:val="26"/>
        </w:rPr>
        <w:t>CUARTO</w:t>
      </w:r>
      <w:r w:rsidR="00380776">
        <w:rPr>
          <w:rFonts w:ascii="Arial" w:hAnsi="Arial" w:cs="Arial"/>
          <w:b/>
          <w:bCs/>
          <w:sz w:val="26"/>
          <w:szCs w:val="26"/>
        </w:rPr>
        <w:t xml:space="preserve">. </w:t>
      </w:r>
      <w:r w:rsidR="00DD7E07" w:rsidRPr="004704E6">
        <w:rPr>
          <w:rFonts w:ascii="Arial" w:hAnsi="Arial" w:cs="Arial"/>
          <w:b/>
          <w:bCs/>
          <w:sz w:val="26"/>
          <w:szCs w:val="26"/>
          <w:lang w:val="es-MX"/>
        </w:rPr>
        <w:t xml:space="preserve">Previo </w:t>
      </w:r>
      <w:r w:rsidR="00DD7E07" w:rsidRPr="004704E6">
        <w:rPr>
          <w:rFonts w:ascii="Arial" w:hAnsi="Arial" w:cs="Arial"/>
          <w:bCs/>
          <w:sz w:val="26"/>
          <w:szCs w:val="26"/>
          <w:lang w:val="es-MX"/>
        </w:rPr>
        <w:t xml:space="preserve">al análisis de las inconformidades es menester precisar que esta Sala Superior procede al estudio de las constancias judiciales, </w:t>
      </w:r>
      <w:r w:rsidR="00010162">
        <w:rPr>
          <w:rFonts w:ascii="Arial" w:hAnsi="Arial" w:cs="Arial"/>
          <w:bCs/>
          <w:sz w:val="26"/>
          <w:szCs w:val="26"/>
          <w:lang w:val="es-MX"/>
        </w:rPr>
        <w:t xml:space="preserve">en virtud de que </w:t>
      </w:r>
      <w:r w:rsidR="00DD7E07" w:rsidRPr="004704E6">
        <w:rPr>
          <w:rFonts w:ascii="Arial" w:hAnsi="Arial" w:cs="Arial"/>
          <w:bCs/>
          <w:sz w:val="26"/>
          <w:szCs w:val="26"/>
        </w:rPr>
        <w:t xml:space="preserve">las actuaciones de los juzgadores deben cumplir con las formalidades esenciales del procedimiento, porque con ello aseguran la garantía de audiencia y el respeto al derecho humano de acceso a la justicia, los cuales están tutelados por los artículos 14 y 17 de la Constitución Federal. Esto es así, porque la efectiva tutela jurisdiccional está formada por varias etapas, </w:t>
      </w:r>
      <w:r w:rsidR="00DD7E07" w:rsidRPr="004704E6">
        <w:rPr>
          <w:rFonts w:ascii="Arial" w:hAnsi="Arial" w:cs="Arial"/>
          <w:b/>
          <w:bCs/>
          <w:sz w:val="26"/>
          <w:szCs w:val="26"/>
        </w:rPr>
        <w:t xml:space="preserve">1. </w:t>
      </w:r>
      <w:r w:rsidR="00DD7E07" w:rsidRPr="004704E6">
        <w:rPr>
          <w:rFonts w:ascii="Arial" w:hAnsi="Arial" w:cs="Arial"/>
          <w:bCs/>
          <w:sz w:val="26"/>
          <w:szCs w:val="26"/>
        </w:rPr>
        <w:t xml:space="preserve">la previa al juicio relativa al efectivo respecto al acceso a la jurisdicción y que es la relativa al derecho de acción el cual se materializa con la presentación de la demanda respecto de la cual, el órgano jurisdiccional habrá de emitir una sentencia de fondo; </w:t>
      </w:r>
      <w:r w:rsidR="00DD7E07" w:rsidRPr="004704E6">
        <w:rPr>
          <w:rFonts w:ascii="Arial" w:hAnsi="Arial" w:cs="Arial"/>
          <w:b/>
          <w:bCs/>
          <w:sz w:val="26"/>
          <w:szCs w:val="26"/>
        </w:rPr>
        <w:t xml:space="preserve">2. </w:t>
      </w:r>
      <w:r w:rsidR="00DD7E07">
        <w:rPr>
          <w:rFonts w:ascii="Arial" w:hAnsi="Arial" w:cs="Arial"/>
          <w:bCs/>
          <w:sz w:val="26"/>
          <w:szCs w:val="26"/>
        </w:rPr>
        <w:t>L</w:t>
      </w:r>
      <w:r w:rsidR="00DD7E07" w:rsidRPr="004704E6">
        <w:rPr>
          <w:rFonts w:ascii="Arial" w:hAnsi="Arial" w:cs="Arial"/>
          <w:bCs/>
          <w:sz w:val="26"/>
          <w:szCs w:val="26"/>
        </w:rPr>
        <w:t xml:space="preserve">a judicial, que engloba el inicio del procedimiento hasta la última actuación del mismo (debido proceso) y, </w:t>
      </w:r>
      <w:r w:rsidR="00DD7E07" w:rsidRPr="004704E6">
        <w:rPr>
          <w:rFonts w:ascii="Arial" w:hAnsi="Arial" w:cs="Arial"/>
          <w:b/>
          <w:bCs/>
          <w:sz w:val="26"/>
          <w:szCs w:val="26"/>
        </w:rPr>
        <w:t xml:space="preserve">3. </w:t>
      </w:r>
      <w:r w:rsidR="00DD7E07" w:rsidRPr="002F3F06">
        <w:rPr>
          <w:rFonts w:ascii="Arial" w:hAnsi="Arial" w:cs="Arial"/>
          <w:b/>
          <w:bCs/>
          <w:sz w:val="26"/>
          <w:szCs w:val="26"/>
        </w:rPr>
        <w:t xml:space="preserve">La posterior al juicio en la que se resolverá la controversia planteada al órgano jurisdiccional. </w:t>
      </w:r>
    </w:p>
    <w:p w:rsidR="00DD7E07" w:rsidRPr="004704E6" w:rsidRDefault="00DD7E07" w:rsidP="00DD7E07">
      <w:pPr>
        <w:spacing w:line="360" w:lineRule="auto"/>
        <w:ind w:firstLine="709"/>
        <w:jc w:val="both"/>
        <w:rPr>
          <w:rFonts w:ascii="Arial" w:hAnsi="Arial" w:cs="Arial"/>
          <w:bCs/>
          <w:sz w:val="26"/>
          <w:szCs w:val="26"/>
          <w:lang w:val="es-MX"/>
        </w:rPr>
      </w:pPr>
      <w:r w:rsidRPr="004704E6">
        <w:rPr>
          <w:rFonts w:ascii="Arial" w:hAnsi="Arial" w:cs="Arial"/>
          <w:bCs/>
          <w:sz w:val="26"/>
          <w:szCs w:val="26"/>
        </w:rPr>
        <w:t xml:space="preserve">De esta manera, se tienen que las formalidades esenciales del procedimiento están dirigidas a todas las autoridades, incluso a las jurisdiccionales. Y dado que dentro del debido proceso implica el ejercicio del derecho de defensa de las personas, lo que necesariamente se llevará a cabo, por ejemplo, a través de la argumentación que deseen hacer. Todo esto, porque el acatamiento del debido proceso invariablemente redundará en la culminación de un proceso en el que se respete el derecho de audiencia, acceso a la jurisdicción y tutela judicial efectiva de las personas, por tanto la emisión del fallo respectivo será legal. </w:t>
      </w:r>
    </w:p>
    <w:p w:rsidR="00380776" w:rsidRPr="00010162" w:rsidRDefault="00DD7E07" w:rsidP="00010162">
      <w:pPr>
        <w:spacing w:line="360" w:lineRule="auto"/>
        <w:ind w:firstLine="709"/>
        <w:jc w:val="both"/>
        <w:rPr>
          <w:rFonts w:ascii="Arial" w:hAnsi="Arial" w:cs="Arial"/>
          <w:bCs/>
          <w:sz w:val="26"/>
          <w:szCs w:val="26"/>
          <w:lang w:val="es-MX"/>
        </w:rPr>
      </w:pPr>
      <w:r w:rsidRPr="004704E6">
        <w:rPr>
          <w:rFonts w:ascii="Arial" w:hAnsi="Arial" w:cs="Arial"/>
          <w:bCs/>
          <w:sz w:val="26"/>
          <w:szCs w:val="26"/>
          <w:lang w:val="es-MX"/>
        </w:rPr>
        <w:t xml:space="preserve">Aunado a lo anterior, se precisa que una justicia completa implica que al resolver la cuestión planteada, el juzgador tomará en cuenta todos los puntos debatidos, sin agregar alguno, </w:t>
      </w:r>
      <w:r w:rsidRPr="004704E6">
        <w:rPr>
          <w:rFonts w:ascii="Arial" w:hAnsi="Arial" w:cs="Arial"/>
          <w:b/>
          <w:bCs/>
          <w:sz w:val="26"/>
          <w:szCs w:val="26"/>
          <w:lang w:val="es-MX"/>
        </w:rPr>
        <w:t xml:space="preserve">pero tampoco </w:t>
      </w:r>
      <w:r w:rsidRPr="004704E6">
        <w:rPr>
          <w:rFonts w:ascii="Arial" w:hAnsi="Arial" w:cs="Arial"/>
          <w:bCs/>
          <w:sz w:val="26"/>
          <w:szCs w:val="26"/>
          <w:lang w:val="es-MX"/>
        </w:rPr>
        <w:t xml:space="preserve">omitiendo alguno, de donde es menester que previo a la emisión de su </w:t>
      </w:r>
      <w:r w:rsidRPr="004704E6">
        <w:rPr>
          <w:rFonts w:ascii="Arial" w:hAnsi="Arial" w:cs="Arial"/>
          <w:bCs/>
          <w:sz w:val="26"/>
          <w:szCs w:val="26"/>
          <w:lang w:val="es-MX"/>
        </w:rPr>
        <w:lastRenderedPageBreak/>
        <w:t xml:space="preserve">fallo se asegure que la litis sometida a su jurisdicción se encuentra debidamente integrada. </w:t>
      </w:r>
    </w:p>
    <w:p w:rsidR="00263948" w:rsidRDefault="002F3F06" w:rsidP="00263948">
      <w:pPr>
        <w:spacing w:before="240" w:line="360" w:lineRule="auto"/>
        <w:ind w:firstLine="708"/>
        <w:jc w:val="both"/>
        <w:rPr>
          <w:rFonts w:ascii="Arial" w:hAnsi="Arial" w:cs="Arial"/>
          <w:bCs/>
          <w:sz w:val="26"/>
          <w:szCs w:val="26"/>
        </w:rPr>
      </w:pPr>
      <w:r>
        <w:rPr>
          <w:rFonts w:ascii="Arial" w:hAnsi="Arial" w:cs="Arial"/>
          <w:bCs/>
          <w:sz w:val="26"/>
          <w:szCs w:val="26"/>
        </w:rPr>
        <w:t xml:space="preserve"> Se dice lo anterior, en virtud de que d</w:t>
      </w:r>
      <w:r w:rsidR="00263948">
        <w:rPr>
          <w:rFonts w:ascii="Arial" w:hAnsi="Arial" w:cs="Arial"/>
          <w:bCs/>
          <w:sz w:val="26"/>
          <w:szCs w:val="26"/>
        </w:rPr>
        <w:t xml:space="preserve">el análisis, de las constancias que conforman el sumario del juicio natural, las cuales hacen prueba plena, en términos del artículo 173, fracción I de la Ley de Justicia Administrativa para el Estado, por ser actuaciones judiciales, se advierte por lo que aquí interesa lo siguiente: </w:t>
      </w:r>
    </w:p>
    <w:p w:rsidR="00EB460C" w:rsidRDefault="00263948" w:rsidP="00294100">
      <w:pPr>
        <w:spacing w:after="0" w:line="360" w:lineRule="auto"/>
        <w:ind w:firstLine="708"/>
        <w:jc w:val="both"/>
        <w:rPr>
          <w:rFonts w:ascii="Arial" w:hAnsi="Arial" w:cs="Arial"/>
          <w:bCs/>
          <w:sz w:val="26"/>
          <w:szCs w:val="26"/>
        </w:rPr>
      </w:pPr>
      <w:r>
        <w:rPr>
          <w:rFonts w:ascii="Arial" w:hAnsi="Arial" w:cs="Arial"/>
          <w:bCs/>
          <w:sz w:val="26"/>
          <w:szCs w:val="26"/>
        </w:rPr>
        <w:t xml:space="preserve">1.- La existencia de la sentencia de fecha veintidós de noviembre de dos mil dieciséis, </w:t>
      </w:r>
      <w:r w:rsidR="0092214D">
        <w:rPr>
          <w:rFonts w:ascii="Arial" w:hAnsi="Arial" w:cs="Arial"/>
          <w:bCs/>
          <w:sz w:val="26"/>
          <w:szCs w:val="26"/>
        </w:rPr>
        <w:t>en el considerando Cuarto</w:t>
      </w:r>
      <w:r w:rsidR="00EB460C">
        <w:rPr>
          <w:rFonts w:ascii="Arial" w:hAnsi="Arial" w:cs="Arial"/>
          <w:bCs/>
          <w:sz w:val="26"/>
          <w:szCs w:val="26"/>
        </w:rPr>
        <w:t xml:space="preserve"> se determinó: </w:t>
      </w:r>
    </w:p>
    <w:p w:rsidR="00EB460C" w:rsidRDefault="00704916" w:rsidP="00294100">
      <w:pPr>
        <w:spacing w:after="0" w:line="360" w:lineRule="auto"/>
        <w:jc w:val="both"/>
        <w:rPr>
          <w:rFonts w:ascii="Arial" w:hAnsi="Arial" w:cs="Arial"/>
          <w:bCs/>
          <w:sz w:val="26"/>
          <w:szCs w:val="26"/>
        </w:rPr>
      </w:pPr>
      <w:r>
        <w:rPr>
          <w:rFonts w:ascii="Arial" w:hAnsi="Arial" w:cs="Arial"/>
          <w:bCs/>
          <w:sz w:val="26"/>
          <w:szCs w:val="26"/>
        </w:rPr>
        <w:t xml:space="preserve">        </w:t>
      </w:r>
      <w:r w:rsidR="00EB460C">
        <w:rPr>
          <w:rFonts w:ascii="Arial" w:hAnsi="Arial" w:cs="Arial"/>
          <w:bCs/>
          <w:sz w:val="26"/>
          <w:szCs w:val="26"/>
        </w:rPr>
        <w:t>“…</w:t>
      </w:r>
    </w:p>
    <w:p w:rsidR="00EB460C" w:rsidRPr="00704916" w:rsidRDefault="00EB460C" w:rsidP="00294100">
      <w:pPr>
        <w:spacing w:after="0" w:line="360" w:lineRule="auto"/>
        <w:ind w:left="567"/>
        <w:jc w:val="both"/>
        <w:rPr>
          <w:rFonts w:ascii="Arial" w:hAnsi="Arial" w:cs="Arial"/>
          <w:bCs/>
          <w:u w:val="single"/>
        </w:rPr>
      </w:pPr>
      <w:r w:rsidRPr="00704916">
        <w:rPr>
          <w:rFonts w:ascii="Arial" w:hAnsi="Arial" w:cs="Arial"/>
          <w:bCs/>
        </w:rPr>
        <w:t xml:space="preserve">Razón que lleva a determinar  que el </w:t>
      </w:r>
      <w:r w:rsidR="0092214D" w:rsidRPr="00704916">
        <w:rPr>
          <w:rFonts w:ascii="Arial" w:hAnsi="Arial" w:cs="Arial"/>
          <w:bCs/>
        </w:rPr>
        <w:t xml:space="preserve">otorgamiento de certeza jurídica </w:t>
      </w:r>
      <w:r w:rsidRPr="00704916">
        <w:rPr>
          <w:rFonts w:ascii="Arial" w:hAnsi="Arial" w:cs="Arial"/>
          <w:bCs/>
        </w:rPr>
        <w:t>NO HA LUGAR , virtud de que los acuerdos 18,24 y 48 del Gobernador del Estado que facultaban a la Coordinación  General de Transporte para</w:t>
      </w:r>
      <w:r w:rsidR="00704916">
        <w:rPr>
          <w:rFonts w:ascii="Arial" w:hAnsi="Arial" w:cs="Arial"/>
          <w:bCs/>
        </w:rPr>
        <w:t xml:space="preserve"> su otorgamiento, como lo señaló</w:t>
      </w:r>
      <w:r w:rsidRPr="00704916">
        <w:rPr>
          <w:rFonts w:ascii="Arial" w:hAnsi="Arial" w:cs="Arial"/>
          <w:bCs/>
        </w:rPr>
        <w:t xml:space="preserve"> la autoridad demandada, al dar contestación a la demanda,  han sido derogados  por acuerdo sin </w:t>
      </w:r>
      <w:r w:rsidR="00A862ED" w:rsidRPr="00704916">
        <w:rPr>
          <w:rFonts w:ascii="Arial" w:hAnsi="Arial" w:cs="Arial"/>
          <w:bCs/>
        </w:rPr>
        <w:t>número</w:t>
      </w:r>
      <w:r w:rsidR="00704916">
        <w:rPr>
          <w:rFonts w:ascii="Arial" w:hAnsi="Arial" w:cs="Arial"/>
          <w:bCs/>
        </w:rPr>
        <w:t xml:space="preserve"> </w:t>
      </w:r>
      <w:r w:rsidRPr="00704916">
        <w:rPr>
          <w:rFonts w:ascii="Arial" w:hAnsi="Arial" w:cs="Arial"/>
          <w:bCs/>
        </w:rPr>
        <w:t>publicado  en el ejempla</w:t>
      </w:r>
      <w:r w:rsidR="00A862ED" w:rsidRPr="00704916">
        <w:rPr>
          <w:rFonts w:ascii="Arial" w:hAnsi="Arial" w:cs="Arial"/>
          <w:bCs/>
        </w:rPr>
        <w:t xml:space="preserve">r </w:t>
      </w:r>
      <w:r w:rsidRPr="00704916">
        <w:rPr>
          <w:rFonts w:ascii="Arial" w:hAnsi="Arial" w:cs="Arial"/>
          <w:bCs/>
        </w:rPr>
        <w:t>E</w:t>
      </w:r>
      <w:r w:rsidR="00A862ED" w:rsidRPr="00704916">
        <w:rPr>
          <w:rFonts w:ascii="Arial" w:hAnsi="Arial" w:cs="Arial"/>
          <w:bCs/>
        </w:rPr>
        <w:t>xtra del</w:t>
      </w:r>
      <w:r w:rsidRPr="00704916">
        <w:rPr>
          <w:rFonts w:ascii="Arial" w:hAnsi="Arial" w:cs="Arial"/>
          <w:bCs/>
        </w:rPr>
        <w:t xml:space="preserve"> </w:t>
      </w:r>
      <w:r w:rsidR="00A862ED" w:rsidRPr="00704916">
        <w:rPr>
          <w:rFonts w:ascii="Arial" w:hAnsi="Arial" w:cs="Arial"/>
          <w:bCs/>
        </w:rPr>
        <w:t>Periódico</w:t>
      </w:r>
      <w:r w:rsidRPr="00704916">
        <w:rPr>
          <w:rFonts w:ascii="Arial" w:hAnsi="Arial" w:cs="Arial"/>
          <w:bCs/>
        </w:rPr>
        <w:t xml:space="preserve"> Oficial  del Gobierno del Estado  de 11 once de enero de 2008b dos mil mocho, es </w:t>
      </w:r>
      <w:r w:rsidR="00A862ED" w:rsidRPr="00704916">
        <w:rPr>
          <w:rFonts w:ascii="Arial" w:hAnsi="Arial" w:cs="Arial"/>
          <w:bCs/>
        </w:rPr>
        <w:t>decir  ac</w:t>
      </w:r>
      <w:r w:rsidRPr="00704916">
        <w:rPr>
          <w:rFonts w:ascii="Arial" w:hAnsi="Arial" w:cs="Arial"/>
          <w:bCs/>
        </w:rPr>
        <w:t xml:space="preserve">tualmente  ya no es posible; </w:t>
      </w:r>
      <w:r w:rsidRPr="00704916">
        <w:rPr>
          <w:rFonts w:ascii="Arial" w:hAnsi="Arial" w:cs="Arial"/>
          <w:bCs/>
          <w:u w:val="single"/>
        </w:rPr>
        <w:t xml:space="preserve">y por ende </w:t>
      </w:r>
      <w:r w:rsidR="00A862ED" w:rsidRPr="00704916">
        <w:rPr>
          <w:rFonts w:ascii="Arial" w:hAnsi="Arial" w:cs="Arial"/>
          <w:bCs/>
          <w:u w:val="single"/>
        </w:rPr>
        <w:t xml:space="preserve">se reconoce la </w:t>
      </w:r>
      <w:r w:rsidRPr="00704916">
        <w:rPr>
          <w:rFonts w:ascii="Arial" w:hAnsi="Arial" w:cs="Arial"/>
          <w:bCs/>
          <w:u w:val="single"/>
        </w:rPr>
        <w:t xml:space="preserve">validez de la </w:t>
      </w:r>
      <w:r w:rsidR="00A862ED" w:rsidRPr="00704916">
        <w:rPr>
          <w:rFonts w:ascii="Arial" w:hAnsi="Arial" w:cs="Arial"/>
          <w:bCs/>
          <w:u w:val="single"/>
        </w:rPr>
        <w:t>resolución de la negativa fict</w:t>
      </w:r>
      <w:r w:rsidRPr="00704916">
        <w:rPr>
          <w:rFonts w:ascii="Arial" w:hAnsi="Arial" w:cs="Arial"/>
          <w:bCs/>
          <w:u w:val="single"/>
        </w:rPr>
        <w:t>a</w:t>
      </w:r>
      <w:r w:rsidR="00A862ED" w:rsidRPr="00704916">
        <w:rPr>
          <w:rFonts w:ascii="Arial" w:hAnsi="Arial" w:cs="Arial"/>
          <w:bCs/>
          <w:u w:val="single"/>
        </w:rPr>
        <w:t>.</w:t>
      </w:r>
    </w:p>
    <w:p w:rsidR="00A862ED" w:rsidRPr="00704916" w:rsidRDefault="00A862ED" w:rsidP="00294100">
      <w:pPr>
        <w:spacing w:after="0" w:line="360" w:lineRule="auto"/>
        <w:ind w:left="567" w:firstLine="708"/>
        <w:jc w:val="both"/>
        <w:rPr>
          <w:rFonts w:ascii="Arial" w:hAnsi="Arial" w:cs="Arial"/>
          <w:bCs/>
        </w:rPr>
      </w:pPr>
      <w:r w:rsidRPr="00704916">
        <w:rPr>
          <w:rFonts w:ascii="Arial" w:hAnsi="Arial" w:cs="Arial"/>
          <w:bCs/>
        </w:rPr>
        <w:t>…</w:t>
      </w:r>
    </w:p>
    <w:p w:rsidR="00A862ED" w:rsidRPr="00704916" w:rsidRDefault="00A862ED" w:rsidP="00294100">
      <w:pPr>
        <w:spacing w:after="0" w:line="360" w:lineRule="auto"/>
        <w:ind w:left="567"/>
        <w:jc w:val="both"/>
        <w:rPr>
          <w:rFonts w:ascii="Arial" w:hAnsi="Arial" w:cs="Arial"/>
          <w:bCs/>
        </w:rPr>
      </w:pPr>
      <w:r w:rsidRPr="00704916">
        <w:rPr>
          <w:rFonts w:ascii="Arial" w:hAnsi="Arial" w:cs="Arial"/>
          <w:bCs/>
          <w:u w:val="single"/>
        </w:rPr>
        <w:t xml:space="preserve">Luego, </w:t>
      </w:r>
      <w:r w:rsidRPr="00704916">
        <w:rPr>
          <w:rFonts w:ascii="Arial" w:hAnsi="Arial" w:cs="Arial"/>
          <w:bCs/>
        </w:rPr>
        <w:t>es por lo anterior</w:t>
      </w:r>
      <w:r w:rsidR="006E53ED" w:rsidRPr="00704916">
        <w:rPr>
          <w:rFonts w:ascii="Arial" w:hAnsi="Arial" w:cs="Arial"/>
          <w:bCs/>
        </w:rPr>
        <w:t xml:space="preserve"> que se debe considerar que la L</w:t>
      </w:r>
      <w:r w:rsidRPr="00704916">
        <w:rPr>
          <w:rFonts w:ascii="Arial" w:hAnsi="Arial" w:cs="Arial"/>
          <w:bCs/>
        </w:rPr>
        <w:t xml:space="preserve">ey de </w:t>
      </w:r>
      <w:r w:rsidR="006E53ED" w:rsidRPr="00704916">
        <w:rPr>
          <w:rFonts w:ascii="Arial" w:hAnsi="Arial" w:cs="Arial"/>
          <w:bCs/>
        </w:rPr>
        <w:t>T</w:t>
      </w:r>
      <w:r w:rsidR="00A15699" w:rsidRPr="00704916">
        <w:rPr>
          <w:rFonts w:ascii="Arial" w:hAnsi="Arial" w:cs="Arial"/>
          <w:bCs/>
        </w:rPr>
        <w:t>ránsito</w:t>
      </w:r>
      <w:r w:rsidR="006E53ED" w:rsidRPr="00704916">
        <w:rPr>
          <w:rFonts w:ascii="Arial" w:hAnsi="Arial" w:cs="Arial"/>
          <w:bCs/>
        </w:rPr>
        <w:t xml:space="preserve"> Reformada para el E</w:t>
      </w:r>
      <w:r w:rsidRPr="00704916">
        <w:rPr>
          <w:rFonts w:ascii="Arial" w:hAnsi="Arial" w:cs="Arial"/>
          <w:bCs/>
        </w:rPr>
        <w:t xml:space="preserve">stado de </w:t>
      </w:r>
      <w:r w:rsidR="00A15699" w:rsidRPr="00704916">
        <w:rPr>
          <w:rFonts w:ascii="Arial" w:hAnsi="Arial" w:cs="Arial"/>
          <w:bCs/>
        </w:rPr>
        <w:t>Oaxaca</w:t>
      </w:r>
      <w:r w:rsidRPr="00704916">
        <w:rPr>
          <w:rFonts w:ascii="Arial" w:hAnsi="Arial" w:cs="Arial"/>
          <w:bCs/>
        </w:rPr>
        <w:t>, disponía en su numeral 18, que el establecimiento y la explotación de los servicios públicos de transporte de pasajeros o de ca</w:t>
      </w:r>
      <w:r w:rsidR="00A15699" w:rsidRPr="00704916">
        <w:rPr>
          <w:rFonts w:ascii="Arial" w:hAnsi="Arial" w:cs="Arial"/>
          <w:bCs/>
        </w:rPr>
        <w:t>rga, así</w:t>
      </w:r>
      <w:r w:rsidRPr="00704916">
        <w:rPr>
          <w:rFonts w:ascii="Arial" w:hAnsi="Arial" w:cs="Arial"/>
          <w:bCs/>
        </w:rPr>
        <w:t xml:space="preserve"> como sus servicios conexos, solamente </w:t>
      </w:r>
      <w:r w:rsidR="00A15699" w:rsidRPr="00704916">
        <w:rPr>
          <w:rFonts w:ascii="Arial" w:hAnsi="Arial" w:cs="Arial"/>
          <w:bCs/>
        </w:rPr>
        <w:t>podrán</w:t>
      </w:r>
      <w:r w:rsidRPr="00704916">
        <w:rPr>
          <w:rFonts w:ascii="Arial" w:hAnsi="Arial" w:cs="Arial"/>
          <w:bCs/>
        </w:rPr>
        <w:t xml:space="preserve"> efectuarse mediante </w:t>
      </w:r>
      <w:r w:rsidR="00A15699" w:rsidRPr="00704916">
        <w:rPr>
          <w:rFonts w:ascii="Arial" w:hAnsi="Arial" w:cs="Arial"/>
          <w:bCs/>
        </w:rPr>
        <w:t>concesión</w:t>
      </w:r>
      <w:r w:rsidR="00704916">
        <w:rPr>
          <w:rFonts w:ascii="Arial" w:hAnsi="Arial" w:cs="Arial"/>
          <w:bCs/>
        </w:rPr>
        <w:t xml:space="preserve"> o permiso que otorgue el Gobernador </w:t>
      </w:r>
      <w:r w:rsidRPr="00704916">
        <w:rPr>
          <w:rFonts w:ascii="Arial" w:hAnsi="Arial" w:cs="Arial"/>
          <w:bCs/>
        </w:rPr>
        <w:t xml:space="preserve">del Estado; por lo que le </w:t>
      </w:r>
      <w:r w:rsidR="00A15699" w:rsidRPr="00704916">
        <w:rPr>
          <w:rFonts w:ascii="Arial" w:hAnsi="Arial" w:cs="Arial"/>
          <w:bCs/>
        </w:rPr>
        <w:t>correspondía de manera exclusiva  la facultad  al Titular del P</w:t>
      </w:r>
      <w:r w:rsidRPr="00704916">
        <w:rPr>
          <w:rFonts w:ascii="Arial" w:hAnsi="Arial" w:cs="Arial"/>
          <w:bCs/>
        </w:rPr>
        <w:t xml:space="preserve">oder </w:t>
      </w:r>
      <w:r w:rsidR="00A15699" w:rsidRPr="00704916">
        <w:rPr>
          <w:rFonts w:ascii="Arial" w:hAnsi="Arial" w:cs="Arial"/>
          <w:bCs/>
        </w:rPr>
        <w:t>E</w:t>
      </w:r>
      <w:r w:rsidRPr="00704916">
        <w:rPr>
          <w:rFonts w:ascii="Arial" w:hAnsi="Arial" w:cs="Arial"/>
          <w:bCs/>
        </w:rPr>
        <w:t xml:space="preserve">jecutivo </w:t>
      </w:r>
      <w:r w:rsidR="00A15699" w:rsidRPr="00704916">
        <w:rPr>
          <w:rFonts w:ascii="Arial" w:hAnsi="Arial" w:cs="Arial"/>
          <w:bCs/>
        </w:rPr>
        <w:t>del E</w:t>
      </w:r>
      <w:r w:rsidRPr="00704916">
        <w:rPr>
          <w:rFonts w:ascii="Arial" w:hAnsi="Arial" w:cs="Arial"/>
          <w:bCs/>
        </w:rPr>
        <w:t xml:space="preserve">stado el </w:t>
      </w:r>
      <w:r w:rsidR="00A15699" w:rsidRPr="00704916">
        <w:rPr>
          <w:rFonts w:ascii="Arial" w:hAnsi="Arial" w:cs="Arial"/>
          <w:bCs/>
        </w:rPr>
        <w:t>otorgamiento</w:t>
      </w:r>
      <w:r w:rsidRPr="00704916">
        <w:rPr>
          <w:rFonts w:ascii="Arial" w:hAnsi="Arial" w:cs="Arial"/>
          <w:bCs/>
        </w:rPr>
        <w:t xml:space="preserve"> de la </w:t>
      </w:r>
      <w:r w:rsidR="00A15699" w:rsidRPr="00704916">
        <w:rPr>
          <w:rFonts w:ascii="Arial" w:hAnsi="Arial" w:cs="Arial"/>
          <w:bCs/>
        </w:rPr>
        <w:t>concesión</w:t>
      </w:r>
      <w:r w:rsidRPr="00704916">
        <w:rPr>
          <w:rFonts w:ascii="Arial" w:hAnsi="Arial" w:cs="Arial"/>
          <w:bCs/>
        </w:rPr>
        <w:t xml:space="preserve"> o como s</w:t>
      </w:r>
      <w:r w:rsidR="006E53ED" w:rsidRPr="00704916">
        <w:rPr>
          <w:rFonts w:ascii="Arial" w:hAnsi="Arial" w:cs="Arial"/>
          <w:bCs/>
        </w:rPr>
        <w:t>ucede  en el caso que nos ocupa</w:t>
      </w:r>
      <w:r w:rsidRPr="00704916">
        <w:rPr>
          <w:rFonts w:ascii="Arial" w:hAnsi="Arial" w:cs="Arial"/>
          <w:bCs/>
        </w:rPr>
        <w:t xml:space="preserve">, la renovación de la </w:t>
      </w:r>
      <w:r w:rsidR="00A15699" w:rsidRPr="00704916">
        <w:rPr>
          <w:rFonts w:ascii="Arial" w:hAnsi="Arial" w:cs="Arial"/>
          <w:bCs/>
        </w:rPr>
        <w:t>concesión</w:t>
      </w:r>
      <w:r w:rsidRPr="00704916">
        <w:rPr>
          <w:rFonts w:ascii="Arial" w:hAnsi="Arial" w:cs="Arial"/>
          <w:bCs/>
        </w:rPr>
        <w:t xml:space="preserve">, sin que exista </w:t>
      </w:r>
      <w:r w:rsidR="00A15699" w:rsidRPr="00704916">
        <w:rPr>
          <w:rFonts w:ascii="Arial" w:hAnsi="Arial" w:cs="Arial"/>
          <w:bCs/>
        </w:rPr>
        <w:t xml:space="preserve">posibilidad legal para este órgano jurisdiccional de pronunciarse respecto al otorgamiento  o no de la renovación. </w:t>
      </w:r>
    </w:p>
    <w:p w:rsidR="00A15699" w:rsidRPr="00704916" w:rsidRDefault="00A15699" w:rsidP="00294100">
      <w:pPr>
        <w:spacing w:after="0" w:line="360" w:lineRule="auto"/>
        <w:ind w:left="567" w:firstLine="708"/>
        <w:jc w:val="both"/>
        <w:rPr>
          <w:rFonts w:ascii="Arial" w:hAnsi="Arial" w:cs="Arial"/>
          <w:bCs/>
        </w:rPr>
      </w:pPr>
      <w:r w:rsidRPr="00704916">
        <w:rPr>
          <w:rFonts w:ascii="Arial" w:hAnsi="Arial" w:cs="Arial"/>
          <w:bCs/>
        </w:rPr>
        <w:t>….</w:t>
      </w:r>
    </w:p>
    <w:p w:rsidR="00263948" w:rsidRPr="00704916" w:rsidRDefault="00A15699" w:rsidP="00294100">
      <w:pPr>
        <w:spacing w:after="0" w:line="360" w:lineRule="auto"/>
        <w:ind w:left="567"/>
        <w:jc w:val="both"/>
        <w:rPr>
          <w:rFonts w:ascii="Arial" w:hAnsi="Arial" w:cs="Arial"/>
          <w:bCs/>
        </w:rPr>
      </w:pPr>
      <w:r w:rsidRPr="00704916">
        <w:rPr>
          <w:rFonts w:ascii="Arial" w:hAnsi="Arial" w:cs="Arial"/>
          <w:bCs/>
        </w:rPr>
        <w:t xml:space="preserve">En ese sentido, por las narradas circunstancias y al no haberlo considerado de esta manera la enjuiciada, es que resulta ILEGAL su determinación de negativas fictas. En consecuencia </w:t>
      </w:r>
      <w:r w:rsidR="006E53ED" w:rsidRPr="00704916">
        <w:rPr>
          <w:rFonts w:ascii="Arial" w:hAnsi="Arial" w:cs="Arial"/>
          <w:bCs/>
        </w:rPr>
        <w:t xml:space="preserve">SE DECRETAR </w:t>
      </w:r>
      <w:r w:rsidR="008808B5">
        <w:rPr>
          <w:rFonts w:ascii="Arial" w:hAnsi="Arial" w:cs="Arial"/>
          <w:bCs/>
        </w:rPr>
        <w:t>LA NULIDAD LISA Y LLANA DE</w:t>
      </w:r>
      <w:r w:rsidRPr="00704916">
        <w:rPr>
          <w:rFonts w:ascii="Arial" w:hAnsi="Arial" w:cs="Arial"/>
          <w:bCs/>
        </w:rPr>
        <w:t xml:space="preserve"> LAS RESOLUCIONES DE NEGATIVAS FICTAS IMPUGNADAS. Por lo que se ordena al </w:t>
      </w:r>
      <w:r w:rsidR="006E53ED" w:rsidRPr="00704916">
        <w:rPr>
          <w:rFonts w:ascii="Arial" w:hAnsi="Arial" w:cs="Arial"/>
          <w:bCs/>
        </w:rPr>
        <w:t>S</w:t>
      </w:r>
      <w:r w:rsidRPr="00704916">
        <w:rPr>
          <w:rFonts w:ascii="Arial" w:hAnsi="Arial" w:cs="Arial"/>
          <w:bCs/>
        </w:rPr>
        <w:t>ecre</w:t>
      </w:r>
      <w:r w:rsidR="006E53ED" w:rsidRPr="00704916">
        <w:rPr>
          <w:rFonts w:ascii="Arial" w:hAnsi="Arial" w:cs="Arial"/>
          <w:bCs/>
        </w:rPr>
        <w:t>tario de Vialidad y T</w:t>
      </w:r>
      <w:r w:rsidRPr="00704916">
        <w:rPr>
          <w:rFonts w:ascii="Arial" w:hAnsi="Arial" w:cs="Arial"/>
          <w:bCs/>
        </w:rPr>
        <w:t>r</w:t>
      </w:r>
      <w:r w:rsidR="006E53ED" w:rsidRPr="00704916">
        <w:rPr>
          <w:rFonts w:ascii="Arial" w:hAnsi="Arial" w:cs="Arial"/>
          <w:bCs/>
        </w:rPr>
        <w:t>ansporte del E</w:t>
      </w:r>
      <w:r w:rsidRPr="00704916">
        <w:rPr>
          <w:rFonts w:ascii="Arial" w:hAnsi="Arial" w:cs="Arial"/>
          <w:bCs/>
        </w:rPr>
        <w:t xml:space="preserve">stado de Oaxaca, proceda a dar trámite  a las peticiones </w:t>
      </w:r>
      <w:r w:rsidR="001B3FBB" w:rsidRPr="00704916">
        <w:rPr>
          <w:rFonts w:ascii="Arial" w:hAnsi="Arial" w:cs="Arial"/>
          <w:bCs/>
        </w:rPr>
        <w:t xml:space="preserve">de </w:t>
      </w:r>
      <w:r w:rsidRPr="00704916">
        <w:rPr>
          <w:rFonts w:ascii="Arial" w:hAnsi="Arial" w:cs="Arial"/>
          <w:bCs/>
        </w:rPr>
        <w:t>28</w:t>
      </w:r>
      <w:r w:rsidR="001B3FBB" w:rsidRPr="00704916">
        <w:rPr>
          <w:rFonts w:ascii="Arial" w:hAnsi="Arial" w:cs="Arial"/>
          <w:bCs/>
        </w:rPr>
        <w:t xml:space="preserve"> veintiocho </w:t>
      </w:r>
      <w:r w:rsidR="00A04FF5" w:rsidRPr="00704916">
        <w:rPr>
          <w:rFonts w:ascii="Arial" w:hAnsi="Arial" w:cs="Arial"/>
          <w:bCs/>
        </w:rPr>
        <w:t>de octubre de</w:t>
      </w:r>
      <w:r w:rsidRPr="00704916">
        <w:rPr>
          <w:rFonts w:ascii="Arial" w:hAnsi="Arial" w:cs="Arial"/>
          <w:bCs/>
        </w:rPr>
        <w:t xml:space="preserve"> 2009 </w:t>
      </w:r>
      <w:r w:rsidR="00A04FF5" w:rsidRPr="00704916">
        <w:rPr>
          <w:rFonts w:ascii="Arial" w:hAnsi="Arial" w:cs="Arial"/>
          <w:bCs/>
        </w:rPr>
        <w:t xml:space="preserve"> dos mil nueve</w:t>
      </w:r>
      <w:r w:rsidRPr="00704916">
        <w:rPr>
          <w:rFonts w:ascii="Arial" w:hAnsi="Arial" w:cs="Arial"/>
          <w:bCs/>
        </w:rPr>
        <w:t>;</w:t>
      </w:r>
      <w:r w:rsidR="00A04FF5" w:rsidRPr="00704916">
        <w:rPr>
          <w:rFonts w:ascii="Arial" w:hAnsi="Arial" w:cs="Arial"/>
          <w:bCs/>
        </w:rPr>
        <w:t xml:space="preserve"> y de</w:t>
      </w:r>
      <w:r w:rsidRPr="00704916">
        <w:rPr>
          <w:rFonts w:ascii="Arial" w:hAnsi="Arial" w:cs="Arial"/>
          <w:bCs/>
        </w:rPr>
        <w:t xml:space="preserve"> 11</w:t>
      </w:r>
      <w:r w:rsidR="00A04FF5" w:rsidRPr="00704916">
        <w:rPr>
          <w:rFonts w:ascii="Arial" w:hAnsi="Arial" w:cs="Arial"/>
          <w:bCs/>
        </w:rPr>
        <w:t xml:space="preserve"> once de enero de dos mil once, para que este  en </w:t>
      </w:r>
      <w:r w:rsidR="0092214D" w:rsidRPr="00704916">
        <w:rPr>
          <w:rFonts w:ascii="Arial" w:hAnsi="Arial" w:cs="Arial"/>
          <w:bCs/>
        </w:rPr>
        <w:t>ejercicio</w:t>
      </w:r>
      <w:r w:rsidR="00A04FF5" w:rsidRPr="00704916">
        <w:rPr>
          <w:rFonts w:ascii="Arial" w:hAnsi="Arial" w:cs="Arial"/>
          <w:bCs/>
        </w:rPr>
        <w:t xml:space="preserve"> de la facultad discrecional que le otorga el numeral 40, </w:t>
      </w:r>
      <w:r w:rsidR="0092214D" w:rsidRPr="00704916">
        <w:rPr>
          <w:rFonts w:ascii="Arial" w:hAnsi="Arial" w:cs="Arial"/>
          <w:bCs/>
        </w:rPr>
        <w:t>fracción</w:t>
      </w:r>
      <w:r w:rsidR="00A04FF5" w:rsidRPr="00704916">
        <w:rPr>
          <w:rFonts w:ascii="Arial" w:hAnsi="Arial" w:cs="Arial"/>
          <w:bCs/>
        </w:rPr>
        <w:t xml:space="preserve"> IV, de le Ley </w:t>
      </w:r>
      <w:r w:rsidR="0092214D" w:rsidRPr="00704916">
        <w:rPr>
          <w:rFonts w:ascii="Arial" w:hAnsi="Arial" w:cs="Arial"/>
          <w:bCs/>
        </w:rPr>
        <w:t>Orgánica</w:t>
      </w:r>
      <w:r w:rsidR="00A04FF5" w:rsidRPr="00704916">
        <w:rPr>
          <w:rFonts w:ascii="Arial" w:hAnsi="Arial" w:cs="Arial"/>
          <w:bCs/>
        </w:rPr>
        <w:t xml:space="preserve"> del Poder Ejecutivo </w:t>
      </w:r>
      <w:r w:rsidR="0092214D" w:rsidRPr="00704916">
        <w:rPr>
          <w:rFonts w:ascii="Arial" w:hAnsi="Arial" w:cs="Arial"/>
          <w:bCs/>
        </w:rPr>
        <w:t xml:space="preserve"> del Estado, procediera a determinar lo que en derecho correspondiera y resolviera si había lugar o no a otorgar la renovación de la concesión contenida en el acuerdo 15083 a </w:t>
      </w:r>
      <w:r w:rsidR="00913EC6">
        <w:rPr>
          <w:rFonts w:ascii="Arial" w:hAnsi="Arial" w:cs="Arial"/>
          <w:bCs/>
        </w:rPr>
        <w:t>**********</w:t>
      </w:r>
      <w:r w:rsidR="0092214D" w:rsidRPr="00704916">
        <w:rPr>
          <w:rFonts w:ascii="Arial" w:hAnsi="Arial" w:cs="Arial"/>
          <w:bCs/>
        </w:rPr>
        <w:t>.</w:t>
      </w:r>
    </w:p>
    <w:p w:rsidR="00A15699" w:rsidRDefault="00A15699" w:rsidP="00294100">
      <w:pPr>
        <w:spacing w:after="0" w:line="360" w:lineRule="auto"/>
        <w:ind w:left="567" w:firstLine="708"/>
        <w:jc w:val="both"/>
        <w:rPr>
          <w:rFonts w:ascii="Arial" w:hAnsi="Arial" w:cs="Arial"/>
          <w:bCs/>
          <w:sz w:val="26"/>
          <w:szCs w:val="26"/>
        </w:rPr>
      </w:pPr>
      <w:r>
        <w:rPr>
          <w:rFonts w:ascii="Arial" w:hAnsi="Arial" w:cs="Arial"/>
          <w:bCs/>
          <w:sz w:val="26"/>
          <w:szCs w:val="26"/>
        </w:rPr>
        <w:t>…”</w:t>
      </w:r>
    </w:p>
    <w:p w:rsidR="00BE02F5" w:rsidRDefault="0092214D" w:rsidP="00294100">
      <w:pPr>
        <w:spacing w:after="0" w:line="360" w:lineRule="auto"/>
        <w:ind w:firstLine="708"/>
        <w:jc w:val="both"/>
        <w:rPr>
          <w:rFonts w:ascii="Arial" w:hAnsi="Arial" w:cs="Arial"/>
          <w:bCs/>
          <w:sz w:val="26"/>
          <w:szCs w:val="26"/>
        </w:rPr>
      </w:pPr>
      <w:r>
        <w:rPr>
          <w:rFonts w:ascii="Arial" w:hAnsi="Arial" w:cs="Arial"/>
          <w:bCs/>
          <w:sz w:val="26"/>
          <w:szCs w:val="26"/>
        </w:rPr>
        <w:lastRenderedPageBreak/>
        <w:t>2.- Determinación q</w:t>
      </w:r>
      <w:r w:rsidR="00BE02F5">
        <w:rPr>
          <w:rFonts w:ascii="Arial" w:hAnsi="Arial" w:cs="Arial"/>
          <w:bCs/>
          <w:sz w:val="26"/>
          <w:szCs w:val="26"/>
        </w:rPr>
        <w:t>ue f</w:t>
      </w:r>
      <w:r w:rsidR="00417F2E">
        <w:rPr>
          <w:rFonts w:ascii="Arial" w:hAnsi="Arial" w:cs="Arial"/>
          <w:bCs/>
          <w:sz w:val="26"/>
          <w:szCs w:val="26"/>
        </w:rPr>
        <w:t xml:space="preserve">ue recurrida y resuelto el </w:t>
      </w:r>
      <w:r>
        <w:rPr>
          <w:rFonts w:ascii="Arial" w:hAnsi="Arial" w:cs="Arial"/>
          <w:bCs/>
          <w:sz w:val="26"/>
          <w:szCs w:val="26"/>
        </w:rPr>
        <w:t>nueve de noviembre de dos mil diecisiete</w:t>
      </w:r>
      <w:r w:rsidR="00417F2E">
        <w:rPr>
          <w:rFonts w:ascii="Arial" w:hAnsi="Arial" w:cs="Arial"/>
          <w:bCs/>
          <w:sz w:val="26"/>
          <w:szCs w:val="26"/>
        </w:rPr>
        <w:t xml:space="preserve"> en la que la Sala Superior determinó modificar</w:t>
      </w:r>
      <w:r w:rsidR="00D85DF3">
        <w:rPr>
          <w:rFonts w:ascii="Arial" w:hAnsi="Arial" w:cs="Arial"/>
          <w:bCs/>
          <w:sz w:val="26"/>
          <w:szCs w:val="26"/>
        </w:rPr>
        <w:t xml:space="preserve"> la sentencia </w:t>
      </w:r>
      <w:r w:rsidR="00417F2E">
        <w:rPr>
          <w:rFonts w:ascii="Arial" w:hAnsi="Arial" w:cs="Arial"/>
          <w:bCs/>
          <w:sz w:val="26"/>
          <w:szCs w:val="26"/>
        </w:rPr>
        <w:t>primigenia en los términos siguientes</w:t>
      </w:r>
      <w:r w:rsidR="00EB380C">
        <w:rPr>
          <w:rFonts w:ascii="Arial" w:hAnsi="Arial" w:cs="Arial"/>
          <w:bCs/>
          <w:sz w:val="26"/>
          <w:szCs w:val="26"/>
        </w:rPr>
        <w:t xml:space="preserve">: </w:t>
      </w:r>
    </w:p>
    <w:p w:rsidR="0092214D" w:rsidRPr="00BE02F5" w:rsidRDefault="00EB380C" w:rsidP="00BE02F5">
      <w:pPr>
        <w:spacing w:before="240" w:line="360" w:lineRule="auto"/>
        <w:ind w:left="567"/>
        <w:jc w:val="both"/>
        <w:rPr>
          <w:rFonts w:ascii="Arial" w:hAnsi="Arial" w:cs="Arial"/>
          <w:bCs/>
        </w:rPr>
      </w:pPr>
      <w:r w:rsidRPr="00BE02F5">
        <w:rPr>
          <w:rFonts w:ascii="Arial" w:hAnsi="Arial" w:cs="Arial"/>
          <w:bCs/>
        </w:rPr>
        <w:t>“</w:t>
      </w:r>
      <w:r w:rsidRPr="00BE02F5">
        <w:rPr>
          <w:rFonts w:ascii="Arial" w:hAnsi="Arial" w:cs="Arial"/>
          <w:b/>
          <w:bCs/>
        </w:rPr>
        <w:t>En tales condiciones</w:t>
      </w:r>
      <w:r w:rsidR="00BE02F5">
        <w:rPr>
          <w:rFonts w:ascii="Arial" w:hAnsi="Arial" w:cs="Arial"/>
          <w:bCs/>
        </w:rPr>
        <w:t>,</w:t>
      </w:r>
      <w:r w:rsidRPr="00BE02F5">
        <w:rPr>
          <w:rFonts w:ascii="Arial" w:hAnsi="Arial" w:cs="Arial"/>
          <w:bCs/>
        </w:rPr>
        <w:t xml:space="preserve"> virtud  que la demanda  (sic) es omisa en otorgar razones jurídicas que sostengan su negativa (ficta) a otorgar el documento certeza jurídica a </w:t>
      </w:r>
      <w:r w:rsidR="00913EC6">
        <w:rPr>
          <w:rFonts w:ascii="Arial" w:hAnsi="Arial" w:cs="Arial"/>
          <w:bCs/>
        </w:rPr>
        <w:t>**********</w:t>
      </w:r>
      <w:r w:rsidRPr="00BE02F5">
        <w:rPr>
          <w:rFonts w:ascii="Arial" w:hAnsi="Arial" w:cs="Arial"/>
          <w:bCs/>
        </w:rPr>
        <w:t>, sin que sea suficiente que haya indicado que no es posible conceder tal petición debido a que los acuerdos 18,</w:t>
      </w:r>
      <w:r w:rsidR="00BE02F5">
        <w:rPr>
          <w:rFonts w:ascii="Arial" w:hAnsi="Arial" w:cs="Arial"/>
          <w:bCs/>
        </w:rPr>
        <w:t xml:space="preserve"> </w:t>
      </w:r>
      <w:r w:rsidRPr="00BE02F5">
        <w:rPr>
          <w:rFonts w:ascii="Arial" w:hAnsi="Arial" w:cs="Arial"/>
          <w:bCs/>
        </w:rPr>
        <w:t xml:space="preserve">24 y 48 del Gobernador del Estado ya están derogados por las razones arriba anotadas, procede declarar la </w:t>
      </w:r>
      <w:r w:rsidRPr="00BE02F5">
        <w:rPr>
          <w:rFonts w:ascii="Arial" w:hAnsi="Arial" w:cs="Arial"/>
          <w:b/>
          <w:bCs/>
        </w:rPr>
        <w:t>nulidad lisa y llana</w:t>
      </w:r>
      <w:r w:rsidRPr="00BE02F5">
        <w:rPr>
          <w:rFonts w:ascii="Arial" w:hAnsi="Arial" w:cs="Arial"/>
          <w:bCs/>
        </w:rPr>
        <w:t xml:space="preserve"> de  la </w:t>
      </w:r>
      <w:r w:rsidR="00D85DF3" w:rsidRPr="00BE02F5">
        <w:rPr>
          <w:rFonts w:ascii="Arial" w:hAnsi="Arial" w:cs="Arial"/>
          <w:bCs/>
        </w:rPr>
        <w:t>resolución</w:t>
      </w:r>
      <w:r w:rsidRPr="00BE02F5">
        <w:rPr>
          <w:rFonts w:ascii="Arial" w:hAnsi="Arial" w:cs="Arial"/>
          <w:bCs/>
        </w:rPr>
        <w:t xml:space="preserve">  negativa ficta </w:t>
      </w:r>
      <w:r w:rsidR="00D85DF3" w:rsidRPr="00BE02F5">
        <w:rPr>
          <w:rFonts w:ascii="Arial" w:hAnsi="Arial" w:cs="Arial"/>
          <w:bCs/>
        </w:rPr>
        <w:t>recaída</w:t>
      </w:r>
      <w:r w:rsidRPr="00BE02F5">
        <w:rPr>
          <w:rFonts w:ascii="Arial" w:hAnsi="Arial" w:cs="Arial"/>
          <w:bCs/>
        </w:rPr>
        <w:t xml:space="preserve"> al escrito de petición de 10 diez de agosto de 2006 dos mil seis </w:t>
      </w:r>
      <w:r w:rsidR="00BE02F5">
        <w:rPr>
          <w:rFonts w:ascii="Arial" w:hAnsi="Arial" w:cs="Arial"/>
          <w:bCs/>
        </w:rPr>
        <w:t>y en consecuencia se ordena al Secretario de Vialidad y T</w:t>
      </w:r>
      <w:r w:rsidRPr="00BE02F5">
        <w:rPr>
          <w:rFonts w:ascii="Arial" w:hAnsi="Arial" w:cs="Arial"/>
          <w:bCs/>
        </w:rPr>
        <w:t>ransp</w:t>
      </w:r>
      <w:r w:rsidR="00BE02F5">
        <w:rPr>
          <w:rFonts w:ascii="Arial" w:hAnsi="Arial" w:cs="Arial"/>
          <w:bCs/>
        </w:rPr>
        <w:t xml:space="preserve">orte </w:t>
      </w:r>
      <w:r w:rsidR="00BE02F5" w:rsidRPr="00293B42">
        <w:rPr>
          <w:rFonts w:ascii="Arial" w:hAnsi="Arial" w:cs="Arial"/>
          <w:b/>
          <w:bCs/>
        </w:rPr>
        <w:t xml:space="preserve">emita la certeza jurídica </w:t>
      </w:r>
      <w:r w:rsidRPr="00293B42">
        <w:rPr>
          <w:rFonts w:ascii="Arial" w:hAnsi="Arial" w:cs="Arial"/>
          <w:b/>
          <w:bCs/>
        </w:rPr>
        <w:t>aun de manera retroacti</w:t>
      </w:r>
      <w:r w:rsidR="00BE02F5" w:rsidRPr="00293B42">
        <w:rPr>
          <w:rFonts w:ascii="Arial" w:hAnsi="Arial" w:cs="Arial"/>
          <w:b/>
          <w:bCs/>
        </w:rPr>
        <w:t xml:space="preserve">va) </w:t>
      </w:r>
      <w:r w:rsidR="00BE02F5">
        <w:rPr>
          <w:rFonts w:ascii="Arial" w:hAnsi="Arial" w:cs="Arial"/>
          <w:bCs/>
        </w:rPr>
        <w:t>que el peticionario solicitó</w:t>
      </w:r>
      <w:r w:rsidRPr="00BE02F5">
        <w:rPr>
          <w:rFonts w:ascii="Arial" w:hAnsi="Arial" w:cs="Arial"/>
          <w:bCs/>
        </w:rPr>
        <w:t xml:space="preserve"> respecto del acuerdo de </w:t>
      </w:r>
      <w:r w:rsidR="00D85DF3" w:rsidRPr="00BE02F5">
        <w:rPr>
          <w:rFonts w:ascii="Arial" w:hAnsi="Arial" w:cs="Arial"/>
          <w:bCs/>
        </w:rPr>
        <w:t>concesión</w:t>
      </w:r>
      <w:r w:rsidRPr="00BE02F5">
        <w:rPr>
          <w:rFonts w:ascii="Arial" w:hAnsi="Arial" w:cs="Arial"/>
          <w:bCs/>
        </w:rPr>
        <w:t xml:space="preserve"> 15022</w:t>
      </w:r>
      <w:r w:rsidR="00BE02F5">
        <w:rPr>
          <w:rFonts w:ascii="Arial" w:hAnsi="Arial" w:cs="Arial"/>
          <w:bCs/>
        </w:rPr>
        <w:t xml:space="preserve"> </w:t>
      </w:r>
      <w:r w:rsidRPr="00BE02F5">
        <w:rPr>
          <w:rFonts w:ascii="Arial" w:hAnsi="Arial" w:cs="Arial"/>
          <w:bCs/>
        </w:rPr>
        <w:t>(sic)  de 30 treinta  de noviembre de 2004 dos mil cuatro.</w:t>
      </w:r>
      <w:r w:rsidR="00BE02F5">
        <w:rPr>
          <w:rFonts w:ascii="Arial" w:hAnsi="Arial" w:cs="Arial"/>
          <w:bCs/>
        </w:rPr>
        <w:t>”</w:t>
      </w:r>
      <w:r w:rsidR="00293B42">
        <w:rPr>
          <w:rFonts w:ascii="Arial" w:hAnsi="Arial" w:cs="Arial"/>
          <w:bCs/>
        </w:rPr>
        <w:t xml:space="preserve"> (</w:t>
      </w:r>
      <w:r w:rsidR="00EB1E77">
        <w:rPr>
          <w:rFonts w:ascii="Arial" w:hAnsi="Arial" w:cs="Arial"/>
          <w:bCs/>
        </w:rPr>
        <w:t>Lo</w:t>
      </w:r>
      <w:r w:rsidR="00293B42">
        <w:rPr>
          <w:rFonts w:ascii="Arial" w:hAnsi="Arial" w:cs="Arial"/>
          <w:bCs/>
        </w:rPr>
        <w:t xml:space="preserve"> resaltado es nuestro)</w:t>
      </w:r>
    </w:p>
    <w:p w:rsidR="00D85DF3" w:rsidRDefault="00AE40E9" w:rsidP="00D85DF3">
      <w:pPr>
        <w:spacing w:before="240" w:line="360" w:lineRule="auto"/>
        <w:ind w:firstLine="708"/>
        <w:jc w:val="both"/>
        <w:rPr>
          <w:rFonts w:ascii="Arial" w:hAnsi="Arial" w:cs="Arial"/>
          <w:bCs/>
          <w:sz w:val="26"/>
          <w:szCs w:val="26"/>
        </w:rPr>
      </w:pPr>
      <w:r>
        <w:rPr>
          <w:rFonts w:ascii="Arial" w:hAnsi="Arial" w:cs="Arial"/>
          <w:bCs/>
          <w:sz w:val="26"/>
          <w:szCs w:val="26"/>
        </w:rPr>
        <w:t>3.-  P</w:t>
      </w:r>
      <w:r w:rsidR="00BE02F5">
        <w:rPr>
          <w:rFonts w:ascii="Arial" w:hAnsi="Arial" w:cs="Arial"/>
          <w:bCs/>
          <w:sz w:val="26"/>
          <w:szCs w:val="26"/>
        </w:rPr>
        <w:t>or auto cinco d</w:t>
      </w:r>
      <w:r w:rsidR="00D85DF3">
        <w:rPr>
          <w:rFonts w:ascii="Arial" w:hAnsi="Arial" w:cs="Arial"/>
          <w:bCs/>
          <w:sz w:val="26"/>
          <w:szCs w:val="26"/>
        </w:rPr>
        <w:t>e marzo de dos mil dieciocho,</w:t>
      </w:r>
      <w:r w:rsidR="00417F2E">
        <w:rPr>
          <w:rFonts w:ascii="Arial" w:hAnsi="Arial" w:cs="Arial"/>
          <w:bCs/>
          <w:sz w:val="26"/>
          <w:szCs w:val="26"/>
        </w:rPr>
        <w:t xml:space="preserve"> la sala unitaria </w:t>
      </w:r>
      <w:r w:rsidR="00A15699">
        <w:rPr>
          <w:rFonts w:ascii="Arial" w:hAnsi="Arial" w:cs="Arial"/>
          <w:bCs/>
          <w:sz w:val="26"/>
          <w:szCs w:val="26"/>
        </w:rPr>
        <w:t xml:space="preserve"> </w:t>
      </w:r>
      <w:r w:rsidR="00D85DF3">
        <w:rPr>
          <w:rFonts w:ascii="Arial" w:hAnsi="Arial" w:cs="Arial"/>
          <w:bCs/>
          <w:sz w:val="26"/>
          <w:szCs w:val="26"/>
        </w:rPr>
        <w:t xml:space="preserve"> dio cuenta con un oficio </w:t>
      </w:r>
      <w:r w:rsidR="00CC53C0">
        <w:rPr>
          <w:rFonts w:ascii="Arial" w:hAnsi="Arial" w:cs="Arial"/>
          <w:bCs/>
          <w:sz w:val="26"/>
          <w:szCs w:val="26"/>
        </w:rPr>
        <w:t xml:space="preserve">SEVITRA/DJ/DCAA/0195/2018 </w:t>
      </w:r>
      <w:r w:rsidR="00417F2E">
        <w:rPr>
          <w:rFonts w:ascii="Arial" w:hAnsi="Arial" w:cs="Arial"/>
          <w:bCs/>
          <w:sz w:val="26"/>
          <w:szCs w:val="26"/>
        </w:rPr>
        <w:t xml:space="preserve">de fecha </w:t>
      </w:r>
      <w:r w:rsidR="00CC53C0">
        <w:rPr>
          <w:rFonts w:ascii="Arial" w:hAnsi="Arial" w:cs="Arial"/>
          <w:bCs/>
          <w:sz w:val="26"/>
          <w:szCs w:val="26"/>
        </w:rPr>
        <w:t xml:space="preserve"> veintinueve de enero del mismo año, signado por la D</w:t>
      </w:r>
      <w:r w:rsidR="00D85DF3">
        <w:rPr>
          <w:rFonts w:ascii="Arial" w:hAnsi="Arial" w:cs="Arial"/>
          <w:bCs/>
          <w:sz w:val="26"/>
          <w:szCs w:val="26"/>
        </w:rPr>
        <w:t xml:space="preserve">irectora </w:t>
      </w:r>
      <w:r w:rsidR="00CC53C0">
        <w:rPr>
          <w:rFonts w:ascii="Arial" w:hAnsi="Arial" w:cs="Arial"/>
          <w:bCs/>
          <w:sz w:val="26"/>
          <w:szCs w:val="26"/>
        </w:rPr>
        <w:t>J</w:t>
      </w:r>
      <w:r w:rsidR="00D85DF3">
        <w:rPr>
          <w:rFonts w:ascii="Arial" w:hAnsi="Arial" w:cs="Arial"/>
          <w:bCs/>
          <w:sz w:val="26"/>
          <w:szCs w:val="26"/>
        </w:rPr>
        <w:t xml:space="preserve">urídica </w:t>
      </w:r>
      <w:r w:rsidR="00CC53C0">
        <w:rPr>
          <w:rFonts w:ascii="Arial" w:hAnsi="Arial" w:cs="Arial"/>
          <w:bCs/>
          <w:sz w:val="26"/>
          <w:szCs w:val="26"/>
        </w:rPr>
        <w:t>de la Secretaria de Vialidad y Transporte del Gobierno del E</w:t>
      </w:r>
      <w:r w:rsidR="008B19E4">
        <w:rPr>
          <w:rFonts w:ascii="Arial" w:hAnsi="Arial" w:cs="Arial"/>
          <w:bCs/>
          <w:sz w:val="26"/>
          <w:szCs w:val="26"/>
        </w:rPr>
        <w:t>stado, en el que anexó</w:t>
      </w:r>
      <w:r w:rsidR="00D85DF3">
        <w:rPr>
          <w:rFonts w:ascii="Arial" w:hAnsi="Arial" w:cs="Arial"/>
          <w:bCs/>
          <w:sz w:val="26"/>
          <w:szCs w:val="26"/>
        </w:rPr>
        <w:t xml:space="preserve">  copia certificada  del auto emitido el veintinueve de enero de dos mil dieciocho, ordenándose a requerir a la parte actora para que dentro del plazo de tres días comparecie</w:t>
      </w:r>
      <w:r w:rsidR="008B19E4">
        <w:rPr>
          <w:rFonts w:ascii="Arial" w:hAnsi="Arial" w:cs="Arial"/>
          <w:bCs/>
          <w:sz w:val="26"/>
          <w:szCs w:val="26"/>
        </w:rPr>
        <w:t>ra ante la autoridad demandada Secretaria de Vialidad y Transporte del E</w:t>
      </w:r>
      <w:r w:rsidR="00D85DF3">
        <w:rPr>
          <w:rFonts w:ascii="Arial" w:hAnsi="Arial" w:cs="Arial"/>
          <w:bCs/>
          <w:sz w:val="26"/>
          <w:szCs w:val="26"/>
        </w:rPr>
        <w:t>stado</w:t>
      </w:r>
      <w:r w:rsidR="00262C19">
        <w:rPr>
          <w:rFonts w:ascii="Arial" w:hAnsi="Arial" w:cs="Arial"/>
          <w:bCs/>
          <w:sz w:val="26"/>
          <w:szCs w:val="26"/>
        </w:rPr>
        <w:t xml:space="preserve"> a efecto de que se hiciera entrega  de la certeza jurídica.</w:t>
      </w:r>
    </w:p>
    <w:p w:rsidR="00262C19" w:rsidRDefault="00262C19" w:rsidP="008B19E4">
      <w:pPr>
        <w:spacing w:before="240" w:line="360" w:lineRule="auto"/>
        <w:ind w:firstLine="708"/>
        <w:jc w:val="both"/>
        <w:rPr>
          <w:rFonts w:ascii="Arial" w:hAnsi="Arial" w:cs="Arial"/>
          <w:bCs/>
          <w:sz w:val="26"/>
          <w:szCs w:val="26"/>
        </w:rPr>
      </w:pPr>
      <w:r>
        <w:rPr>
          <w:rFonts w:ascii="Arial" w:hAnsi="Arial" w:cs="Arial"/>
          <w:bCs/>
          <w:sz w:val="26"/>
          <w:szCs w:val="26"/>
        </w:rPr>
        <w:t xml:space="preserve">4.- </w:t>
      </w:r>
      <w:r w:rsidR="0048308A">
        <w:rPr>
          <w:rFonts w:ascii="Arial" w:hAnsi="Arial" w:cs="Arial"/>
          <w:bCs/>
          <w:sz w:val="26"/>
          <w:szCs w:val="26"/>
        </w:rPr>
        <w:t xml:space="preserve"> P</w:t>
      </w:r>
      <w:r w:rsidR="00CC53C0">
        <w:rPr>
          <w:rFonts w:ascii="Arial" w:hAnsi="Arial" w:cs="Arial"/>
          <w:bCs/>
          <w:sz w:val="26"/>
          <w:szCs w:val="26"/>
        </w:rPr>
        <w:t xml:space="preserve">osteriormente  mediante </w:t>
      </w:r>
      <w:r w:rsidR="0048308A">
        <w:rPr>
          <w:rFonts w:ascii="Arial" w:hAnsi="Arial" w:cs="Arial"/>
          <w:bCs/>
          <w:sz w:val="26"/>
          <w:szCs w:val="26"/>
        </w:rPr>
        <w:t>proveído</w:t>
      </w:r>
      <w:r w:rsidR="00CC53C0">
        <w:rPr>
          <w:rFonts w:ascii="Arial" w:hAnsi="Arial" w:cs="Arial"/>
          <w:bCs/>
          <w:sz w:val="26"/>
          <w:szCs w:val="26"/>
        </w:rPr>
        <w:t xml:space="preserve"> veinticinco de abril de dos mil dieciocho, se dio cuenta con otro oficio </w:t>
      </w:r>
      <w:r w:rsidR="003D542D">
        <w:rPr>
          <w:rFonts w:ascii="Arial" w:hAnsi="Arial" w:cs="Arial"/>
          <w:bCs/>
          <w:sz w:val="26"/>
          <w:szCs w:val="26"/>
        </w:rPr>
        <w:t>número</w:t>
      </w:r>
      <w:r w:rsidR="00CC53C0">
        <w:rPr>
          <w:rFonts w:ascii="Arial" w:hAnsi="Arial" w:cs="Arial"/>
          <w:bCs/>
          <w:sz w:val="26"/>
          <w:szCs w:val="26"/>
        </w:rPr>
        <w:t xml:space="preserve"> </w:t>
      </w:r>
      <w:r w:rsidR="0048308A">
        <w:rPr>
          <w:rFonts w:ascii="Arial" w:hAnsi="Arial" w:cs="Arial"/>
          <w:bCs/>
          <w:sz w:val="26"/>
          <w:szCs w:val="26"/>
        </w:rPr>
        <w:t>SEVITRA/DJ/DCAA/0583</w:t>
      </w:r>
      <w:r w:rsidR="003D542D">
        <w:rPr>
          <w:rFonts w:ascii="Arial" w:hAnsi="Arial" w:cs="Arial"/>
          <w:bCs/>
          <w:sz w:val="26"/>
          <w:szCs w:val="26"/>
        </w:rPr>
        <w:t>/2018</w:t>
      </w:r>
      <w:r w:rsidR="00CC53C0">
        <w:rPr>
          <w:rFonts w:ascii="Arial" w:hAnsi="Arial" w:cs="Arial"/>
          <w:bCs/>
          <w:sz w:val="26"/>
          <w:szCs w:val="26"/>
        </w:rPr>
        <w:t xml:space="preserve"> </w:t>
      </w:r>
      <w:r w:rsidR="00D37516">
        <w:rPr>
          <w:rFonts w:ascii="Arial" w:hAnsi="Arial" w:cs="Arial"/>
          <w:bCs/>
          <w:sz w:val="26"/>
          <w:szCs w:val="26"/>
        </w:rPr>
        <w:t xml:space="preserve">de fecha </w:t>
      </w:r>
      <w:r w:rsidR="0048308A">
        <w:rPr>
          <w:rFonts w:ascii="Arial" w:hAnsi="Arial" w:cs="Arial"/>
          <w:bCs/>
          <w:sz w:val="26"/>
          <w:szCs w:val="26"/>
        </w:rPr>
        <w:t>dos de abril del m</w:t>
      </w:r>
      <w:r w:rsidR="00D37516">
        <w:rPr>
          <w:rFonts w:ascii="Arial" w:hAnsi="Arial" w:cs="Arial"/>
          <w:bCs/>
          <w:sz w:val="26"/>
          <w:szCs w:val="26"/>
        </w:rPr>
        <w:t>ismo año, signado por el E</w:t>
      </w:r>
      <w:r w:rsidR="008B19E4">
        <w:rPr>
          <w:rFonts w:ascii="Arial" w:hAnsi="Arial" w:cs="Arial"/>
          <w:bCs/>
          <w:sz w:val="26"/>
          <w:szCs w:val="26"/>
        </w:rPr>
        <w:t>ncargado</w:t>
      </w:r>
      <w:r w:rsidR="00D37516">
        <w:rPr>
          <w:rFonts w:ascii="Arial" w:hAnsi="Arial" w:cs="Arial"/>
          <w:bCs/>
          <w:sz w:val="26"/>
          <w:szCs w:val="26"/>
        </w:rPr>
        <w:t xml:space="preserve"> del D</w:t>
      </w:r>
      <w:r w:rsidR="008B19E4">
        <w:rPr>
          <w:rFonts w:ascii="Arial" w:hAnsi="Arial" w:cs="Arial"/>
          <w:bCs/>
          <w:sz w:val="26"/>
          <w:szCs w:val="26"/>
        </w:rPr>
        <w:t>espacho de la Secretaria  de Vialidad y T</w:t>
      </w:r>
      <w:r w:rsidR="0048308A">
        <w:rPr>
          <w:rFonts w:ascii="Arial" w:hAnsi="Arial" w:cs="Arial"/>
          <w:bCs/>
          <w:sz w:val="26"/>
          <w:szCs w:val="26"/>
        </w:rPr>
        <w:t>r</w:t>
      </w:r>
      <w:r w:rsidR="008B19E4">
        <w:rPr>
          <w:rFonts w:ascii="Arial" w:hAnsi="Arial" w:cs="Arial"/>
          <w:bCs/>
          <w:sz w:val="26"/>
          <w:szCs w:val="26"/>
        </w:rPr>
        <w:t>ansporte del Estado, en el que anexó</w:t>
      </w:r>
      <w:r w:rsidR="0048308A">
        <w:rPr>
          <w:rFonts w:ascii="Arial" w:hAnsi="Arial" w:cs="Arial"/>
          <w:bCs/>
          <w:sz w:val="26"/>
          <w:szCs w:val="26"/>
        </w:rPr>
        <w:t xml:space="preserve"> la resolución emitida el dos </w:t>
      </w:r>
      <w:r w:rsidR="00D061E5">
        <w:rPr>
          <w:rFonts w:ascii="Arial" w:hAnsi="Arial" w:cs="Arial"/>
          <w:bCs/>
          <w:sz w:val="26"/>
          <w:szCs w:val="26"/>
        </w:rPr>
        <w:t xml:space="preserve">de abril de dos mil dieciocho, </w:t>
      </w:r>
      <w:r w:rsidR="0048308A" w:rsidRPr="00986285">
        <w:rPr>
          <w:rFonts w:ascii="Arial" w:hAnsi="Arial" w:cs="Arial"/>
          <w:b/>
          <w:bCs/>
          <w:sz w:val="26"/>
          <w:szCs w:val="26"/>
        </w:rPr>
        <w:t>ordenándose agregar a los autos para los efectos legales conducentes</w:t>
      </w:r>
      <w:r w:rsidR="0048308A">
        <w:rPr>
          <w:rFonts w:ascii="Arial" w:hAnsi="Arial" w:cs="Arial"/>
          <w:bCs/>
          <w:sz w:val="26"/>
          <w:szCs w:val="26"/>
        </w:rPr>
        <w:t xml:space="preserve">; de igual manera </w:t>
      </w:r>
      <w:r w:rsidR="008B19E4">
        <w:rPr>
          <w:rFonts w:ascii="Arial" w:hAnsi="Arial" w:cs="Arial"/>
          <w:bCs/>
          <w:sz w:val="26"/>
          <w:szCs w:val="26"/>
        </w:rPr>
        <w:t xml:space="preserve"> la sala unitaria </w:t>
      </w:r>
      <w:r w:rsidR="0048308A">
        <w:rPr>
          <w:rFonts w:ascii="Arial" w:hAnsi="Arial" w:cs="Arial"/>
          <w:bCs/>
          <w:sz w:val="26"/>
          <w:szCs w:val="26"/>
        </w:rPr>
        <w:t xml:space="preserve">procedió  </w:t>
      </w:r>
      <w:r w:rsidR="008B19E4">
        <w:rPr>
          <w:rFonts w:ascii="Arial" w:hAnsi="Arial" w:cs="Arial"/>
          <w:bCs/>
          <w:sz w:val="26"/>
          <w:szCs w:val="26"/>
        </w:rPr>
        <w:t xml:space="preserve"> a </w:t>
      </w:r>
      <w:r w:rsidR="0048308A">
        <w:rPr>
          <w:rFonts w:ascii="Arial" w:hAnsi="Arial" w:cs="Arial"/>
          <w:bCs/>
          <w:sz w:val="26"/>
          <w:szCs w:val="26"/>
        </w:rPr>
        <w:t xml:space="preserve">analizar si </w:t>
      </w:r>
      <w:r w:rsidR="008B19E4">
        <w:rPr>
          <w:rFonts w:ascii="Arial" w:hAnsi="Arial" w:cs="Arial"/>
          <w:bCs/>
          <w:sz w:val="26"/>
          <w:szCs w:val="26"/>
        </w:rPr>
        <w:t>la sentencia emitida se tendría</w:t>
      </w:r>
      <w:r w:rsidR="0048308A">
        <w:rPr>
          <w:rFonts w:ascii="Arial" w:hAnsi="Arial" w:cs="Arial"/>
          <w:bCs/>
          <w:sz w:val="26"/>
          <w:szCs w:val="26"/>
        </w:rPr>
        <w:t xml:space="preserve"> por cumplida o no. </w:t>
      </w:r>
      <w:r w:rsidR="008B19E4">
        <w:rPr>
          <w:rFonts w:ascii="Arial" w:hAnsi="Arial" w:cs="Arial"/>
          <w:bCs/>
          <w:sz w:val="26"/>
          <w:szCs w:val="26"/>
        </w:rPr>
        <w:t xml:space="preserve"> En la que la autoridad </w:t>
      </w:r>
      <w:r w:rsidR="0048308A">
        <w:rPr>
          <w:rFonts w:ascii="Arial" w:hAnsi="Arial" w:cs="Arial"/>
          <w:bCs/>
          <w:sz w:val="26"/>
          <w:szCs w:val="26"/>
        </w:rPr>
        <w:t>demanda</w:t>
      </w:r>
      <w:r w:rsidR="00CE718E">
        <w:rPr>
          <w:rFonts w:ascii="Arial" w:hAnsi="Arial" w:cs="Arial"/>
          <w:bCs/>
          <w:sz w:val="26"/>
          <w:szCs w:val="26"/>
        </w:rPr>
        <w:t xml:space="preserve">da resolvió que no había lugar </w:t>
      </w:r>
      <w:r w:rsidR="00D061E5">
        <w:rPr>
          <w:rFonts w:ascii="Arial" w:hAnsi="Arial" w:cs="Arial"/>
          <w:bCs/>
          <w:sz w:val="26"/>
          <w:szCs w:val="26"/>
        </w:rPr>
        <w:t>acordar fav</w:t>
      </w:r>
      <w:r w:rsidR="00D37516">
        <w:rPr>
          <w:rFonts w:ascii="Arial" w:hAnsi="Arial" w:cs="Arial"/>
          <w:bCs/>
          <w:sz w:val="26"/>
          <w:szCs w:val="26"/>
        </w:rPr>
        <w:t xml:space="preserve">orablemente </w:t>
      </w:r>
      <w:r w:rsidR="00D061E5">
        <w:rPr>
          <w:rFonts w:ascii="Arial" w:hAnsi="Arial" w:cs="Arial"/>
          <w:bCs/>
          <w:sz w:val="26"/>
          <w:szCs w:val="26"/>
        </w:rPr>
        <w:t>las</w:t>
      </w:r>
      <w:r w:rsidR="0048308A">
        <w:rPr>
          <w:rFonts w:ascii="Arial" w:hAnsi="Arial" w:cs="Arial"/>
          <w:bCs/>
          <w:sz w:val="26"/>
          <w:szCs w:val="26"/>
        </w:rPr>
        <w:t xml:space="preserve"> peticiones</w:t>
      </w:r>
      <w:r w:rsidR="008B19E4">
        <w:rPr>
          <w:rFonts w:ascii="Arial" w:hAnsi="Arial" w:cs="Arial"/>
          <w:bCs/>
          <w:sz w:val="26"/>
          <w:szCs w:val="26"/>
        </w:rPr>
        <w:t xml:space="preserve"> </w:t>
      </w:r>
      <w:r w:rsidR="00D061E5">
        <w:rPr>
          <w:rFonts w:ascii="Arial" w:hAnsi="Arial" w:cs="Arial"/>
          <w:bCs/>
          <w:sz w:val="26"/>
          <w:szCs w:val="26"/>
        </w:rPr>
        <w:t xml:space="preserve">realizadas por </w:t>
      </w:r>
      <w:r w:rsidR="00417F2E">
        <w:rPr>
          <w:rFonts w:ascii="Arial" w:hAnsi="Arial" w:cs="Arial"/>
          <w:bCs/>
          <w:sz w:val="26"/>
          <w:szCs w:val="26"/>
        </w:rPr>
        <w:t>el actor</w:t>
      </w:r>
      <w:r w:rsidR="00D061E5">
        <w:rPr>
          <w:rFonts w:ascii="Arial" w:hAnsi="Arial" w:cs="Arial"/>
          <w:bCs/>
          <w:sz w:val="26"/>
          <w:szCs w:val="26"/>
        </w:rPr>
        <w:t xml:space="preserve"> </w:t>
      </w:r>
      <w:r w:rsidR="008B19E4">
        <w:rPr>
          <w:rFonts w:ascii="Arial" w:hAnsi="Arial" w:cs="Arial"/>
          <w:bCs/>
          <w:sz w:val="26"/>
          <w:szCs w:val="26"/>
        </w:rPr>
        <w:t xml:space="preserve">por </w:t>
      </w:r>
      <w:r w:rsidR="00D061E5">
        <w:rPr>
          <w:rFonts w:ascii="Arial" w:hAnsi="Arial" w:cs="Arial"/>
          <w:bCs/>
          <w:sz w:val="26"/>
          <w:szCs w:val="26"/>
        </w:rPr>
        <w:t xml:space="preserve">las </w:t>
      </w:r>
      <w:r w:rsidR="008B19E4">
        <w:rPr>
          <w:rFonts w:ascii="Arial" w:hAnsi="Arial" w:cs="Arial"/>
          <w:bCs/>
          <w:sz w:val="26"/>
          <w:szCs w:val="26"/>
        </w:rPr>
        <w:t>razones ahí expuestas</w:t>
      </w:r>
      <w:r w:rsidR="00417F2E">
        <w:rPr>
          <w:rFonts w:ascii="Arial" w:hAnsi="Arial" w:cs="Arial"/>
          <w:bCs/>
          <w:sz w:val="26"/>
          <w:szCs w:val="26"/>
        </w:rPr>
        <w:t>, determinando</w:t>
      </w:r>
      <w:r w:rsidR="00D061E5">
        <w:rPr>
          <w:rFonts w:ascii="Arial" w:hAnsi="Arial" w:cs="Arial"/>
          <w:bCs/>
          <w:sz w:val="26"/>
          <w:szCs w:val="26"/>
        </w:rPr>
        <w:t xml:space="preserve"> la sala unitaria que</w:t>
      </w:r>
      <w:r w:rsidR="0048308A">
        <w:rPr>
          <w:rFonts w:ascii="Arial" w:hAnsi="Arial" w:cs="Arial"/>
          <w:bCs/>
          <w:sz w:val="26"/>
          <w:szCs w:val="26"/>
        </w:rPr>
        <w:t xml:space="preserve"> con </w:t>
      </w:r>
      <w:r w:rsidR="00417F2E">
        <w:rPr>
          <w:rFonts w:ascii="Arial" w:hAnsi="Arial" w:cs="Arial"/>
          <w:bCs/>
          <w:sz w:val="26"/>
          <w:szCs w:val="26"/>
        </w:rPr>
        <w:t>ello se</w:t>
      </w:r>
      <w:r w:rsidR="00D061E5">
        <w:rPr>
          <w:rFonts w:ascii="Arial" w:hAnsi="Arial" w:cs="Arial"/>
          <w:bCs/>
          <w:sz w:val="26"/>
          <w:szCs w:val="26"/>
        </w:rPr>
        <w:t xml:space="preserve"> tenía por cumplie</w:t>
      </w:r>
      <w:r w:rsidR="0048308A">
        <w:rPr>
          <w:rFonts w:ascii="Arial" w:hAnsi="Arial" w:cs="Arial"/>
          <w:bCs/>
          <w:sz w:val="26"/>
          <w:szCs w:val="26"/>
        </w:rPr>
        <w:t xml:space="preserve">ndo con los lineamientos precisados en la sentencia dictada el veintidós de noviembre de dos mil dieciséis, concluyendo archivar los presentes autos como asunto total y definitivamente concluido. </w:t>
      </w:r>
    </w:p>
    <w:p w:rsidR="0048308A" w:rsidRDefault="00FA18EA" w:rsidP="00D85DF3">
      <w:pPr>
        <w:spacing w:before="240" w:line="360" w:lineRule="auto"/>
        <w:ind w:firstLine="708"/>
        <w:jc w:val="both"/>
        <w:rPr>
          <w:rFonts w:ascii="Arial" w:hAnsi="Arial" w:cs="Arial"/>
          <w:bCs/>
          <w:sz w:val="26"/>
          <w:szCs w:val="26"/>
        </w:rPr>
      </w:pPr>
      <w:r>
        <w:rPr>
          <w:rFonts w:ascii="Arial" w:hAnsi="Arial" w:cs="Arial"/>
          <w:bCs/>
          <w:sz w:val="26"/>
          <w:szCs w:val="26"/>
        </w:rPr>
        <w:lastRenderedPageBreak/>
        <w:t xml:space="preserve">5.  </w:t>
      </w:r>
      <w:r w:rsidR="00D37516">
        <w:rPr>
          <w:rFonts w:ascii="Arial" w:hAnsi="Arial" w:cs="Arial"/>
          <w:bCs/>
          <w:sz w:val="26"/>
          <w:szCs w:val="26"/>
        </w:rPr>
        <w:t>Es necesario  resaltar que e</w:t>
      </w:r>
      <w:r w:rsidR="0048308A">
        <w:rPr>
          <w:rFonts w:ascii="Arial" w:hAnsi="Arial" w:cs="Arial"/>
          <w:bCs/>
          <w:sz w:val="26"/>
          <w:szCs w:val="26"/>
        </w:rPr>
        <w:t xml:space="preserve">n autos obra un escrito de </w:t>
      </w:r>
      <w:r w:rsidR="00913EC6">
        <w:rPr>
          <w:rFonts w:ascii="Arial" w:hAnsi="Arial" w:cs="Arial"/>
          <w:bCs/>
          <w:sz w:val="26"/>
          <w:szCs w:val="26"/>
        </w:rPr>
        <w:t>**********</w:t>
      </w:r>
      <w:r w:rsidR="0048308A">
        <w:rPr>
          <w:rFonts w:ascii="Arial" w:hAnsi="Arial" w:cs="Arial"/>
          <w:bCs/>
          <w:sz w:val="26"/>
          <w:szCs w:val="26"/>
        </w:rPr>
        <w:t xml:space="preserve">,  recibido el catorce de marzo de dos mil dieciocho, </w:t>
      </w:r>
      <w:r w:rsidR="00417F2E">
        <w:rPr>
          <w:rFonts w:ascii="Arial" w:hAnsi="Arial" w:cs="Arial"/>
          <w:bCs/>
          <w:sz w:val="26"/>
          <w:szCs w:val="26"/>
        </w:rPr>
        <w:t>ante la O</w:t>
      </w:r>
      <w:r>
        <w:rPr>
          <w:rFonts w:ascii="Arial" w:hAnsi="Arial" w:cs="Arial"/>
          <w:bCs/>
          <w:sz w:val="26"/>
          <w:szCs w:val="26"/>
        </w:rPr>
        <w:t>fi</w:t>
      </w:r>
      <w:r w:rsidR="00417F2E">
        <w:rPr>
          <w:rFonts w:ascii="Arial" w:hAnsi="Arial" w:cs="Arial"/>
          <w:bCs/>
          <w:sz w:val="26"/>
          <w:szCs w:val="26"/>
        </w:rPr>
        <w:t>cialía de Partes C</w:t>
      </w:r>
      <w:r w:rsidR="00D37516">
        <w:rPr>
          <w:rFonts w:ascii="Arial" w:hAnsi="Arial" w:cs="Arial"/>
          <w:bCs/>
          <w:sz w:val="26"/>
          <w:szCs w:val="26"/>
        </w:rPr>
        <w:t>omún de este T</w:t>
      </w:r>
      <w:r>
        <w:rPr>
          <w:rFonts w:ascii="Arial" w:hAnsi="Arial" w:cs="Arial"/>
          <w:bCs/>
          <w:sz w:val="26"/>
          <w:szCs w:val="26"/>
        </w:rPr>
        <w:t>ribunal,  tal como se desprende en la certificación y sello de recibido</w:t>
      </w:r>
      <w:r w:rsidR="00D37516">
        <w:rPr>
          <w:rFonts w:ascii="Arial" w:hAnsi="Arial" w:cs="Arial"/>
          <w:bCs/>
          <w:sz w:val="26"/>
          <w:szCs w:val="26"/>
        </w:rPr>
        <w:t xml:space="preserve"> que se encuentra plasmado en el reverso de dicho escrito,  en el </w:t>
      </w:r>
      <w:r w:rsidR="00417F2E">
        <w:rPr>
          <w:rFonts w:ascii="Arial" w:hAnsi="Arial" w:cs="Arial"/>
          <w:bCs/>
          <w:sz w:val="26"/>
          <w:szCs w:val="26"/>
        </w:rPr>
        <w:t xml:space="preserve"> contenido de dicho escrito </w:t>
      </w:r>
      <w:r w:rsidR="00D37516">
        <w:rPr>
          <w:rFonts w:ascii="Arial" w:hAnsi="Arial" w:cs="Arial"/>
          <w:bCs/>
          <w:sz w:val="26"/>
          <w:szCs w:val="26"/>
        </w:rPr>
        <w:t>se advierte que</w:t>
      </w:r>
      <w:r>
        <w:rPr>
          <w:rFonts w:ascii="Arial" w:hAnsi="Arial" w:cs="Arial"/>
          <w:bCs/>
          <w:sz w:val="26"/>
          <w:szCs w:val="26"/>
        </w:rPr>
        <w:t xml:space="preserve"> el actor hizo diversas manifestaciones respecto al cumplimiento de la sentencia </w:t>
      </w:r>
      <w:r w:rsidR="00C07D42">
        <w:rPr>
          <w:rFonts w:ascii="Arial" w:hAnsi="Arial" w:cs="Arial"/>
          <w:bCs/>
          <w:sz w:val="26"/>
          <w:szCs w:val="26"/>
        </w:rPr>
        <w:t xml:space="preserve">por la autoridad demandada, </w:t>
      </w:r>
      <w:r w:rsidR="00C07D42" w:rsidRPr="00D37516">
        <w:rPr>
          <w:rFonts w:ascii="Arial" w:hAnsi="Arial" w:cs="Arial"/>
          <w:b/>
          <w:bCs/>
          <w:sz w:val="26"/>
          <w:szCs w:val="26"/>
        </w:rPr>
        <w:t>petición que no fue tomada en cuenta</w:t>
      </w:r>
      <w:r w:rsidR="00C07D42">
        <w:rPr>
          <w:rFonts w:ascii="Arial" w:hAnsi="Arial" w:cs="Arial"/>
          <w:bCs/>
          <w:sz w:val="26"/>
          <w:szCs w:val="26"/>
        </w:rPr>
        <w:t xml:space="preserve">, en virtud de que en autos no existe proveído alguna en el que se </w:t>
      </w:r>
      <w:r w:rsidR="00D37516">
        <w:rPr>
          <w:rFonts w:ascii="Arial" w:hAnsi="Arial" w:cs="Arial"/>
          <w:bCs/>
          <w:sz w:val="26"/>
          <w:szCs w:val="26"/>
        </w:rPr>
        <w:t xml:space="preserve">infiera que se </w:t>
      </w:r>
      <w:r w:rsidR="00E5654A">
        <w:rPr>
          <w:rFonts w:ascii="Arial" w:hAnsi="Arial" w:cs="Arial"/>
          <w:bCs/>
          <w:sz w:val="26"/>
          <w:szCs w:val="26"/>
        </w:rPr>
        <w:t>le dio</w:t>
      </w:r>
      <w:r w:rsidR="00D37516">
        <w:rPr>
          <w:rFonts w:ascii="Arial" w:hAnsi="Arial" w:cs="Arial"/>
          <w:bCs/>
          <w:sz w:val="26"/>
          <w:szCs w:val="26"/>
        </w:rPr>
        <w:t xml:space="preserve"> </w:t>
      </w:r>
      <w:r w:rsidR="00E5654A">
        <w:rPr>
          <w:rFonts w:ascii="Arial" w:hAnsi="Arial" w:cs="Arial"/>
          <w:bCs/>
          <w:sz w:val="26"/>
          <w:szCs w:val="26"/>
        </w:rPr>
        <w:t xml:space="preserve"> respuesta a la petición de</w:t>
      </w:r>
      <w:r w:rsidR="00C07D42">
        <w:rPr>
          <w:rFonts w:ascii="Arial" w:hAnsi="Arial" w:cs="Arial"/>
          <w:bCs/>
          <w:sz w:val="26"/>
          <w:szCs w:val="26"/>
        </w:rPr>
        <w:t>l</w:t>
      </w:r>
      <w:r w:rsidR="0016658F">
        <w:rPr>
          <w:rFonts w:ascii="Arial" w:hAnsi="Arial" w:cs="Arial"/>
          <w:bCs/>
          <w:sz w:val="26"/>
          <w:szCs w:val="26"/>
        </w:rPr>
        <w:t xml:space="preserve"> actor, documental que se encuentra agregada a fojas (108 a 109).</w:t>
      </w:r>
    </w:p>
    <w:p w:rsidR="00C07D42" w:rsidRDefault="00A15699" w:rsidP="00D85DF3">
      <w:pPr>
        <w:spacing w:before="240" w:line="360" w:lineRule="auto"/>
        <w:ind w:firstLine="708"/>
        <w:jc w:val="both"/>
        <w:rPr>
          <w:rFonts w:ascii="Arial" w:hAnsi="Arial" w:cs="Arial"/>
          <w:bCs/>
          <w:sz w:val="26"/>
          <w:szCs w:val="26"/>
        </w:rPr>
      </w:pPr>
      <w:r>
        <w:rPr>
          <w:rFonts w:ascii="Arial" w:hAnsi="Arial" w:cs="Arial"/>
          <w:bCs/>
          <w:sz w:val="26"/>
          <w:szCs w:val="26"/>
        </w:rPr>
        <w:t>6</w:t>
      </w:r>
      <w:r w:rsidR="00AF6193">
        <w:rPr>
          <w:rFonts w:ascii="Arial" w:hAnsi="Arial" w:cs="Arial"/>
          <w:bCs/>
          <w:sz w:val="26"/>
          <w:szCs w:val="26"/>
        </w:rPr>
        <w:t>.-</w:t>
      </w:r>
      <w:r w:rsidR="0016658F">
        <w:rPr>
          <w:rFonts w:ascii="Arial" w:hAnsi="Arial" w:cs="Arial"/>
          <w:bCs/>
          <w:sz w:val="26"/>
          <w:szCs w:val="26"/>
        </w:rPr>
        <w:t xml:space="preserve"> Y </w:t>
      </w:r>
      <w:r w:rsidR="00E5654A">
        <w:rPr>
          <w:rFonts w:ascii="Arial" w:hAnsi="Arial" w:cs="Arial"/>
          <w:bCs/>
          <w:sz w:val="26"/>
          <w:szCs w:val="26"/>
        </w:rPr>
        <w:t xml:space="preserve">consecutivamente </w:t>
      </w:r>
      <w:r w:rsidR="0016658F">
        <w:rPr>
          <w:rFonts w:ascii="Arial" w:hAnsi="Arial" w:cs="Arial"/>
          <w:bCs/>
          <w:sz w:val="26"/>
          <w:szCs w:val="26"/>
        </w:rPr>
        <w:t xml:space="preserve">mediante </w:t>
      </w:r>
      <w:r>
        <w:rPr>
          <w:rFonts w:ascii="Arial" w:hAnsi="Arial" w:cs="Arial"/>
          <w:bCs/>
          <w:sz w:val="26"/>
          <w:szCs w:val="26"/>
        </w:rPr>
        <w:t xml:space="preserve">auto de </w:t>
      </w:r>
      <w:r w:rsidR="0016658F">
        <w:rPr>
          <w:rFonts w:ascii="Arial" w:hAnsi="Arial" w:cs="Arial"/>
          <w:bCs/>
          <w:sz w:val="26"/>
          <w:szCs w:val="26"/>
        </w:rPr>
        <w:t xml:space="preserve">trece de junio de dos mil dieciocho, </w:t>
      </w:r>
      <w:r w:rsidR="00E5654A">
        <w:rPr>
          <w:rFonts w:ascii="Arial" w:hAnsi="Arial" w:cs="Arial"/>
          <w:bCs/>
          <w:sz w:val="26"/>
          <w:szCs w:val="26"/>
        </w:rPr>
        <w:t xml:space="preserve"> la sala unitaria </w:t>
      </w:r>
      <w:r w:rsidR="0016658F">
        <w:rPr>
          <w:rFonts w:ascii="Arial" w:hAnsi="Arial" w:cs="Arial"/>
          <w:bCs/>
          <w:sz w:val="26"/>
          <w:szCs w:val="26"/>
        </w:rPr>
        <w:t>dio cuenta con el escrito del actor</w:t>
      </w:r>
      <w:r w:rsidR="00D37516">
        <w:rPr>
          <w:rFonts w:ascii="Arial" w:hAnsi="Arial" w:cs="Arial"/>
          <w:bCs/>
          <w:sz w:val="26"/>
          <w:szCs w:val="26"/>
        </w:rPr>
        <w:t xml:space="preserve"> presentado el </w:t>
      </w:r>
      <w:r w:rsidR="00C458F2">
        <w:rPr>
          <w:rFonts w:ascii="Arial" w:hAnsi="Arial" w:cs="Arial"/>
          <w:bCs/>
          <w:sz w:val="26"/>
          <w:szCs w:val="26"/>
        </w:rPr>
        <w:t xml:space="preserve">veintitrés </w:t>
      </w:r>
      <w:r w:rsidR="00E5654A">
        <w:rPr>
          <w:rFonts w:ascii="Arial" w:hAnsi="Arial" w:cs="Arial"/>
          <w:bCs/>
          <w:sz w:val="26"/>
          <w:szCs w:val="26"/>
        </w:rPr>
        <w:t xml:space="preserve">de mayo de ese mismo </w:t>
      </w:r>
      <w:r w:rsidR="00C458F2">
        <w:rPr>
          <w:rFonts w:ascii="Arial" w:hAnsi="Arial" w:cs="Arial"/>
          <w:bCs/>
          <w:sz w:val="26"/>
          <w:szCs w:val="26"/>
        </w:rPr>
        <w:t xml:space="preserve">año, </w:t>
      </w:r>
      <w:r w:rsidR="0016658F">
        <w:rPr>
          <w:rFonts w:ascii="Arial" w:hAnsi="Arial" w:cs="Arial"/>
          <w:bCs/>
          <w:sz w:val="26"/>
          <w:szCs w:val="26"/>
        </w:rPr>
        <w:t xml:space="preserve">en el que se </w:t>
      </w:r>
      <w:r w:rsidR="00C458F2">
        <w:rPr>
          <w:rFonts w:ascii="Arial" w:hAnsi="Arial" w:cs="Arial"/>
          <w:bCs/>
          <w:sz w:val="26"/>
          <w:szCs w:val="26"/>
        </w:rPr>
        <w:t xml:space="preserve">le </w:t>
      </w:r>
      <w:r w:rsidR="0016658F">
        <w:rPr>
          <w:rFonts w:ascii="Arial" w:hAnsi="Arial" w:cs="Arial"/>
          <w:bCs/>
          <w:sz w:val="26"/>
          <w:szCs w:val="26"/>
        </w:rPr>
        <w:t>dijo que no había lugar a admitir el recurso de queja en contra del auto de veinticinco de abril de dos mil dieciocho por no ajustarse dentro de los su</w:t>
      </w:r>
      <w:r w:rsidR="00821532">
        <w:rPr>
          <w:rFonts w:ascii="Arial" w:hAnsi="Arial" w:cs="Arial"/>
          <w:bCs/>
          <w:sz w:val="26"/>
          <w:szCs w:val="26"/>
        </w:rPr>
        <w:t>puestos del artículo 202 de la Ley de Justicia Administrativa del E</w:t>
      </w:r>
      <w:r w:rsidR="0016658F">
        <w:rPr>
          <w:rFonts w:ascii="Arial" w:hAnsi="Arial" w:cs="Arial"/>
          <w:bCs/>
          <w:sz w:val="26"/>
          <w:szCs w:val="26"/>
        </w:rPr>
        <w:t xml:space="preserve">stado de Oaxaca, como consecuencia se </w:t>
      </w:r>
      <w:r w:rsidR="00236C9E">
        <w:rPr>
          <w:rFonts w:ascii="Arial" w:hAnsi="Arial" w:cs="Arial"/>
          <w:bCs/>
          <w:sz w:val="26"/>
          <w:szCs w:val="26"/>
        </w:rPr>
        <w:t>determinó</w:t>
      </w:r>
      <w:r w:rsidR="0016658F">
        <w:rPr>
          <w:rFonts w:ascii="Arial" w:hAnsi="Arial" w:cs="Arial"/>
          <w:bCs/>
          <w:sz w:val="26"/>
          <w:szCs w:val="26"/>
        </w:rPr>
        <w:t xml:space="preserve"> como concluido por haber agotado todo el procedimiento que por su naturaleza se </w:t>
      </w:r>
      <w:r w:rsidR="00236C9E">
        <w:rPr>
          <w:rFonts w:ascii="Arial" w:hAnsi="Arial" w:cs="Arial"/>
          <w:bCs/>
          <w:sz w:val="26"/>
          <w:szCs w:val="26"/>
        </w:rPr>
        <w:t>llevó</w:t>
      </w:r>
      <w:r w:rsidR="0016658F">
        <w:rPr>
          <w:rFonts w:ascii="Arial" w:hAnsi="Arial" w:cs="Arial"/>
          <w:bCs/>
          <w:sz w:val="26"/>
          <w:szCs w:val="26"/>
        </w:rPr>
        <w:t xml:space="preserve"> acabo ante la</w:t>
      </w:r>
      <w:r w:rsidR="00236C9E">
        <w:rPr>
          <w:rFonts w:ascii="Arial" w:hAnsi="Arial" w:cs="Arial"/>
          <w:bCs/>
          <w:sz w:val="26"/>
          <w:szCs w:val="26"/>
        </w:rPr>
        <w:t xml:space="preserve"> Sala U</w:t>
      </w:r>
      <w:r w:rsidR="0016658F">
        <w:rPr>
          <w:rFonts w:ascii="Arial" w:hAnsi="Arial" w:cs="Arial"/>
          <w:bCs/>
          <w:sz w:val="26"/>
          <w:szCs w:val="26"/>
        </w:rPr>
        <w:t>nitaria.</w:t>
      </w:r>
    </w:p>
    <w:p w:rsidR="00EF5AD1" w:rsidRPr="00E5654A" w:rsidRDefault="00AF6193" w:rsidP="000578AF">
      <w:pPr>
        <w:spacing w:before="240" w:line="360" w:lineRule="auto"/>
        <w:ind w:firstLine="708"/>
        <w:jc w:val="both"/>
        <w:rPr>
          <w:rFonts w:ascii="Arial" w:hAnsi="Arial" w:cs="Arial"/>
          <w:bCs/>
          <w:sz w:val="26"/>
          <w:szCs w:val="26"/>
        </w:rPr>
      </w:pPr>
      <w:r w:rsidRPr="00E5654A">
        <w:rPr>
          <w:rFonts w:ascii="Arial" w:hAnsi="Arial" w:cs="Arial"/>
          <w:bCs/>
          <w:sz w:val="26"/>
          <w:szCs w:val="26"/>
        </w:rPr>
        <w:t xml:space="preserve"> Transcripciones de las que se advierte que existe una omisión por parte de la resolutora, en virtud de que </w:t>
      </w:r>
      <w:r w:rsidR="00821532" w:rsidRPr="00E5654A">
        <w:rPr>
          <w:rFonts w:ascii="Arial" w:hAnsi="Arial" w:cs="Arial"/>
          <w:bCs/>
          <w:sz w:val="26"/>
          <w:szCs w:val="26"/>
        </w:rPr>
        <w:t xml:space="preserve">fue </w:t>
      </w:r>
      <w:r w:rsidR="00821532" w:rsidRPr="00986285">
        <w:rPr>
          <w:rFonts w:ascii="Arial" w:hAnsi="Arial" w:cs="Arial"/>
          <w:b/>
          <w:bCs/>
          <w:sz w:val="26"/>
          <w:szCs w:val="26"/>
        </w:rPr>
        <w:t xml:space="preserve">omisa </w:t>
      </w:r>
      <w:r w:rsidR="00821532" w:rsidRPr="00E5654A">
        <w:rPr>
          <w:rFonts w:ascii="Arial" w:hAnsi="Arial" w:cs="Arial"/>
          <w:bCs/>
          <w:sz w:val="26"/>
          <w:szCs w:val="26"/>
        </w:rPr>
        <w:t>en pronunciarse relativo a la petición</w:t>
      </w:r>
      <w:r w:rsidR="00585793" w:rsidRPr="00E5654A">
        <w:rPr>
          <w:rFonts w:ascii="Arial" w:hAnsi="Arial" w:cs="Arial"/>
          <w:bCs/>
          <w:sz w:val="26"/>
          <w:szCs w:val="26"/>
        </w:rPr>
        <w:t xml:space="preserve"> realizada en </w:t>
      </w:r>
      <w:r w:rsidR="00821532" w:rsidRPr="00E5654A">
        <w:rPr>
          <w:rFonts w:ascii="Arial" w:hAnsi="Arial" w:cs="Arial"/>
          <w:bCs/>
          <w:sz w:val="26"/>
          <w:szCs w:val="26"/>
        </w:rPr>
        <w:t xml:space="preserve">el </w:t>
      </w:r>
      <w:r w:rsidRPr="00E5654A">
        <w:rPr>
          <w:rFonts w:ascii="Arial" w:hAnsi="Arial" w:cs="Arial"/>
          <w:bCs/>
          <w:sz w:val="26"/>
          <w:szCs w:val="26"/>
        </w:rPr>
        <w:t xml:space="preserve">escrito presentado por </w:t>
      </w:r>
      <w:r w:rsidR="00913EC6">
        <w:rPr>
          <w:rFonts w:ascii="Arial" w:hAnsi="Arial" w:cs="Arial"/>
          <w:bCs/>
          <w:sz w:val="26"/>
          <w:szCs w:val="26"/>
        </w:rPr>
        <w:t>**********</w:t>
      </w:r>
      <w:r w:rsidRPr="00E5654A">
        <w:rPr>
          <w:rFonts w:ascii="Arial" w:hAnsi="Arial" w:cs="Arial"/>
          <w:bCs/>
          <w:sz w:val="26"/>
          <w:szCs w:val="26"/>
        </w:rPr>
        <w:t xml:space="preserve"> el catorc</w:t>
      </w:r>
      <w:r w:rsidR="00821532" w:rsidRPr="00E5654A">
        <w:rPr>
          <w:rFonts w:ascii="Arial" w:hAnsi="Arial" w:cs="Arial"/>
          <w:bCs/>
          <w:sz w:val="26"/>
          <w:szCs w:val="26"/>
        </w:rPr>
        <w:t>e</w:t>
      </w:r>
      <w:r w:rsidR="00E5654A">
        <w:rPr>
          <w:rFonts w:ascii="Arial" w:hAnsi="Arial" w:cs="Arial"/>
          <w:bCs/>
          <w:sz w:val="26"/>
          <w:szCs w:val="26"/>
        </w:rPr>
        <w:t xml:space="preserve"> de marzo de dos mil dieciocho, </w:t>
      </w:r>
      <w:r w:rsidR="00821532" w:rsidRPr="00E5654A">
        <w:rPr>
          <w:rFonts w:ascii="Arial" w:hAnsi="Arial" w:cs="Arial"/>
          <w:bCs/>
          <w:sz w:val="26"/>
          <w:szCs w:val="26"/>
        </w:rPr>
        <w:t>y por otra part</w:t>
      </w:r>
      <w:r w:rsidR="00E5654A">
        <w:rPr>
          <w:rFonts w:ascii="Arial" w:hAnsi="Arial" w:cs="Arial"/>
          <w:bCs/>
          <w:sz w:val="26"/>
          <w:szCs w:val="26"/>
        </w:rPr>
        <w:t>e,</w:t>
      </w:r>
      <w:r w:rsidR="00821532" w:rsidRPr="00E5654A">
        <w:rPr>
          <w:rFonts w:ascii="Arial" w:hAnsi="Arial" w:cs="Arial"/>
          <w:bCs/>
          <w:sz w:val="26"/>
          <w:szCs w:val="26"/>
        </w:rPr>
        <w:t xml:space="preserve"> mediante auto de trece</w:t>
      </w:r>
      <w:r w:rsidR="00E5654A">
        <w:rPr>
          <w:rFonts w:ascii="Arial" w:hAnsi="Arial" w:cs="Arial"/>
          <w:bCs/>
          <w:sz w:val="26"/>
          <w:szCs w:val="26"/>
        </w:rPr>
        <w:t xml:space="preserve"> de junio de dos mil dieciocho </w:t>
      </w:r>
      <w:r w:rsidR="00821532" w:rsidRPr="00E5654A">
        <w:rPr>
          <w:rFonts w:ascii="Arial" w:hAnsi="Arial" w:cs="Arial"/>
          <w:bCs/>
          <w:sz w:val="26"/>
          <w:szCs w:val="26"/>
        </w:rPr>
        <w:t>se advierte</w:t>
      </w:r>
      <w:r w:rsidR="00276EC8" w:rsidRPr="00E5654A">
        <w:rPr>
          <w:rFonts w:ascii="Arial" w:hAnsi="Arial" w:cs="Arial"/>
          <w:bCs/>
          <w:sz w:val="26"/>
          <w:szCs w:val="26"/>
        </w:rPr>
        <w:t xml:space="preserve"> que únicamente ordenó agregar a los autos la resolución emitida por la autoridad demandada Secretaria de Vialidad y Transporte del Estado, </w:t>
      </w:r>
      <w:r w:rsidR="00276EC8" w:rsidRPr="00986285">
        <w:rPr>
          <w:rFonts w:ascii="Arial" w:hAnsi="Arial" w:cs="Arial"/>
          <w:b/>
          <w:bCs/>
          <w:sz w:val="26"/>
          <w:szCs w:val="26"/>
        </w:rPr>
        <w:t xml:space="preserve">sin darle vista </w:t>
      </w:r>
      <w:r w:rsidR="00821532" w:rsidRPr="00986285">
        <w:rPr>
          <w:rFonts w:ascii="Arial" w:hAnsi="Arial" w:cs="Arial"/>
          <w:b/>
          <w:bCs/>
          <w:sz w:val="26"/>
          <w:szCs w:val="26"/>
        </w:rPr>
        <w:t>a la parte act</w:t>
      </w:r>
      <w:r w:rsidR="00276EC8" w:rsidRPr="00986285">
        <w:rPr>
          <w:rFonts w:ascii="Arial" w:hAnsi="Arial" w:cs="Arial"/>
          <w:b/>
          <w:bCs/>
          <w:sz w:val="26"/>
          <w:szCs w:val="26"/>
        </w:rPr>
        <w:t xml:space="preserve">ora relativo al cumplimiento </w:t>
      </w:r>
      <w:r w:rsidR="00821532" w:rsidRPr="00986285">
        <w:rPr>
          <w:rFonts w:ascii="Arial" w:hAnsi="Arial" w:cs="Arial"/>
          <w:b/>
          <w:bCs/>
          <w:sz w:val="26"/>
          <w:szCs w:val="26"/>
        </w:rPr>
        <w:t xml:space="preserve">de </w:t>
      </w:r>
      <w:r w:rsidR="00276EC8" w:rsidRPr="00986285">
        <w:rPr>
          <w:rFonts w:ascii="Arial" w:hAnsi="Arial" w:cs="Arial"/>
          <w:b/>
          <w:bCs/>
          <w:sz w:val="26"/>
          <w:szCs w:val="26"/>
        </w:rPr>
        <w:t xml:space="preserve">la </w:t>
      </w:r>
      <w:r w:rsidR="00585793" w:rsidRPr="00986285">
        <w:rPr>
          <w:rFonts w:ascii="Arial" w:hAnsi="Arial" w:cs="Arial"/>
          <w:b/>
          <w:bCs/>
          <w:sz w:val="26"/>
          <w:szCs w:val="26"/>
        </w:rPr>
        <w:t>sentencia</w:t>
      </w:r>
      <w:r w:rsidR="00585793" w:rsidRPr="00E5654A">
        <w:rPr>
          <w:rFonts w:ascii="Arial" w:hAnsi="Arial" w:cs="Arial"/>
          <w:bCs/>
          <w:sz w:val="26"/>
          <w:szCs w:val="26"/>
        </w:rPr>
        <w:t xml:space="preserve">; lo </w:t>
      </w:r>
      <w:r w:rsidR="00821532" w:rsidRPr="00E5654A">
        <w:rPr>
          <w:rFonts w:ascii="Arial" w:hAnsi="Arial" w:cs="Arial"/>
          <w:bCs/>
          <w:sz w:val="26"/>
          <w:szCs w:val="26"/>
        </w:rPr>
        <w:t>que era necesario</w:t>
      </w:r>
      <w:r w:rsidR="0084583C">
        <w:rPr>
          <w:rFonts w:ascii="Arial" w:hAnsi="Arial" w:cs="Arial"/>
          <w:bCs/>
          <w:sz w:val="26"/>
          <w:szCs w:val="26"/>
        </w:rPr>
        <w:t xml:space="preserve"> ordenar</w:t>
      </w:r>
      <w:r w:rsidR="00585793" w:rsidRPr="00E5654A">
        <w:rPr>
          <w:rFonts w:ascii="Arial" w:hAnsi="Arial" w:cs="Arial"/>
          <w:bCs/>
          <w:sz w:val="26"/>
          <w:szCs w:val="26"/>
        </w:rPr>
        <w:t xml:space="preserve"> darle vista al actor </w:t>
      </w:r>
      <w:r w:rsidR="00821532" w:rsidRPr="00E5654A">
        <w:rPr>
          <w:rFonts w:ascii="Arial" w:hAnsi="Arial" w:cs="Arial"/>
          <w:bCs/>
          <w:sz w:val="26"/>
          <w:szCs w:val="26"/>
        </w:rPr>
        <w:t xml:space="preserve"> para que manifestara  lo qu</w:t>
      </w:r>
      <w:r w:rsidR="00276EC8" w:rsidRPr="00E5654A">
        <w:rPr>
          <w:rFonts w:ascii="Arial" w:hAnsi="Arial" w:cs="Arial"/>
          <w:bCs/>
          <w:sz w:val="26"/>
          <w:szCs w:val="26"/>
        </w:rPr>
        <w:t xml:space="preserve">e </w:t>
      </w:r>
      <w:r w:rsidR="001670B4">
        <w:rPr>
          <w:rFonts w:ascii="Arial" w:hAnsi="Arial" w:cs="Arial"/>
          <w:bCs/>
          <w:sz w:val="26"/>
          <w:szCs w:val="26"/>
        </w:rPr>
        <w:t>a su</w:t>
      </w:r>
      <w:r w:rsidR="0084583C">
        <w:rPr>
          <w:rFonts w:ascii="Arial" w:hAnsi="Arial" w:cs="Arial"/>
          <w:bCs/>
          <w:sz w:val="26"/>
          <w:szCs w:val="26"/>
        </w:rPr>
        <w:t xml:space="preserve"> derecho</w:t>
      </w:r>
      <w:r w:rsidR="00E5654A">
        <w:rPr>
          <w:rFonts w:ascii="Arial" w:hAnsi="Arial" w:cs="Arial"/>
          <w:bCs/>
          <w:sz w:val="26"/>
          <w:szCs w:val="26"/>
        </w:rPr>
        <w:t xml:space="preserve"> </w:t>
      </w:r>
      <w:r w:rsidR="001670B4">
        <w:rPr>
          <w:rFonts w:ascii="Arial" w:hAnsi="Arial" w:cs="Arial"/>
          <w:bCs/>
          <w:sz w:val="26"/>
          <w:szCs w:val="26"/>
        </w:rPr>
        <w:t>conv</w:t>
      </w:r>
      <w:r w:rsidR="0084583C">
        <w:rPr>
          <w:rFonts w:ascii="Arial" w:hAnsi="Arial" w:cs="Arial"/>
          <w:bCs/>
          <w:sz w:val="26"/>
          <w:szCs w:val="26"/>
        </w:rPr>
        <w:t>iniera</w:t>
      </w:r>
      <w:r w:rsidR="00E5654A">
        <w:rPr>
          <w:rFonts w:ascii="Arial" w:hAnsi="Arial" w:cs="Arial"/>
          <w:bCs/>
          <w:sz w:val="26"/>
          <w:szCs w:val="26"/>
        </w:rPr>
        <w:t xml:space="preserve">; por lo que, ante las omisiones incurridas por la Sala Unitaria </w:t>
      </w:r>
      <w:r w:rsidR="00276EC8" w:rsidRPr="00E5654A">
        <w:rPr>
          <w:rFonts w:ascii="Arial" w:hAnsi="Arial" w:cs="Arial"/>
          <w:bCs/>
          <w:sz w:val="26"/>
          <w:szCs w:val="26"/>
        </w:rPr>
        <w:t>in</w:t>
      </w:r>
      <w:r w:rsidR="00585793" w:rsidRPr="00E5654A">
        <w:rPr>
          <w:rFonts w:ascii="Arial" w:hAnsi="Arial" w:cs="Arial"/>
          <w:bCs/>
          <w:sz w:val="26"/>
          <w:szCs w:val="26"/>
        </w:rPr>
        <w:t>fringió</w:t>
      </w:r>
      <w:r w:rsidR="00276EC8" w:rsidRPr="00E5654A">
        <w:rPr>
          <w:rFonts w:ascii="Arial" w:hAnsi="Arial" w:cs="Arial"/>
          <w:bCs/>
          <w:sz w:val="26"/>
          <w:szCs w:val="26"/>
        </w:rPr>
        <w:t xml:space="preserve"> </w:t>
      </w:r>
      <w:r w:rsidR="00B2141D" w:rsidRPr="00E5654A">
        <w:rPr>
          <w:rFonts w:ascii="Arial" w:hAnsi="Arial" w:cs="Arial"/>
          <w:sz w:val="26"/>
          <w:szCs w:val="26"/>
        </w:rPr>
        <w:t>e</w:t>
      </w:r>
      <w:r w:rsidR="00EF5AD1" w:rsidRPr="00E5654A">
        <w:rPr>
          <w:rFonts w:ascii="Arial" w:hAnsi="Arial" w:cs="Arial"/>
          <w:sz w:val="26"/>
          <w:szCs w:val="26"/>
        </w:rPr>
        <w:t>l artículo 17 de la Constitución Política de los Estados Unidos Mexicanos</w:t>
      </w:r>
      <w:r w:rsidR="00B2141D" w:rsidRPr="00E5654A">
        <w:rPr>
          <w:rFonts w:ascii="Arial" w:hAnsi="Arial" w:cs="Arial"/>
          <w:sz w:val="26"/>
          <w:szCs w:val="26"/>
        </w:rPr>
        <w:t>,</w:t>
      </w:r>
      <w:r w:rsidR="00E5654A">
        <w:rPr>
          <w:rFonts w:ascii="Arial" w:hAnsi="Arial" w:cs="Arial"/>
          <w:sz w:val="26"/>
          <w:szCs w:val="26"/>
        </w:rPr>
        <w:t xml:space="preserve"> esto es así,  toda vez </w:t>
      </w:r>
      <w:r w:rsidR="00B2141D" w:rsidRPr="00E5654A">
        <w:rPr>
          <w:rFonts w:ascii="Arial" w:hAnsi="Arial" w:cs="Arial"/>
          <w:sz w:val="26"/>
          <w:szCs w:val="26"/>
        </w:rPr>
        <w:t>que</w:t>
      </w:r>
      <w:r w:rsidR="00EF5AD1" w:rsidRPr="00E5654A">
        <w:rPr>
          <w:rFonts w:ascii="Arial" w:hAnsi="Arial" w:cs="Arial"/>
          <w:sz w:val="26"/>
          <w:szCs w:val="26"/>
        </w:rPr>
        <w:t xml:space="preserve"> no comprende tan sólo la dilucidación de controversias, sino que la exigencia de que la impartición de justicia se efectúe de manera pronta, </w:t>
      </w:r>
      <w:r w:rsidR="00EF5AD1" w:rsidRPr="00E5654A">
        <w:rPr>
          <w:rFonts w:ascii="Arial" w:hAnsi="Arial" w:cs="Arial"/>
          <w:b/>
          <w:sz w:val="26"/>
          <w:szCs w:val="26"/>
        </w:rPr>
        <w:t>completa</w:t>
      </w:r>
      <w:r w:rsidR="00EF5AD1" w:rsidRPr="00E5654A">
        <w:rPr>
          <w:rFonts w:ascii="Arial" w:hAnsi="Arial" w:cs="Arial"/>
          <w:sz w:val="26"/>
          <w:szCs w:val="26"/>
        </w:rPr>
        <w:t xml:space="preserve"> e imparcial, incluye</w:t>
      </w:r>
      <w:r w:rsidR="00B2141D" w:rsidRPr="00E5654A">
        <w:rPr>
          <w:rFonts w:ascii="Arial" w:hAnsi="Arial" w:cs="Arial"/>
          <w:sz w:val="26"/>
          <w:szCs w:val="26"/>
        </w:rPr>
        <w:t>ndo</w:t>
      </w:r>
      <w:r w:rsidR="00EF5AD1" w:rsidRPr="00E5654A">
        <w:rPr>
          <w:rFonts w:ascii="Arial" w:hAnsi="Arial" w:cs="Arial"/>
          <w:sz w:val="26"/>
          <w:szCs w:val="26"/>
        </w:rPr>
        <w:t xml:space="preserve"> la plena ejecución de todas las </w:t>
      </w:r>
      <w:r w:rsidR="00B2141D" w:rsidRPr="00E5654A">
        <w:rPr>
          <w:rFonts w:ascii="Arial" w:hAnsi="Arial" w:cs="Arial"/>
          <w:sz w:val="26"/>
          <w:szCs w:val="26"/>
        </w:rPr>
        <w:t xml:space="preserve">resoluciones de los tribunales, </w:t>
      </w:r>
      <w:r w:rsidR="00EF5AD1" w:rsidRPr="00E5654A">
        <w:rPr>
          <w:rFonts w:ascii="Arial" w:hAnsi="Arial" w:cs="Arial"/>
          <w:sz w:val="26"/>
          <w:szCs w:val="26"/>
        </w:rPr>
        <w:t xml:space="preserve">pues sólo de esta manera se puede garantizar una tutela judicial efectiva e integral, </w:t>
      </w:r>
      <w:r w:rsidR="000578AF" w:rsidRPr="00E5654A">
        <w:rPr>
          <w:rFonts w:ascii="Arial" w:hAnsi="Arial" w:cs="Arial"/>
          <w:sz w:val="26"/>
          <w:szCs w:val="26"/>
        </w:rPr>
        <w:t xml:space="preserve"> como  se determinan </w:t>
      </w:r>
      <w:r w:rsidR="00EF5AD1" w:rsidRPr="00E5654A">
        <w:rPr>
          <w:rFonts w:ascii="Arial" w:hAnsi="Arial" w:cs="Arial"/>
          <w:sz w:val="26"/>
          <w:szCs w:val="26"/>
        </w:rPr>
        <w:t>en los artículos 17, segun</w:t>
      </w:r>
      <w:r w:rsidR="00E5654A">
        <w:rPr>
          <w:rFonts w:ascii="Arial" w:hAnsi="Arial" w:cs="Arial"/>
          <w:sz w:val="26"/>
          <w:szCs w:val="26"/>
        </w:rPr>
        <w:t>do párrafo, de la Constitución F</w:t>
      </w:r>
      <w:r w:rsidR="00EF5AD1" w:rsidRPr="00E5654A">
        <w:rPr>
          <w:rFonts w:ascii="Arial" w:hAnsi="Arial" w:cs="Arial"/>
          <w:sz w:val="26"/>
          <w:szCs w:val="26"/>
        </w:rPr>
        <w:t xml:space="preserve">ederal; 8, párrafo 1, y 25, párrafos 1 y 2, inciso c), de la Convención Americana sobre Derechos Humanos, en los que se disponen lo siguiente: </w:t>
      </w:r>
      <w:r w:rsidR="00EF5AD1" w:rsidRPr="00E5654A">
        <w:rPr>
          <w:rFonts w:ascii="Arial" w:hAnsi="Arial" w:cs="Arial"/>
          <w:sz w:val="26"/>
          <w:szCs w:val="26"/>
        </w:rPr>
        <w:lastRenderedPageBreak/>
        <w:t xml:space="preserve">Constitución Política de los Estados Unidos Mexicanos </w:t>
      </w:r>
      <w:r w:rsidR="00EF5AD1" w:rsidRPr="00E5654A">
        <w:rPr>
          <w:rFonts w:ascii="Arial" w:hAnsi="Arial" w:cs="Arial"/>
        </w:rPr>
        <w:t>“</w:t>
      </w:r>
      <w:r w:rsidR="00EF5AD1" w:rsidRPr="00E5654A">
        <w:rPr>
          <w:rFonts w:ascii="Arial" w:hAnsi="Arial" w:cs="Arial"/>
          <w:i/>
        </w:rPr>
        <w:t>Artículo 17. … 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r w:rsidR="000578AF" w:rsidRPr="00E5654A">
        <w:rPr>
          <w:rFonts w:ascii="Arial" w:hAnsi="Arial" w:cs="Arial"/>
          <w:i/>
        </w:rPr>
        <w:t>”</w:t>
      </w:r>
      <w:r w:rsidR="000578AF" w:rsidRPr="00E5654A">
        <w:rPr>
          <w:rFonts w:ascii="Arial" w:hAnsi="Arial" w:cs="Arial"/>
          <w:sz w:val="26"/>
          <w:szCs w:val="26"/>
        </w:rPr>
        <w:t xml:space="preserve">… </w:t>
      </w:r>
      <w:r w:rsidR="00EF5AD1" w:rsidRPr="00E5654A">
        <w:rPr>
          <w:rFonts w:ascii="Arial" w:hAnsi="Arial" w:cs="Arial"/>
          <w:sz w:val="26"/>
          <w:szCs w:val="26"/>
        </w:rPr>
        <w:t xml:space="preserve">Convención Americana sobre Derechos Humanos </w:t>
      </w:r>
      <w:r w:rsidR="00EF5AD1" w:rsidRPr="00E5654A">
        <w:rPr>
          <w:rFonts w:ascii="Arial" w:hAnsi="Arial" w:cs="Arial"/>
          <w:i/>
        </w:rPr>
        <w:t xml:space="preserve">“Artículo 8. Garantías Judiciales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 Artículo 25. 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 c) a garantizar el cumplimiento, por las autoridades competentes, de toda decisión en que se haya </w:t>
      </w:r>
      <w:r w:rsidR="000578AF" w:rsidRPr="00E5654A">
        <w:rPr>
          <w:rFonts w:ascii="Arial" w:hAnsi="Arial" w:cs="Arial"/>
          <w:i/>
        </w:rPr>
        <w:t>estimado procedente el recurso.</w:t>
      </w:r>
      <w:r w:rsidR="00EF5AD1" w:rsidRPr="00E5654A">
        <w:rPr>
          <w:rFonts w:ascii="Arial" w:hAnsi="Arial" w:cs="Arial"/>
          <w:i/>
        </w:rPr>
        <w:t>”</w:t>
      </w:r>
      <w:r w:rsidR="000578AF" w:rsidRPr="00E5654A">
        <w:rPr>
          <w:rFonts w:ascii="Arial" w:hAnsi="Arial" w:cs="Arial"/>
          <w:bCs/>
          <w:sz w:val="26"/>
          <w:szCs w:val="26"/>
        </w:rPr>
        <w:t xml:space="preserve"> </w:t>
      </w:r>
    </w:p>
    <w:p w:rsidR="00EF5AD1" w:rsidRPr="00E5654A" w:rsidRDefault="00EF5AD1" w:rsidP="00EF5AD1">
      <w:pPr>
        <w:spacing w:before="240" w:line="360" w:lineRule="auto"/>
        <w:ind w:firstLine="708"/>
        <w:jc w:val="both"/>
        <w:rPr>
          <w:rFonts w:ascii="Arial" w:hAnsi="Arial" w:cs="Arial"/>
          <w:sz w:val="26"/>
          <w:szCs w:val="26"/>
        </w:rPr>
      </w:pPr>
      <w:r w:rsidRPr="00E5654A">
        <w:rPr>
          <w:rFonts w:ascii="Arial" w:hAnsi="Arial" w:cs="Arial"/>
          <w:sz w:val="26"/>
          <w:szCs w:val="26"/>
        </w:rPr>
        <w:t>Ca</w:t>
      </w:r>
      <w:r w:rsidR="00E5654A">
        <w:rPr>
          <w:rFonts w:ascii="Arial" w:hAnsi="Arial" w:cs="Arial"/>
          <w:sz w:val="26"/>
          <w:szCs w:val="26"/>
        </w:rPr>
        <w:t>be precisar, que respecto a es</w:t>
      </w:r>
      <w:r w:rsidR="00C42F59">
        <w:rPr>
          <w:rFonts w:ascii="Arial" w:hAnsi="Arial" w:cs="Arial"/>
          <w:sz w:val="26"/>
          <w:szCs w:val="26"/>
        </w:rPr>
        <w:t>e</w:t>
      </w:r>
      <w:r w:rsidRPr="00E5654A">
        <w:rPr>
          <w:rFonts w:ascii="Arial" w:hAnsi="Arial" w:cs="Arial"/>
          <w:sz w:val="26"/>
          <w:szCs w:val="26"/>
        </w:rPr>
        <w:t xml:space="preserve"> derecho, la Primera Sala de la Suprema Corte de Justicia de la Nación ha distinguido en un criterio aislado que tiene tres etapas que corresponden, a su vez, a tres derechos más concretos o definidos: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w:t>
      </w:r>
      <w:r w:rsidRPr="00C42F59">
        <w:rPr>
          <w:rFonts w:ascii="Arial" w:hAnsi="Arial" w:cs="Arial"/>
          <w:b/>
          <w:sz w:val="26"/>
          <w:szCs w:val="26"/>
        </w:rPr>
        <w:t>y 3. Una posterior al juicio, identificada con la eficacia de las resoluciones emitidas o el de</w:t>
      </w:r>
      <w:r w:rsidR="00C42F59" w:rsidRPr="00C42F59">
        <w:rPr>
          <w:rFonts w:ascii="Arial" w:hAnsi="Arial" w:cs="Arial"/>
          <w:b/>
          <w:sz w:val="26"/>
          <w:szCs w:val="26"/>
        </w:rPr>
        <w:t>recho a ejecutar la sentencia</w:t>
      </w:r>
      <w:r w:rsidR="00C42F59">
        <w:rPr>
          <w:rFonts w:ascii="Arial" w:hAnsi="Arial" w:cs="Arial"/>
          <w:sz w:val="26"/>
          <w:szCs w:val="26"/>
        </w:rPr>
        <w:t xml:space="preserve">. </w:t>
      </w:r>
      <w:r w:rsidRPr="00E5654A">
        <w:rPr>
          <w:rFonts w:ascii="Arial" w:hAnsi="Arial" w:cs="Arial"/>
          <w:sz w:val="26"/>
          <w:szCs w:val="26"/>
        </w:rPr>
        <w:t xml:space="preserve"> A su vez, está obligación de garantía del cumplimiento de las resoluciones, la Corte Interamericana de Derechos Humanos ha interpretado su alcance en el sentido de que los Estados garanticen los medios para ejecutar las respectivas decisiones y sentencias definitivas emitidas por tales autoridades competentes, de manera que se protejan efectivamente los derechos declarados o reconocidos, ya que la efectividad de las sentencias depende de la ejecución, debiendo ser sus efectos la obligatoriedad de cumplir, suponer lo contrario sería la negación del</w:t>
      </w:r>
      <w:r w:rsidR="00B5193D" w:rsidRPr="00E5654A">
        <w:rPr>
          <w:rFonts w:ascii="Arial" w:hAnsi="Arial" w:cs="Arial"/>
          <w:sz w:val="26"/>
          <w:szCs w:val="26"/>
        </w:rPr>
        <w:t xml:space="preserve"> derecho involucrado</w:t>
      </w:r>
      <w:r w:rsidRPr="00E5654A">
        <w:rPr>
          <w:rFonts w:ascii="Arial" w:hAnsi="Arial" w:cs="Arial"/>
          <w:sz w:val="26"/>
          <w:szCs w:val="26"/>
        </w:rPr>
        <w:t xml:space="preserve">. Asimismo, que las autoridades públicas, dentro de su competencia, deben atender las decisiones judiciales, así como dar impulso y ejecución a las mismas sin </w:t>
      </w:r>
      <w:r w:rsidRPr="00E5654A">
        <w:rPr>
          <w:rFonts w:ascii="Arial" w:hAnsi="Arial" w:cs="Arial"/>
          <w:sz w:val="26"/>
          <w:szCs w:val="26"/>
        </w:rPr>
        <w:lastRenderedPageBreak/>
        <w:t>obstaculizar el sentido y alcance de la decisión ni retrasar indebidamente su ejercicio.</w:t>
      </w:r>
    </w:p>
    <w:p w:rsidR="00FC130E" w:rsidRPr="00B00E63" w:rsidRDefault="00FC130E" w:rsidP="00B5193D">
      <w:pPr>
        <w:pStyle w:val="Sinespaciado"/>
        <w:spacing w:before="240" w:line="360" w:lineRule="auto"/>
        <w:jc w:val="both"/>
        <w:rPr>
          <w:rFonts w:ascii="Arial" w:hAnsi="Arial" w:cs="Arial"/>
          <w:bCs/>
          <w:color w:val="FF0000"/>
          <w:sz w:val="26"/>
          <w:szCs w:val="26"/>
          <w:lang w:val="es-MX"/>
        </w:rPr>
      </w:pPr>
      <w:r w:rsidRPr="00E5654A">
        <w:rPr>
          <w:rFonts w:ascii="Arial" w:hAnsi="Arial" w:cs="Arial"/>
          <w:bCs/>
          <w:color w:val="000000"/>
          <w:sz w:val="26"/>
          <w:szCs w:val="26"/>
          <w:lang w:val="es-MX"/>
        </w:rPr>
        <w:tab/>
      </w:r>
      <w:r w:rsidR="00B5193D">
        <w:rPr>
          <w:rFonts w:ascii="Arial" w:hAnsi="Arial" w:cs="Arial"/>
          <w:bCs/>
          <w:color w:val="000000"/>
          <w:sz w:val="26"/>
          <w:szCs w:val="26"/>
          <w:lang w:val="es-MX"/>
        </w:rPr>
        <w:t xml:space="preserve">Entonces, </w:t>
      </w:r>
      <w:r w:rsidR="001B2C6D">
        <w:rPr>
          <w:rFonts w:ascii="Arial" w:hAnsi="Arial" w:cs="Arial"/>
          <w:bCs/>
          <w:color w:val="000000"/>
          <w:sz w:val="26"/>
          <w:szCs w:val="26"/>
          <w:lang w:val="es-MX"/>
        </w:rPr>
        <w:t xml:space="preserve">ante las omisiones incurridas por la Sala Unitaria y </w:t>
      </w:r>
      <w:r w:rsidR="00B00E63" w:rsidRPr="006F0031">
        <w:rPr>
          <w:rFonts w:ascii="Arial" w:hAnsi="Arial" w:cs="Arial"/>
          <w:bCs/>
          <w:sz w:val="26"/>
          <w:szCs w:val="26"/>
        </w:rPr>
        <w:t xml:space="preserve">a fin de reparar la violación cometida, se procede </w:t>
      </w:r>
      <w:r w:rsidR="00B00E63" w:rsidRPr="00B1520A">
        <w:rPr>
          <w:rFonts w:ascii="Arial" w:hAnsi="Arial" w:cs="Arial"/>
          <w:b/>
          <w:bCs/>
          <w:sz w:val="26"/>
          <w:szCs w:val="26"/>
        </w:rPr>
        <w:t xml:space="preserve">revocar </w:t>
      </w:r>
      <w:r w:rsidR="00B00E63">
        <w:rPr>
          <w:rFonts w:ascii="Arial" w:hAnsi="Arial" w:cs="Arial"/>
          <w:b/>
          <w:bCs/>
          <w:sz w:val="26"/>
          <w:szCs w:val="26"/>
        </w:rPr>
        <w:t xml:space="preserve">el auto </w:t>
      </w:r>
      <w:r w:rsidR="00B00E63" w:rsidRPr="006F0031">
        <w:rPr>
          <w:rFonts w:ascii="Arial" w:hAnsi="Arial" w:cs="Arial"/>
          <w:sz w:val="26"/>
          <w:szCs w:val="26"/>
        </w:rPr>
        <w:t xml:space="preserve">de </w:t>
      </w:r>
      <w:r w:rsidR="00B00E63">
        <w:rPr>
          <w:rFonts w:ascii="Arial" w:hAnsi="Arial" w:cs="Arial"/>
          <w:sz w:val="26"/>
          <w:szCs w:val="26"/>
        </w:rPr>
        <w:t>trece de junio de dos mil dieciocho</w:t>
      </w:r>
      <w:r w:rsidR="00B00E63" w:rsidRPr="006F0031">
        <w:rPr>
          <w:rFonts w:ascii="Arial" w:hAnsi="Arial" w:cs="Arial"/>
          <w:sz w:val="26"/>
          <w:szCs w:val="26"/>
        </w:rPr>
        <w:t>,</w:t>
      </w:r>
      <w:r w:rsidR="00B00E63">
        <w:rPr>
          <w:rFonts w:ascii="Arial" w:hAnsi="Arial" w:cs="Arial"/>
          <w:b/>
          <w:bCs/>
          <w:sz w:val="26"/>
          <w:szCs w:val="26"/>
        </w:rPr>
        <w:t xml:space="preserve"> </w:t>
      </w:r>
      <w:r w:rsidR="00B00E63" w:rsidRPr="00B1520A">
        <w:rPr>
          <w:rFonts w:ascii="Arial" w:hAnsi="Arial" w:cs="Arial"/>
          <w:bCs/>
          <w:sz w:val="26"/>
          <w:szCs w:val="26"/>
        </w:rPr>
        <w:t xml:space="preserve">y dejar </w:t>
      </w:r>
      <w:r w:rsidR="00B00E63" w:rsidRPr="00E87815">
        <w:rPr>
          <w:rFonts w:ascii="Arial" w:hAnsi="Arial" w:cs="Arial"/>
          <w:b/>
          <w:bCs/>
          <w:sz w:val="26"/>
          <w:szCs w:val="26"/>
        </w:rPr>
        <w:t xml:space="preserve">insubsistentes </w:t>
      </w:r>
      <w:r w:rsidR="00B00E63">
        <w:rPr>
          <w:rFonts w:ascii="Arial" w:hAnsi="Arial" w:cs="Arial"/>
          <w:b/>
          <w:bCs/>
          <w:sz w:val="26"/>
          <w:szCs w:val="26"/>
        </w:rPr>
        <w:t xml:space="preserve">las </w:t>
      </w:r>
      <w:r w:rsidR="008808B5">
        <w:rPr>
          <w:rFonts w:ascii="Arial" w:hAnsi="Arial" w:cs="Arial"/>
          <w:b/>
          <w:bCs/>
          <w:sz w:val="26"/>
          <w:szCs w:val="26"/>
        </w:rPr>
        <w:t>actuaciones a</w:t>
      </w:r>
      <w:r w:rsidR="00B00E63">
        <w:rPr>
          <w:rFonts w:ascii="Arial" w:hAnsi="Arial" w:cs="Arial"/>
          <w:b/>
          <w:bCs/>
          <w:sz w:val="26"/>
          <w:szCs w:val="26"/>
        </w:rPr>
        <w:t xml:space="preserve"> partir del veinticinco de abril de dos </w:t>
      </w:r>
      <w:r w:rsidR="008808B5">
        <w:rPr>
          <w:rFonts w:ascii="Arial" w:hAnsi="Arial" w:cs="Arial"/>
          <w:b/>
          <w:bCs/>
          <w:sz w:val="26"/>
          <w:szCs w:val="26"/>
        </w:rPr>
        <w:t>mil dieciocho</w:t>
      </w:r>
      <w:r w:rsidRPr="008808B5">
        <w:rPr>
          <w:rFonts w:ascii="Arial" w:hAnsi="Arial" w:cs="Arial"/>
          <w:bCs/>
          <w:sz w:val="26"/>
          <w:szCs w:val="26"/>
          <w:lang w:val="es-MX"/>
        </w:rPr>
        <w:t xml:space="preserve">, con plenitud </w:t>
      </w:r>
      <w:r>
        <w:rPr>
          <w:rFonts w:ascii="Arial" w:hAnsi="Arial" w:cs="Arial"/>
          <w:bCs/>
          <w:color w:val="000000"/>
          <w:sz w:val="26"/>
          <w:szCs w:val="26"/>
          <w:lang w:val="es-MX"/>
        </w:rPr>
        <w:t>de jurisdicción</w:t>
      </w:r>
      <w:r w:rsidR="00B00E63">
        <w:rPr>
          <w:rFonts w:ascii="Arial" w:hAnsi="Arial" w:cs="Arial"/>
          <w:bCs/>
          <w:color w:val="000000"/>
          <w:sz w:val="26"/>
          <w:szCs w:val="26"/>
          <w:lang w:val="es-MX"/>
        </w:rPr>
        <w:t xml:space="preserve"> determine lo procedente relativo al escrito de </w:t>
      </w:r>
      <w:r w:rsidR="00913EC6">
        <w:rPr>
          <w:rFonts w:ascii="Arial" w:hAnsi="Arial" w:cs="Arial"/>
          <w:bCs/>
          <w:color w:val="000000"/>
          <w:sz w:val="26"/>
          <w:szCs w:val="26"/>
          <w:lang w:val="es-MX"/>
        </w:rPr>
        <w:t>**********</w:t>
      </w:r>
      <w:r w:rsidR="00E56582">
        <w:rPr>
          <w:rFonts w:ascii="Arial" w:hAnsi="Arial" w:cs="Arial"/>
          <w:bCs/>
          <w:color w:val="000000"/>
          <w:sz w:val="26"/>
          <w:szCs w:val="26"/>
          <w:lang w:val="es-MX"/>
        </w:rPr>
        <w:t xml:space="preserve"> de fecha de recibido el </w:t>
      </w:r>
      <w:r w:rsidR="00E56582" w:rsidRPr="00E5654A">
        <w:rPr>
          <w:rFonts w:ascii="Arial" w:hAnsi="Arial" w:cs="Arial"/>
          <w:bCs/>
          <w:sz w:val="26"/>
          <w:szCs w:val="26"/>
        </w:rPr>
        <w:t>catorce</w:t>
      </w:r>
      <w:r w:rsidR="00E56582">
        <w:rPr>
          <w:rFonts w:ascii="Arial" w:hAnsi="Arial" w:cs="Arial"/>
          <w:bCs/>
          <w:sz w:val="26"/>
          <w:szCs w:val="26"/>
        </w:rPr>
        <w:t xml:space="preserve"> de marzo de dos mil dieciocho</w:t>
      </w:r>
      <w:r w:rsidR="00B5193D">
        <w:rPr>
          <w:rFonts w:ascii="Arial" w:hAnsi="Arial" w:cs="Arial"/>
          <w:bCs/>
          <w:color w:val="000000"/>
          <w:sz w:val="26"/>
          <w:szCs w:val="26"/>
          <w:lang w:val="es-MX"/>
        </w:rPr>
        <w:t>;</w:t>
      </w:r>
      <w:r w:rsidR="00B00E63">
        <w:rPr>
          <w:rFonts w:ascii="Arial" w:hAnsi="Arial" w:cs="Arial"/>
          <w:bCs/>
          <w:color w:val="000000"/>
          <w:sz w:val="26"/>
          <w:szCs w:val="26"/>
          <w:lang w:val="es-MX"/>
        </w:rPr>
        <w:t xml:space="preserve"> </w:t>
      </w:r>
      <w:r w:rsidR="000A19A0">
        <w:rPr>
          <w:rFonts w:ascii="Arial" w:hAnsi="Arial" w:cs="Arial"/>
          <w:bCs/>
          <w:color w:val="000000"/>
          <w:sz w:val="26"/>
          <w:szCs w:val="26"/>
          <w:lang w:val="es-MX"/>
        </w:rPr>
        <w:t>hecho lo anterior</w:t>
      </w:r>
      <w:r w:rsidR="00B00E63">
        <w:rPr>
          <w:rFonts w:ascii="Arial" w:hAnsi="Arial" w:cs="Arial"/>
          <w:bCs/>
          <w:color w:val="000000"/>
          <w:sz w:val="26"/>
          <w:szCs w:val="26"/>
          <w:lang w:val="es-MX"/>
        </w:rPr>
        <w:t xml:space="preserve"> prosiga la</w:t>
      </w:r>
      <w:r w:rsidR="000A19A0">
        <w:rPr>
          <w:rFonts w:ascii="Arial" w:hAnsi="Arial" w:cs="Arial"/>
          <w:bCs/>
          <w:color w:val="000000"/>
          <w:sz w:val="26"/>
          <w:szCs w:val="26"/>
          <w:lang w:val="es-MX"/>
        </w:rPr>
        <w:t xml:space="preserve"> secuela del juicio.</w:t>
      </w:r>
    </w:p>
    <w:p w:rsidR="00294100" w:rsidRPr="006F16C9" w:rsidRDefault="00B5193D" w:rsidP="00294100">
      <w:pPr>
        <w:spacing w:line="360" w:lineRule="auto"/>
        <w:ind w:firstLine="709"/>
        <w:jc w:val="both"/>
        <w:rPr>
          <w:rFonts w:ascii="Arial" w:eastAsia="Calibri" w:hAnsi="Arial" w:cs="Arial"/>
          <w:sz w:val="26"/>
          <w:szCs w:val="26"/>
        </w:rPr>
      </w:pPr>
      <w:r w:rsidRPr="004704E6">
        <w:rPr>
          <w:rFonts w:ascii="Arial" w:hAnsi="Arial" w:cs="Arial"/>
          <w:sz w:val="26"/>
          <w:szCs w:val="26"/>
        </w:rPr>
        <w:t xml:space="preserve">Por las narradas consideraciones se </w:t>
      </w:r>
      <w:r w:rsidRPr="004704E6">
        <w:rPr>
          <w:rFonts w:ascii="Arial" w:hAnsi="Arial" w:cs="Arial"/>
          <w:b/>
          <w:sz w:val="26"/>
          <w:szCs w:val="26"/>
        </w:rPr>
        <w:t xml:space="preserve">REVOCA </w:t>
      </w:r>
      <w:r w:rsidR="00B00E63">
        <w:rPr>
          <w:rFonts w:ascii="Arial" w:hAnsi="Arial" w:cs="Arial"/>
          <w:b/>
          <w:sz w:val="26"/>
          <w:szCs w:val="26"/>
        </w:rPr>
        <w:t xml:space="preserve"> </w:t>
      </w:r>
      <w:r w:rsidR="00FC130E">
        <w:rPr>
          <w:rFonts w:ascii="Arial" w:hAnsi="Arial" w:cs="Arial"/>
          <w:b/>
          <w:sz w:val="26"/>
          <w:szCs w:val="26"/>
        </w:rPr>
        <w:t xml:space="preserve"> el </w:t>
      </w:r>
      <w:r w:rsidR="00193C0D">
        <w:rPr>
          <w:rFonts w:ascii="Arial" w:hAnsi="Arial" w:cs="Arial"/>
          <w:b/>
          <w:sz w:val="26"/>
          <w:szCs w:val="26"/>
        </w:rPr>
        <w:t xml:space="preserve">auto </w:t>
      </w:r>
      <w:r w:rsidR="00986285">
        <w:rPr>
          <w:rFonts w:ascii="Arial" w:hAnsi="Arial" w:cs="Arial"/>
          <w:b/>
          <w:sz w:val="26"/>
          <w:szCs w:val="26"/>
        </w:rPr>
        <w:t>trece de junio de dos mil dieciocho</w:t>
      </w:r>
      <w:r w:rsidRPr="004704E6">
        <w:rPr>
          <w:rFonts w:ascii="Arial" w:hAnsi="Arial" w:cs="Arial"/>
          <w:sz w:val="26"/>
          <w:szCs w:val="26"/>
        </w:rPr>
        <w:t xml:space="preserve">, </w:t>
      </w:r>
      <w:r w:rsidRPr="004704E6">
        <w:rPr>
          <w:rFonts w:ascii="Arial" w:eastAsia="Calibri" w:hAnsi="Arial" w:cs="Arial"/>
          <w:sz w:val="26"/>
          <w:szCs w:val="26"/>
        </w:rPr>
        <w:t>con fundamento en los artículos 207 y 208 de la Ley de Justicia Administrativa para el Estado, vigente hasta el veinte de octubre de dos mil diecisiete, se:</w:t>
      </w:r>
    </w:p>
    <w:p w:rsidR="00B5193D" w:rsidRPr="004704E6" w:rsidRDefault="00B5193D" w:rsidP="00B5193D">
      <w:pPr>
        <w:tabs>
          <w:tab w:val="left" w:pos="1134"/>
        </w:tabs>
        <w:spacing w:after="0" w:line="360" w:lineRule="auto"/>
        <w:jc w:val="center"/>
        <w:rPr>
          <w:rFonts w:ascii="Arial" w:eastAsia="Calibri" w:hAnsi="Arial" w:cs="Arial"/>
          <w:b/>
          <w:sz w:val="26"/>
          <w:szCs w:val="26"/>
        </w:rPr>
      </w:pPr>
      <w:r w:rsidRPr="004704E6">
        <w:rPr>
          <w:rFonts w:ascii="Arial" w:eastAsia="Calibri" w:hAnsi="Arial" w:cs="Arial"/>
          <w:b/>
          <w:sz w:val="26"/>
          <w:szCs w:val="26"/>
        </w:rPr>
        <w:t>R E S U E L V E</w:t>
      </w:r>
      <w:r>
        <w:rPr>
          <w:rFonts w:ascii="Arial" w:eastAsia="Calibri" w:hAnsi="Arial" w:cs="Arial"/>
          <w:b/>
          <w:sz w:val="26"/>
          <w:szCs w:val="26"/>
        </w:rPr>
        <w:t>:</w:t>
      </w:r>
    </w:p>
    <w:p w:rsidR="00B5193D" w:rsidRPr="004704E6" w:rsidRDefault="00B5193D" w:rsidP="00B5193D">
      <w:pPr>
        <w:tabs>
          <w:tab w:val="left" w:pos="1134"/>
        </w:tabs>
        <w:spacing w:after="0" w:line="360" w:lineRule="auto"/>
        <w:jc w:val="center"/>
        <w:rPr>
          <w:rFonts w:ascii="Arial" w:eastAsia="Calibri" w:hAnsi="Arial" w:cs="Arial"/>
          <w:b/>
          <w:sz w:val="26"/>
          <w:szCs w:val="26"/>
        </w:rPr>
      </w:pPr>
    </w:p>
    <w:p w:rsidR="00B5193D" w:rsidRPr="004704E6" w:rsidRDefault="00B5193D" w:rsidP="006F16C9">
      <w:pPr>
        <w:spacing w:after="0" w:line="360" w:lineRule="auto"/>
        <w:ind w:firstLine="708"/>
        <w:jc w:val="both"/>
        <w:rPr>
          <w:rFonts w:ascii="Arial" w:eastAsia="Calibri" w:hAnsi="Arial" w:cs="Arial"/>
          <w:sz w:val="26"/>
          <w:szCs w:val="26"/>
        </w:rPr>
      </w:pPr>
      <w:r w:rsidRPr="004704E6">
        <w:rPr>
          <w:rFonts w:ascii="Arial" w:eastAsia="Calibri" w:hAnsi="Arial" w:cs="Arial"/>
          <w:b/>
          <w:sz w:val="26"/>
          <w:szCs w:val="26"/>
        </w:rPr>
        <w:t>PRIMERO</w:t>
      </w:r>
      <w:r w:rsidRPr="004704E6">
        <w:rPr>
          <w:rFonts w:ascii="Arial" w:eastAsia="Calibri" w:hAnsi="Arial" w:cs="Arial"/>
          <w:sz w:val="26"/>
          <w:szCs w:val="26"/>
        </w:rPr>
        <w:t xml:space="preserve">. Se </w:t>
      </w:r>
      <w:r w:rsidRPr="004704E6">
        <w:rPr>
          <w:rFonts w:ascii="Arial" w:eastAsia="Calibri" w:hAnsi="Arial" w:cs="Arial"/>
          <w:b/>
          <w:sz w:val="26"/>
          <w:szCs w:val="26"/>
        </w:rPr>
        <w:t xml:space="preserve">REVOCA </w:t>
      </w:r>
      <w:r w:rsidR="006F16C9">
        <w:rPr>
          <w:rFonts w:ascii="Arial" w:eastAsia="Calibri" w:hAnsi="Arial" w:cs="Arial"/>
          <w:b/>
          <w:sz w:val="26"/>
          <w:szCs w:val="26"/>
        </w:rPr>
        <w:t xml:space="preserve">el auto de </w:t>
      </w:r>
      <w:r w:rsidR="00986285">
        <w:rPr>
          <w:rFonts w:ascii="Arial" w:eastAsia="Calibri" w:hAnsi="Arial" w:cs="Arial"/>
          <w:b/>
          <w:sz w:val="26"/>
          <w:szCs w:val="26"/>
        </w:rPr>
        <w:t>trece de junio de dos mil dieciocho</w:t>
      </w:r>
      <w:r w:rsidRPr="004704E6">
        <w:rPr>
          <w:rFonts w:ascii="Arial" w:eastAsia="Calibri" w:hAnsi="Arial" w:cs="Arial"/>
          <w:sz w:val="26"/>
          <w:szCs w:val="26"/>
        </w:rPr>
        <w:t xml:space="preserve">, </w:t>
      </w:r>
      <w:r w:rsidR="006F16C9">
        <w:rPr>
          <w:rFonts w:ascii="Arial" w:eastAsia="Calibri" w:hAnsi="Arial" w:cs="Arial"/>
          <w:sz w:val="26"/>
          <w:szCs w:val="26"/>
        </w:rPr>
        <w:t xml:space="preserve">por las razones apuntadas </w:t>
      </w:r>
      <w:r w:rsidRPr="004704E6">
        <w:rPr>
          <w:rFonts w:ascii="Arial" w:eastAsia="Calibri" w:hAnsi="Arial" w:cs="Arial"/>
          <w:sz w:val="26"/>
          <w:szCs w:val="26"/>
        </w:rPr>
        <w:t xml:space="preserve">en el </w:t>
      </w:r>
      <w:r w:rsidRPr="004704E6">
        <w:rPr>
          <w:rFonts w:ascii="Arial" w:eastAsia="Calibri" w:hAnsi="Arial" w:cs="Arial"/>
          <w:sz w:val="26"/>
          <w:szCs w:val="26"/>
          <w:lang w:eastAsia="es-ES"/>
        </w:rPr>
        <w:t>considerando que antecede</w:t>
      </w:r>
      <w:r w:rsidRPr="004704E6">
        <w:rPr>
          <w:rFonts w:ascii="Arial" w:eastAsia="Calibri" w:hAnsi="Arial" w:cs="Arial"/>
          <w:sz w:val="26"/>
          <w:szCs w:val="26"/>
        </w:rPr>
        <w:t xml:space="preserve">. </w:t>
      </w:r>
    </w:p>
    <w:p w:rsidR="00B5193D" w:rsidRDefault="00B5193D" w:rsidP="00B5193D">
      <w:pPr>
        <w:spacing w:before="240" w:line="360" w:lineRule="auto"/>
        <w:ind w:firstLine="708"/>
        <w:jc w:val="both"/>
        <w:rPr>
          <w:rFonts w:ascii="Arial" w:hAnsi="Arial" w:cs="Arial"/>
          <w:sz w:val="26"/>
          <w:szCs w:val="26"/>
        </w:rPr>
      </w:pPr>
      <w:r w:rsidRPr="004704E6">
        <w:rPr>
          <w:rFonts w:ascii="Arial" w:hAnsi="Arial" w:cs="Arial"/>
          <w:b/>
          <w:sz w:val="26"/>
          <w:szCs w:val="26"/>
        </w:rPr>
        <w:t xml:space="preserve">SEGUNDO. </w:t>
      </w:r>
      <w:r>
        <w:rPr>
          <w:rFonts w:ascii="Arial" w:hAnsi="Arial" w:cs="Arial"/>
          <w:sz w:val="26"/>
          <w:szCs w:val="26"/>
        </w:rPr>
        <w:t xml:space="preserve">Se ordena </w:t>
      </w:r>
      <w:r w:rsidRPr="00EB1E77">
        <w:rPr>
          <w:rFonts w:ascii="Arial" w:hAnsi="Arial" w:cs="Arial"/>
          <w:b/>
          <w:sz w:val="26"/>
          <w:szCs w:val="26"/>
        </w:rPr>
        <w:t xml:space="preserve">reponer el procedimiento </w:t>
      </w:r>
      <w:r>
        <w:rPr>
          <w:rFonts w:ascii="Arial" w:hAnsi="Arial" w:cs="Arial"/>
          <w:sz w:val="26"/>
          <w:szCs w:val="26"/>
        </w:rPr>
        <w:t xml:space="preserve">de Primera </w:t>
      </w:r>
      <w:r w:rsidR="00193C0D">
        <w:rPr>
          <w:rFonts w:ascii="Arial" w:hAnsi="Arial" w:cs="Arial"/>
          <w:sz w:val="26"/>
          <w:szCs w:val="26"/>
        </w:rPr>
        <w:t>Instancia a</w:t>
      </w:r>
      <w:r w:rsidR="00986285">
        <w:rPr>
          <w:rFonts w:ascii="Arial" w:hAnsi="Arial" w:cs="Arial"/>
          <w:sz w:val="26"/>
          <w:szCs w:val="26"/>
        </w:rPr>
        <w:t xml:space="preserve"> partir del proveído veinticinco de</w:t>
      </w:r>
      <w:r w:rsidR="000A19A0">
        <w:rPr>
          <w:rFonts w:ascii="Arial" w:hAnsi="Arial" w:cs="Arial"/>
          <w:sz w:val="26"/>
          <w:szCs w:val="26"/>
        </w:rPr>
        <w:t xml:space="preserve"> abril </w:t>
      </w:r>
      <w:r w:rsidR="00986285">
        <w:rPr>
          <w:rFonts w:ascii="Arial" w:hAnsi="Arial" w:cs="Arial"/>
          <w:sz w:val="26"/>
          <w:szCs w:val="26"/>
        </w:rPr>
        <w:t>de dos mil dieciocho, por las razones expuestas en el</w:t>
      </w:r>
      <w:r>
        <w:rPr>
          <w:rFonts w:ascii="Arial" w:hAnsi="Arial" w:cs="Arial"/>
          <w:sz w:val="26"/>
          <w:szCs w:val="26"/>
        </w:rPr>
        <w:t xml:space="preserve"> considerando que antecede. </w:t>
      </w:r>
    </w:p>
    <w:p w:rsidR="00B5193D" w:rsidRDefault="00B5193D" w:rsidP="00B5193D">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sidRPr="000D4D13">
        <w:rPr>
          <w:rFonts w:ascii="Arial" w:hAnsi="Arial" w:cs="Arial"/>
          <w:b/>
          <w:sz w:val="26"/>
          <w:szCs w:val="26"/>
        </w:rPr>
        <w:t>N</w:t>
      </w:r>
      <w:r w:rsidRPr="006E349D">
        <w:rPr>
          <w:rFonts w:ascii="Arial" w:hAnsi="Arial" w:cs="Arial"/>
          <w:b/>
          <w:sz w:val="26"/>
          <w:szCs w:val="26"/>
        </w:rPr>
        <w:t>OTIFÍQUESE</w:t>
      </w:r>
      <w:r w:rsidR="00294100">
        <w:rPr>
          <w:rFonts w:ascii="Arial" w:hAnsi="Arial" w:cs="Arial"/>
          <w:b/>
          <w:sz w:val="26"/>
          <w:szCs w:val="26"/>
        </w:rPr>
        <w:t xml:space="preserve"> Y CÚ</w:t>
      </w:r>
      <w:r>
        <w:rPr>
          <w:rFonts w:ascii="Arial" w:hAnsi="Arial" w:cs="Arial"/>
          <w:b/>
          <w:sz w:val="26"/>
          <w:szCs w:val="26"/>
        </w:rPr>
        <w:t>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w:t>
      </w:r>
      <w:r>
        <w:rPr>
          <w:rFonts w:ascii="Arial" w:hAnsi="Arial" w:cs="Arial"/>
          <w:sz w:val="26"/>
          <w:szCs w:val="26"/>
        </w:rPr>
        <w:t xml:space="preserve">, a la Primera Sala Unitaria de Primera Instancia y en su oportunidad archívese el presente cuaderno de revisión como asunto concluido. </w:t>
      </w:r>
      <w:r>
        <w:rPr>
          <w:rFonts w:ascii="Arial" w:hAnsi="Arial" w:cs="Arial"/>
          <w:sz w:val="26"/>
          <w:szCs w:val="26"/>
        </w:rPr>
        <w:tab/>
      </w:r>
    </w:p>
    <w:p w:rsidR="00294100" w:rsidRDefault="00294100" w:rsidP="00294100">
      <w:pPr>
        <w:spacing w:line="360" w:lineRule="auto"/>
        <w:ind w:firstLine="708"/>
        <w:jc w:val="both"/>
        <w:rPr>
          <w:rFonts w:ascii="Arial" w:eastAsia="Times New Roman" w:hAnsi="Arial" w:cs="Arial"/>
          <w:sz w:val="26"/>
          <w:szCs w:val="26"/>
        </w:rPr>
      </w:pPr>
      <w:r>
        <w:rPr>
          <w:rFonts w:ascii="Arial" w:eastAsia="Times New Roman"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294100" w:rsidRDefault="00294100" w:rsidP="00294100">
      <w:pPr>
        <w:tabs>
          <w:tab w:val="left" w:pos="1985"/>
        </w:tabs>
        <w:spacing w:line="360" w:lineRule="auto"/>
        <w:jc w:val="both"/>
        <w:rPr>
          <w:rFonts w:ascii="Arial" w:hAnsi="Arial" w:cs="Arial"/>
          <w:bCs/>
          <w:sz w:val="26"/>
          <w:szCs w:val="26"/>
        </w:rPr>
      </w:pPr>
    </w:p>
    <w:p w:rsidR="00294100" w:rsidRDefault="00294100" w:rsidP="00294100">
      <w:pPr>
        <w:tabs>
          <w:tab w:val="left" w:pos="1985"/>
        </w:tabs>
        <w:spacing w:line="360" w:lineRule="auto"/>
        <w:jc w:val="both"/>
        <w:rPr>
          <w:rFonts w:ascii="Arial" w:hAnsi="Arial" w:cs="Arial"/>
          <w:bCs/>
          <w:sz w:val="26"/>
          <w:szCs w:val="26"/>
        </w:rPr>
      </w:pPr>
    </w:p>
    <w:p w:rsidR="00294100" w:rsidRDefault="00294100" w:rsidP="00294100">
      <w:pPr>
        <w:spacing w:after="0"/>
        <w:jc w:val="center"/>
        <w:rPr>
          <w:rFonts w:ascii="Arial" w:hAnsi="Arial" w:cs="Arial"/>
          <w:sz w:val="26"/>
          <w:szCs w:val="26"/>
        </w:rPr>
      </w:pPr>
      <w:r>
        <w:rPr>
          <w:rFonts w:ascii="Arial" w:hAnsi="Arial" w:cs="Arial"/>
          <w:sz w:val="26"/>
          <w:szCs w:val="26"/>
        </w:rPr>
        <w:t>MAGISTRADO ADRIÁN QUIROGA AVENDAÑO.</w:t>
      </w:r>
    </w:p>
    <w:p w:rsidR="00294100" w:rsidRDefault="00294100" w:rsidP="00294100">
      <w:pPr>
        <w:spacing w:after="0"/>
        <w:jc w:val="center"/>
        <w:rPr>
          <w:rFonts w:ascii="Arial" w:hAnsi="Arial" w:cs="Arial"/>
          <w:sz w:val="26"/>
          <w:szCs w:val="26"/>
        </w:rPr>
      </w:pPr>
      <w:r>
        <w:rPr>
          <w:rFonts w:ascii="Arial" w:hAnsi="Arial" w:cs="Arial"/>
          <w:sz w:val="26"/>
          <w:szCs w:val="26"/>
        </w:rPr>
        <w:t>PRESIDENTE</w:t>
      </w:r>
    </w:p>
    <w:p w:rsidR="00294100" w:rsidRDefault="00294100" w:rsidP="00294100">
      <w:pPr>
        <w:jc w:val="center"/>
        <w:rPr>
          <w:rFonts w:ascii="Arial" w:hAnsi="Arial" w:cs="Arial"/>
          <w:sz w:val="26"/>
          <w:szCs w:val="26"/>
        </w:rPr>
      </w:pPr>
    </w:p>
    <w:p w:rsidR="00294100" w:rsidRPr="00861094" w:rsidRDefault="00294100" w:rsidP="00294100">
      <w:pPr>
        <w:spacing w:line="360" w:lineRule="auto"/>
        <w:jc w:val="center"/>
        <w:rPr>
          <w:rFonts w:ascii="Arial" w:hAnsi="Arial" w:cs="Arial"/>
          <w:b/>
          <w:sz w:val="14"/>
          <w:szCs w:val="26"/>
        </w:rPr>
      </w:pPr>
      <w:r w:rsidRPr="00861094">
        <w:rPr>
          <w:rFonts w:ascii="Arial" w:hAnsi="Arial" w:cs="Arial"/>
          <w:b/>
          <w:sz w:val="14"/>
          <w:szCs w:val="26"/>
        </w:rPr>
        <w:t>LAS PRESENTES FIRMAS CORRESPONDEN A LA RESOLU</w:t>
      </w:r>
      <w:r>
        <w:rPr>
          <w:rFonts w:ascii="Arial" w:hAnsi="Arial" w:cs="Arial"/>
          <w:b/>
          <w:sz w:val="14"/>
          <w:szCs w:val="26"/>
        </w:rPr>
        <w:t>CIÓN DEL RECURSO DE REVISIÓN 259</w:t>
      </w:r>
      <w:r w:rsidRPr="00861094">
        <w:rPr>
          <w:rFonts w:ascii="Arial" w:hAnsi="Arial" w:cs="Arial"/>
          <w:b/>
          <w:sz w:val="14"/>
          <w:szCs w:val="26"/>
        </w:rPr>
        <w:t>/2018</w:t>
      </w:r>
    </w:p>
    <w:p w:rsidR="00294100" w:rsidRDefault="00294100" w:rsidP="00294100">
      <w:pPr>
        <w:spacing w:line="360" w:lineRule="auto"/>
        <w:jc w:val="center"/>
        <w:rPr>
          <w:rFonts w:ascii="Arial" w:hAnsi="Arial" w:cs="Arial"/>
          <w:sz w:val="26"/>
          <w:szCs w:val="26"/>
        </w:rPr>
      </w:pPr>
    </w:p>
    <w:p w:rsidR="00294100" w:rsidRDefault="00294100" w:rsidP="00294100">
      <w:pPr>
        <w:rPr>
          <w:rFonts w:ascii="Arial" w:hAnsi="Arial" w:cs="Arial"/>
          <w:sz w:val="26"/>
          <w:szCs w:val="26"/>
        </w:rPr>
      </w:pPr>
    </w:p>
    <w:p w:rsidR="00294100" w:rsidRDefault="00294100" w:rsidP="00294100">
      <w:pPr>
        <w:jc w:val="center"/>
        <w:rPr>
          <w:rFonts w:ascii="Arial" w:hAnsi="Arial" w:cs="Arial"/>
          <w:sz w:val="26"/>
          <w:szCs w:val="26"/>
        </w:rPr>
      </w:pPr>
    </w:p>
    <w:p w:rsidR="00294100" w:rsidRDefault="00294100" w:rsidP="00294100">
      <w:pPr>
        <w:spacing w:line="360" w:lineRule="auto"/>
        <w:jc w:val="center"/>
        <w:rPr>
          <w:rFonts w:ascii="Arial" w:hAnsi="Arial" w:cs="Arial"/>
          <w:sz w:val="26"/>
          <w:szCs w:val="26"/>
        </w:rPr>
      </w:pPr>
      <w:r>
        <w:rPr>
          <w:rFonts w:ascii="Arial" w:hAnsi="Arial" w:cs="Arial"/>
          <w:sz w:val="26"/>
          <w:szCs w:val="26"/>
        </w:rPr>
        <w:t>MAGISTRADO HUGO VILLEGAS AQUINO.</w:t>
      </w:r>
    </w:p>
    <w:p w:rsidR="00294100" w:rsidRDefault="00294100" w:rsidP="00294100">
      <w:pPr>
        <w:spacing w:line="360" w:lineRule="auto"/>
        <w:jc w:val="center"/>
        <w:rPr>
          <w:rFonts w:ascii="Arial" w:hAnsi="Arial" w:cs="Arial"/>
          <w:sz w:val="26"/>
          <w:szCs w:val="26"/>
        </w:rPr>
      </w:pPr>
    </w:p>
    <w:p w:rsidR="00294100" w:rsidRDefault="00294100" w:rsidP="00294100">
      <w:pPr>
        <w:spacing w:line="360" w:lineRule="auto"/>
        <w:jc w:val="center"/>
        <w:rPr>
          <w:rFonts w:ascii="Arial" w:hAnsi="Arial" w:cs="Arial"/>
          <w:sz w:val="26"/>
          <w:szCs w:val="26"/>
        </w:rPr>
      </w:pPr>
    </w:p>
    <w:p w:rsidR="00294100" w:rsidRDefault="00294100" w:rsidP="00294100">
      <w:pPr>
        <w:spacing w:line="360" w:lineRule="auto"/>
        <w:jc w:val="center"/>
        <w:rPr>
          <w:rFonts w:ascii="Arial" w:hAnsi="Arial" w:cs="Arial"/>
          <w:sz w:val="26"/>
          <w:szCs w:val="26"/>
        </w:rPr>
      </w:pPr>
    </w:p>
    <w:p w:rsidR="00294100" w:rsidRDefault="00294100" w:rsidP="00294100">
      <w:pPr>
        <w:spacing w:line="360" w:lineRule="auto"/>
        <w:jc w:val="center"/>
        <w:rPr>
          <w:rFonts w:ascii="Arial" w:hAnsi="Arial" w:cs="Arial"/>
          <w:sz w:val="26"/>
          <w:szCs w:val="26"/>
        </w:rPr>
      </w:pPr>
      <w:r>
        <w:rPr>
          <w:rFonts w:ascii="Arial" w:hAnsi="Arial" w:cs="Arial"/>
          <w:sz w:val="26"/>
          <w:szCs w:val="26"/>
        </w:rPr>
        <w:t>MAGISTRADO ENRIQUE PACHECO MARTÍNEZ.</w:t>
      </w:r>
    </w:p>
    <w:p w:rsidR="00294100" w:rsidRDefault="00294100" w:rsidP="00294100">
      <w:pPr>
        <w:spacing w:line="360" w:lineRule="auto"/>
        <w:rPr>
          <w:rFonts w:ascii="Arial" w:hAnsi="Arial" w:cs="Arial"/>
          <w:sz w:val="26"/>
          <w:szCs w:val="26"/>
        </w:rPr>
      </w:pPr>
    </w:p>
    <w:p w:rsidR="00294100" w:rsidRDefault="00294100" w:rsidP="00294100">
      <w:pPr>
        <w:spacing w:line="360" w:lineRule="auto"/>
        <w:jc w:val="center"/>
        <w:rPr>
          <w:rFonts w:ascii="Arial" w:hAnsi="Arial" w:cs="Arial"/>
          <w:sz w:val="26"/>
          <w:szCs w:val="26"/>
        </w:rPr>
      </w:pPr>
    </w:p>
    <w:p w:rsidR="00294100" w:rsidRDefault="00294100" w:rsidP="00294100">
      <w:pPr>
        <w:spacing w:line="360" w:lineRule="auto"/>
        <w:jc w:val="center"/>
        <w:rPr>
          <w:rFonts w:ascii="Arial" w:hAnsi="Arial" w:cs="Arial"/>
          <w:sz w:val="26"/>
          <w:szCs w:val="26"/>
        </w:rPr>
      </w:pPr>
    </w:p>
    <w:p w:rsidR="00294100" w:rsidRDefault="00294100" w:rsidP="00294100">
      <w:pPr>
        <w:spacing w:line="360" w:lineRule="auto"/>
        <w:jc w:val="center"/>
        <w:rPr>
          <w:rFonts w:ascii="Arial" w:hAnsi="Arial" w:cs="Arial"/>
          <w:sz w:val="26"/>
          <w:szCs w:val="26"/>
        </w:rPr>
      </w:pPr>
      <w:r>
        <w:rPr>
          <w:rFonts w:ascii="Arial" w:hAnsi="Arial" w:cs="Arial"/>
          <w:sz w:val="26"/>
          <w:szCs w:val="26"/>
        </w:rPr>
        <w:t>MAGISTRADA MARÍA ELENA VILLA DE JARQUÍN</w:t>
      </w:r>
    </w:p>
    <w:p w:rsidR="00294100" w:rsidRDefault="00294100" w:rsidP="00294100">
      <w:pPr>
        <w:spacing w:line="360" w:lineRule="auto"/>
        <w:jc w:val="center"/>
        <w:rPr>
          <w:rFonts w:ascii="Arial" w:hAnsi="Arial" w:cs="Arial"/>
          <w:sz w:val="26"/>
          <w:szCs w:val="26"/>
        </w:rPr>
      </w:pPr>
    </w:p>
    <w:p w:rsidR="00294100" w:rsidRDefault="00294100" w:rsidP="00294100">
      <w:pPr>
        <w:spacing w:line="360" w:lineRule="auto"/>
        <w:jc w:val="center"/>
        <w:rPr>
          <w:rFonts w:ascii="Arial" w:hAnsi="Arial" w:cs="Arial"/>
          <w:sz w:val="26"/>
          <w:szCs w:val="26"/>
        </w:rPr>
      </w:pPr>
    </w:p>
    <w:p w:rsidR="00294100" w:rsidRDefault="00294100" w:rsidP="00294100">
      <w:pPr>
        <w:spacing w:line="360" w:lineRule="auto"/>
        <w:jc w:val="center"/>
        <w:rPr>
          <w:rFonts w:ascii="Arial" w:hAnsi="Arial" w:cs="Arial"/>
          <w:sz w:val="26"/>
          <w:szCs w:val="26"/>
        </w:rPr>
      </w:pPr>
    </w:p>
    <w:p w:rsidR="00294100" w:rsidRDefault="00294100" w:rsidP="00294100">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294100" w:rsidRDefault="00294100" w:rsidP="00294100">
      <w:pPr>
        <w:jc w:val="center"/>
        <w:rPr>
          <w:rFonts w:ascii="Arial" w:eastAsia="Times New Roman" w:hAnsi="Arial" w:cs="Arial"/>
          <w:sz w:val="26"/>
          <w:szCs w:val="26"/>
        </w:rPr>
      </w:pPr>
    </w:p>
    <w:p w:rsidR="00294100" w:rsidRDefault="00294100" w:rsidP="00294100">
      <w:pPr>
        <w:jc w:val="center"/>
        <w:rPr>
          <w:rFonts w:ascii="Arial" w:eastAsia="Times New Roman" w:hAnsi="Arial" w:cs="Arial"/>
          <w:sz w:val="26"/>
          <w:szCs w:val="26"/>
        </w:rPr>
      </w:pPr>
    </w:p>
    <w:p w:rsidR="00294100" w:rsidRDefault="00294100" w:rsidP="00294100">
      <w:pPr>
        <w:jc w:val="center"/>
        <w:rPr>
          <w:rFonts w:ascii="Arial" w:eastAsia="Times New Roman" w:hAnsi="Arial" w:cs="Arial"/>
          <w:sz w:val="26"/>
          <w:szCs w:val="26"/>
        </w:rPr>
      </w:pPr>
    </w:p>
    <w:p w:rsidR="00294100" w:rsidRDefault="00294100" w:rsidP="00294100">
      <w:pPr>
        <w:jc w:val="center"/>
        <w:rPr>
          <w:rFonts w:ascii="Arial" w:eastAsia="Times New Roman" w:hAnsi="Arial" w:cs="Arial"/>
          <w:sz w:val="26"/>
          <w:szCs w:val="26"/>
        </w:rPr>
      </w:pPr>
    </w:p>
    <w:p w:rsidR="00294100" w:rsidRDefault="00294100" w:rsidP="00294100">
      <w:pPr>
        <w:spacing w:after="0"/>
        <w:jc w:val="center"/>
        <w:rPr>
          <w:rFonts w:ascii="Arial" w:hAnsi="Arial" w:cs="Arial"/>
          <w:sz w:val="26"/>
          <w:szCs w:val="26"/>
        </w:rPr>
      </w:pPr>
      <w:r>
        <w:rPr>
          <w:rFonts w:ascii="Arial" w:hAnsi="Arial" w:cs="Arial"/>
          <w:sz w:val="26"/>
          <w:szCs w:val="26"/>
        </w:rPr>
        <w:t>LICENCIADA LETICIA GARCIA SOTO.</w:t>
      </w:r>
    </w:p>
    <w:p w:rsidR="00294100" w:rsidRPr="004608B7" w:rsidRDefault="00294100" w:rsidP="00294100">
      <w:pPr>
        <w:spacing w:after="0"/>
        <w:jc w:val="center"/>
        <w:rPr>
          <w:rFonts w:ascii="Arial" w:hAnsi="Arial" w:cs="Arial"/>
          <w:sz w:val="26"/>
          <w:szCs w:val="26"/>
        </w:rPr>
      </w:pPr>
      <w:r>
        <w:rPr>
          <w:rFonts w:ascii="Arial" w:hAnsi="Arial" w:cs="Arial"/>
          <w:sz w:val="26"/>
          <w:szCs w:val="26"/>
        </w:rPr>
        <w:t xml:space="preserve">  SECRETARIA GENERAL DE ACUERDOS.</w:t>
      </w:r>
    </w:p>
    <w:p w:rsidR="00294100" w:rsidRPr="00DB04B5" w:rsidRDefault="00294100" w:rsidP="00294100">
      <w:pPr>
        <w:pStyle w:val="Sinespaciado"/>
        <w:spacing w:line="360" w:lineRule="auto"/>
        <w:jc w:val="both"/>
        <w:rPr>
          <w:rFonts w:ascii="Arial" w:hAnsi="Arial" w:cs="Arial"/>
          <w:sz w:val="26"/>
          <w:szCs w:val="26"/>
        </w:rPr>
      </w:pPr>
    </w:p>
    <w:p w:rsidR="00B5193D" w:rsidRPr="008808B5" w:rsidRDefault="00B5193D" w:rsidP="00294100">
      <w:pPr>
        <w:spacing w:before="240" w:line="360" w:lineRule="auto"/>
        <w:ind w:firstLine="708"/>
        <w:jc w:val="both"/>
        <w:rPr>
          <w:rFonts w:ascii="Arial" w:hAnsi="Arial" w:cs="Arial"/>
          <w:sz w:val="26"/>
          <w:szCs w:val="26"/>
        </w:rPr>
      </w:pPr>
    </w:p>
    <w:sectPr w:rsidR="00B5193D" w:rsidRPr="008808B5" w:rsidSect="001D7FC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86A" w:rsidRDefault="0092486A">
      <w:pPr>
        <w:spacing w:after="0" w:line="240" w:lineRule="auto"/>
      </w:pPr>
      <w:r>
        <w:separator/>
      </w:r>
    </w:p>
  </w:endnote>
  <w:endnote w:type="continuationSeparator" w:id="0">
    <w:p w:rsidR="0092486A" w:rsidRDefault="0092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21" w:rsidRDefault="00AA26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21" w:rsidRDefault="00AA2621">
    <w:pPr>
      <w:pStyle w:val="Piedepgina"/>
    </w:pPr>
    <w:r>
      <w:rPr>
        <w:noProof/>
        <w:lang w:val="es-MX" w:eastAsia="es-MX"/>
      </w:rPr>
      <w:drawing>
        <wp:anchor distT="0" distB="0" distL="114300" distR="114300" simplePos="0" relativeHeight="251678208" behindDoc="0" locked="0" layoutInCell="1" allowOverlap="1" wp14:anchorId="6EB0E5E8" wp14:editId="1370E4ED">
          <wp:simplePos x="0" y="0"/>
          <wp:positionH relativeFrom="column">
            <wp:posOffset>-1403985</wp:posOffset>
          </wp:positionH>
          <wp:positionV relativeFrom="paragraph">
            <wp:posOffset>-4850130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21" w:rsidRDefault="00AA26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86A" w:rsidRDefault="0092486A">
      <w:pPr>
        <w:spacing w:after="0" w:line="240" w:lineRule="auto"/>
      </w:pPr>
      <w:r>
        <w:separator/>
      </w:r>
    </w:p>
  </w:footnote>
  <w:footnote w:type="continuationSeparator" w:id="0">
    <w:p w:rsidR="0092486A" w:rsidRDefault="0092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E61AB6" w:rsidRDefault="00AA2621" w:rsidP="00D25099">
        <w:pPr>
          <w:pStyle w:val="Encabezado"/>
          <w:jc w:val="center"/>
        </w:pPr>
        <w:r>
          <w:rPr>
            <w:noProof/>
            <w:lang w:val="es-MX" w:eastAsia="es-MX"/>
          </w:rPr>
          <w:drawing>
            <wp:anchor distT="0" distB="0" distL="114300" distR="114300" simplePos="0" relativeHeight="251674112" behindDoc="0" locked="0" layoutInCell="1" allowOverlap="1" wp14:anchorId="75AC096C" wp14:editId="63F27C27">
              <wp:simplePos x="0" y="0"/>
              <wp:positionH relativeFrom="column">
                <wp:posOffset>5253990</wp:posOffset>
              </wp:positionH>
              <wp:positionV relativeFrom="paragraph">
                <wp:posOffset>4213225</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E61AB6">
          <w:fldChar w:fldCharType="begin"/>
        </w:r>
        <w:r w:rsidR="00E61AB6">
          <w:instrText>PAGE   \* MERGEFORMAT</w:instrText>
        </w:r>
        <w:r w:rsidR="00E61AB6">
          <w:fldChar w:fldCharType="separate"/>
        </w:r>
        <w:r w:rsidR="00703039">
          <w:rPr>
            <w:noProof/>
          </w:rPr>
          <w:t>8</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703039">
          <w:rPr>
            <w:noProof/>
          </w:rPr>
          <w:t>1</w:t>
        </w:r>
        <w:r>
          <w:rPr>
            <w:noProof/>
          </w:rPr>
          <w:fldChar w:fldCharType="end"/>
        </w:r>
      </w:p>
      <w:p w:rsidR="00E61AB6" w:rsidRDefault="00BA4AB9"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2848" behindDoc="1" locked="0" layoutInCell="1" allowOverlap="1" wp14:anchorId="528D4A34" wp14:editId="116481B6">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49536" behindDoc="0" locked="0" layoutInCell="1" allowOverlap="1" wp14:anchorId="57D0EE45" wp14:editId="0551AE07">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21" w:rsidRDefault="00AA26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0162"/>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578AF"/>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19A0"/>
    <w:rsid w:val="000A4E40"/>
    <w:rsid w:val="000A6360"/>
    <w:rsid w:val="000A6EB3"/>
    <w:rsid w:val="000A6EC7"/>
    <w:rsid w:val="000A7BA9"/>
    <w:rsid w:val="000B0E70"/>
    <w:rsid w:val="000B1A06"/>
    <w:rsid w:val="000B2654"/>
    <w:rsid w:val="000B3B3B"/>
    <w:rsid w:val="000B3C3E"/>
    <w:rsid w:val="000B4122"/>
    <w:rsid w:val="000B5035"/>
    <w:rsid w:val="000C0B13"/>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07E68"/>
    <w:rsid w:val="001102E7"/>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523E"/>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6658F"/>
    <w:rsid w:val="001670B4"/>
    <w:rsid w:val="00171831"/>
    <w:rsid w:val="00172205"/>
    <w:rsid w:val="00172B29"/>
    <w:rsid w:val="001761CB"/>
    <w:rsid w:val="00180F55"/>
    <w:rsid w:val="001827CF"/>
    <w:rsid w:val="001843E8"/>
    <w:rsid w:val="00184B23"/>
    <w:rsid w:val="00190DE9"/>
    <w:rsid w:val="00191A27"/>
    <w:rsid w:val="00192287"/>
    <w:rsid w:val="00193C0D"/>
    <w:rsid w:val="00194A88"/>
    <w:rsid w:val="00194C5C"/>
    <w:rsid w:val="0019600D"/>
    <w:rsid w:val="001A2DD1"/>
    <w:rsid w:val="001A3755"/>
    <w:rsid w:val="001A5951"/>
    <w:rsid w:val="001A5B4D"/>
    <w:rsid w:val="001A608E"/>
    <w:rsid w:val="001A7D56"/>
    <w:rsid w:val="001B1297"/>
    <w:rsid w:val="001B2C6D"/>
    <w:rsid w:val="001B3FBB"/>
    <w:rsid w:val="001B40F8"/>
    <w:rsid w:val="001B469D"/>
    <w:rsid w:val="001B6227"/>
    <w:rsid w:val="001C0740"/>
    <w:rsid w:val="001C085D"/>
    <w:rsid w:val="001C1FCF"/>
    <w:rsid w:val="001C3488"/>
    <w:rsid w:val="001C3AFC"/>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6C9E"/>
    <w:rsid w:val="002378DE"/>
    <w:rsid w:val="00242891"/>
    <w:rsid w:val="00243181"/>
    <w:rsid w:val="0024497C"/>
    <w:rsid w:val="00245BAC"/>
    <w:rsid w:val="00246862"/>
    <w:rsid w:val="00246915"/>
    <w:rsid w:val="00246F70"/>
    <w:rsid w:val="00247875"/>
    <w:rsid w:val="00247D11"/>
    <w:rsid w:val="00254ED2"/>
    <w:rsid w:val="00256B01"/>
    <w:rsid w:val="00262666"/>
    <w:rsid w:val="00262C19"/>
    <w:rsid w:val="00263720"/>
    <w:rsid w:val="00263948"/>
    <w:rsid w:val="0026762A"/>
    <w:rsid w:val="00267A88"/>
    <w:rsid w:val="0027130C"/>
    <w:rsid w:val="00271A24"/>
    <w:rsid w:val="002729E4"/>
    <w:rsid w:val="00273171"/>
    <w:rsid w:val="00274366"/>
    <w:rsid w:val="00276EC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3B42"/>
    <w:rsid w:val="00294100"/>
    <w:rsid w:val="0029542B"/>
    <w:rsid w:val="00296748"/>
    <w:rsid w:val="002A0B1C"/>
    <w:rsid w:val="002A28E5"/>
    <w:rsid w:val="002A2985"/>
    <w:rsid w:val="002A4088"/>
    <w:rsid w:val="002A411F"/>
    <w:rsid w:val="002A5510"/>
    <w:rsid w:val="002A5664"/>
    <w:rsid w:val="002A6EF0"/>
    <w:rsid w:val="002A72DF"/>
    <w:rsid w:val="002B2AF4"/>
    <w:rsid w:val="002B3CD7"/>
    <w:rsid w:val="002B5C82"/>
    <w:rsid w:val="002B73F3"/>
    <w:rsid w:val="002B7422"/>
    <w:rsid w:val="002B79C4"/>
    <w:rsid w:val="002C01EA"/>
    <w:rsid w:val="002C0324"/>
    <w:rsid w:val="002C0C96"/>
    <w:rsid w:val="002C291C"/>
    <w:rsid w:val="002C7363"/>
    <w:rsid w:val="002D1979"/>
    <w:rsid w:val="002D2BC6"/>
    <w:rsid w:val="002D3B49"/>
    <w:rsid w:val="002D7BCE"/>
    <w:rsid w:val="002E07CB"/>
    <w:rsid w:val="002E26EB"/>
    <w:rsid w:val="002E7561"/>
    <w:rsid w:val="002E796C"/>
    <w:rsid w:val="002F19AF"/>
    <w:rsid w:val="002F3F06"/>
    <w:rsid w:val="002F45B6"/>
    <w:rsid w:val="002F4F7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1AB7"/>
    <w:rsid w:val="003731F5"/>
    <w:rsid w:val="00375176"/>
    <w:rsid w:val="003779D8"/>
    <w:rsid w:val="00380776"/>
    <w:rsid w:val="00380BAC"/>
    <w:rsid w:val="003818BD"/>
    <w:rsid w:val="00381DC3"/>
    <w:rsid w:val="00382FD0"/>
    <w:rsid w:val="003873E7"/>
    <w:rsid w:val="00387C97"/>
    <w:rsid w:val="003931FA"/>
    <w:rsid w:val="00395802"/>
    <w:rsid w:val="00395857"/>
    <w:rsid w:val="00395B5C"/>
    <w:rsid w:val="00395C85"/>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522D"/>
    <w:rsid w:val="003C63BE"/>
    <w:rsid w:val="003D0B84"/>
    <w:rsid w:val="003D1C8C"/>
    <w:rsid w:val="003D1EF2"/>
    <w:rsid w:val="003D301D"/>
    <w:rsid w:val="003D542D"/>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17F2E"/>
    <w:rsid w:val="00423A9D"/>
    <w:rsid w:val="00424229"/>
    <w:rsid w:val="00427081"/>
    <w:rsid w:val="00433FAD"/>
    <w:rsid w:val="004365BF"/>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308A"/>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0BC4"/>
    <w:rsid w:val="00531A5A"/>
    <w:rsid w:val="00531A6D"/>
    <w:rsid w:val="00531B0F"/>
    <w:rsid w:val="00531B2A"/>
    <w:rsid w:val="00531DE3"/>
    <w:rsid w:val="0053422E"/>
    <w:rsid w:val="00534C95"/>
    <w:rsid w:val="0053715D"/>
    <w:rsid w:val="00537DE7"/>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4CA2"/>
    <w:rsid w:val="00565465"/>
    <w:rsid w:val="00567E8E"/>
    <w:rsid w:val="0057052D"/>
    <w:rsid w:val="005707BD"/>
    <w:rsid w:val="00571B02"/>
    <w:rsid w:val="005720EB"/>
    <w:rsid w:val="005758AC"/>
    <w:rsid w:val="005770F4"/>
    <w:rsid w:val="005776B9"/>
    <w:rsid w:val="00580F64"/>
    <w:rsid w:val="005817AB"/>
    <w:rsid w:val="00585793"/>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1DCD"/>
    <w:rsid w:val="005D3F0B"/>
    <w:rsid w:val="005D4300"/>
    <w:rsid w:val="005D536A"/>
    <w:rsid w:val="005D62CD"/>
    <w:rsid w:val="005D65FC"/>
    <w:rsid w:val="005D6EAC"/>
    <w:rsid w:val="005D74CC"/>
    <w:rsid w:val="005D751A"/>
    <w:rsid w:val="005E18B0"/>
    <w:rsid w:val="005E3275"/>
    <w:rsid w:val="005E40A8"/>
    <w:rsid w:val="005E5273"/>
    <w:rsid w:val="005E6D12"/>
    <w:rsid w:val="005E76E1"/>
    <w:rsid w:val="005F0B76"/>
    <w:rsid w:val="005F1575"/>
    <w:rsid w:val="005F3263"/>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1615"/>
    <w:rsid w:val="006B26D3"/>
    <w:rsid w:val="006B3BEA"/>
    <w:rsid w:val="006B4FD6"/>
    <w:rsid w:val="006B52CD"/>
    <w:rsid w:val="006B78C5"/>
    <w:rsid w:val="006C1383"/>
    <w:rsid w:val="006C2BAC"/>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53ED"/>
    <w:rsid w:val="006E6519"/>
    <w:rsid w:val="006F0897"/>
    <w:rsid w:val="006F0D29"/>
    <w:rsid w:val="006F16C9"/>
    <w:rsid w:val="006F2412"/>
    <w:rsid w:val="006F3363"/>
    <w:rsid w:val="006F53BB"/>
    <w:rsid w:val="006F5760"/>
    <w:rsid w:val="006F6BE0"/>
    <w:rsid w:val="00700013"/>
    <w:rsid w:val="0070099B"/>
    <w:rsid w:val="00701FA5"/>
    <w:rsid w:val="00702862"/>
    <w:rsid w:val="00702D97"/>
    <w:rsid w:val="00703039"/>
    <w:rsid w:val="00703F64"/>
    <w:rsid w:val="00704916"/>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4651"/>
    <w:rsid w:val="007B6958"/>
    <w:rsid w:val="007C4D7C"/>
    <w:rsid w:val="007C4FC7"/>
    <w:rsid w:val="007C5134"/>
    <w:rsid w:val="007C6CD3"/>
    <w:rsid w:val="007C7AD1"/>
    <w:rsid w:val="007D2543"/>
    <w:rsid w:val="007D4645"/>
    <w:rsid w:val="007D4E0F"/>
    <w:rsid w:val="007D55DA"/>
    <w:rsid w:val="007D6D8D"/>
    <w:rsid w:val="007D7972"/>
    <w:rsid w:val="007E14E5"/>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598"/>
    <w:rsid w:val="007F7B65"/>
    <w:rsid w:val="007F7F91"/>
    <w:rsid w:val="0080043A"/>
    <w:rsid w:val="00801F35"/>
    <w:rsid w:val="0080399F"/>
    <w:rsid w:val="00805C67"/>
    <w:rsid w:val="00807736"/>
    <w:rsid w:val="00807D70"/>
    <w:rsid w:val="00815878"/>
    <w:rsid w:val="0082010D"/>
    <w:rsid w:val="00820B98"/>
    <w:rsid w:val="00821532"/>
    <w:rsid w:val="00821C04"/>
    <w:rsid w:val="0083002A"/>
    <w:rsid w:val="00830884"/>
    <w:rsid w:val="00831537"/>
    <w:rsid w:val="00832757"/>
    <w:rsid w:val="00832BFA"/>
    <w:rsid w:val="00832FE5"/>
    <w:rsid w:val="0084114B"/>
    <w:rsid w:val="00841573"/>
    <w:rsid w:val="00841CA9"/>
    <w:rsid w:val="00842ED4"/>
    <w:rsid w:val="0084583C"/>
    <w:rsid w:val="00845EA4"/>
    <w:rsid w:val="00847A1D"/>
    <w:rsid w:val="00847F39"/>
    <w:rsid w:val="008550F0"/>
    <w:rsid w:val="00855650"/>
    <w:rsid w:val="008561AA"/>
    <w:rsid w:val="00857B3E"/>
    <w:rsid w:val="00857BD3"/>
    <w:rsid w:val="00860037"/>
    <w:rsid w:val="00860FEF"/>
    <w:rsid w:val="008618D9"/>
    <w:rsid w:val="0086361E"/>
    <w:rsid w:val="008649E5"/>
    <w:rsid w:val="00864F72"/>
    <w:rsid w:val="008738A1"/>
    <w:rsid w:val="00873D60"/>
    <w:rsid w:val="008749D9"/>
    <w:rsid w:val="00874C23"/>
    <w:rsid w:val="00874D05"/>
    <w:rsid w:val="00875CD2"/>
    <w:rsid w:val="008808B5"/>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9E4"/>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3EC6"/>
    <w:rsid w:val="009159DA"/>
    <w:rsid w:val="00920D15"/>
    <w:rsid w:val="009210A6"/>
    <w:rsid w:val="0092214D"/>
    <w:rsid w:val="009233B3"/>
    <w:rsid w:val="0092486A"/>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149"/>
    <w:rsid w:val="00983201"/>
    <w:rsid w:val="00984197"/>
    <w:rsid w:val="00986285"/>
    <w:rsid w:val="00986534"/>
    <w:rsid w:val="00991B75"/>
    <w:rsid w:val="009941E4"/>
    <w:rsid w:val="00994EC4"/>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26E1"/>
    <w:rsid w:val="009E3A9A"/>
    <w:rsid w:val="009E42B9"/>
    <w:rsid w:val="009E5841"/>
    <w:rsid w:val="009F50FA"/>
    <w:rsid w:val="009F71D2"/>
    <w:rsid w:val="00A022D9"/>
    <w:rsid w:val="00A033BB"/>
    <w:rsid w:val="00A0357E"/>
    <w:rsid w:val="00A045F4"/>
    <w:rsid w:val="00A04FF5"/>
    <w:rsid w:val="00A05B4F"/>
    <w:rsid w:val="00A10387"/>
    <w:rsid w:val="00A12576"/>
    <w:rsid w:val="00A15699"/>
    <w:rsid w:val="00A21B13"/>
    <w:rsid w:val="00A2508C"/>
    <w:rsid w:val="00A2572E"/>
    <w:rsid w:val="00A25FC0"/>
    <w:rsid w:val="00A262B6"/>
    <w:rsid w:val="00A26D41"/>
    <w:rsid w:val="00A27138"/>
    <w:rsid w:val="00A2778A"/>
    <w:rsid w:val="00A3359F"/>
    <w:rsid w:val="00A33A89"/>
    <w:rsid w:val="00A35FB1"/>
    <w:rsid w:val="00A3709C"/>
    <w:rsid w:val="00A3728F"/>
    <w:rsid w:val="00A4105D"/>
    <w:rsid w:val="00A442A4"/>
    <w:rsid w:val="00A4466C"/>
    <w:rsid w:val="00A4628E"/>
    <w:rsid w:val="00A51216"/>
    <w:rsid w:val="00A5314A"/>
    <w:rsid w:val="00A55664"/>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2ED"/>
    <w:rsid w:val="00A86899"/>
    <w:rsid w:val="00A870FA"/>
    <w:rsid w:val="00A87174"/>
    <w:rsid w:val="00A923D9"/>
    <w:rsid w:val="00A93F22"/>
    <w:rsid w:val="00A94D13"/>
    <w:rsid w:val="00A94E2C"/>
    <w:rsid w:val="00A977D1"/>
    <w:rsid w:val="00AA0100"/>
    <w:rsid w:val="00AA0A4A"/>
    <w:rsid w:val="00AA0D9E"/>
    <w:rsid w:val="00AA2621"/>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38ED"/>
    <w:rsid w:val="00AD4282"/>
    <w:rsid w:val="00AD77FD"/>
    <w:rsid w:val="00AE1A7A"/>
    <w:rsid w:val="00AE40E9"/>
    <w:rsid w:val="00AE4894"/>
    <w:rsid w:val="00AE5AC8"/>
    <w:rsid w:val="00AF6193"/>
    <w:rsid w:val="00AF6B54"/>
    <w:rsid w:val="00AF6F6A"/>
    <w:rsid w:val="00B00E63"/>
    <w:rsid w:val="00B049EC"/>
    <w:rsid w:val="00B04DD6"/>
    <w:rsid w:val="00B078A6"/>
    <w:rsid w:val="00B10264"/>
    <w:rsid w:val="00B10FF6"/>
    <w:rsid w:val="00B1153A"/>
    <w:rsid w:val="00B1212B"/>
    <w:rsid w:val="00B14213"/>
    <w:rsid w:val="00B15800"/>
    <w:rsid w:val="00B173E2"/>
    <w:rsid w:val="00B177F2"/>
    <w:rsid w:val="00B2141D"/>
    <w:rsid w:val="00B216FE"/>
    <w:rsid w:val="00B219F8"/>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93D"/>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12B6"/>
    <w:rsid w:val="00BD249F"/>
    <w:rsid w:val="00BD5CAE"/>
    <w:rsid w:val="00BD7208"/>
    <w:rsid w:val="00BD7C52"/>
    <w:rsid w:val="00BE01B0"/>
    <w:rsid w:val="00BE02F5"/>
    <w:rsid w:val="00BE1BBE"/>
    <w:rsid w:val="00BE32C7"/>
    <w:rsid w:val="00BE4652"/>
    <w:rsid w:val="00BE4A75"/>
    <w:rsid w:val="00BE4FDC"/>
    <w:rsid w:val="00BE59AC"/>
    <w:rsid w:val="00BE5C36"/>
    <w:rsid w:val="00BF01B4"/>
    <w:rsid w:val="00BF0DCB"/>
    <w:rsid w:val="00BF1EC0"/>
    <w:rsid w:val="00BF2AD9"/>
    <w:rsid w:val="00BF2F98"/>
    <w:rsid w:val="00BF3BDB"/>
    <w:rsid w:val="00C00D17"/>
    <w:rsid w:val="00C02A64"/>
    <w:rsid w:val="00C06278"/>
    <w:rsid w:val="00C06502"/>
    <w:rsid w:val="00C06661"/>
    <w:rsid w:val="00C07D42"/>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2F59"/>
    <w:rsid w:val="00C446B2"/>
    <w:rsid w:val="00C45315"/>
    <w:rsid w:val="00C458F2"/>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53C0"/>
    <w:rsid w:val="00CC7CEF"/>
    <w:rsid w:val="00CD0468"/>
    <w:rsid w:val="00CD1491"/>
    <w:rsid w:val="00CD64DE"/>
    <w:rsid w:val="00CD6EC0"/>
    <w:rsid w:val="00CE50AD"/>
    <w:rsid w:val="00CE5195"/>
    <w:rsid w:val="00CE51E4"/>
    <w:rsid w:val="00CE718E"/>
    <w:rsid w:val="00CF10FC"/>
    <w:rsid w:val="00CF1E45"/>
    <w:rsid w:val="00CF5631"/>
    <w:rsid w:val="00CF6971"/>
    <w:rsid w:val="00CF7993"/>
    <w:rsid w:val="00D00AC1"/>
    <w:rsid w:val="00D014AF"/>
    <w:rsid w:val="00D03926"/>
    <w:rsid w:val="00D03B93"/>
    <w:rsid w:val="00D061E5"/>
    <w:rsid w:val="00D12214"/>
    <w:rsid w:val="00D12D3B"/>
    <w:rsid w:val="00D1615A"/>
    <w:rsid w:val="00D16225"/>
    <w:rsid w:val="00D16547"/>
    <w:rsid w:val="00D2010F"/>
    <w:rsid w:val="00D20368"/>
    <w:rsid w:val="00D22035"/>
    <w:rsid w:val="00D24260"/>
    <w:rsid w:val="00D2489A"/>
    <w:rsid w:val="00D24BE6"/>
    <w:rsid w:val="00D25099"/>
    <w:rsid w:val="00D309C0"/>
    <w:rsid w:val="00D31E36"/>
    <w:rsid w:val="00D33C66"/>
    <w:rsid w:val="00D34A5A"/>
    <w:rsid w:val="00D35A50"/>
    <w:rsid w:val="00D35BF1"/>
    <w:rsid w:val="00D3635F"/>
    <w:rsid w:val="00D37516"/>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5DF3"/>
    <w:rsid w:val="00D871A9"/>
    <w:rsid w:val="00D9154A"/>
    <w:rsid w:val="00D91AF2"/>
    <w:rsid w:val="00D927CA"/>
    <w:rsid w:val="00D93271"/>
    <w:rsid w:val="00D961D8"/>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D7E07"/>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55ED"/>
    <w:rsid w:val="00E475A6"/>
    <w:rsid w:val="00E47828"/>
    <w:rsid w:val="00E52305"/>
    <w:rsid w:val="00E5654A"/>
    <w:rsid w:val="00E56582"/>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62CB"/>
    <w:rsid w:val="00EA7123"/>
    <w:rsid w:val="00EB1E77"/>
    <w:rsid w:val="00EB37B1"/>
    <w:rsid w:val="00EB380C"/>
    <w:rsid w:val="00EB460C"/>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EF5AD1"/>
    <w:rsid w:val="00F0156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263A"/>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1BF"/>
    <w:rsid w:val="00F93506"/>
    <w:rsid w:val="00F972BF"/>
    <w:rsid w:val="00FA0211"/>
    <w:rsid w:val="00FA0F1F"/>
    <w:rsid w:val="00FA17DB"/>
    <w:rsid w:val="00FA18EA"/>
    <w:rsid w:val="00FA26F7"/>
    <w:rsid w:val="00FA3C84"/>
    <w:rsid w:val="00FA4E53"/>
    <w:rsid w:val="00FA7BA2"/>
    <w:rsid w:val="00FB0E2A"/>
    <w:rsid w:val="00FB1E09"/>
    <w:rsid w:val="00FB4039"/>
    <w:rsid w:val="00FB409B"/>
    <w:rsid w:val="00FB4892"/>
    <w:rsid w:val="00FB6C65"/>
    <w:rsid w:val="00FB6DF3"/>
    <w:rsid w:val="00FC0ED3"/>
    <w:rsid w:val="00FC1289"/>
    <w:rsid w:val="00FC130E"/>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2A0C0B-A8D1-480E-AA65-E9580FB9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A032-F8BC-4783-B29A-415A9E3C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9</Pages>
  <Words>3016</Words>
  <Characters>16594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87</cp:revision>
  <cp:lastPrinted>2018-06-28T19:29:00Z</cp:lastPrinted>
  <dcterms:created xsi:type="dcterms:W3CDTF">2019-02-11T19:30:00Z</dcterms:created>
  <dcterms:modified xsi:type="dcterms:W3CDTF">2019-04-09T15:05:00Z</dcterms:modified>
</cp:coreProperties>
</file>