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A1257C" w:rsidTr="00A1257C">
        <w:tc>
          <w:tcPr>
            <w:tcW w:w="2356" w:type="dxa"/>
          </w:tcPr>
          <w:p w:rsidR="00A1257C" w:rsidRDefault="00A1257C">
            <w:pPr>
              <w:spacing w:after="0" w:line="240" w:lineRule="auto"/>
              <w:rPr>
                <w:rFonts w:ascii="Arial" w:hAnsi="Arial" w:cs="Arial"/>
                <w:b/>
                <w:sz w:val="26"/>
                <w:szCs w:val="26"/>
              </w:rPr>
            </w:pPr>
            <w:bookmarkStart w:id="0" w:name="_GoBack"/>
            <w:bookmarkEnd w:id="0"/>
          </w:p>
        </w:tc>
        <w:tc>
          <w:tcPr>
            <w:tcW w:w="7426" w:type="dxa"/>
          </w:tcPr>
          <w:p w:rsidR="00A1257C" w:rsidRDefault="00A1257C">
            <w:pPr>
              <w:tabs>
                <w:tab w:val="left" w:pos="3103"/>
              </w:tabs>
              <w:spacing w:after="0" w:line="240" w:lineRule="auto"/>
              <w:ind w:left="1119" w:right="497" w:hanging="1119"/>
              <w:jc w:val="both"/>
              <w:rPr>
                <w:rFonts w:ascii="Arial" w:hAnsi="Arial" w:cs="Arial"/>
                <w:b/>
                <w:iCs/>
                <w:caps/>
                <w:sz w:val="26"/>
                <w:szCs w:val="26"/>
                <w:lang w:val="es-MX"/>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 de oaxaca.</w:t>
            </w:r>
          </w:p>
          <w:p w:rsidR="00A1257C" w:rsidRDefault="00A1257C">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p>
          <w:p w:rsidR="00A1257C" w:rsidRDefault="00A1257C">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RECURSO</w:t>
            </w:r>
            <w:r w:rsidR="00852368">
              <w:rPr>
                <w:rFonts w:ascii="Arial" w:eastAsia="PMingLiU" w:hAnsi="Arial" w:cs="Arial"/>
                <w:b/>
                <w:iCs/>
                <w:caps/>
                <w:sz w:val="26"/>
                <w:szCs w:val="26"/>
                <w:lang w:val="es-PE" w:eastAsia="zh-TW"/>
              </w:rPr>
              <w:t>S</w:t>
            </w:r>
            <w:r>
              <w:rPr>
                <w:rFonts w:ascii="Arial" w:eastAsia="PMingLiU" w:hAnsi="Arial" w:cs="Arial"/>
                <w:b/>
                <w:iCs/>
                <w:caps/>
                <w:sz w:val="26"/>
                <w:szCs w:val="26"/>
                <w:lang w:val="es-PE" w:eastAsia="zh-TW"/>
              </w:rPr>
              <w:t xml:space="preserve"> DE REVISIÓN:   250</w:t>
            </w:r>
            <w:r w:rsidR="00852368">
              <w:rPr>
                <w:rFonts w:ascii="Arial" w:eastAsia="PMingLiU" w:hAnsi="Arial" w:cs="Arial"/>
                <w:b/>
                <w:iCs/>
                <w:caps/>
                <w:sz w:val="26"/>
                <w:szCs w:val="26"/>
                <w:lang w:val="es-PE" w:eastAsia="zh-TW"/>
              </w:rPr>
              <w:t>/2018</w:t>
            </w:r>
            <w:r>
              <w:rPr>
                <w:rFonts w:ascii="Arial" w:eastAsia="PMingLiU" w:hAnsi="Arial" w:cs="Arial"/>
                <w:b/>
                <w:iCs/>
                <w:caps/>
                <w:sz w:val="26"/>
                <w:szCs w:val="26"/>
                <w:lang w:val="es-PE" w:eastAsia="zh-TW"/>
              </w:rPr>
              <w:t>.</w:t>
            </w:r>
          </w:p>
          <w:p w:rsidR="00A1257C" w:rsidRDefault="00A1257C">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A1257C" w:rsidRDefault="00224247">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r w:rsidR="00A1257C">
              <w:rPr>
                <w:rFonts w:ascii="Arial" w:eastAsia="PMingLiU" w:hAnsi="Arial" w:cs="Arial"/>
                <w:b/>
                <w:iCs/>
                <w:caps/>
                <w:sz w:val="26"/>
                <w:szCs w:val="26"/>
                <w:lang w:val="es-PE" w:eastAsia="zh-TW"/>
              </w:rPr>
              <w:t>EXPEDIENTE</w:t>
            </w:r>
            <w:r w:rsidR="00A1257C">
              <w:rPr>
                <w:rFonts w:ascii="Arial" w:eastAsia="PMingLiU" w:hAnsi="Arial" w:cs="Arial"/>
                <w:b/>
                <w:iCs/>
                <w:caps/>
                <w:sz w:val="26"/>
                <w:szCs w:val="26"/>
                <w:lang w:eastAsia="zh-TW"/>
              </w:rPr>
              <w:t>:</w:t>
            </w:r>
            <w:r w:rsidR="00A1257C">
              <w:rPr>
                <w:rFonts w:ascii="Arial" w:eastAsia="PMingLiU" w:hAnsi="Arial" w:cs="Arial"/>
                <w:b/>
                <w:iCs/>
                <w:caps/>
                <w:sz w:val="26"/>
                <w:szCs w:val="26"/>
                <w:lang w:val="es-PE" w:eastAsia="zh-TW"/>
              </w:rPr>
              <w:t xml:space="preserve"> 0154/2017 de la quinta sala unitaria DE PRIMERA INSTANCIA.</w:t>
            </w:r>
          </w:p>
          <w:p w:rsidR="00A1257C" w:rsidRDefault="00A1257C">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A1257C" w:rsidRDefault="00A1257C">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ponente: magISTRADo </w:t>
            </w:r>
            <w:r>
              <w:rPr>
                <w:rFonts w:ascii="Arial" w:eastAsia="PMingLiU" w:hAnsi="Arial" w:cs="Arial"/>
                <w:b/>
                <w:iCs/>
                <w:sz w:val="26"/>
                <w:szCs w:val="26"/>
                <w:lang w:val="es-PE" w:eastAsia="zh-TW"/>
              </w:rPr>
              <w:t xml:space="preserve">ADRIÁN </w:t>
            </w:r>
            <w:r>
              <w:rPr>
                <w:rFonts w:ascii="Arial" w:eastAsia="PMingLiU" w:hAnsi="Arial" w:cs="Arial"/>
                <w:b/>
                <w:iCs/>
                <w:caps/>
                <w:sz w:val="26"/>
                <w:szCs w:val="26"/>
                <w:lang w:val="es-PE" w:eastAsia="zh-TW"/>
              </w:rPr>
              <w:t>quiroga avendaño.</w:t>
            </w:r>
          </w:p>
        </w:tc>
      </w:tr>
      <w:tr w:rsidR="00A1257C" w:rsidTr="00A1257C">
        <w:tc>
          <w:tcPr>
            <w:tcW w:w="2356" w:type="dxa"/>
          </w:tcPr>
          <w:p w:rsidR="00A1257C" w:rsidRDefault="00A1257C">
            <w:pPr>
              <w:spacing w:after="0" w:line="240" w:lineRule="auto"/>
              <w:rPr>
                <w:rFonts w:ascii="Arial" w:hAnsi="Arial" w:cs="Arial"/>
                <w:b/>
                <w:sz w:val="26"/>
                <w:szCs w:val="26"/>
              </w:rPr>
            </w:pPr>
          </w:p>
        </w:tc>
        <w:tc>
          <w:tcPr>
            <w:tcW w:w="7426" w:type="dxa"/>
            <w:hideMark/>
          </w:tcPr>
          <w:p w:rsidR="00A1257C" w:rsidRDefault="00A1257C">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A1257C" w:rsidTr="00A1257C">
        <w:tc>
          <w:tcPr>
            <w:tcW w:w="2356" w:type="dxa"/>
          </w:tcPr>
          <w:p w:rsidR="00A1257C" w:rsidRDefault="00A1257C">
            <w:pPr>
              <w:spacing w:after="0" w:line="240" w:lineRule="auto"/>
              <w:rPr>
                <w:rFonts w:ascii="Arial" w:hAnsi="Arial" w:cs="Arial"/>
                <w:b/>
                <w:sz w:val="26"/>
                <w:szCs w:val="26"/>
              </w:rPr>
            </w:pPr>
          </w:p>
        </w:tc>
        <w:tc>
          <w:tcPr>
            <w:tcW w:w="7426" w:type="dxa"/>
          </w:tcPr>
          <w:p w:rsidR="00A1257C" w:rsidRDefault="00A1257C">
            <w:pPr>
              <w:tabs>
                <w:tab w:val="left" w:pos="3103"/>
              </w:tabs>
              <w:spacing w:after="0" w:line="240" w:lineRule="auto"/>
              <w:ind w:left="2961" w:hanging="2961"/>
              <w:jc w:val="both"/>
              <w:rPr>
                <w:rFonts w:ascii="Arial" w:hAnsi="Arial" w:cs="Arial"/>
                <w:b/>
                <w:i/>
                <w:iCs/>
                <w:caps/>
                <w:sz w:val="26"/>
                <w:szCs w:val="26"/>
              </w:rPr>
            </w:pPr>
          </w:p>
        </w:tc>
      </w:tr>
    </w:tbl>
    <w:p w:rsidR="00751623" w:rsidRDefault="00751623" w:rsidP="00A1257C">
      <w:pPr>
        <w:spacing w:after="0" w:line="360" w:lineRule="auto"/>
        <w:jc w:val="both"/>
        <w:rPr>
          <w:rFonts w:ascii="Arial" w:hAnsi="Arial" w:cs="Arial"/>
          <w:b/>
          <w:sz w:val="26"/>
          <w:szCs w:val="26"/>
        </w:rPr>
      </w:pPr>
    </w:p>
    <w:p w:rsidR="00224247" w:rsidRDefault="00224247" w:rsidP="00A1257C">
      <w:pPr>
        <w:spacing w:after="0" w:line="360" w:lineRule="auto"/>
        <w:jc w:val="both"/>
        <w:rPr>
          <w:rFonts w:ascii="Arial" w:hAnsi="Arial" w:cs="Arial"/>
          <w:b/>
          <w:sz w:val="26"/>
          <w:szCs w:val="26"/>
        </w:rPr>
      </w:pPr>
      <w:r>
        <w:rPr>
          <w:rFonts w:ascii="Arial" w:hAnsi="Arial" w:cs="Arial"/>
          <w:b/>
          <w:sz w:val="26"/>
          <w:szCs w:val="26"/>
        </w:rPr>
        <w:t xml:space="preserve">OAXACA DE JUÁREZ, OAXACA, VEINTICINCO </w:t>
      </w:r>
      <w:r w:rsidR="00A1257C">
        <w:rPr>
          <w:rFonts w:ascii="Arial" w:hAnsi="Arial" w:cs="Arial"/>
          <w:b/>
          <w:sz w:val="26"/>
          <w:szCs w:val="26"/>
        </w:rPr>
        <w:t xml:space="preserve">DE </w:t>
      </w:r>
      <w:r w:rsidR="00C6720A">
        <w:rPr>
          <w:rFonts w:ascii="Arial" w:hAnsi="Arial" w:cs="Arial"/>
          <w:b/>
          <w:sz w:val="26"/>
          <w:szCs w:val="26"/>
        </w:rPr>
        <w:t>OCTUBRE</w:t>
      </w:r>
      <w:r w:rsidR="00A1257C">
        <w:rPr>
          <w:rFonts w:ascii="Arial" w:hAnsi="Arial" w:cs="Arial"/>
          <w:b/>
          <w:sz w:val="26"/>
          <w:szCs w:val="26"/>
        </w:rPr>
        <w:t xml:space="preserve"> DE </w:t>
      </w:r>
      <w:r>
        <w:rPr>
          <w:rFonts w:ascii="Arial" w:hAnsi="Arial" w:cs="Arial"/>
          <w:b/>
          <w:sz w:val="26"/>
          <w:szCs w:val="26"/>
        </w:rPr>
        <w:t xml:space="preserve"> DOS MIL DIECIOCHO.</w:t>
      </w:r>
    </w:p>
    <w:p w:rsidR="00A1257C" w:rsidRDefault="00A1257C" w:rsidP="00224247">
      <w:pPr>
        <w:spacing w:after="0" w:line="360" w:lineRule="auto"/>
        <w:ind w:firstLine="708"/>
        <w:jc w:val="both"/>
        <w:rPr>
          <w:rFonts w:ascii="Arial" w:eastAsia="Calibri" w:hAnsi="Arial" w:cs="Arial"/>
          <w:sz w:val="26"/>
          <w:szCs w:val="26"/>
          <w:lang w:val="es-MX"/>
        </w:rPr>
      </w:pPr>
      <w:r>
        <w:rPr>
          <w:rFonts w:ascii="Arial" w:eastAsia="Calibri" w:hAnsi="Arial" w:cs="Arial"/>
          <w:sz w:val="26"/>
          <w:szCs w:val="26"/>
        </w:rPr>
        <w:t xml:space="preserve">Por recibidos los Cuadernos de Revisión </w:t>
      </w:r>
      <w:r>
        <w:rPr>
          <w:rFonts w:ascii="Arial" w:eastAsia="Calibri" w:hAnsi="Arial" w:cs="Arial"/>
          <w:b/>
          <w:sz w:val="26"/>
          <w:szCs w:val="26"/>
        </w:rPr>
        <w:t>250</w:t>
      </w:r>
      <w:r w:rsidR="00852368">
        <w:rPr>
          <w:rFonts w:ascii="Arial" w:eastAsia="Calibri" w:hAnsi="Arial" w:cs="Arial"/>
          <w:b/>
          <w:sz w:val="26"/>
          <w:szCs w:val="26"/>
        </w:rPr>
        <w:t>/2018</w:t>
      </w:r>
      <w:r>
        <w:rPr>
          <w:rFonts w:ascii="Arial" w:eastAsia="Calibri" w:hAnsi="Arial" w:cs="Arial"/>
          <w:b/>
          <w:sz w:val="26"/>
          <w:szCs w:val="26"/>
        </w:rPr>
        <w:t xml:space="preserve"> y 251/2018</w:t>
      </w:r>
      <w:r>
        <w:rPr>
          <w:rFonts w:ascii="Arial" w:eastAsia="Calibri" w:hAnsi="Arial" w:cs="Arial"/>
          <w:sz w:val="26"/>
          <w:szCs w:val="26"/>
        </w:rPr>
        <w:t>, que remite la Secretaría General de Acuerdos, con motivo de</w:t>
      </w:r>
      <w:r w:rsidR="00852368">
        <w:rPr>
          <w:rFonts w:ascii="Arial" w:eastAsia="Calibri" w:hAnsi="Arial" w:cs="Arial"/>
          <w:sz w:val="26"/>
          <w:szCs w:val="26"/>
        </w:rPr>
        <w:t xml:space="preserve"> </w:t>
      </w:r>
      <w:r>
        <w:rPr>
          <w:rFonts w:ascii="Arial" w:eastAsia="Calibri" w:hAnsi="Arial" w:cs="Arial"/>
          <w:sz w:val="26"/>
          <w:szCs w:val="26"/>
        </w:rPr>
        <w:t>l</w:t>
      </w:r>
      <w:r w:rsidR="00852368">
        <w:rPr>
          <w:rFonts w:ascii="Arial" w:eastAsia="Calibri" w:hAnsi="Arial" w:cs="Arial"/>
          <w:sz w:val="26"/>
          <w:szCs w:val="26"/>
        </w:rPr>
        <w:t>os</w:t>
      </w:r>
      <w:r>
        <w:rPr>
          <w:rFonts w:ascii="Arial" w:eastAsia="Calibri" w:hAnsi="Arial" w:cs="Arial"/>
          <w:sz w:val="26"/>
          <w:szCs w:val="26"/>
        </w:rPr>
        <w:t xml:space="preserve"> recurso</w:t>
      </w:r>
      <w:r w:rsidR="00852368">
        <w:rPr>
          <w:rFonts w:ascii="Arial" w:eastAsia="Calibri" w:hAnsi="Arial" w:cs="Arial"/>
          <w:sz w:val="26"/>
          <w:szCs w:val="26"/>
        </w:rPr>
        <w:t>s</w:t>
      </w:r>
      <w:r>
        <w:rPr>
          <w:rFonts w:ascii="Arial" w:eastAsia="Calibri" w:hAnsi="Arial" w:cs="Arial"/>
          <w:sz w:val="26"/>
          <w:szCs w:val="26"/>
        </w:rPr>
        <w:t xml:space="preserve"> de revisión interpuesto</w:t>
      </w:r>
      <w:r w:rsidR="00852368">
        <w:rPr>
          <w:rFonts w:ascii="Arial" w:eastAsia="Calibri" w:hAnsi="Arial" w:cs="Arial"/>
          <w:sz w:val="26"/>
          <w:szCs w:val="26"/>
        </w:rPr>
        <w:t>s</w:t>
      </w:r>
      <w:r>
        <w:rPr>
          <w:rFonts w:ascii="Arial" w:eastAsia="Calibri" w:hAnsi="Arial" w:cs="Arial"/>
          <w:sz w:val="26"/>
          <w:szCs w:val="26"/>
        </w:rPr>
        <w:t xml:space="preserve"> por </w:t>
      </w:r>
      <w:r>
        <w:rPr>
          <w:rFonts w:ascii="Arial" w:hAnsi="Arial" w:cs="Arial"/>
          <w:b/>
          <w:bCs/>
          <w:color w:val="000000"/>
          <w:sz w:val="26"/>
          <w:szCs w:val="26"/>
        </w:rPr>
        <w:t xml:space="preserve">FRANCISCO JAVIER FABIÁN YESCAS y ARACELI CRUZ LÓPEZ, </w:t>
      </w:r>
      <w:r w:rsidR="00852368">
        <w:rPr>
          <w:rFonts w:ascii="Arial" w:hAnsi="Arial" w:cs="Arial"/>
          <w:b/>
          <w:bCs/>
          <w:color w:val="000000"/>
          <w:sz w:val="26"/>
          <w:szCs w:val="26"/>
        </w:rPr>
        <w:t>autorizados del PRESIDENTE MUNICIPAL CONSTITUCIONAL Y SÍNDICA PROCURADORA HACENDARIA, ambos del H. AYUNTAMIENTO CONSTITUCIONAL DE SALINA CRUZ, OAXACA, respectivamente,</w:t>
      </w:r>
      <w:r w:rsidR="00C83143">
        <w:rPr>
          <w:rFonts w:ascii="Arial" w:hAnsi="Arial" w:cs="Arial"/>
          <w:b/>
          <w:bCs/>
          <w:color w:val="000000"/>
          <w:sz w:val="26"/>
          <w:szCs w:val="26"/>
        </w:rPr>
        <w:t xml:space="preserve"> </w:t>
      </w:r>
      <w:r w:rsidR="00C83143">
        <w:rPr>
          <w:rFonts w:ascii="Arial" w:hAnsi="Arial" w:cs="Arial"/>
          <w:bCs/>
          <w:color w:val="000000"/>
          <w:sz w:val="26"/>
          <w:szCs w:val="26"/>
        </w:rPr>
        <w:t>en</w:t>
      </w:r>
      <w:r w:rsidR="00224247">
        <w:rPr>
          <w:rFonts w:ascii="Arial" w:eastAsia="Calibri" w:hAnsi="Arial" w:cs="Arial"/>
          <w:sz w:val="26"/>
          <w:szCs w:val="26"/>
        </w:rPr>
        <w:t xml:space="preserve"> contra del acuerdo de</w:t>
      </w:r>
      <w:r>
        <w:rPr>
          <w:rFonts w:ascii="Arial" w:eastAsia="Calibri" w:hAnsi="Arial" w:cs="Arial"/>
          <w:sz w:val="26"/>
          <w:szCs w:val="26"/>
        </w:rPr>
        <w:t xml:space="preserve"> cinco de junio de dos</w:t>
      </w:r>
      <w:r w:rsidR="00C83143">
        <w:rPr>
          <w:rFonts w:ascii="Arial" w:eastAsia="Calibri" w:hAnsi="Arial" w:cs="Arial"/>
          <w:sz w:val="26"/>
          <w:szCs w:val="26"/>
        </w:rPr>
        <w:t xml:space="preserve"> mil dieciocho, dictado por el M</w:t>
      </w:r>
      <w:r>
        <w:rPr>
          <w:rFonts w:ascii="Arial" w:eastAsia="Calibri" w:hAnsi="Arial" w:cs="Arial"/>
          <w:sz w:val="26"/>
          <w:szCs w:val="26"/>
        </w:rPr>
        <w:t xml:space="preserve">agistrado de la Quinta Sala Unitaria de Primera Instancia de este Tribunal en el juicio de nulidad </w:t>
      </w:r>
      <w:r w:rsidR="00C83143">
        <w:rPr>
          <w:rFonts w:ascii="Arial" w:eastAsia="Calibri" w:hAnsi="Arial" w:cs="Arial"/>
          <w:b/>
          <w:sz w:val="26"/>
          <w:szCs w:val="26"/>
        </w:rPr>
        <w:t>0</w:t>
      </w:r>
      <w:r>
        <w:rPr>
          <w:rFonts w:ascii="Arial" w:eastAsia="Calibri" w:hAnsi="Arial" w:cs="Arial"/>
          <w:b/>
          <w:sz w:val="26"/>
          <w:szCs w:val="26"/>
        </w:rPr>
        <w:t xml:space="preserve">154/2017, </w:t>
      </w:r>
      <w:r>
        <w:rPr>
          <w:rFonts w:ascii="Arial" w:eastAsia="Calibri" w:hAnsi="Arial" w:cs="Arial"/>
          <w:sz w:val="26"/>
          <w:szCs w:val="26"/>
        </w:rPr>
        <w:t xml:space="preserve">relativo al juicio promovido por </w:t>
      </w:r>
      <w:r w:rsidR="00204B95">
        <w:rPr>
          <w:rFonts w:ascii="Arial" w:eastAsia="Calibri" w:hAnsi="Arial" w:cs="Arial"/>
          <w:b/>
          <w:sz w:val="26"/>
          <w:szCs w:val="26"/>
        </w:rPr>
        <w:t>**********</w:t>
      </w:r>
      <w:r w:rsidR="00C83143">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en contra del</w:t>
      </w:r>
      <w:r>
        <w:rPr>
          <w:rFonts w:ascii="Arial" w:eastAsia="Calibri" w:hAnsi="Arial" w:cs="Arial"/>
          <w:b/>
          <w:sz w:val="26"/>
          <w:szCs w:val="26"/>
        </w:rPr>
        <w:t xml:space="preserve"> H. AYUNTAMIENTO CONSTITUCIONAL </w:t>
      </w:r>
      <w:r w:rsidR="00C83143">
        <w:rPr>
          <w:rFonts w:ascii="Arial" w:eastAsia="Calibri" w:hAnsi="Arial" w:cs="Arial"/>
          <w:b/>
          <w:sz w:val="26"/>
          <w:szCs w:val="26"/>
        </w:rPr>
        <w:t xml:space="preserve">DE SALINA CRUZ, OAXACA </w:t>
      </w:r>
      <w:r>
        <w:rPr>
          <w:rFonts w:ascii="Arial" w:eastAsia="Calibri" w:hAnsi="Arial" w:cs="Arial"/>
          <w:b/>
          <w:sz w:val="26"/>
          <w:szCs w:val="26"/>
        </w:rPr>
        <w:t>y EL PRESIDENTE MUNICIPAL</w:t>
      </w:r>
      <w:r w:rsidR="00C83143">
        <w:rPr>
          <w:rFonts w:ascii="Arial" w:eastAsia="Calibri" w:hAnsi="Arial" w:cs="Arial"/>
          <w:b/>
          <w:sz w:val="26"/>
          <w:szCs w:val="26"/>
        </w:rPr>
        <w:t xml:space="preserve"> DEL CITADO MUNICIPIO</w:t>
      </w:r>
      <w:r>
        <w:rPr>
          <w:rFonts w:ascii="Arial" w:eastAsia="Calibri" w:hAnsi="Arial" w:cs="Arial"/>
          <w:sz w:val="26"/>
          <w:szCs w:val="26"/>
        </w:rPr>
        <w:t>,</w:t>
      </w:r>
      <w:r>
        <w:rPr>
          <w:rFonts w:ascii="Arial" w:eastAsia="Calibri" w:hAnsi="Arial" w:cs="Arial"/>
          <w:b/>
          <w:sz w:val="26"/>
          <w:szCs w:val="26"/>
        </w:rPr>
        <w:t xml:space="preserve"> </w:t>
      </w:r>
      <w:r>
        <w:rPr>
          <w:rFonts w:ascii="Arial" w:hAnsi="Arial" w:cs="Arial"/>
          <w:sz w:val="26"/>
          <w:szCs w:val="26"/>
        </w:rPr>
        <w:t>p</w:t>
      </w:r>
      <w:r>
        <w:rPr>
          <w:rFonts w:ascii="Arial" w:eastAsia="Calibri" w:hAnsi="Arial" w:cs="Arial"/>
          <w:sz w:val="26"/>
          <w:szCs w:val="26"/>
        </w:rPr>
        <w:t>or lo que con fundamento en los artículos 237 y 238 de la Ley de Procedimiento y Justicia Administrativa para el Estado de Oaxaca, se admite.</w:t>
      </w:r>
      <w:r>
        <w:rPr>
          <w:rFonts w:ascii="Arial" w:hAnsi="Arial" w:cs="Arial"/>
          <w:sz w:val="26"/>
          <w:szCs w:val="26"/>
        </w:rPr>
        <w:t xml:space="preserve"> En consecuencia, se procede a dictar resolución en los siguientes términos</w:t>
      </w:r>
      <w:r>
        <w:rPr>
          <w:rFonts w:ascii="Arial" w:eastAsia="Calibri" w:hAnsi="Arial" w:cs="Arial"/>
          <w:b/>
          <w:sz w:val="26"/>
          <w:szCs w:val="26"/>
        </w:rPr>
        <w:t>.</w:t>
      </w:r>
      <w:r w:rsidR="00103A93">
        <w:rPr>
          <w:rFonts w:ascii="Arial" w:eastAsia="Calibri" w:hAnsi="Arial" w:cs="Arial"/>
          <w:sz w:val="26"/>
          <w:szCs w:val="26"/>
        </w:rPr>
        <w:t xml:space="preserve"> </w:t>
      </w:r>
    </w:p>
    <w:p w:rsidR="00224247" w:rsidRDefault="00A1257C" w:rsidP="00224247">
      <w:pPr>
        <w:spacing w:after="0" w:line="360" w:lineRule="auto"/>
        <w:jc w:val="center"/>
        <w:rPr>
          <w:rFonts w:ascii="Arial" w:hAnsi="Arial" w:cs="Arial"/>
          <w:b/>
          <w:bCs/>
          <w:sz w:val="26"/>
          <w:szCs w:val="26"/>
        </w:rPr>
      </w:pPr>
      <w:r>
        <w:rPr>
          <w:rFonts w:ascii="Arial" w:hAnsi="Arial" w:cs="Arial"/>
          <w:b/>
          <w:bCs/>
          <w:sz w:val="26"/>
          <w:szCs w:val="26"/>
        </w:rPr>
        <w:t>R E S U L T A N D O</w:t>
      </w:r>
    </w:p>
    <w:p w:rsidR="00224247" w:rsidRDefault="00224247" w:rsidP="00224247">
      <w:pPr>
        <w:spacing w:after="0" w:line="360" w:lineRule="auto"/>
        <w:jc w:val="center"/>
        <w:rPr>
          <w:rFonts w:ascii="Arial" w:hAnsi="Arial" w:cs="Arial"/>
          <w:b/>
          <w:bCs/>
          <w:sz w:val="26"/>
          <w:szCs w:val="26"/>
        </w:rPr>
      </w:pPr>
    </w:p>
    <w:p w:rsidR="00224247" w:rsidRDefault="00A1257C" w:rsidP="00224247">
      <w:pPr>
        <w:spacing w:after="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el acuerdo de cinco de junio de dos mil dieciocho, dictad</w:t>
      </w:r>
      <w:r w:rsidR="008A3A79">
        <w:rPr>
          <w:rFonts w:ascii="Arial" w:hAnsi="Arial" w:cs="Arial"/>
          <w:sz w:val="26"/>
          <w:szCs w:val="26"/>
        </w:rPr>
        <w:t>o</w:t>
      </w:r>
      <w:r>
        <w:rPr>
          <w:rFonts w:ascii="Arial" w:hAnsi="Arial" w:cs="Arial"/>
          <w:sz w:val="26"/>
          <w:szCs w:val="26"/>
        </w:rPr>
        <w:t xml:space="preserve"> por el Titular de la Quinta Sala Unitaria de Primera Instancia de este Tribunal,</w:t>
      </w:r>
      <w:r w:rsidR="008A3A79">
        <w:rPr>
          <w:rFonts w:ascii="Arial" w:hAnsi="Arial" w:cs="Arial"/>
          <w:sz w:val="26"/>
          <w:szCs w:val="26"/>
        </w:rPr>
        <w:t xml:space="preserve"> </w:t>
      </w:r>
      <w:r w:rsidR="008A3A79">
        <w:rPr>
          <w:rFonts w:ascii="Arial" w:hAnsi="Arial" w:cs="Arial"/>
          <w:b/>
          <w:bCs/>
          <w:color w:val="000000"/>
          <w:sz w:val="26"/>
          <w:szCs w:val="26"/>
        </w:rPr>
        <w:t xml:space="preserve">FRANCISCO JAVIER FABIÁN YESCAS y ARACELI CRUZ LÓPEZ, autorizados del PRESIDENTE MUNICIPAL CONSTITUCIONAL Y SÍNDICA PROCURADORA HACENDARIA, ambos del H. AYUNTAMIENTO CONSTITUCIONAL DE SALINA CRUZ, OAXACA, respectivamente, </w:t>
      </w:r>
      <w:r>
        <w:rPr>
          <w:rFonts w:ascii="Arial" w:hAnsi="Arial" w:cs="Arial"/>
          <w:sz w:val="26"/>
          <w:szCs w:val="26"/>
        </w:rPr>
        <w:t xml:space="preserve"> interpusieron en su </w:t>
      </w:r>
      <w:r w:rsidR="00224247">
        <w:rPr>
          <w:rFonts w:ascii="Arial" w:hAnsi="Arial" w:cs="Arial"/>
          <w:sz w:val="26"/>
          <w:szCs w:val="26"/>
        </w:rPr>
        <w:t>contra recurso de revisión.</w:t>
      </w:r>
    </w:p>
    <w:p w:rsidR="00224247" w:rsidRDefault="00224247" w:rsidP="00224247">
      <w:pPr>
        <w:spacing w:after="0" w:line="360" w:lineRule="auto"/>
        <w:ind w:firstLine="708"/>
        <w:jc w:val="both"/>
        <w:rPr>
          <w:rFonts w:ascii="Arial" w:hAnsi="Arial" w:cs="Arial"/>
          <w:sz w:val="26"/>
          <w:szCs w:val="26"/>
        </w:rPr>
      </w:pPr>
    </w:p>
    <w:p w:rsidR="00224247" w:rsidRDefault="00A1257C" w:rsidP="00224247">
      <w:pPr>
        <w:spacing w:after="0" w:line="360" w:lineRule="auto"/>
        <w:ind w:firstLine="708"/>
        <w:jc w:val="both"/>
        <w:rPr>
          <w:rFonts w:ascii="Arial" w:eastAsia="Calibri" w:hAnsi="Arial" w:cs="Arial"/>
          <w:sz w:val="26"/>
          <w:szCs w:val="26"/>
        </w:rPr>
      </w:pPr>
      <w:r>
        <w:rPr>
          <w:rFonts w:ascii="Arial" w:hAnsi="Arial" w:cs="Arial"/>
          <w:b/>
          <w:bCs/>
          <w:sz w:val="26"/>
          <w:szCs w:val="26"/>
        </w:rPr>
        <w:t xml:space="preserve">SEGUNDO. </w:t>
      </w:r>
      <w:r w:rsidR="006A7019">
        <w:rPr>
          <w:rFonts w:ascii="Arial" w:hAnsi="Arial" w:cs="Arial"/>
          <w:bCs/>
          <w:sz w:val="26"/>
          <w:szCs w:val="26"/>
        </w:rPr>
        <w:t xml:space="preserve">El </w:t>
      </w:r>
      <w:r>
        <w:rPr>
          <w:rFonts w:ascii="Arial" w:hAnsi="Arial" w:cs="Arial"/>
          <w:bCs/>
          <w:sz w:val="26"/>
          <w:szCs w:val="26"/>
        </w:rPr>
        <w:t xml:space="preserve"> acuerdo recurrido, </w:t>
      </w:r>
      <w:r w:rsidR="006A7019">
        <w:rPr>
          <w:rFonts w:ascii="Arial" w:hAnsi="Arial" w:cs="Arial"/>
          <w:bCs/>
          <w:sz w:val="26"/>
          <w:szCs w:val="26"/>
        </w:rPr>
        <w:t xml:space="preserve">es </w:t>
      </w:r>
      <w:r>
        <w:rPr>
          <w:rFonts w:ascii="Arial" w:hAnsi="Arial" w:cs="Arial"/>
          <w:bCs/>
          <w:sz w:val="26"/>
          <w:szCs w:val="26"/>
        </w:rPr>
        <w:t xml:space="preserve"> del tenor</w:t>
      </w:r>
      <w:r w:rsidR="006A7019">
        <w:rPr>
          <w:rFonts w:ascii="Arial" w:hAnsi="Arial" w:cs="Arial"/>
          <w:bCs/>
          <w:sz w:val="26"/>
          <w:szCs w:val="26"/>
        </w:rPr>
        <w:t xml:space="preserve"> </w:t>
      </w:r>
      <w:r>
        <w:rPr>
          <w:rFonts w:ascii="Arial" w:hAnsi="Arial" w:cs="Arial"/>
          <w:bCs/>
          <w:sz w:val="26"/>
          <w:szCs w:val="26"/>
        </w:rPr>
        <w:t xml:space="preserve"> siguiente</w:t>
      </w:r>
      <w:r w:rsidR="00224247">
        <w:rPr>
          <w:rFonts w:ascii="Arial" w:eastAsia="Calibri" w:hAnsi="Arial" w:cs="Arial"/>
          <w:sz w:val="26"/>
          <w:szCs w:val="26"/>
        </w:rPr>
        <w:t>:</w:t>
      </w:r>
    </w:p>
    <w:p w:rsidR="00224247" w:rsidRDefault="00224247" w:rsidP="00224247">
      <w:pPr>
        <w:spacing w:after="0" w:line="360" w:lineRule="auto"/>
        <w:ind w:firstLine="708"/>
        <w:jc w:val="both"/>
        <w:rPr>
          <w:rFonts w:ascii="Arial" w:eastAsia="Calibri" w:hAnsi="Arial" w:cs="Arial"/>
          <w:sz w:val="26"/>
          <w:szCs w:val="26"/>
        </w:rPr>
      </w:pPr>
    </w:p>
    <w:p w:rsidR="00224247" w:rsidRDefault="00224247" w:rsidP="00A1257C">
      <w:pPr>
        <w:widowControl w:val="0"/>
        <w:tabs>
          <w:tab w:val="left" w:pos="7938"/>
        </w:tabs>
        <w:spacing w:after="0" w:line="360" w:lineRule="auto"/>
        <w:ind w:left="1134" w:right="616"/>
        <w:jc w:val="both"/>
        <w:rPr>
          <w:rFonts w:ascii="Arial" w:eastAsia="Times New Roman" w:hAnsi="Arial" w:cs="Arial"/>
          <w:bCs/>
          <w:i/>
          <w:iCs/>
          <w:lang w:eastAsia="es-ES"/>
        </w:rPr>
      </w:pPr>
      <w:r w:rsidRPr="008A3A79">
        <w:rPr>
          <w:rFonts w:ascii="Arial" w:eastAsia="Times New Roman" w:hAnsi="Arial" w:cs="Arial"/>
          <w:b/>
          <w:bCs/>
          <w:i/>
          <w:iCs/>
          <w:lang w:eastAsia="es-ES"/>
        </w:rPr>
        <w:t xml:space="preserve"> </w:t>
      </w:r>
      <w:r w:rsidR="00A1257C" w:rsidRPr="008A3A79">
        <w:rPr>
          <w:rFonts w:ascii="Arial" w:eastAsia="Times New Roman" w:hAnsi="Arial" w:cs="Arial"/>
          <w:b/>
          <w:bCs/>
          <w:i/>
          <w:iCs/>
          <w:lang w:eastAsia="es-ES"/>
        </w:rPr>
        <w:t>“</w:t>
      </w:r>
      <w:r w:rsidR="00A1257C" w:rsidRPr="008A3A79">
        <w:rPr>
          <w:rFonts w:ascii="Arial" w:eastAsia="Times New Roman" w:hAnsi="Arial" w:cs="Arial"/>
          <w:bCs/>
          <w:i/>
          <w:iCs/>
          <w:lang w:eastAsia="es-ES"/>
        </w:rPr>
        <w:t xml:space="preserve">Glósese a los presentes autos dos escritos de cuenta, ambos datados y presentados ante Oficialía de Partes Común de este Tribunal el veintinueve de mayo de dos mil dieciocho (29/05/2018); uno de ellos signado por la Síndica Procuradora y Hacendaria del Honorable Ayuntamiento de Salina Cruz, Oaxaca, en representación legal del Honorable Ayuntamiento Constitucional citado con antelación, y otro por el Presidente Municipal Constitucional del mismo ayuntamiento; atendiendo a su contenido, téngase a las citadas autoridades por acreditada la personalidad con la que comparecen; empero toda vez que las mismas no dieron contestación a la demanda dentro del plazo concedido mediante proveído de fecha veintinueve de enero del año en que se actúa (29/01/2018); plazo que trascurrió del dieciséis al veintiocho de mayo de la presente anualidad (16 al 28/05/2018), de conformidad con lo establecido en los numerales 165, 166 y 168 de la Ley de Procedimiento y Justicia Administrativa para el Estado de Oaxaca; en consecuencia, se declara </w:t>
      </w:r>
      <w:proofErr w:type="spellStart"/>
      <w:r w:rsidR="00A1257C" w:rsidRPr="008A3A79">
        <w:rPr>
          <w:rFonts w:ascii="Arial" w:eastAsia="Times New Roman" w:hAnsi="Arial" w:cs="Arial"/>
          <w:bCs/>
          <w:i/>
          <w:iCs/>
          <w:lang w:eastAsia="es-ES"/>
        </w:rPr>
        <w:t>precluído</w:t>
      </w:r>
      <w:proofErr w:type="spellEnd"/>
      <w:r w:rsidR="00A1257C" w:rsidRPr="008A3A79">
        <w:rPr>
          <w:rFonts w:ascii="Arial" w:eastAsia="Times New Roman" w:hAnsi="Arial" w:cs="Arial"/>
          <w:bCs/>
          <w:i/>
          <w:iCs/>
          <w:lang w:eastAsia="es-ES"/>
        </w:rPr>
        <w:t xml:space="preserve"> su derecho, y por contestada la demanda en sentido afirmativo, salvo prueba en contrario, pues la presentación de las promociones de cuenta resultan ser extemporáneas</w:t>
      </w:r>
      <w:r w:rsidR="007E09E8">
        <w:rPr>
          <w:rFonts w:ascii="Arial" w:eastAsia="Times New Roman" w:hAnsi="Arial" w:cs="Arial"/>
          <w:bCs/>
          <w:i/>
          <w:iCs/>
          <w:lang w:eastAsia="es-ES"/>
        </w:rPr>
        <w:t>.”</w:t>
      </w:r>
    </w:p>
    <w:p w:rsidR="00224247" w:rsidRDefault="00224247" w:rsidP="00A1257C">
      <w:pPr>
        <w:widowControl w:val="0"/>
        <w:tabs>
          <w:tab w:val="left" w:pos="7938"/>
        </w:tabs>
        <w:spacing w:after="0" w:line="360" w:lineRule="auto"/>
        <w:ind w:left="1134" w:right="616"/>
        <w:jc w:val="both"/>
        <w:rPr>
          <w:rFonts w:ascii="Arial" w:eastAsia="Times New Roman" w:hAnsi="Arial" w:cs="Arial"/>
          <w:bCs/>
          <w:i/>
          <w:iCs/>
          <w:lang w:eastAsia="es-ES"/>
        </w:rPr>
      </w:pPr>
    </w:p>
    <w:p w:rsidR="00A1257C" w:rsidRDefault="00A1257C" w:rsidP="00224247">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224247" w:rsidRDefault="00224247" w:rsidP="00A1257C">
      <w:pPr>
        <w:widowControl w:val="0"/>
        <w:tabs>
          <w:tab w:val="left" w:pos="7938"/>
          <w:tab w:val="left" w:pos="8222"/>
        </w:tabs>
        <w:spacing w:after="0" w:line="360" w:lineRule="auto"/>
        <w:ind w:right="49"/>
        <w:jc w:val="both"/>
        <w:rPr>
          <w:rFonts w:ascii="Arial" w:eastAsia="Times New Roman" w:hAnsi="Arial" w:cs="Arial"/>
          <w:b/>
          <w:bCs/>
          <w:sz w:val="26"/>
          <w:szCs w:val="26"/>
          <w:lang w:eastAsia="es-ES"/>
        </w:rPr>
      </w:pPr>
    </w:p>
    <w:p w:rsidR="00224247" w:rsidRDefault="000E01AB" w:rsidP="00A1257C">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DE5BE33" wp14:editId="41BE4FFE">
                <wp:simplePos x="0" y="0"/>
                <wp:positionH relativeFrom="column">
                  <wp:posOffset>5587365</wp:posOffset>
                </wp:positionH>
                <wp:positionV relativeFrom="paragraph">
                  <wp:posOffset>1427480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9.95pt;margin-top:112.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">
                <v:textbox>
                  <w:txbxContent>
                    <w:p w:rsidR="000E01AB" w:rsidRDefault="000E01AB" w:rsidP="000E01AB">
                      <w:pPr>
                        <w:rPr>
                          <w:sz w:val="16"/>
                          <w:szCs w:val="16"/>
                        </w:rPr>
                      </w:pPr>
                      <w:r>
                        <w:rPr>
                          <w:sz w:val="16"/>
                          <w:szCs w:val="16"/>
                        </w:rPr>
                        <w:t>Datos personales protegidos por el Art. 116 de la LGTAIP y el Art. 56 de la LTAIPEO</w:t>
                      </w:r>
                    </w:p>
                  </w:txbxContent>
                </v:textbox>
              </v:shape>
            </w:pict>
          </mc:Fallback>
        </mc:AlternateContent>
      </w:r>
      <w:r w:rsidR="00224247">
        <w:rPr>
          <w:rFonts w:ascii="Arial" w:hAnsi="Arial" w:cs="Arial"/>
          <w:b/>
          <w:bCs/>
          <w:iCs/>
          <w:sz w:val="26"/>
          <w:szCs w:val="26"/>
        </w:rPr>
        <w:t xml:space="preserve">          </w:t>
      </w:r>
      <w:r w:rsidR="00A1257C">
        <w:rPr>
          <w:rFonts w:ascii="Arial" w:hAnsi="Arial" w:cs="Arial"/>
          <w:b/>
          <w:bCs/>
          <w:iCs/>
          <w:sz w:val="26"/>
          <w:szCs w:val="26"/>
        </w:rPr>
        <w:t xml:space="preserve">PRIMERO. </w:t>
      </w:r>
      <w:r w:rsidR="00A1257C">
        <w:rPr>
          <w:rFonts w:ascii="Arial" w:hAnsi="Arial" w:cs="Arial"/>
          <w:bCs/>
          <w:iCs/>
          <w:sz w:val="26"/>
          <w:szCs w:val="26"/>
        </w:rPr>
        <w:t xml:space="preserve">Esta Sala Superior es competente para conocer del presente asunto, </w:t>
      </w:r>
      <w:r w:rsidR="00A1257C">
        <w:rPr>
          <w:rFonts w:ascii="Arial" w:hAnsi="Arial" w:cs="Arial"/>
          <w:bCs/>
          <w:iCs/>
          <w:sz w:val="26"/>
          <w:szCs w:val="26"/>
          <w:lang w:eastAsia="es-ES"/>
        </w:rPr>
        <w:t xml:space="preserve">de conformidad con lo dispuesto por el artículo 114 QUÁTER, párrafo tercero de la Constitución Política del Estado Libre y Soberano de Oaxaca; 125, 127, 129, 130 fracción I, 131, 231, 236 y 238 </w:t>
      </w:r>
      <w:r w:rsidR="00A1257C">
        <w:rPr>
          <w:rFonts w:ascii="Arial" w:hAnsi="Arial" w:cs="Arial"/>
          <w:bCs/>
          <w:iCs/>
          <w:sz w:val="26"/>
          <w:szCs w:val="26"/>
        </w:rPr>
        <w:t xml:space="preserve">de la Ley de </w:t>
      </w:r>
      <w:r w:rsidR="00512AEE">
        <w:rPr>
          <w:rFonts w:ascii="Arial" w:hAnsi="Arial" w:cs="Arial"/>
          <w:bCs/>
          <w:iCs/>
          <w:sz w:val="26"/>
          <w:szCs w:val="26"/>
        </w:rPr>
        <w:t xml:space="preserve">Procedimiento y </w:t>
      </w:r>
      <w:r w:rsidR="00A1257C">
        <w:rPr>
          <w:rFonts w:ascii="Arial" w:hAnsi="Arial" w:cs="Arial"/>
          <w:bCs/>
          <w:iCs/>
          <w:sz w:val="26"/>
          <w:szCs w:val="26"/>
        </w:rPr>
        <w:t>Justicia Administrativa para el Estado de Oaxaca, dado que se trata de un Recurso de Revisión inter</w:t>
      </w:r>
      <w:r w:rsidR="00224247">
        <w:rPr>
          <w:rFonts w:ascii="Arial" w:hAnsi="Arial" w:cs="Arial"/>
          <w:bCs/>
          <w:iCs/>
          <w:sz w:val="26"/>
          <w:szCs w:val="26"/>
        </w:rPr>
        <w:t>puesto en contra del acuerdo de</w:t>
      </w:r>
      <w:r w:rsidR="00A1257C">
        <w:rPr>
          <w:rFonts w:ascii="Arial" w:hAnsi="Arial" w:cs="Arial"/>
          <w:bCs/>
          <w:iCs/>
          <w:sz w:val="26"/>
          <w:szCs w:val="26"/>
        </w:rPr>
        <w:t xml:space="preserve"> cinco de junio de</w:t>
      </w:r>
      <w:r w:rsidR="00224247">
        <w:rPr>
          <w:rFonts w:ascii="Arial" w:hAnsi="Arial" w:cs="Arial"/>
          <w:bCs/>
          <w:iCs/>
          <w:sz w:val="26"/>
          <w:szCs w:val="26"/>
        </w:rPr>
        <w:t xml:space="preserve"> </w:t>
      </w:r>
      <w:r w:rsidR="00512AEE">
        <w:rPr>
          <w:rFonts w:ascii="Arial" w:hAnsi="Arial" w:cs="Arial"/>
          <w:bCs/>
          <w:iCs/>
          <w:sz w:val="26"/>
          <w:szCs w:val="26"/>
        </w:rPr>
        <w:t>dos mil dieciocho, dictado</w:t>
      </w:r>
      <w:r w:rsidR="00A1257C">
        <w:rPr>
          <w:rFonts w:ascii="Arial" w:hAnsi="Arial" w:cs="Arial"/>
          <w:bCs/>
          <w:iCs/>
          <w:sz w:val="26"/>
          <w:szCs w:val="26"/>
        </w:rPr>
        <w:t xml:space="preserve"> por el Titular de la Quinta Sala Unitaria de Primera Instancia, en el expediente </w:t>
      </w:r>
      <w:r w:rsidR="00A1257C">
        <w:rPr>
          <w:rFonts w:ascii="Arial" w:hAnsi="Arial" w:cs="Arial"/>
          <w:b/>
          <w:bCs/>
          <w:iCs/>
          <w:sz w:val="26"/>
          <w:szCs w:val="26"/>
        </w:rPr>
        <w:t>0154/2017</w:t>
      </w:r>
      <w:r w:rsidR="00224247">
        <w:rPr>
          <w:rFonts w:ascii="Arial" w:hAnsi="Arial" w:cs="Arial"/>
          <w:bCs/>
          <w:iCs/>
          <w:sz w:val="26"/>
          <w:szCs w:val="26"/>
        </w:rPr>
        <w:t>.</w:t>
      </w:r>
    </w:p>
    <w:p w:rsidR="00224247" w:rsidRDefault="00224247" w:rsidP="00A1257C">
      <w:pPr>
        <w:widowControl w:val="0"/>
        <w:tabs>
          <w:tab w:val="left" w:pos="7938"/>
          <w:tab w:val="left" w:pos="8222"/>
        </w:tabs>
        <w:spacing w:after="0" w:line="360" w:lineRule="auto"/>
        <w:ind w:right="49"/>
        <w:jc w:val="both"/>
        <w:rPr>
          <w:rFonts w:ascii="Arial" w:hAnsi="Arial" w:cs="Arial"/>
          <w:bCs/>
          <w:iCs/>
          <w:sz w:val="26"/>
          <w:szCs w:val="26"/>
        </w:rPr>
      </w:pPr>
    </w:p>
    <w:p w:rsidR="00A1257C" w:rsidRDefault="00224247" w:rsidP="00A1257C">
      <w:pPr>
        <w:widowControl w:val="0"/>
        <w:tabs>
          <w:tab w:val="left" w:pos="7938"/>
          <w:tab w:val="left" w:pos="8222"/>
        </w:tabs>
        <w:spacing w:after="0" w:line="360" w:lineRule="auto"/>
        <w:ind w:right="49"/>
        <w:jc w:val="both"/>
        <w:rPr>
          <w:rFonts w:ascii="Arial" w:hAnsi="Arial" w:cs="Arial"/>
          <w:bCs/>
          <w:color w:val="000000"/>
          <w:sz w:val="26"/>
          <w:szCs w:val="26"/>
        </w:rPr>
      </w:pPr>
      <w:r>
        <w:rPr>
          <w:rFonts w:ascii="Arial" w:hAnsi="Arial" w:cs="Arial"/>
          <w:bCs/>
          <w:iCs/>
          <w:sz w:val="26"/>
          <w:szCs w:val="26"/>
        </w:rPr>
        <w:t xml:space="preserve">         </w:t>
      </w:r>
      <w:r w:rsidR="00A1257C">
        <w:rPr>
          <w:rFonts w:ascii="Arial" w:hAnsi="Arial" w:cs="Arial"/>
          <w:b/>
          <w:bCs/>
          <w:sz w:val="26"/>
          <w:szCs w:val="26"/>
        </w:rPr>
        <w:t xml:space="preserve">SEGUNDO. </w:t>
      </w:r>
      <w:r w:rsidR="00A1257C">
        <w:rPr>
          <w:rFonts w:ascii="Arial" w:hAnsi="Arial" w:cs="Arial"/>
          <w:bCs/>
          <w:color w:val="000000"/>
          <w:sz w:val="26"/>
          <w:szCs w:val="26"/>
        </w:rPr>
        <w:t xml:space="preserve">El agravio hecho valer se encuentra expuesto en el escrito del recurrente, por lo que no existe necesidad de transcribirlo, 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rubro y </w:t>
      </w:r>
      <w:r w:rsidR="00A1257C">
        <w:rPr>
          <w:rFonts w:ascii="Arial" w:hAnsi="Arial" w:cs="Arial"/>
          <w:bCs/>
          <w:color w:val="000000"/>
          <w:sz w:val="26"/>
          <w:szCs w:val="26"/>
        </w:rPr>
        <w:lastRenderedPageBreak/>
        <w:t xml:space="preserve">texto siguiente: </w:t>
      </w:r>
    </w:p>
    <w:p w:rsidR="00224247" w:rsidRDefault="00224247" w:rsidP="00A1257C">
      <w:pPr>
        <w:widowControl w:val="0"/>
        <w:tabs>
          <w:tab w:val="left" w:pos="7938"/>
          <w:tab w:val="left" w:pos="8222"/>
        </w:tabs>
        <w:spacing w:after="0" w:line="360" w:lineRule="auto"/>
        <w:ind w:right="49"/>
        <w:jc w:val="both"/>
        <w:rPr>
          <w:rFonts w:ascii="Arial" w:hAnsi="Arial" w:cs="Arial"/>
          <w:bCs/>
          <w:iCs/>
          <w:sz w:val="26"/>
          <w:szCs w:val="26"/>
          <w:lang w:eastAsia="es-ES"/>
        </w:rPr>
      </w:pPr>
    </w:p>
    <w:p w:rsidR="00224247" w:rsidRDefault="00A1257C" w:rsidP="00182733">
      <w:pPr>
        <w:spacing w:after="120" w:line="360" w:lineRule="auto"/>
        <w:ind w:left="851" w:right="618"/>
        <w:jc w:val="both"/>
        <w:rPr>
          <w:rFonts w:ascii="Arial" w:hAnsi="Arial" w:cs="Arial"/>
          <w:bCs/>
          <w:i/>
          <w:color w:val="000000"/>
        </w:rPr>
      </w:pPr>
      <w:r w:rsidRPr="00103A93">
        <w:rPr>
          <w:rFonts w:ascii="Arial" w:hAnsi="Arial" w:cs="Arial"/>
          <w:b/>
          <w:bCs/>
          <w:i/>
          <w:color w:val="000000"/>
        </w:rPr>
        <w:t>“CONCEPTOS DE VIOLACIÓN. NO ES OBLIGATORIO TRANSCRIBIRLOS EN LA SENTENCIA</w:t>
      </w:r>
      <w:r w:rsidRPr="00103A93">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w:t>
      </w:r>
      <w:r w:rsidR="00224247">
        <w:rPr>
          <w:rFonts w:ascii="Arial" w:hAnsi="Arial" w:cs="Arial"/>
          <w:bCs/>
          <w:i/>
          <w:color w:val="000000"/>
        </w:rPr>
        <w:t xml:space="preserve"> cuando no transcritos.(sic)”. </w:t>
      </w:r>
    </w:p>
    <w:p w:rsidR="00A1257C" w:rsidRPr="00103A93" w:rsidRDefault="00A1257C" w:rsidP="00182733">
      <w:pPr>
        <w:spacing w:after="120" w:line="360" w:lineRule="auto"/>
        <w:ind w:left="851" w:right="618"/>
        <w:jc w:val="both"/>
        <w:rPr>
          <w:rFonts w:ascii="Arial" w:hAnsi="Arial" w:cs="Arial"/>
          <w:i/>
          <w:color w:val="000000"/>
          <w:sz w:val="20"/>
          <w:szCs w:val="20"/>
        </w:rPr>
      </w:pPr>
      <w:r w:rsidRPr="00103A93">
        <w:rPr>
          <w:rFonts w:ascii="Arial" w:hAnsi="Arial" w:cs="Arial"/>
          <w:bCs/>
          <w:i/>
          <w:color w:val="000000"/>
        </w:rPr>
        <w:t xml:space="preserve"> </w:t>
      </w:r>
    </w:p>
    <w:p w:rsidR="00224247" w:rsidRDefault="00A1257C" w:rsidP="00224247">
      <w:pPr>
        <w:pStyle w:val="Sinespaciado"/>
        <w:spacing w:line="360" w:lineRule="auto"/>
        <w:ind w:firstLine="708"/>
        <w:jc w:val="both"/>
        <w:rPr>
          <w:rFonts w:ascii="Arial" w:eastAsia="Calibri" w:hAnsi="Arial" w:cs="Arial"/>
          <w:bCs/>
          <w:sz w:val="26"/>
          <w:szCs w:val="26"/>
        </w:rPr>
      </w:pPr>
      <w:r>
        <w:rPr>
          <w:rFonts w:ascii="Arial" w:eastAsia="Calibri" w:hAnsi="Arial" w:cs="Arial"/>
          <w:b/>
          <w:bCs/>
          <w:sz w:val="26"/>
          <w:szCs w:val="26"/>
        </w:rPr>
        <w:t xml:space="preserve">TERCERO. </w:t>
      </w:r>
      <w:r w:rsidR="0087328F">
        <w:rPr>
          <w:rFonts w:ascii="Arial" w:eastAsia="Calibri" w:hAnsi="Arial" w:cs="Arial"/>
          <w:bCs/>
          <w:sz w:val="26"/>
          <w:szCs w:val="26"/>
        </w:rPr>
        <w:t xml:space="preserve">Con motivo del dictado del acuerdo </w:t>
      </w:r>
      <w:r w:rsidR="0087328F">
        <w:rPr>
          <w:rFonts w:ascii="Arial" w:eastAsia="Calibri" w:hAnsi="Arial" w:cs="Arial"/>
          <w:sz w:val="26"/>
          <w:szCs w:val="26"/>
        </w:rPr>
        <w:t>de cinco de junio de dos mil dieciocho</w:t>
      </w:r>
      <w:r w:rsidR="0087328F">
        <w:rPr>
          <w:rFonts w:ascii="Arial" w:hAnsi="Arial" w:cs="Arial"/>
          <w:sz w:val="26"/>
          <w:szCs w:val="26"/>
        </w:rPr>
        <w:t>,</w:t>
      </w:r>
      <w:r w:rsidR="0087328F">
        <w:rPr>
          <w:rFonts w:ascii="Arial" w:eastAsia="Calibri" w:hAnsi="Arial" w:cs="Arial"/>
          <w:bCs/>
          <w:sz w:val="26"/>
          <w:szCs w:val="26"/>
        </w:rPr>
        <w:t xml:space="preserve"> derivaron los recursos de revisión </w:t>
      </w:r>
      <w:r w:rsidR="0087328F">
        <w:rPr>
          <w:rFonts w:ascii="Arial" w:eastAsia="Calibri" w:hAnsi="Arial" w:cs="Arial"/>
          <w:b/>
          <w:sz w:val="26"/>
          <w:szCs w:val="26"/>
        </w:rPr>
        <w:t>250/2018 y 251/2018</w:t>
      </w:r>
      <w:r w:rsidR="0087328F">
        <w:rPr>
          <w:rFonts w:ascii="Arial" w:eastAsia="Calibri" w:hAnsi="Arial" w:cs="Arial"/>
          <w:bCs/>
          <w:sz w:val="26"/>
          <w:szCs w:val="26"/>
        </w:rPr>
        <w:t>, los cuales con el objeto de evitar resoluciones contradictorias s</w:t>
      </w:r>
      <w:r w:rsidR="00224247">
        <w:rPr>
          <w:rFonts w:ascii="Arial" w:eastAsia="Calibri" w:hAnsi="Arial" w:cs="Arial"/>
          <w:bCs/>
          <w:sz w:val="26"/>
          <w:szCs w:val="26"/>
        </w:rPr>
        <w:t>e resolverán de forma conjunta.</w:t>
      </w:r>
    </w:p>
    <w:p w:rsidR="00224247" w:rsidRDefault="00224247" w:rsidP="00224247">
      <w:pPr>
        <w:pStyle w:val="Sinespaciado"/>
        <w:spacing w:line="360" w:lineRule="auto"/>
        <w:ind w:firstLine="708"/>
        <w:jc w:val="both"/>
        <w:rPr>
          <w:rFonts w:ascii="Arial" w:eastAsia="Calibri" w:hAnsi="Arial" w:cs="Arial"/>
          <w:bCs/>
          <w:sz w:val="26"/>
          <w:szCs w:val="26"/>
        </w:rPr>
      </w:pPr>
    </w:p>
    <w:p w:rsidR="00224247" w:rsidRDefault="006F3420" w:rsidP="00224247">
      <w:pPr>
        <w:spacing w:after="0" w:line="360" w:lineRule="auto"/>
        <w:ind w:firstLine="708"/>
        <w:jc w:val="both"/>
        <w:rPr>
          <w:rFonts w:ascii="Arial" w:eastAsia="Calibri" w:hAnsi="Arial" w:cs="Arial"/>
          <w:bCs/>
          <w:sz w:val="26"/>
          <w:szCs w:val="26"/>
        </w:rPr>
      </w:pPr>
      <w:r w:rsidRPr="009C6827">
        <w:rPr>
          <w:rFonts w:ascii="Arial" w:hAnsi="Arial" w:cs="Arial"/>
          <w:bCs/>
          <w:color w:val="000000"/>
          <w:sz w:val="26"/>
          <w:szCs w:val="26"/>
        </w:rPr>
        <w:t>Los</w:t>
      </w:r>
      <w:r w:rsidR="0087328F" w:rsidRPr="009C6827">
        <w:rPr>
          <w:rFonts w:ascii="Arial" w:hAnsi="Arial" w:cs="Arial"/>
          <w:bCs/>
          <w:color w:val="000000"/>
          <w:sz w:val="26"/>
          <w:szCs w:val="26"/>
        </w:rPr>
        <w:t xml:space="preserve"> autorizados del</w:t>
      </w:r>
      <w:r w:rsidR="0087328F">
        <w:rPr>
          <w:rFonts w:ascii="Arial" w:hAnsi="Arial" w:cs="Arial"/>
          <w:b/>
          <w:bCs/>
          <w:color w:val="000000"/>
          <w:sz w:val="26"/>
          <w:szCs w:val="26"/>
        </w:rPr>
        <w:t xml:space="preserve"> PRESIDENTE MUNICIPAL CONSTITUCIONAL Y SÍNDICA PROCURADORA HACENDARIA, ambos del H. AYUNTAMIENTO CONSTITUCIONAL DE SALINA CRUZ, OAXACA, </w:t>
      </w:r>
      <w:r w:rsidR="0087328F">
        <w:rPr>
          <w:rFonts w:ascii="Arial" w:hAnsi="Arial" w:cs="Arial"/>
          <w:bCs/>
          <w:color w:val="000000"/>
          <w:sz w:val="26"/>
          <w:szCs w:val="26"/>
        </w:rPr>
        <w:t xml:space="preserve">manifiestan </w:t>
      </w:r>
      <w:r w:rsidR="00A1257C">
        <w:rPr>
          <w:rFonts w:ascii="Arial" w:eastAsia="Calibri" w:hAnsi="Arial" w:cs="Arial"/>
          <w:bCs/>
          <w:sz w:val="26"/>
          <w:szCs w:val="26"/>
        </w:rPr>
        <w:t xml:space="preserve">en su </w:t>
      </w:r>
      <w:r w:rsidR="00A1257C" w:rsidRPr="00DC143E">
        <w:rPr>
          <w:rFonts w:ascii="Arial" w:eastAsia="Calibri" w:hAnsi="Arial" w:cs="Arial"/>
          <w:b/>
          <w:bCs/>
          <w:sz w:val="26"/>
          <w:szCs w:val="26"/>
        </w:rPr>
        <w:t>agravio primero</w:t>
      </w:r>
      <w:r w:rsidR="00A1257C">
        <w:rPr>
          <w:rFonts w:ascii="Arial" w:eastAsia="Calibri" w:hAnsi="Arial" w:cs="Arial"/>
          <w:bCs/>
          <w:sz w:val="26"/>
          <w:szCs w:val="26"/>
        </w:rPr>
        <w:t xml:space="preserve"> que la Quinta Sala Unitaria de Primera Instancia </w:t>
      </w:r>
      <w:r w:rsidR="00454A73">
        <w:rPr>
          <w:rFonts w:ascii="Arial" w:eastAsia="Calibri" w:hAnsi="Arial" w:cs="Arial"/>
          <w:bCs/>
          <w:sz w:val="26"/>
          <w:szCs w:val="26"/>
        </w:rPr>
        <w:t>viola</w:t>
      </w:r>
      <w:r w:rsidR="00A1257C">
        <w:rPr>
          <w:rFonts w:ascii="Arial" w:eastAsia="Calibri" w:hAnsi="Arial" w:cs="Arial"/>
          <w:bCs/>
          <w:sz w:val="26"/>
          <w:szCs w:val="26"/>
        </w:rPr>
        <w:t xml:space="preserve"> en su perjuicio lo establecido por los artículos 16 de la Constitución Política de los Estados Unidos Mexicanos y 21 de la Ley de Procedimiento y Justicia Administrativa del Estado, toda vez que el acuerdo de fecha cinco de junio de dos mil dieciocho, carece de la debida fundamentación</w:t>
      </w:r>
      <w:r w:rsidR="00454A73">
        <w:rPr>
          <w:rFonts w:ascii="Arial" w:eastAsia="Calibri" w:hAnsi="Arial" w:cs="Arial"/>
          <w:bCs/>
          <w:sz w:val="26"/>
          <w:szCs w:val="26"/>
        </w:rPr>
        <w:t>;</w:t>
      </w:r>
      <w:r w:rsidR="00A1257C">
        <w:rPr>
          <w:rFonts w:ascii="Arial" w:eastAsia="Calibri" w:hAnsi="Arial" w:cs="Arial"/>
          <w:bCs/>
          <w:sz w:val="26"/>
          <w:szCs w:val="26"/>
        </w:rPr>
        <w:t xml:space="preserve"> esto es, que el órgano jurisdiccional no debe limitarse a invocar algún o algunos preceptos legales que considere aplicables, sino es menester realizar un estudio acucioso y exhaustivo de los hechos que analiza, señalando razones especiales, causas particulares o circunstancias determinadas, que la lleven a acordar o pr</w:t>
      </w:r>
      <w:r w:rsidR="00224247">
        <w:rPr>
          <w:rFonts w:ascii="Arial" w:eastAsia="Calibri" w:hAnsi="Arial" w:cs="Arial"/>
          <w:bCs/>
          <w:sz w:val="26"/>
          <w:szCs w:val="26"/>
        </w:rPr>
        <w:t>oveer en la forma que lo hace.</w:t>
      </w:r>
    </w:p>
    <w:p w:rsidR="00224247" w:rsidRDefault="00224247" w:rsidP="00224247">
      <w:pPr>
        <w:spacing w:after="0" w:line="360" w:lineRule="auto"/>
        <w:ind w:firstLine="708"/>
        <w:jc w:val="both"/>
        <w:rPr>
          <w:rFonts w:ascii="Arial" w:eastAsia="Calibri" w:hAnsi="Arial" w:cs="Arial"/>
          <w:bCs/>
          <w:sz w:val="26"/>
          <w:szCs w:val="26"/>
        </w:rPr>
      </w:pPr>
    </w:p>
    <w:p w:rsidR="00224247" w:rsidRDefault="00454A73" w:rsidP="00224247">
      <w:pPr>
        <w:spacing w:after="0" w:line="360" w:lineRule="auto"/>
        <w:ind w:firstLine="708"/>
        <w:jc w:val="both"/>
        <w:rPr>
          <w:rFonts w:ascii="Arial" w:hAnsi="Arial" w:cs="Arial"/>
          <w:bCs/>
          <w:iCs/>
          <w:sz w:val="26"/>
          <w:szCs w:val="26"/>
        </w:rPr>
      </w:pPr>
      <w:r>
        <w:rPr>
          <w:rFonts w:ascii="Arial" w:eastAsia="Calibri" w:hAnsi="Arial" w:cs="Arial"/>
          <w:bCs/>
          <w:sz w:val="26"/>
          <w:szCs w:val="26"/>
        </w:rPr>
        <w:t>I</w:t>
      </w:r>
      <w:r w:rsidR="00A1257C">
        <w:rPr>
          <w:rFonts w:ascii="Arial" w:hAnsi="Arial" w:cs="Arial"/>
          <w:bCs/>
          <w:iCs/>
          <w:sz w:val="26"/>
          <w:szCs w:val="26"/>
        </w:rPr>
        <w:t xml:space="preserve">ndican que </w:t>
      </w:r>
      <w:r>
        <w:rPr>
          <w:rFonts w:ascii="Arial" w:hAnsi="Arial" w:cs="Arial"/>
          <w:bCs/>
          <w:iCs/>
          <w:sz w:val="26"/>
          <w:szCs w:val="26"/>
        </w:rPr>
        <w:t>la s</w:t>
      </w:r>
      <w:r w:rsidR="00A1257C">
        <w:rPr>
          <w:rFonts w:ascii="Arial" w:hAnsi="Arial" w:cs="Arial"/>
          <w:bCs/>
          <w:iCs/>
          <w:sz w:val="26"/>
          <w:szCs w:val="26"/>
        </w:rPr>
        <w:t>ala</w:t>
      </w:r>
      <w:r>
        <w:rPr>
          <w:rFonts w:ascii="Arial" w:hAnsi="Arial" w:cs="Arial"/>
          <w:bCs/>
          <w:iCs/>
          <w:sz w:val="26"/>
          <w:szCs w:val="26"/>
        </w:rPr>
        <w:t xml:space="preserve"> de primera instancia,</w:t>
      </w:r>
      <w:r w:rsidR="00A1257C">
        <w:rPr>
          <w:rFonts w:ascii="Arial" w:hAnsi="Arial" w:cs="Arial"/>
          <w:bCs/>
          <w:iCs/>
          <w:sz w:val="26"/>
          <w:szCs w:val="26"/>
        </w:rPr>
        <w:t xml:space="preserve"> solo se limita a decir que el plazo para contestar la demanda transcurrió del dieciséis al veintiocho de mayo de la presente anualidad, más no señala dentro de ese lapso, cuales a su consideración, habrían sido los días hábiles integrantes del plazo y cuales los inhábiles excluidos del mismo, ni cuando surtió efectos la notificación y consecuentemente en qué </w:t>
      </w:r>
      <w:r w:rsidR="00A1257C">
        <w:rPr>
          <w:rFonts w:ascii="Arial" w:hAnsi="Arial" w:cs="Arial"/>
          <w:bCs/>
          <w:iCs/>
          <w:sz w:val="26"/>
          <w:szCs w:val="26"/>
        </w:rPr>
        <w:lastRenderedPageBreak/>
        <w:t>momento inició el cómputo de tal plazo, en ese sentido, si bien es cierto que existe la cita de varios pr</w:t>
      </w:r>
      <w:r>
        <w:rPr>
          <w:rFonts w:ascii="Arial" w:hAnsi="Arial" w:cs="Arial"/>
          <w:bCs/>
          <w:iCs/>
          <w:sz w:val="26"/>
          <w:szCs w:val="26"/>
        </w:rPr>
        <w:t>eceptos legales, también es que</w:t>
      </w:r>
      <w:r w:rsidR="00A1257C">
        <w:rPr>
          <w:rFonts w:ascii="Arial" w:hAnsi="Arial" w:cs="Arial"/>
          <w:bCs/>
          <w:iCs/>
          <w:sz w:val="26"/>
          <w:szCs w:val="26"/>
        </w:rPr>
        <w:t xml:space="preserve"> no se precisan con claridad las razones que llevan a determinar la extemporaneidad supuesta de la contestación de la demanda, implicando esto falta de motivación, lo cual trasgrede incuestionablemente el artículo 16 constitucional, pues el mismo exige que todo acto de autoridad debe de ser debidam</w:t>
      </w:r>
      <w:r w:rsidR="00224247">
        <w:rPr>
          <w:rFonts w:ascii="Arial" w:hAnsi="Arial" w:cs="Arial"/>
          <w:bCs/>
          <w:iCs/>
          <w:sz w:val="26"/>
          <w:szCs w:val="26"/>
        </w:rPr>
        <w:t xml:space="preserve">ente fundado y motivado. </w:t>
      </w:r>
    </w:p>
    <w:p w:rsidR="00224247" w:rsidRDefault="00224247" w:rsidP="00224247">
      <w:pPr>
        <w:spacing w:after="0" w:line="360" w:lineRule="auto"/>
        <w:ind w:firstLine="708"/>
        <w:jc w:val="both"/>
        <w:rPr>
          <w:rFonts w:ascii="Arial" w:hAnsi="Arial" w:cs="Arial"/>
          <w:bCs/>
          <w:iCs/>
          <w:sz w:val="26"/>
          <w:szCs w:val="26"/>
        </w:rPr>
      </w:pPr>
    </w:p>
    <w:p w:rsidR="00224247" w:rsidRDefault="001B119F" w:rsidP="00224247">
      <w:pPr>
        <w:spacing w:after="0" w:line="360" w:lineRule="auto"/>
        <w:ind w:firstLine="708"/>
        <w:jc w:val="both"/>
        <w:rPr>
          <w:rFonts w:ascii="Arial" w:hAnsi="Arial" w:cs="Arial"/>
          <w:bCs/>
          <w:sz w:val="26"/>
          <w:szCs w:val="26"/>
        </w:rPr>
      </w:pPr>
      <w:r w:rsidRPr="00EC08A1">
        <w:rPr>
          <w:rFonts w:ascii="Arial" w:hAnsi="Arial" w:cs="Arial"/>
          <w:b/>
          <w:bCs/>
          <w:sz w:val="26"/>
          <w:szCs w:val="26"/>
        </w:rPr>
        <w:t>Del</w:t>
      </w:r>
      <w:r w:rsidRPr="00045D5E">
        <w:rPr>
          <w:rFonts w:ascii="Arial" w:hAnsi="Arial" w:cs="Arial"/>
          <w:bCs/>
          <w:sz w:val="26"/>
          <w:szCs w:val="26"/>
        </w:rPr>
        <w:t xml:space="preserve"> </w:t>
      </w:r>
      <w:r>
        <w:rPr>
          <w:rFonts w:ascii="Arial" w:hAnsi="Arial" w:cs="Arial"/>
          <w:bCs/>
          <w:sz w:val="26"/>
          <w:szCs w:val="26"/>
        </w:rPr>
        <w:t xml:space="preserve">análisis de las copias certificadas deducidas del expediente de primera instancia, a las que se les otorga pleno valor probatorio de conformidad con </w:t>
      </w:r>
      <w:r w:rsidR="00224247">
        <w:rPr>
          <w:rFonts w:ascii="Arial" w:hAnsi="Arial" w:cs="Arial"/>
          <w:bCs/>
          <w:sz w:val="26"/>
          <w:szCs w:val="26"/>
        </w:rPr>
        <w:t>lo dispuesto por el artículo 203</w:t>
      </w:r>
      <w:r>
        <w:rPr>
          <w:rFonts w:ascii="Arial" w:hAnsi="Arial" w:cs="Arial"/>
          <w:bCs/>
          <w:sz w:val="26"/>
          <w:szCs w:val="26"/>
        </w:rPr>
        <w:t xml:space="preserve">, fracción I, de la Ley de </w:t>
      </w:r>
      <w:r w:rsidR="00224247">
        <w:rPr>
          <w:rFonts w:ascii="Arial" w:hAnsi="Arial" w:cs="Arial"/>
          <w:bCs/>
          <w:sz w:val="26"/>
          <w:szCs w:val="26"/>
        </w:rPr>
        <w:t xml:space="preserve">Procedimiento y </w:t>
      </w:r>
      <w:r>
        <w:rPr>
          <w:rFonts w:ascii="Arial" w:hAnsi="Arial" w:cs="Arial"/>
          <w:bCs/>
          <w:sz w:val="26"/>
          <w:szCs w:val="26"/>
        </w:rPr>
        <w:t>Justicia Administrativa para el Estado de Oaxaca, por tratarse de actuaciones judiciales, se advierte que el acuerdo dictado el cinco de junio de dos mil dieciocho, se encuentra debidamente fundado y motivado al haberse señalado el motivo por el cual no se tuvo por contestada la demanda a las autoridades demandadas y los preceptos legales en los cuales el Magistrado de Primera Instancia, se fundamenta para emitir el re</w:t>
      </w:r>
      <w:r w:rsidR="00224247">
        <w:rPr>
          <w:rFonts w:ascii="Arial" w:hAnsi="Arial" w:cs="Arial"/>
          <w:bCs/>
          <w:sz w:val="26"/>
          <w:szCs w:val="26"/>
        </w:rPr>
        <w:t>ferido acuerdo en ese sentido.</w:t>
      </w:r>
    </w:p>
    <w:p w:rsidR="003E0953" w:rsidRDefault="000E01AB" w:rsidP="00224247">
      <w:pPr>
        <w:spacing w:after="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6C8A832" wp14:editId="1AE96088">
                <wp:simplePos x="0" y="0"/>
                <wp:positionH relativeFrom="column">
                  <wp:posOffset>5549265</wp:posOffset>
                </wp:positionH>
                <wp:positionV relativeFrom="paragraph">
                  <wp:posOffset>2216150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6.95pt;margin-top:17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">
                <v:textbox>
                  <w:txbxContent>
                    <w:p w:rsidR="000E01AB" w:rsidRDefault="000E01AB" w:rsidP="000E01AB">
                      <w:pPr>
                        <w:rPr>
                          <w:sz w:val="16"/>
                          <w:szCs w:val="16"/>
                        </w:rPr>
                      </w:pPr>
                      <w:r>
                        <w:rPr>
                          <w:sz w:val="16"/>
                          <w:szCs w:val="16"/>
                        </w:rPr>
                        <w:t>Datos personales protegidos por el Art. 116 de la LGTAIP y el Art. 56 de la LTAIPEO</w:t>
                      </w:r>
                    </w:p>
                  </w:txbxContent>
                </v:textbox>
              </v:shape>
            </w:pict>
          </mc:Fallback>
        </mc:AlternateContent>
      </w:r>
      <w:r w:rsidR="001B119F">
        <w:rPr>
          <w:rFonts w:ascii="Arial" w:hAnsi="Arial" w:cs="Arial"/>
          <w:bCs/>
          <w:sz w:val="26"/>
          <w:szCs w:val="26"/>
        </w:rPr>
        <w:t xml:space="preserve"> </w:t>
      </w:r>
      <w:r w:rsidR="00766CF3">
        <w:rPr>
          <w:rFonts w:ascii="Arial" w:hAnsi="Arial" w:cs="Arial"/>
          <w:bCs/>
          <w:sz w:val="26"/>
          <w:szCs w:val="26"/>
        </w:rPr>
        <w:t>Lo anterior, toda vez que en</w:t>
      </w:r>
      <w:r w:rsidR="001B119F">
        <w:rPr>
          <w:rFonts w:ascii="Arial" w:hAnsi="Arial" w:cs="Arial"/>
          <w:bCs/>
          <w:sz w:val="26"/>
          <w:szCs w:val="26"/>
        </w:rPr>
        <w:t xml:space="preserve"> el </w:t>
      </w:r>
      <w:r w:rsidR="00EC08A1">
        <w:rPr>
          <w:rFonts w:ascii="Arial" w:hAnsi="Arial" w:cs="Arial"/>
          <w:bCs/>
          <w:sz w:val="26"/>
          <w:szCs w:val="26"/>
        </w:rPr>
        <w:t xml:space="preserve">acuerdo de </w:t>
      </w:r>
      <w:r w:rsidR="001B119F">
        <w:rPr>
          <w:rFonts w:ascii="Arial" w:hAnsi="Arial" w:cs="Arial"/>
          <w:bCs/>
          <w:sz w:val="26"/>
          <w:szCs w:val="26"/>
        </w:rPr>
        <w:t>veintinueve de en</w:t>
      </w:r>
      <w:r w:rsidR="00224247">
        <w:rPr>
          <w:rFonts w:ascii="Arial" w:hAnsi="Arial" w:cs="Arial"/>
          <w:bCs/>
          <w:sz w:val="26"/>
          <w:szCs w:val="26"/>
        </w:rPr>
        <w:t xml:space="preserve">ero de </w:t>
      </w:r>
      <w:r w:rsidR="001B119F">
        <w:rPr>
          <w:rFonts w:ascii="Arial" w:hAnsi="Arial" w:cs="Arial"/>
          <w:bCs/>
          <w:sz w:val="26"/>
          <w:szCs w:val="26"/>
        </w:rPr>
        <w:t>dos mil dieciocho, s</w:t>
      </w:r>
      <w:r w:rsidR="001B119F" w:rsidRPr="00FE33D3">
        <w:rPr>
          <w:rFonts w:ascii="Arial" w:hAnsi="Arial" w:cs="Arial"/>
          <w:bCs/>
          <w:sz w:val="26"/>
          <w:szCs w:val="26"/>
        </w:rPr>
        <w:t>e ordenó</w:t>
      </w:r>
      <w:r w:rsidR="001B119F">
        <w:rPr>
          <w:rFonts w:ascii="Arial" w:hAnsi="Arial" w:cs="Arial"/>
          <w:bCs/>
          <w:sz w:val="26"/>
          <w:szCs w:val="26"/>
        </w:rPr>
        <w:t xml:space="preserve"> correr traslado de la demanda y anexos a en el Ayuntamiento Constitucional y el Presidente Municipal de Salina Cruz, Oaxaca, en términos del artículo 183 de la Ley de Procedimiento y Justicia Administrativa para el Estado de Oaxaca, para que dentro del plazo de nueve días hábiles, contados a partir del día hábil siguiente en que surta efectos la notificación del presente proveído, contestaran la demanda entablada en su contra por </w:t>
      </w:r>
      <w:r w:rsidR="00204B95">
        <w:rPr>
          <w:rFonts w:ascii="Arial" w:hAnsi="Arial" w:cs="Arial"/>
          <w:bCs/>
          <w:sz w:val="26"/>
          <w:szCs w:val="26"/>
        </w:rPr>
        <w:t>**********</w:t>
      </w:r>
      <w:r w:rsidR="001B119F">
        <w:rPr>
          <w:rFonts w:ascii="Arial" w:hAnsi="Arial" w:cs="Arial"/>
          <w:bCs/>
          <w:sz w:val="26"/>
          <w:szCs w:val="26"/>
        </w:rPr>
        <w:t xml:space="preserve">, acuerdo que les fue enviado mediante correo certificado con acuse de </w:t>
      </w:r>
      <w:r w:rsidR="003E0953">
        <w:rPr>
          <w:rFonts w:ascii="Arial" w:hAnsi="Arial" w:cs="Arial"/>
          <w:bCs/>
          <w:sz w:val="26"/>
          <w:szCs w:val="26"/>
        </w:rPr>
        <w:t>recibo, el cual fue recibido el</w:t>
      </w:r>
      <w:r w:rsidR="001B119F">
        <w:rPr>
          <w:rFonts w:ascii="Arial" w:hAnsi="Arial" w:cs="Arial"/>
          <w:bCs/>
          <w:sz w:val="26"/>
          <w:szCs w:val="26"/>
        </w:rPr>
        <w:t xml:space="preserve"> catorce de mayo de dos mil dieciocho; por consiguiente, dicha notificación surtió efectos al día siguiente día (quince de mayo del presente año), y el computo de los</w:t>
      </w:r>
      <w:r w:rsidR="003E0953">
        <w:rPr>
          <w:rFonts w:ascii="Arial" w:hAnsi="Arial" w:cs="Arial"/>
          <w:bCs/>
          <w:sz w:val="26"/>
          <w:szCs w:val="26"/>
        </w:rPr>
        <w:t xml:space="preserve"> nueve días empezó a correr el dieciséis y concluyó el veintiocho de mayo de</w:t>
      </w:r>
      <w:r w:rsidR="001B119F">
        <w:rPr>
          <w:rFonts w:ascii="Arial" w:hAnsi="Arial" w:cs="Arial"/>
          <w:bCs/>
          <w:sz w:val="26"/>
          <w:szCs w:val="26"/>
        </w:rPr>
        <w:t xml:space="preserve"> dos mil dieciocho; tal y como lo señaló el Magistrado de Primera Ins</w:t>
      </w:r>
      <w:r w:rsidR="003E0953">
        <w:rPr>
          <w:rFonts w:ascii="Arial" w:hAnsi="Arial" w:cs="Arial"/>
          <w:bCs/>
          <w:sz w:val="26"/>
          <w:szCs w:val="26"/>
        </w:rPr>
        <w:t>tancia en el acuerdo recurrido.</w:t>
      </w:r>
    </w:p>
    <w:p w:rsidR="003E0953" w:rsidRDefault="001B119F" w:rsidP="00224247">
      <w:pPr>
        <w:spacing w:after="0" w:line="360" w:lineRule="auto"/>
        <w:ind w:firstLine="708"/>
        <w:jc w:val="both"/>
        <w:rPr>
          <w:rFonts w:ascii="Arial" w:hAnsi="Arial" w:cs="Arial"/>
          <w:bCs/>
          <w:i/>
          <w:sz w:val="26"/>
          <w:szCs w:val="26"/>
        </w:rPr>
      </w:pPr>
      <w:r>
        <w:rPr>
          <w:rFonts w:ascii="Arial" w:hAnsi="Arial" w:cs="Arial"/>
          <w:bCs/>
          <w:sz w:val="26"/>
          <w:szCs w:val="26"/>
        </w:rPr>
        <w:t>Así, del acuerdo d</w:t>
      </w:r>
      <w:r w:rsidR="003E0953">
        <w:rPr>
          <w:rFonts w:ascii="Arial" w:hAnsi="Arial" w:cs="Arial"/>
          <w:bCs/>
          <w:sz w:val="26"/>
          <w:szCs w:val="26"/>
        </w:rPr>
        <w:t xml:space="preserve">e cinco de junio de </w:t>
      </w:r>
      <w:r>
        <w:rPr>
          <w:rFonts w:ascii="Arial" w:hAnsi="Arial" w:cs="Arial"/>
          <w:bCs/>
          <w:sz w:val="26"/>
          <w:szCs w:val="26"/>
        </w:rPr>
        <w:t xml:space="preserve">dos mil dieciocho, se advierte que el Magistrado de la Quinta Sala Unitaria, señaló los motivos y fundamentos que tuvo para no tener por no contestada la demanda de las autoridades en tiempo, al indicar lo siguiente: </w:t>
      </w:r>
      <w:r>
        <w:rPr>
          <w:rFonts w:ascii="Arial" w:hAnsi="Arial" w:cs="Arial"/>
          <w:bCs/>
          <w:i/>
          <w:sz w:val="24"/>
          <w:szCs w:val="24"/>
        </w:rPr>
        <w:t xml:space="preserve">“…toda vez que las mismas no dieron contestación a la demanda dentro del plazo </w:t>
      </w:r>
      <w:r>
        <w:rPr>
          <w:rFonts w:ascii="Arial" w:hAnsi="Arial" w:cs="Arial"/>
          <w:bCs/>
          <w:i/>
          <w:sz w:val="24"/>
          <w:szCs w:val="24"/>
        </w:rPr>
        <w:lastRenderedPageBreak/>
        <w:t xml:space="preserve">concedido mediante proveído de fecha veintinueve de enero del año en que se actúa (29/01/2018); de conformidad con lo establecido en los numerales 165, 166 y 168 de la Ley de Procedimiento y Justicia Administrativa para el Estado de Oaxaca, se declara </w:t>
      </w:r>
      <w:proofErr w:type="spellStart"/>
      <w:r>
        <w:rPr>
          <w:rFonts w:ascii="Arial" w:hAnsi="Arial" w:cs="Arial"/>
          <w:bCs/>
          <w:i/>
          <w:sz w:val="24"/>
          <w:szCs w:val="24"/>
        </w:rPr>
        <w:t>precluido</w:t>
      </w:r>
      <w:proofErr w:type="spellEnd"/>
      <w:r>
        <w:rPr>
          <w:rFonts w:ascii="Arial" w:hAnsi="Arial" w:cs="Arial"/>
          <w:bCs/>
          <w:i/>
          <w:sz w:val="24"/>
          <w:szCs w:val="24"/>
        </w:rPr>
        <w:t xml:space="preserve"> su derecho, y por contestada la demanda en sentido afirmativo, salvo prueba en contrario, pues la presentación de las promociones de cuentan resultan extemporáneas.”</w:t>
      </w:r>
    </w:p>
    <w:p w:rsidR="003E0953" w:rsidRDefault="001B119F" w:rsidP="00224247">
      <w:pPr>
        <w:spacing w:after="0" w:line="360" w:lineRule="auto"/>
        <w:ind w:firstLine="708"/>
        <w:jc w:val="both"/>
        <w:rPr>
          <w:rFonts w:ascii="Arial" w:hAnsi="Arial" w:cs="Arial"/>
          <w:b/>
          <w:bCs/>
          <w:sz w:val="26"/>
          <w:szCs w:val="26"/>
        </w:rPr>
      </w:pPr>
      <w:r>
        <w:rPr>
          <w:rFonts w:ascii="Arial" w:hAnsi="Arial" w:cs="Arial"/>
          <w:bCs/>
          <w:sz w:val="26"/>
          <w:szCs w:val="26"/>
        </w:rPr>
        <w:t>En atención a lo anterior, es de advertir que el Magistrado de Primera Instancia, si precisó con claridad las razones que tuvo para determinar la extemporaneidad de la contestación de la demanda presentada por Presidente Municipal y Síndica Procuradora  y Hacienda del Municipio de Salina Cruz, Oaxaca, al indicar que dichas autoridades no dieron contestación a la demanda dentro del plazo concedido mediante proveído de veintinueve de enero del año en curso, y señalar cuando empezaron y concluyeron los nueve días concedidos a las autoridades demandadas para contestar la demanda, sin que exista disposición alguna que exija que se tengan que señalar los días hábiles e inhábiles que transcurrieron dentro de dicho plazo, pues los artículos 165 y 168 de la Ley de Procedimiento de Justicia Administrativa para el Estado de Oaxaca, establecen claramente que los plazos dentro del procedimiento se contarán en días hábiles, teniéndose como días inhábiles los sábados y domingos y los días establecidos en el calendario oficial del Tribunal, además de que los plazos empezaran a correr al día siguiente aquél que surta efectos la notificación; por consiguiente, el acuerdo impugnado cumple con los requisitos de fundamentación y motivación que todo a acto de autoridad debe contener, de conformidad con el artículo 17 de la Ley de Procedimiento y Justicia Administrativa para el Estado de Oaxaca, en relación con el precepto 16 de la Constitución Federal.</w:t>
      </w:r>
      <w:r w:rsidR="00766CF3">
        <w:rPr>
          <w:rFonts w:ascii="Arial" w:hAnsi="Arial" w:cs="Arial"/>
          <w:bCs/>
          <w:sz w:val="26"/>
          <w:szCs w:val="26"/>
        </w:rPr>
        <w:t xml:space="preserve"> </w:t>
      </w:r>
      <w:r w:rsidR="00766CF3" w:rsidRPr="00766CF3">
        <w:rPr>
          <w:rFonts w:ascii="Arial" w:hAnsi="Arial" w:cs="Arial"/>
          <w:bCs/>
          <w:sz w:val="26"/>
          <w:szCs w:val="26"/>
        </w:rPr>
        <w:t>De ahí lo</w:t>
      </w:r>
      <w:r w:rsidR="00766CF3">
        <w:rPr>
          <w:rFonts w:ascii="Arial" w:hAnsi="Arial" w:cs="Arial"/>
          <w:b/>
          <w:bCs/>
          <w:sz w:val="26"/>
          <w:szCs w:val="26"/>
        </w:rPr>
        <w:t xml:space="preserve"> infundado de su agravio. </w:t>
      </w:r>
    </w:p>
    <w:p w:rsidR="003E0953" w:rsidRDefault="001B119F" w:rsidP="00224247">
      <w:pPr>
        <w:spacing w:after="0" w:line="360" w:lineRule="auto"/>
        <w:ind w:firstLine="708"/>
        <w:jc w:val="both"/>
        <w:rPr>
          <w:rFonts w:ascii="Arial" w:eastAsia="Calibri" w:hAnsi="Arial" w:cs="Arial"/>
          <w:bCs/>
          <w:sz w:val="26"/>
          <w:szCs w:val="26"/>
        </w:rPr>
      </w:pPr>
      <w:r w:rsidRPr="00150B93">
        <w:rPr>
          <w:rFonts w:ascii="Arial" w:hAnsi="Arial" w:cs="Arial"/>
          <w:bCs/>
          <w:sz w:val="26"/>
          <w:szCs w:val="26"/>
        </w:rPr>
        <w:t xml:space="preserve">Por </w:t>
      </w:r>
      <w:r>
        <w:rPr>
          <w:rFonts w:ascii="Arial" w:hAnsi="Arial" w:cs="Arial"/>
          <w:bCs/>
          <w:sz w:val="26"/>
          <w:szCs w:val="26"/>
        </w:rPr>
        <w:t xml:space="preserve">otra parte, </w:t>
      </w:r>
      <w:r w:rsidR="00DC143E">
        <w:rPr>
          <w:rFonts w:ascii="Arial" w:hAnsi="Arial" w:cs="Arial"/>
          <w:bCs/>
          <w:iCs/>
          <w:sz w:val="26"/>
          <w:szCs w:val="26"/>
        </w:rPr>
        <w:t>s</w:t>
      </w:r>
      <w:r w:rsidR="00A1257C">
        <w:rPr>
          <w:rFonts w:ascii="Arial" w:eastAsia="Calibri" w:hAnsi="Arial" w:cs="Arial"/>
          <w:bCs/>
          <w:sz w:val="26"/>
          <w:szCs w:val="26"/>
        </w:rPr>
        <w:t xml:space="preserve">eñalan </w:t>
      </w:r>
      <w:r w:rsidR="000355A6">
        <w:rPr>
          <w:rFonts w:ascii="Arial" w:eastAsia="Calibri" w:hAnsi="Arial" w:cs="Arial"/>
          <w:bCs/>
          <w:sz w:val="26"/>
          <w:szCs w:val="26"/>
        </w:rPr>
        <w:t xml:space="preserve">las autoridades recurrente </w:t>
      </w:r>
      <w:r w:rsidR="00DC143E">
        <w:rPr>
          <w:rFonts w:ascii="Arial" w:eastAsia="Calibri" w:hAnsi="Arial" w:cs="Arial"/>
          <w:bCs/>
          <w:sz w:val="26"/>
          <w:szCs w:val="26"/>
        </w:rPr>
        <w:t xml:space="preserve">en su </w:t>
      </w:r>
      <w:r w:rsidR="00DC143E" w:rsidRPr="00DC143E">
        <w:rPr>
          <w:rFonts w:ascii="Arial" w:eastAsia="Calibri" w:hAnsi="Arial" w:cs="Arial"/>
          <w:b/>
          <w:bCs/>
          <w:sz w:val="26"/>
          <w:szCs w:val="26"/>
        </w:rPr>
        <w:t>agravio segund</w:t>
      </w:r>
      <w:r w:rsidR="007C15E6">
        <w:rPr>
          <w:rFonts w:ascii="Arial" w:eastAsia="Calibri" w:hAnsi="Arial" w:cs="Arial"/>
          <w:b/>
          <w:bCs/>
          <w:sz w:val="26"/>
          <w:szCs w:val="26"/>
        </w:rPr>
        <w:t xml:space="preserve">o </w:t>
      </w:r>
      <w:r w:rsidR="007C15E6">
        <w:rPr>
          <w:rFonts w:ascii="Arial" w:eastAsia="Calibri" w:hAnsi="Arial" w:cs="Arial"/>
          <w:bCs/>
          <w:sz w:val="26"/>
          <w:szCs w:val="26"/>
        </w:rPr>
        <w:t xml:space="preserve">que el acuerdo recurrido viola lo establecido por los artículos 147, 167 y 168 de la Ley </w:t>
      </w:r>
      <w:r w:rsidR="00A1257C">
        <w:rPr>
          <w:rFonts w:ascii="Arial" w:eastAsia="Calibri" w:hAnsi="Arial" w:cs="Arial"/>
          <w:bCs/>
          <w:sz w:val="26"/>
          <w:szCs w:val="26"/>
        </w:rPr>
        <w:t xml:space="preserve">de Procedimientos </w:t>
      </w:r>
      <w:r w:rsidR="007C15E6">
        <w:rPr>
          <w:rFonts w:ascii="Arial" w:eastAsia="Calibri" w:hAnsi="Arial" w:cs="Arial"/>
          <w:bCs/>
          <w:sz w:val="26"/>
          <w:szCs w:val="26"/>
        </w:rPr>
        <w:t>y</w:t>
      </w:r>
      <w:r w:rsidR="00A1257C">
        <w:rPr>
          <w:rFonts w:ascii="Arial" w:eastAsia="Calibri" w:hAnsi="Arial" w:cs="Arial"/>
          <w:bCs/>
          <w:sz w:val="26"/>
          <w:szCs w:val="26"/>
        </w:rPr>
        <w:t xml:space="preserve"> Justicia Administrativa, </w:t>
      </w:r>
      <w:r w:rsidR="007C15E6">
        <w:rPr>
          <w:rFonts w:ascii="Arial" w:eastAsia="Calibri" w:hAnsi="Arial" w:cs="Arial"/>
          <w:bCs/>
          <w:sz w:val="26"/>
          <w:szCs w:val="26"/>
        </w:rPr>
        <w:t xml:space="preserve">en relación al </w:t>
      </w:r>
      <w:r w:rsidR="00A84261">
        <w:rPr>
          <w:rFonts w:ascii="Arial" w:eastAsia="Calibri" w:hAnsi="Arial" w:cs="Arial"/>
          <w:bCs/>
          <w:sz w:val="26"/>
          <w:szCs w:val="26"/>
        </w:rPr>
        <w:t xml:space="preserve">precepto </w:t>
      </w:r>
      <w:r w:rsidR="007C15E6">
        <w:rPr>
          <w:rFonts w:ascii="Arial" w:eastAsia="Calibri" w:hAnsi="Arial" w:cs="Arial"/>
          <w:bCs/>
          <w:sz w:val="26"/>
          <w:szCs w:val="26"/>
        </w:rPr>
        <w:t xml:space="preserve">125 del Código de Procedimientos Civiles del Estado de Oaxaca, aplicado supletoriamente a la citada ley, </w:t>
      </w:r>
      <w:r w:rsidR="005151ED">
        <w:rPr>
          <w:rFonts w:ascii="Arial" w:eastAsia="Calibri" w:hAnsi="Arial" w:cs="Arial"/>
          <w:bCs/>
          <w:sz w:val="26"/>
          <w:szCs w:val="26"/>
        </w:rPr>
        <w:t>toda vez que para la emisión del acuerdo de fecha cinco de junio d</w:t>
      </w:r>
      <w:r w:rsidR="00A84261">
        <w:rPr>
          <w:rFonts w:ascii="Arial" w:eastAsia="Calibri" w:hAnsi="Arial" w:cs="Arial"/>
          <w:bCs/>
          <w:sz w:val="26"/>
          <w:szCs w:val="26"/>
        </w:rPr>
        <w:t>e</w:t>
      </w:r>
      <w:r w:rsidR="005151ED">
        <w:rPr>
          <w:rFonts w:ascii="Arial" w:eastAsia="Calibri" w:hAnsi="Arial" w:cs="Arial"/>
          <w:bCs/>
          <w:sz w:val="26"/>
          <w:szCs w:val="26"/>
        </w:rPr>
        <w:t xml:space="preserve"> dos mil dieciocho, se dejaron de observar los mismo</w:t>
      </w:r>
      <w:r w:rsidR="00A84261">
        <w:rPr>
          <w:rFonts w:ascii="Arial" w:eastAsia="Calibri" w:hAnsi="Arial" w:cs="Arial"/>
          <w:bCs/>
          <w:sz w:val="26"/>
          <w:szCs w:val="26"/>
        </w:rPr>
        <w:t>s</w:t>
      </w:r>
      <w:r w:rsidR="003E0953">
        <w:rPr>
          <w:rFonts w:ascii="Arial" w:eastAsia="Calibri" w:hAnsi="Arial" w:cs="Arial"/>
          <w:bCs/>
          <w:sz w:val="26"/>
          <w:szCs w:val="26"/>
        </w:rPr>
        <w:t>.</w:t>
      </w:r>
    </w:p>
    <w:p w:rsidR="003E0953" w:rsidRDefault="00955031" w:rsidP="00224247">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Manifiestan que resulta operante la suplencia, porque el artículo </w:t>
      </w:r>
      <w:r w:rsidR="00A1257C">
        <w:rPr>
          <w:rFonts w:ascii="Arial" w:eastAsia="Calibri" w:hAnsi="Arial" w:cs="Arial"/>
          <w:bCs/>
          <w:sz w:val="26"/>
          <w:szCs w:val="26"/>
        </w:rPr>
        <w:t>147 de la Ley de Procedimiento y Justicia Administrativa</w:t>
      </w:r>
      <w:r w:rsidR="007C15E6">
        <w:rPr>
          <w:rFonts w:ascii="Arial" w:eastAsia="Calibri" w:hAnsi="Arial" w:cs="Arial"/>
          <w:bCs/>
          <w:sz w:val="26"/>
          <w:szCs w:val="26"/>
        </w:rPr>
        <w:t>,</w:t>
      </w:r>
      <w:r w:rsidR="00A1257C">
        <w:rPr>
          <w:rFonts w:ascii="Arial" w:eastAsia="Calibri" w:hAnsi="Arial" w:cs="Arial"/>
          <w:bCs/>
          <w:sz w:val="26"/>
          <w:szCs w:val="26"/>
        </w:rPr>
        <w:t xml:space="preserve"> remite directamente al Código de Procedimientos Civiles del Estado como su </w:t>
      </w:r>
      <w:r w:rsidR="00A1257C">
        <w:rPr>
          <w:rFonts w:ascii="Arial" w:eastAsia="Calibri" w:hAnsi="Arial" w:cs="Arial"/>
          <w:bCs/>
          <w:sz w:val="26"/>
          <w:szCs w:val="26"/>
        </w:rPr>
        <w:lastRenderedPageBreak/>
        <w:t>ley supletoria; igualmente la Ley de Procedimiento y Justicia Administrativa prevé en sus artículos 168 y 169 la institución del plazo, contemplando la posibilidad que sujetos procesales residentes fuera del lugar donde se encuentra el Tribunal, se vean en la necesidad de contestar la</w:t>
      </w:r>
      <w:r w:rsidR="007C15E6">
        <w:rPr>
          <w:rFonts w:ascii="Arial" w:eastAsia="Calibri" w:hAnsi="Arial" w:cs="Arial"/>
          <w:bCs/>
          <w:sz w:val="26"/>
          <w:szCs w:val="26"/>
        </w:rPr>
        <w:t xml:space="preserve"> demanda o presentar promociones</w:t>
      </w:r>
      <w:r w:rsidR="003E0953">
        <w:rPr>
          <w:rFonts w:ascii="Arial" w:eastAsia="Calibri" w:hAnsi="Arial" w:cs="Arial"/>
          <w:bCs/>
          <w:sz w:val="26"/>
          <w:szCs w:val="26"/>
        </w:rPr>
        <w:t>.</w:t>
      </w:r>
    </w:p>
    <w:p w:rsidR="00A7287A" w:rsidRDefault="00EC08A1" w:rsidP="00224247">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Así, e</w:t>
      </w:r>
      <w:r w:rsidR="001B119F">
        <w:rPr>
          <w:rFonts w:ascii="Arial" w:eastAsia="Calibri" w:hAnsi="Arial" w:cs="Arial"/>
          <w:bCs/>
          <w:sz w:val="26"/>
          <w:szCs w:val="26"/>
        </w:rPr>
        <w:t>xponen</w:t>
      </w:r>
      <w:r w:rsidR="007C15E6">
        <w:rPr>
          <w:rFonts w:ascii="Arial" w:eastAsia="Calibri" w:hAnsi="Arial" w:cs="Arial"/>
          <w:bCs/>
          <w:sz w:val="26"/>
          <w:szCs w:val="26"/>
        </w:rPr>
        <w:t xml:space="preserve"> que </w:t>
      </w:r>
      <w:r w:rsidR="00A1257C">
        <w:rPr>
          <w:rFonts w:ascii="Arial" w:eastAsia="Calibri" w:hAnsi="Arial" w:cs="Arial"/>
          <w:bCs/>
          <w:sz w:val="26"/>
          <w:szCs w:val="26"/>
        </w:rPr>
        <w:t>a pesar de dicha previsión, evidentemente el artículo 169 de la Ley de Procedimiento y Justicia Administrativa, resulta insuficiente para regular la hipótesis en que los sujetos procesales residan fuera del lugar de ubicación de ese Tribunal</w:t>
      </w:r>
      <w:r w:rsidR="00955031">
        <w:rPr>
          <w:rFonts w:ascii="Arial" w:eastAsia="Calibri" w:hAnsi="Arial" w:cs="Arial"/>
          <w:bCs/>
          <w:sz w:val="26"/>
          <w:szCs w:val="26"/>
        </w:rPr>
        <w:t xml:space="preserve"> y requieran de presentar promociones en el mismo, pues no se contempla la </w:t>
      </w:r>
      <w:r w:rsidR="00BB519D">
        <w:rPr>
          <w:rFonts w:ascii="Arial" w:eastAsia="Calibri" w:hAnsi="Arial" w:cs="Arial"/>
          <w:bCs/>
          <w:sz w:val="26"/>
          <w:szCs w:val="26"/>
        </w:rPr>
        <w:t>hipótesis</w:t>
      </w:r>
      <w:r w:rsidR="00955031">
        <w:rPr>
          <w:rFonts w:ascii="Arial" w:eastAsia="Calibri" w:hAnsi="Arial" w:cs="Arial"/>
          <w:bCs/>
          <w:sz w:val="26"/>
          <w:szCs w:val="26"/>
        </w:rPr>
        <w:t xml:space="preserve"> en que  requieran acudir al Tribunal a presentar sus promociones, por </w:t>
      </w:r>
      <w:r w:rsidR="00BB519D">
        <w:rPr>
          <w:rFonts w:ascii="Arial" w:eastAsia="Calibri" w:hAnsi="Arial" w:cs="Arial"/>
          <w:bCs/>
          <w:sz w:val="26"/>
          <w:szCs w:val="26"/>
        </w:rPr>
        <w:t>tener que</w:t>
      </w:r>
      <w:r w:rsidR="00955031">
        <w:rPr>
          <w:rFonts w:ascii="Arial" w:eastAsia="Calibri" w:hAnsi="Arial" w:cs="Arial"/>
          <w:bCs/>
          <w:sz w:val="26"/>
          <w:szCs w:val="26"/>
        </w:rPr>
        <w:t xml:space="preserve"> consultar previamente el expediente, lo cual no se puede hacer si se deposita la promoción o contestación a la demanda, por correo certificado con acuse de recibo</w:t>
      </w:r>
      <w:r w:rsidR="00BB519D">
        <w:rPr>
          <w:rFonts w:ascii="Arial" w:eastAsia="Calibri" w:hAnsi="Arial" w:cs="Arial"/>
          <w:bCs/>
          <w:sz w:val="26"/>
          <w:szCs w:val="26"/>
        </w:rPr>
        <w:t>;</w:t>
      </w:r>
      <w:r w:rsidR="00955031">
        <w:rPr>
          <w:rFonts w:ascii="Arial" w:eastAsia="Calibri" w:hAnsi="Arial" w:cs="Arial"/>
          <w:bCs/>
          <w:sz w:val="26"/>
          <w:szCs w:val="26"/>
        </w:rPr>
        <w:t xml:space="preserve"> de ahí, refieren que </w:t>
      </w:r>
      <w:r w:rsidR="00167330">
        <w:rPr>
          <w:rFonts w:ascii="Arial" w:eastAsia="Calibri" w:hAnsi="Arial" w:cs="Arial"/>
          <w:bCs/>
          <w:sz w:val="26"/>
          <w:szCs w:val="26"/>
        </w:rPr>
        <w:t>existe la deficiencia de una reglamentación parcial necesaria en el artículo 169 citado</w:t>
      </w:r>
      <w:r w:rsidR="00BB519D">
        <w:rPr>
          <w:rFonts w:ascii="Arial" w:eastAsia="Calibri" w:hAnsi="Arial" w:cs="Arial"/>
          <w:bCs/>
          <w:sz w:val="26"/>
          <w:szCs w:val="26"/>
        </w:rPr>
        <w:t xml:space="preserve">, </w:t>
      </w:r>
      <w:r w:rsidR="00710779">
        <w:rPr>
          <w:rFonts w:ascii="Arial" w:eastAsia="Calibri" w:hAnsi="Arial" w:cs="Arial"/>
          <w:bCs/>
          <w:sz w:val="26"/>
          <w:szCs w:val="26"/>
        </w:rPr>
        <w:t>existiendo</w:t>
      </w:r>
      <w:r w:rsidR="00BB519D">
        <w:rPr>
          <w:rFonts w:ascii="Arial" w:eastAsia="Calibri" w:hAnsi="Arial" w:cs="Arial"/>
          <w:bCs/>
          <w:sz w:val="26"/>
          <w:szCs w:val="26"/>
        </w:rPr>
        <w:t xml:space="preserve"> el artículo 125 del Código de Procedimientos Civiles del Estado, el cual regula amplía y de manera completa, la hipótesis en que los sujetos procesales residen fuera del lugar del juicio y requieran comparecer al mismo, estableciendo que en esos casos de les deberá dar un día más por cada cien kilómetros o fracción que exceda la mitad</w:t>
      </w:r>
      <w:r w:rsidR="006B6819">
        <w:rPr>
          <w:rFonts w:ascii="Arial" w:eastAsia="Calibri" w:hAnsi="Arial" w:cs="Arial"/>
          <w:bCs/>
          <w:sz w:val="26"/>
          <w:szCs w:val="26"/>
        </w:rPr>
        <w:t>, dispositivo que refiere, llena la deficiencia del precepto 169 mencionado</w:t>
      </w:r>
      <w:r w:rsidR="00A7287A">
        <w:rPr>
          <w:rFonts w:ascii="Arial" w:eastAsia="Calibri" w:hAnsi="Arial" w:cs="Arial"/>
          <w:bCs/>
          <w:sz w:val="26"/>
          <w:szCs w:val="26"/>
        </w:rPr>
        <w:t>.</w:t>
      </w:r>
    </w:p>
    <w:p w:rsidR="00A7287A" w:rsidRDefault="000E01AB" w:rsidP="00224247">
      <w:pPr>
        <w:spacing w:after="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00CE2E4" wp14:editId="1969159A">
                <wp:simplePos x="0" y="0"/>
                <wp:positionH relativeFrom="column">
                  <wp:posOffset>5625465</wp:posOffset>
                </wp:positionH>
                <wp:positionV relativeFrom="paragraph">
                  <wp:posOffset>1598930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2.95pt;margin-top:125.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">
                <v:textbox>
                  <w:txbxContent>
                    <w:p w:rsidR="000E01AB" w:rsidRDefault="000E01AB" w:rsidP="000E01AB">
                      <w:pPr>
                        <w:rPr>
                          <w:sz w:val="16"/>
                          <w:szCs w:val="16"/>
                        </w:rPr>
                      </w:pPr>
                      <w:r>
                        <w:rPr>
                          <w:sz w:val="16"/>
                          <w:szCs w:val="16"/>
                        </w:rPr>
                        <w:t>Datos personales protegidos por el Art. 116 de la LGTAIP y el Art. 56 de la LTAIPEO</w:t>
                      </w:r>
                    </w:p>
                  </w:txbxContent>
                </v:textbox>
              </v:shape>
            </w:pict>
          </mc:Fallback>
        </mc:AlternateContent>
      </w:r>
      <w:r w:rsidR="001C0E6A">
        <w:rPr>
          <w:rFonts w:ascii="Arial" w:eastAsia="Calibri" w:hAnsi="Arial" w:cs="Arial"/>
          <w:bCs/>
          <w:sz w:val="26"/>
          <w:szCs w:val="26"/>
        </w:rPr>
        <w:t>M</w:t>
      </w:r>
      <w:r w:rsidR="008E6FAA">
        <w:rPr>
          <w:rFonts w:ascii="Arial" w:eastAsia="Calibri" w:hAnsi="Arial" w:cs="Arial"/>
          <w:bCs/>
          <w:sz w:val="26"/>
          <w:szCs w:val="26"/>
        </w:rPr>
        <w:t>anifiestan</w:t>
      </w:r>
      <w:r w:rsidR="00A1257C">
        <w:rPr>
          <w:rFonts w:ascii="Arial" w:eastAsia="Calibri" w:hAnsi="Arial" w:cs="Arial"/>
          <w:bCs/>
          <w:sz w:val="26"/>
          <w:szCs w:val="26"/>
        </w:rPr>
        <w:t xml:space="preserve"> que </w:t>
      </w:r>
      <w:r w:rsidR="00EC08A1">
        <w:rPr>
          <w:rFonts w:ascii="Arial" w:eastAsia="Calibri" w:hAnsi="Arial" w:cs="Arial"/>
          <w:bCs/>
          <w:sz w:val="26"/>
          <w:szCs w:val="26"/>
        </w:rPr>
        <w:t xml:space="preserve">si bien </w:t>
      </w:r>
      <w:r w:rsidR="00A1257C">
        <w:rPr>
          <w:rFonts w:ascii="Arial" w:eastAsia="Calibri" w:hAnsi="Arial" w:cs="Arial"/>
          <w:bCs/>
          <w:sz w:val="26"/>
          <w:szCs w:val="26"/>
        </w:rPr>
        <w:t xml:space="preserve">existe la oportunidad de depositar por correo la promoción o contestación de la demanda, si se hace dentro del plazo legal, el artículo 169 de la Ley de Procedimiento y Justicia Administrativa resulta restrictivo del derecho fundamental a la defensa, pues no en todas las ocasiones el solo traslado de las copias de la demanda, genera la posibilidad de dar contestación a la misma de manera debidamente informada, pues puede darse frecuentemente el caso, que para contestar la demanda, la </w:t>
      </w:r>
      <w:r w:rsidR="008E6FAA">
        <w:rPr>
          <w:rFonts w:ascii="Arial" w:eastAsia="Calibri" w:hAnsi="Arial" w:cs="Arial"/>
          <w:bCs/>
          <w:sz w:val="26"/>
          <w:szCs w:val="26"/>
        </w:rPr>
        <w:t>autoridad</w:t>
      </w:r>
      <w:r w:rsidR="00A1257C">
        <w:rPr>
          <w:rFonts w:ascii="Arial" w:eastAsia="Calibri" w:hAnsi="Arial" w:cs="Arial"/>
          <w:bCs/>
          <w:sz w:val="26"/>
          <w:szCs w:val="26"/>
        </w:rPr>
        <w:t xml:space="preserve"> requiera consultar el expediente completo y en ese supuesto, de contestar por correo certificado desde su lugar de residencia, se vería mermada su posibilidad defensiva, en contravención a la esencia del artículo 1° de la Constitución</w:t>
      </w:r>
      <w:r w:rsidR="00A7287A">
        <w:rPr>
          <w:rFonts w:ascii="Arial" w:eastAsia="Calibri" w:hAnsi="Arial" w:cs="Arial"/>
          <w:bCs/>
          <w:sz w:val="26"/>
          <w:szCs w:val="26"/>
        </w:rPr>
        <w:t xml:space="preserve"> General de la República.</w:t>
      </w:r>
    </w:p>
    <w:p w:rsidR="00A7287A" w:rsidRDefault="002C36AA" w:rsidP="00224247">
      <w:pPr>
        <w:spacing w:after="0" w:line="360" w:lineRule="auto"/>
        <w:ind w:firstLine="708"/>
        <w:jc w:val="both"/>
        <w:rPr>
          <w:rFonts w:ascii="Arial" w:eastAsia="Calibri" w:hAnsi="Arial" w:cs="Arial"/>
          <w:bCs/>
          <w:sz w:val="26"/>
          <w:szCs w:val="26"/>
        </w:rPr>
      </w:pPr>
      <w:r>
        <w:rPr>
          <w:rFonts w:ascii="Arial" w:hAnsi="Arial" w:cs="Arial"/>
          <w:bCs/>
          <w:sz w:val="26"/>
          <w:szCs w:val="26"/>
        </w:rPr>
        <w:t xml:space="preserve">Finalmente, señalan que </w:t>
      </w:r>
      <w:r>
        <w:rPr>
          <w:rFonts w:ascii="Arial" w:eastAsia="Calibri" w:hAnsi="Arial" w:cs="Arial"/>
          <w:bCs/>
          <w:sz w:val="26"/>
          <w:szCs w:val="26"/>
        </w:rPr>
        <w:t xml:space="preserve">la Sala Unitaria debió haber considerado la </w:t>
      </w:r>
      <w:proofErr w:type="spellStart"/>
      <w:r>
        <w:rPr>
          <w:rFonts w:ascii="Arial" w:eastAsia="Calibri" w:hAnsi="Arial" w:cs="Arial"/>
          <w:bCs/>
          <w:sz w:val="26"/>
          <w:szCs w:val="26"/>
        </w:rPr>
        <w:t>prorrogabilidad</w:t>
      </w:r>
      <w:proofErr w:type="spellEnd"/>
      <w:r>
        <w:rPr>
          <w:rFonts w:ascii="Arial" w:eastAsia="Calibri" w:hAnsi="Arial" w:cs="Arial"/>
          <w:bCs/>
          <w:sz w:val="26"/>
          <w:szCs w:val="26"/>
        </w:rPr>
        <w:t xml:space="preserve"> prevista por el artículo 125 del Código de Procedimientos Civiles del Estado, aplicable supletoriamente a la Ley de Procedimiento y Justicia Administrativa, en específico a sus artículos 168 primer párrafo y 169, los cuales por restringir el derecho fundamental a la defensa,  dando a la parte enjuiciada, la oportunidad </w:t>
      </w:r>
      <w:r>
        <w:rPr>
          <w:rFonts w:ascii="Arial" w:eastAsia="Calibri" w:hAnsi="Arial" w:cs="Arial"/>
          <w:bCs/>
          <w:sz w:val="26"/>
          <w:szCs w:val="26"/>
        </w:rPr>
        <w:lastRenderedPageBreak/>
        <w:t xml:space="preserve">de contar con al menos dos días más (dada la distancia superior a doscientos kilómetros, entre la capital del Estado y la Ciudad y Puerto de Salina Cruz, Oaxaca, proporcionando de este modo,  la posibilidad de ejercer su derecho fundamental a la defensa con la debida oportunidad, y no privarlas de ese derecho, aplicando preceptos legales regulados en forma deficiente e incompleta, pues señalan que con ello se vulneró entre otras cosas el principio </w:t>
      </w:r>
      <w:proofErr w:type="spellStart"/>
      <w:r w:rsidRPr="00A7461A">
        <w:rPr>
          <w:rFonts w:ascii="Arial" w:eastAsia="Calibri" w:hAnsi="Arial" w:cs="Arial"/>
          <w:bCs/>
          <w:i/>
          <w:sz w:val="26"/>
          <w:szCs w:val="26"/>
        </w:rPr>
        <w:t>pro</w:t>
      </w:r>
      <w:proofErr w:type="spellEnd"/>
      <w:r w:rsidRPr="00A7461A">
        <w:rPr>
          <w:rFonts w:ascii="Arial" w:eastAsia="Calibri" w:hAnsi="Arial" w:cs="Arial"/>
          <w:bCs/>
          <w:i/>
          <w:sz w:val="26"/>
          <w:szCs w:val="26"/>
        </w:rPr>
        <w:t xml:space="preserve"> persona </w:t>
      </w:r>
      <w:r>
        <w:rPr>
          <w:rFonts w:ascii="Arial" w:eastAsia="Calibri" w:hAnsi="Arial" w:cs="Arial"/>
          <w:bCs/>
          <w:sz w:val="26"/>
          <w:szCs w:val="26"/>
        </w:rPr>
        <w:t>y el debido proceso, lo cual resulta constitucionalmente posible realizar, con base en los artícul</w:t>
      </w:r>
      <w:r w:rsidR="00A7287A">
        <w:rPr>
          <w:rFonts w:ascii="Arial" w:eastAsia="Calibri" w:hAnsi="Arial" w:cs="Arial"/>
          <w:bCs/>
          <w:sz w:val="26"/>
          <w:szCs w:val="26"/>
        </w:rPr>
        <w:t>os 1° y 133 constitucionales.</w:t>
      </w:r>
    </w:p>
    <w:p w:rsidR="00EC08A1" w:rsidRDefault="00EC08A1" w:rsidP="00224247">
      <w:pPr>
        <w:spacing w:after="0" w:line="360" w:lineRule="auto"/>
        <w:ind w:firstLine="708"/>
        <w:jc w:val="both"/>
        <w:rPr>
          <w:rFonts w:ascii="Arial" w:eastAsia="Calibri" w:hAnsi="Arial" w:cs="Arial"/>
          <w:bCs/>
          <w:sz w:val="26"/>
          <w:szCs w:val="26"/>
        </w:rPr>
      </w:pPr>
    </w:p>
    <w:p w:rsidR="00A7287A" w:rsidRDefault="001B119F" w:rsidP="00A7287A">
      <w:pPr>
        <w:spacing w:after="0" w:line="360" w:lineRule="auto"/>
        <w:ind w:firstLine="708"/>
        <w:jc w:val="both"/>
        <w:rPr>
          <w:rFonts w:ascii="Arial" w:hAnsi="Arial" w:cs="Arial"/>
          <w:sz w:val="26"/>
          <w:szCs w:val="26"/>
        </w:rPr>
      </w:pPr>
      <w:r>
        <w:rPr>
          <w:rFonts w:ascii="Arial" w:hAnsi="Arial" w:cs="Arial"/>
          <w:b/>
          <w:bCs/>
          <w:sz w:val="26"/>
          <w:szCs w:val="26"/>
        </w:rPr>
        <w:t>R</w:t>
      </w:r>
      <w:r w:rsidR="003B5852">
        <w:rPr>
          <w:rFonts w:ascii="Arial" w:hAnsi="Arial" w:cs="Arial"/>
          <w:b/>
          <w:bCs/>
          <w:sz w:val="26"/>
          <w:szCs w:val="26"/>
        </w:rPr>
        <w:t xml:space="preserve">esultan infundados los </w:t>
      </w:r>
      <w:r>
        <w:rPr>
          <w:rFonts w:ascii="Arial" w:hAnsi="Arial" w:cs="Arial"/>
          <w:b/>
          <w:bCs/>
          <w:sz w:val="26"/>
          <w:szCs w:val="26"/>
        </w:rPr>
        <w:t>argumentos</w:t>
      </w:r>
      <w:r w:rsidR="002C36AA">
        <w:rPr>
          <w:rFonts w:ascii="Arial" w:hAnsi="Arial" w:cs="Arial"/>
          <w:b/>
          <w:bCs/>
          <w:sz w:val="26"/>
          <w:szCs w:val="26"/>
        </w:rPr>
        <w:t xml:space="preserve"> </w:t>
      </w:r>
      <w:r w:rsidR="002C36AA">
        <w:rPr>
          <w:rFonts w:ascii="Arial" w:hAnsi="Arial" w:cs="Arial"/>
          <w:bCs/>
          <w:sz w:val="26"/>
          <w:szCs w:val="26"/>
        </w:rPr>
        <w:t xml:space="preserve">expuestos </w:t>
      </w:r>
      <w:r w:rsidR="00EC08A1" w:rsidRPr="00103A93">
        <w:rPr>
          <w:rFonts w:ascii="Arial" w:hAnsi="Arial" w:cs="Arial"/>
          <w:b/>
          <w:bCs/>
          <w:sz w:val="26"/>
          <w:szCs w:val="26"/>
        </w:rPr>
        <w:t>respecto a la supletorieda</w:t>
      </w:r>
      <w:r w:rsidR="002C36AA" w:rsidRPr="00103A93">
        <w:rPr>
          <w:rFonts w:ascii="Arial" w:hAnsi="Arial" w:cs="Arial"/>
          <w:b/>
          <w:bCs/>
          <w:sz w:val="26"/>
          <w:szCs w:val="26"/>
        </w:rPr>
        <w:t>d</w:t>
      </w:r>
      <w:r w:rsidR="002C36AA">
        <w:rPr>
          <w:rFonts w:ascii="Arial" w:hAnsi="Arial" w:cs="Arial"/>
          <w:bCs/>
          <w:sz w:val="26"/>
          <w:szCs w:val="26"/>
        </w:rPr>
        <w:t xml:space="preserve"> que indican los </w:t>
      </w:r>
      <w:r w:rsidR="00A7287A">
        <w:rPr>
          <w:rFonts w:ascii="Arial" w:hAnsi="Arial" w:cs="Arial"/>
          <w:bCs/>
          <w:sz w:val="26"/>
          <w:szCs w:val="26"/>
        </w:rPr>
        <w:t>recurrentes</w:t>
      </w:r>
      <w:r>
        <w:rPr>
          <w:rFonts w:ascii="Arial" w:hAnsi="Arial" w:cs="Arial"/>
          <w:b/>
          <w:bCs/>
          <w:sz w:val="26"/>
          <w:szCs w:val="26"/>
        </w:rPr>
        <w:t xml:space="preserve">, </w:t>
      </w:r>
      <w:r w:rsidR="003B5852">
        <w:rPr>
          <w:rFonts w:ascii="Arial" w:hAnsi="Arial" w:cs="Arial"/>
          <w:bCs/>
          <w:iCs/>
          <w:sz w:val="26"/>
          <w:szCs w:val="26"/>
        </w:rPr>
        <w:t>toda vez que en ningún momento se da l</w:t>
      </w:r>
      <w:r w:rsidR="003B5852" w:rsidRPr="00F67283">
        <w:rPr>
          <w:rFonts w:ascii="Arial" w:hAnsi="Arial" w:cs="Arial"/>
          <w:sz w:val="26"/>
          <w:szCs w:val="26"/>
        </w:rPr>
        <w:t xml:space="preserve">a aplicación supletoria </w:t>
      </w:r>
      <w:r w:rsidR="0039670B">
        <w:rPr>
          <w:rFonts w:ascii="Arial" w:hAnsi="Arial" w:cs="Arial"/>
          <w:sz w:val="26"/>
          <w:szCs w:val="26"/>
        </w:rPr>
        <w:t>que establece el artículo 147 de la</w:t>
      </w:r>
      <w:r w:rsidR="0039670B">
        <w:rPr>
          <w:rFonts w:ascii="Arial" w:hAnsi="Arial" w:cs="Arial"/>
          <w:bCs/>
          <w:sz w:val="26"/>
          <w:szCs w:val="26"/>
        </w:rPr>
        <w:t xml:space="preserve"> Ley de Procedimiento y Justicia Administrativa para el Estado de Oaxaca, respecto </w:t>
      </w:r>
      <w:r w:rsidR="00B46798">
        <w:rPr>
          <w:rFonts w:ascii="Arial" w:hAnsi="Arial" w:cs="Arial"/>
          <w:bCs/>
          <w:sz w:val="26"/>
          <w:szCs w:val="26"/>
        </w:rPr>
        <w:t xml:space="preserve">de </w:t>
      </w:r>
      <w:r w:rsidR="00553675">
        <w:rPr>
          <w:rFonts w:ascii="Arial" w:hAnsi="Arial" w:cs="Arial"/>
          <w:sz w:val="26"/>
          <w:szCs w:val="26"/>
        </w:rPr>
        <w:t>lo</w:t>
      </w:r>
      <w:r w:rsidR="00384281">
        <w:rPr>
          <w:rFonts w:ascii="Arial" w:hAnsi="Arial" w:cs="Arial"/>
          <w:sz w:val="26"/>
          <w:szCs w:val="26"/>
        </w:rPr>
        <w:t xml:space="preserve"> establecido en el artículo </w:t>
      </w:r>
      <w:r w:rsidR="00553675">
        <w:rPr>
          <w:rFonts w:ascii="Arial" w:hAnsi="Arial" w:cs="Arial"/>
          <w:sz w:val="26"/>
          <w:szCs w:val="26"/>
        </w:rPr>
        <w:t>16</w:t>
      </w:r>
      <w:r w:rsidR="0039670B">
        <w:rPr>
          <w:rFonts w:ascii="Arial" w:hAnsi="Arial" w:cs="Arial"/>
          <w:sz w:val="26"/>
          <w:szCs w:val="26"/>
        </w:rPr>
        <w:t>9</w:t>
      </w:r>
      <w:r w:rsidR="00553675">
        <w:rPr>
          <w:rFonts w:ascii="Arial" w:hAnsi="Arial" w:cs="Arial"/>
          <w:sz w:val="26"/>
          <w:szCs w:val="26"/>
        </w:rPr>
        <w:t xml:space="preserve"> de la </w:t>
      </w:r>
      <w:r w:rsidR="00B46798">
        <w:rPr>
          <w:rFonts w:ascii="Arial" w:hAnsi="Arial" w:cs="Arial"/>
          <w:sz w:val="26"/>
          <w:szCs w:val="26"/>
        </w:rPr>
        <w:t xml:space="preserve">citada </w:t>
      </w:r>
      <w:r w:rsidR="00553675">
        <w:rPr>
          <w:rFonts w:ascii="Arial" w:hAnsi="Arial" w:cs="Arial"/>
          <w:sz w:val="26"/>
          <w:szCs w:val="26"/>
        </w:rPr>
        <w:t>Ley</w:t>
      </w:r>
      <w:r w:rsidR="00B46798">
        <w:rPr>
          <w:rFonts w:ascii="Arial" w:hAnsi="Arial" w:cs="Arial"/>
          <w:sz w:val="26"/>
          <w:szCs w:val="26"/>
        </w:rPr>
        <w:t xml:space="preserve">, </w:t>
      </w:r>
      <w:r w:rsidR="006F7974">
        <w:rPr>
          <w:rFonts w:ascii="Arial" w:hAnsi="Arial" w:cs="Arial"/>
          <w:sz w:val="26"/>
          <w:szCs w:val="26"/>
        </w:rPr>
        <w:t>y aplicar supletoriamente el precepto 125 del Código de Procedimientos Civiles del Estado de Oaxaca</w:t>
      </w:r>
      <w:r w:rsidR="00A7287A">
        <w:rPr>
          <w:rFonts w:ascii="Arial" w:hAnsi="Arial" w:cs="Arial"/>
          <w:sz w:val="26"/>
          <w:szCs w:val="26"/>
        </w:rPr>
        <w:t>.</w:t>
      </w:r>
    </w:p>
    <w:p w:rsidR="00A7287A" w:rsidRDefault="00012A0D" w:rsidP="00A7287A">
      <w:pPr>
        <w:spacing w:after="0" w:line="360" w:lineRule="auto"/>
        <w:ind w:firstLine="708"/>
        <w:jc w:val="both"/>
        <w:rPr>
          <w:rFonts w:ascii="Arial" w:hAnsi="Arial" w:cs="Arial"/>
          <w:sz w:val="26"/>
          <w:szCs w:val="26"/>
        </w:rPr>
      </w:pPr>
      <w:r>
        <w:rPr>
          <w:rFonts w:ascii="Arial" w:hAnsi="Arial" w:cs="Arial"/>
          <w:sz w:val="26"/>
          <w:szCs w:val="26"/>
        </w:rPr>
        <w:t xml:space="preserve">Lo anterior, toda vez que la supletoriedad </w:t>
      </w:r>
      <w:r w:rsidR="003B5852" w:rsidRPr="00F67283">
        <w:rPr>
          <w:rFonts w:ascii="Arial" w:hAnsi="Arial" w:cs="Arial"/>
          <w:sz w:val="26"/>
          <w:szCs w:val="26"/>
        </w:rPr>
        <w:t>de una ley respecto de otra</w:t>
      </w:r>
      <w:r w:rsidR="003B5852">
        <w:rPr>
          <w:rFonts w:ascii="Arial" w:hAnsi="Arial" w:cs="Arial"/>
          <w:sz w:val="26"/>
          <w:szCs w:val="26"/>
        </w:rPr>
        <w:t>,</w:t>
      </w:r>
      <w:r w:rsidR="003B5852" w:rsidRPr="00F67283">
        <w:rPr>
          <w:rFonts w:ascii="Arial" w:hAnsi="Arial" w:cs="Arial"/>
          <w:sz w:val="26"/>
          <w:szCs w:val="26"/>
        </w:rPr>
        <w:t xml:space="preserve"> procede para integrar una omisión en la ley o para interpretar sus disposiciones en forma que se integren con otras normas o principios generales contenidos en otras leyes. Así, para que opere la supletoriedad es necesario que</w:t>
      </w:r>
      <w:r w:rsidR="003B5852">
        <w:rPr>
          <w:rFonts w:ascii="Arial" w:hAnsi="Arial" w:cs="Arial"/>
          <w:sz w:val="26"/>
          <w:szCs w:val="26"/>
        </w:rPr>
        <w:t xml:space="preserve"> se dé lo siguiente:</w:t>
      </w:r>
      <w:r w:rsidR="003B5852" w:rsidRPr="00F67283">
        <w:rPr>
          <w:rFonts w:ascii="Arial" w:hAnsi="Arial" w:cs="Arial"/>
          <w:sz w:val="26"/>
          <w:szCs w:val="26"/>
        </w:rPr>
        <w:t xml:space="preserve"> a) </w:t>
      </w:r>
      <w:r w:rsidR="003B5852">
        <w:rPr>
          <w:rFonts w:ascii="Arial" w:hAnsi="Arial" w:cs="Arial"/>
          <w:sz w:val="26"/>
          <w:szCs w:val="26"/>
        </w:rPr>
        <w:t xml:space="preserve">que </w:t>
      </w:r>
      <w:r w:rsidR="003B5852" w:rsidRPr="00F67283">
        <w:rPr>
          <w:rFonts w:ascii="Arial" w:hAnsi="Arial" w:cs="Arial"/>
          <w:sz w:val="26"/>
          <w:szCs w:val="26"/>
        </w:rPr>
        <w:t xml:space="preserve">el ordenamiento legal a suplir establezca expresamente esa posibilidad, indicando la ley o normas que pueden aplicarse supletoriamente, o que un ordenamiento establezca que aplica, total o parcialmente, de manera supletoria a otros ordenamientos; b) </w:t>
      </w:r>
      <w:r w:rsidR="003B5852">
        <w:rPr>
          <w:rFonts w:ascii="Arial" w:hAnsi="Arial" w:cs="Arial"/>
          <w:sz w:val="26"/>
          <w:szCs w:val="26"/>
        </w:rPr>
        <w:t xml:space="preserve">que </w:t>
      </w:r>
      <w:r w:rsidR="003B5852" w:rsidRPr="00F67283">
        <w:rPr>
          <w:rFonts w:ascii="Arial" w:hAnsi="Arial" w:cs="Arial"/>
          <w:sz w:val="26"/>
          <w:szCs w:val="26"/>
        </w:rPr>
        <w:t xml:space="preserve">la ley a suplir no contemple la institución o las cuestiones jurídicas que pretenden aplicarse supletoriamente o, aun estableciéndolas, no las desarrolle o las regule de manera deficiente; c) </w:t>
      </w:r>
      <w:r w:rsidR="003B5852">
        <w:rPr>
          <w:rFonts w:ascii="Arial" w:hAnsi="Arial" w:cs="Arial"/>
          <w:sz w:val="26"/>
          <w:szCs w:val="26"/>
        </w:rPr>
        <w:t xml:space="preserve">que </w:t>
      </w:r>
      <w:r w:rsidR="003B5852" w:rsidRPr="00F67283">
        <w:rPr>
          <w:rFonts w:ascii="Arial" w:hAnsi="Arial" w:cs="Arial"/>
          <w:sz w:val="26"/>
          <w:szCs w:val="26"/>
        </w:rPr>
        <w:t>esa omisión o vacío legislativo haga necesaria la aplicación supletoria de normas para solucionar la controversia o el problema jurídico planteado, sin que sea válido atender a cuestiones jurídicas que el legislador no tuvo intención de establecer en la ley a suplir; y, d)</w:t>
      </w:r>
      <w:r w:rsidR="003B5852">
        <w:rPr>
          <w:rFonts w:ascii="Arial" w:hAnsi="Arial" w:cs="Arial"/>
          <w:sz w:val="26"/>
          <w:szCs w:val="26"/>
        </w:rPr>
        <w:t xml:space="preserve"> que</w:t>
      </w:r>
      <w:r w:rsidR="003B5852" w:rsidRPr="00F67283">
        <w:rPr>
          <w:rFonts w:ascii="Arial" w:hAnsi="Arial" w:cs="Arial"/>
          <w:sz w:val="26"/>
          <w:szCs w:val="26"/>
        </w:rPr>
        <w:t xml:space="preserve"> las normas aplicables supletoriamente no contraríen el ordenamiento legal a suplir, sino que sean congruentes con sus principios y con las bases que rigen específicamente la institución de que se trate.</w:t>
      </w:r>
    </w:p>
    <w:p w:rsidR="00A7287A" w:rsidRDefault="00A7287A" w:rsidP="008B3210">
      <w:pPr>
        <w:spacing w:after="0" w:line="360" w:lineRule="auto"/>
        <w:jc w:val="both"/>
        <w:rPr>
          <w:rFonts w:ascii="Arial" w:hAnsi="Arial" w:cs="Arial"/>
          <w:sz w:val="26"/>
          <w:szCs w:val="26"/>
        </w:rPr>
      </w:pPr>
    </w:p>
    <w:p w:rsidR="008B3210" w:rsidRPr="00083C05" w:rsidRDefault="008B3210" w:rsidP="00A7287A">
      <w:pPr>
        <w:spacing w:after="0" w:line="360" w:lineRule="auto"/>
        <w:ind w:firstLine="708"/>
        <w:jc w:val="both"/>
        <w:rPr>
          <w:rFonts w:ascii="Arial" w:hAnsi="Arial" w:cs="Arial"/>
          <w:bCs/>
          <w:iCs/>
          <w:sz w:val="26"/>
          <w:szCs w:val="26"/>
        </w:rPr>
      </w:pPr>
      <w:r>
        <w:rPr>
          <w:rFonts w:ascii="Arial" w:hAnsi="Arial" w:cs="Arial"/>
          <w:sz w:val="26"/>
          <w:szCs w:val="26"/>
        </w:rPr>
        <w:lastRenderedPageBreak/>
        <w:t xml:space="preserve">Tiene apoyo a lo anterior la Jurisprudencia de la </w:t>
      </w:r>
      <w:r w:rsidRPr="00083C05">
        <w:rPr>
          <w:rFonts w:ascii="Arial" w:hAnsi="Arial" w:cs="Arial"/>
          <w:bCs/>
          <w:iCs/>
          <w:sz w:val="26"/>
          <w:szCs w:val="26"/>
        </w:rPr>
        <w:t>Décima Época</w:t>
      </w:r>
      <w:r>
        <w:rPr>
          <w:rFonts w:ascii="Arial" w:hAnsi="Arial" w:cs="Arial"/>
          <w:bCs/>
          <w:iCs/>
          <w:sz w:val="26"/>
          <w:szCs w:val="26"/>
        </w:rPr>
        <w:t>,</w:t>
      </w:r>
      <w:r w:rsidRPr="00083C05">
        <w:rPr>
          <w:rFonts w:ascii="Arial" w:hAnsi="Arial" w:cs="Arial"/>
          <w:bCs/>
          <w:iCs/>
          <w:sz w:val="26"/>
          <w:szCs w:val="26"/>
        </w:rPr>
        <w:t xml:space="preserve"> </w:t>
      </w:r>
      <w:r>
        <w:rPr>
          <w:rFonts w:ascii="Arial" w:hAnsi="Arial" w:cs="Arial"/>
          <w:bCs/>
          <w:iCs/>
          <w:sz w:val="26"/>
          <w:szCs w:val="26"/>
        </w:rPr>
        <w:t>Registro: 2003161,</w:t>
      </w:r>
      <w:r w:rsidRPr="00083C05">
        <w:rPr>
          <w:rFonts w:ascii="Arial" w:hAnsi="Arial" w:cs="Arial"/>
          <w:bCs/>
          <w:iCs/>
          <w:sz w:val="26"/>
          <w:szCs w:val="26"/>
        </w:rPr>
        <w:t xml:space="preserve"> Semanario Judicial de la Federación y su Gaceta </w:t>
      </w:r>
    </w:p>
    <w:p w:rsidR="008B3210" w:rsidRDefault="008B3210" w:rsidP="008B3210">
      <w:pPr>
        <w:spacing w:after="0" w:line="360" w:lineRule="auto"/>
        <w:jc w:val="both"/>
        <w:rPr>
          <w:rFonts w:ascii="Arial" w:hAnsi="Arial" w:cs="Arial"/>
          <w:bCs/>
          <w:iCs/>
          <w:sz w:val="26"/>
          <w:szCs w:val="26"/>
        </w:rPr>
      </w:pPr>
      <w:r w:rsidRPr="00083C05">
        <w:rPr>
          <w:rFonts w:ascii="Arial" w:hAnsi="Arial" w:cs="Arial"/>
          <w:bCs/>
          <w:iCs/>
          <w:sz w:val="26"/>
          <w:szCs w:val="26"/>
        </w:rPr>
        <w:t>Libro XVIII, Marzo de 2013, Tomo 2</w:t>
      </w:r>
      <w:r>
        <w:rPr>
          <w:rFonts w:ascii="Arial" w:hAnsi="Arial" w:cs="Arial"/>
          <w:bCs/>
          <w:iCs/>
          <w:sz w:val="26"/>
          <w:szCs w:val="26"/>
        </w:rPr>
        <w:t xml:space="preserve">, </w:t>
      </w:r>
      <w:r w:rsidRPr="00083C05">
        <w:rPr>
          <w:rFonts w:ascii="Arial" w:hAnsi="Arial" w:cs="Arial"/>
          <w:bCs/>
          <w:iCs/>
          <w:sz w:val="26"/>
          <w:szCs w:val="26"/>
        </w:rPr>
        <w:t>Tesis: 2a</w:t>
      </w:r>
      <w:proofErr w:type="gramStart"/>
      <w:r w:rsidRPr="00083C05">
        <w:rPr>
          <w:rFonts w:ascii="Arial" w:hAnsi="Arial" w:cs="Arial"/>
          <w:bCs/>
          <w:iCs/>
          <w:sz w:val="26"/>
          <w:szCs w:val="26"/>
        </w:rPr>
        <w:t>./</w:t>
      </w:r>
      <w:proofErr w:type="gramEnd"/>
      <w:r w:rsidRPr="00083C05">
        <w:rPr>
          <w:rFonts w:ascii="Arial" w:hAnsi="Arial" w:cs="Arial"/>
          <w:bCs/>
          <w:iCs/>
          <w:sz w:val="26"/>
          <w:szCs w:val="26"/>
        </w:rPr>
        <w:t>J. 34/2013 (10a.)</w:t>
      </w:r>
      <w:r>
        <w:rPr>
          <w:rFonts w:ascii="Arial" w:hAnsi="Arial" w:cs="Arial"/>
          <w:bCs/>
          <w:iCs/>
          <w:sz w:val="26"/>
          <w:szCs w:val="26"/>
        </w:rPr>
        <w:t xml:space="preserve">, visible en la página </w:t>
      </w:r>
      <w:proofErr w:type="spellStart"/>
      <w:r>
        <w:rPr>
          <w:rFonts w:ascii="Arial" w:hAnsi="Arial" w:cs="Arial"/>
          <w:bCs/>
          <w:iCs/>
          <w:sz w:val="26"/>
          <w:szCs w:val="26"/>
        </w:rPr>
        <w:t>p</w:t>
      </w:r>
      <w:r w:rsidRPr="00083C05">
        <w:rPr>
          <w:rFonts w:ascii="Arial" w:hAnsi="Arial" w:cs="Arial"/>
          <w:bCs/>
          <w:iCs/>
          <w:sz w:val="26"/>
          <w:szCs w:val="26"/>
        </w:rPr>
        <w:t>ágina</w:t>
      </w:r>
      <w:proofErr w:type="spellEnd"/>
      <w:r w:rsidRPr="00083C05">
        <w:rPr>
          <w:rFonts w:ascii="Arial" w:hAnsi="Arial" w:cs="Arial"/>
          <w:bCs/>
          <w:iCs/>
          <w:sz w:val="26"/>
          <w:szCs w:val="26"/>
        </w:rPr>
        <w:t>: 1065</w:t>
      </w:r>
      <w:r>
        <w:rPr>
          <w:rFonts w:ascii="Arial" w:hAnsi="Arial" w:cs="Arial"/>
          <w:bCs/>
          <w:iCs/>
          <w:sz w:val="26"/>
          <w:szCs w:val="26"/>
        </w:rPr>
        <w:t xml:space="preserve">, cuyo </w:t>
      </w:r>
      <w:r w:rsidR="00A7287A">
        <w:rPr>
          <w:rFonts w:ascii="Arial" w:hAnsi="Arial" w:cs="Arial"/>
          <w:bCs/>
          <w:iCs/>
          <w:sz w:val="26"/>
          <w:szCs w:val="26"/>
        </w:rPr>
        <w:t>rubro y texto es el siguiente:</w:t>
      </w:r>
    </w:p>
    <w:p w:rsidR="00A7287A" w:rsidRPr="00083C05" w:rsidRDefault="00A7287A" w:rsidP="008B3210">
      <w:pPr>
        <w:spacing w:after="0" w:line="360" w:lineRule="auto"/>
        <w:jc w:val="both"/>
        <w:rPr>
          <w:rFonts w:ascii="Arial" w:hAnsi="Arial" w:cs="Arial"/>
          <w:bCs/>
          <w:iCs/>
          <w:sz w:val="26"/>
          <w:szCs w:val="26"/>
        </w:rPr>
      </w:pPr>
    </w:p>
    <w:p w:rsidR="008B3210" w:rsidRDefault="008B3210" w:rsidP="008B3210">
      <w:pPr>
        <w:spacing w:after="240"/>
        <w:ind w:left="709" w:right="758"/>
        <w:jc w:val="both"/>
        <w:rPr>
          <w:rFonts w:ascii="Arial" w:hAnsi="Arial" w:cs="Arial"/>
          <w:bCs/>
          <w:i/>
          <w:iCs/>
        </w:rPr>
      </w:pPr>
      <w:r>
        <w:rPr>
          <w:rFonts w:ascii="Arial" w:hAnsi="Arial" w:cs="Arial"/>
          <w:b/>
          <w:bCs/>
          <w:i/>
          <w:iCs/>
        </w:rPr>
        <w:t>“</w:t>
      </w:r>
      <w:r w:rsidRPr="00083C05">
        <w:rPr>
          <w:rFonts w:ascii="Arial" w:hAnsi="Arial" w:cs="Arial"/>
          <w:b/>
          <w:bCs/>
          <w:i/>
          <w:iCs/>
        </w:rPr>
        <w:t>SUPLETORIEDAD DE LAS LEYES. REQUISITOS PARA QUE OPERE</w:t>
      </w:r>
      <w:r w:rsidRPr="00083C05">
        <w:rPr>
          <w:rFonts w:ascii="Arial" w:hAnsi="Arial" w:cs="Arial"/>
          <w:bCs/>
          <w:i/>
          <w:iCs/>
        </w:rPr>
        <w:t>.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r w:rsidR="00A7287A">
        <w:rPr>
          <w:rFonts w:ascii="Arial" w:hAnsi="Arial" w:cs="Arial"/>
          <w:bCs/>
          <w:i/>
          <w:iCs/>
        </w:rPr>
        <w:t>”</w:t>
      </w:r>
    </w:p>
    <w:p w:rsidR="00191969" w:rsidRDefault="000E01AB" w:rsidP="00A7287A">
      <w:pPr>
        <w:spacing w:after="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EA34B1C" wp14:editId="19853955">
                <wp:simplePos x="0" y="0"/>
                <wp:positionH relativeFrom="column">
                  <wp:posOffset>5654040</wp:posOffset>
                </wp:positionH>
                <wp:positionV relativeFrom="paragraph">
                  <wp:posOffset>2506980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445.2pt;margin-top:197.4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">
                <v:textbox>
                  <w:txbxContent>
                    <w:p w:rsidR="000E01AB" w:rsidRDefault="000E01AB" w:rsidP="000E01AB">
                      <w:pPr>
                        <w:rPr>
                          <w:sz w:val="16"/>
                          <w:szCs w:val="16"/>
                        </w:rPr>
                      </w:pPr>
                      <w:r>
                        <w:rPr>
                          <w:sz w:val="16"/>
                          <w:szCs w:val="16"/>
                        </w:rPr>
                        <w:t>Datos personales protegidos por el Art. 116 de la LGTAIP y el Art. 56 de la LTAIPEO</w:t>
                      </w:r>
                    </w:p>
                  </w:txbxContent>
                </v:textbox>
              </v:shape>
            </w:pict>
          </mc:Fallback>
        </mc:AlternateContent>
      </w:r>
      <w:r w:rsidR="003B5852" w:rsidRPr="00C357EF">
        <w:rPr>
          <w:rFonts w:ascii="Arial" w:hAnsi="Arial" w:cs="Arial"/>
          <w:sz w:val="26"/>
          <w:szCs w:val="26"/>
        </w:rPr>
        <w:t xml:space="preserve">En </w:t>
      </w:r>
      <w:r w:rsidR="003B5852" w:rsidRPr="00B45335">
        <w:rPr>
          <w:rFonts w:ascii="Arial" w:hAnsi="Arial" w:cs="Arial"/>
          <w:sz w:val="26"/>
          <w:szCs w:val="26"/>
        </w:rPr>
        <w:t>ese sentido,</w:t>
      </w:r>
      <w:r w:rsidR="003B5852">
        <w:rPr>
          <w:rFonts w:ascii="Arial" w:hAnsi="Arial" w:cs="Arial"/>
          <w:b/>
          <w:sz w:val="26"/>
          <w:szCs w:val="26"/>
        </w:rPr>
        <w:t xml:space="preserve"> </w:t>
      </w:r>
      <w:r w:rsidR="003B5852">
        <w:rPr>
          <w:rFonts w:ascii="Arial" w:hAnsi="Arial" w:cs="Arial"/>
          <w:sz w:val="26"/>
          <w:szCs w:val="26"/>
        </w:rPr>
        <w:t>de</w:t>
      </w:r>
      <w:r w:rsidR="00805E56">
        <w:rPr>
          <w:rFonts w:ascii="Arial" w:hAnsi="Arial" w:cs="Arial"/>
          <w:sz w:val="26"/>
          <w:szCs w:val="26"/>
        </w:rPr>
        <w:t xml:space="preserve"> lo dispuesto por los artículos 168 y 169 </w:t>
      </w:r>
      <w:r w:rsidR="003B5852">
        <w:rPr>
          <w:rFonts w:ascii="Arial" w:hAnsi="Arial" w:cs="Arial"/>
          <w:sz w:val="26"/>
          <w:szCs w:val="26"/>
        </w:rPr>
        <w:t xml:space="preserve">de la Ley de </w:t>
      </w:r>
      <w:r w:rsidR="00805E56">
        <w:rPr>
          <w:rFonts w:ascii="Arial" w:hAnsi="Arial" w:cs="Arial"/>
          <w:sz w:val="26"/>
          <w:szCs w:val="26"/>
        </w:rPr>
        <w:t xml:space="preserve">Procedimiento y </w:t>
      </w:r>
      <w:r w:rsidR="003B5852">
        <w:rPr>
          <w:rFonts w:ascii="Arial" w:hAnsi="Arial" w:cs="Arial"/>
          <w:sz w:val="26"/>
          <w:szCs w:val="26"/>
        </w:rPr>
        <w:t>Justicia Administrativa para el Estado de Oaxaca, se establece claramente que</w:t>
      </w:r>
      <w:r w:rsidR="005616D6">
        <w:rPr>
          <w:rFonts w:ascii="Arial" w:hAnsi="Arial" w:cs="Arial"/>
          <w:sz w:val="26"/>
          <w:szCs w:val="26"/>
        </w:rPr>
        <w:t xml:space="preserve"> </w:t>
      </w:r>
      <w:r w:rsidR="0041172B">
        <w:rPr>
          <w:rFonts w:ascii="Arial" w:hAnsi="Arial" w:cs="Arial"/>
          <w:sz w:val="26"/>
          <w:szCs w:val="26"/>
        </w:rPr>
        <w:t>los plazos dentro del procedimiento se contarán en días hábiles, los cuales empezarán a corre</w:t>
      </w:r>
      <w:r w:rsidR="00085F3C">
        <w:rPr>
          <w:rFonts w:ascii="Arial" w:hAnsi="Arial" w:cs="Arial"/>
          <w:sz w:val="26"/>
          <w:szCs w:val="26"/>
        </w:rPr>
        <w:t>r</w:t>
      </w:r>
      <w:r w:rsidR="0041172B">
        <w:rPr>
          <w:rFonts w:ascii="Arial" w:hAnsi="Arial" w:cs="Arial"/>
          <w:sz w:val="26"/>
          <w:szCs w:val="26"/>
        </w:rPr>
        <w:t xml:space="preserve"> a partir del día siguientes a aquél en que surta efectos la notificación, incluyéndose el día de vencimiento, y cuando alguna de las partes resida fuera del lugar donde se encuentra este Tribunal, se les tendrá por presenta en tiempo las promociones, si se depositaron dentro del plazo legal por correo certificado, con acuse de recibo</w:t>
      </w:r>
      <w:r w:rsidR="003B5852">
        <w:rPr>
          <w:rFonts w:ascii="Arial" w:hAnsi="Arial" w:cs="Arial"/>
          <w:sz w:val="26"/>
          <w:szCs w:val="26"/>
        </w:rPr>
        <w:t>; por tanto, no existe una omisión o vacío legislativo que haga necesaria la aplicación supletoria del referido Código de Procedimientos</w:t>
      </w:r>
      <w:r w:rsidR="001C22B3">
        <w:rPr>
          <w:rFonts w:ascii="Arial" w:hAnsi="Arial" w:cs="Arial"/>
          <w:sz w:val="26"/>
          <w:szCs w:val="26"/>
        </w:rPr>
        <w:t xml:space="preserve"> Civiles</w:t>
      </w:r>
      <w:r w:rsidR="004C609A">
        <w:rPr>
          <w:rFonts w:ascii="Arial" w:hAnsi="Arial" w:cs="Arial"/>
          <w:sz w:val="26"/>
          <w:szCs w:val="26"/>
        </w:rPr>
        <w:t>, p</w:t>
      </w:r>
      <w:r w:rsidR="00B261B6">
        <w:rPr>
          <w:rFonts w:ascii="Arial" w:hAnsi="Arial" w:cs="Arial"/>
          <w:bCs/>
          <w:sz w:val="26"/>
          <w:szCs w:val="26"/>
        </w:rPr>
        <w:t xml:space="preserve">uesto que </w:t>
      </w:r>
      <w:r w:rsidR="004C609A">
        <w:rPr>
          <w:rFonts w:ascii="Arial" w:hAnsi="Arial" w:cs="Arial"/>
          <w:bCs/>
          <w:sz w:val="26"/>
          <w:szCs w:val="26"/>
        </w:rPr>
        <w:t>el precepto 125 de dicho ordenamiento legal,</w:t>
      </w:r>
      <w:r w:rsidR="00191969">
        <w:rPr>
          <w:rFonts w:ascii="Arial" w:hAnsi="Arial" w:cs="Arial"/>
          <w:bCs/>
          <w:sz w:val="26"/>
          <w:szCs w:val="26"/>
        </w:rPr>
        <w:t xml:space="preserve"> </w:t>
      </w:r>
      <w:r w:rsidR="001C52A6">
        <w:rPr>
          <w:rFonts w:ascii="Arial" w:hAnsi="Arial" w:cs="Arial"/>
          <w:bCs/>
          <w:sz w:val="26"/>
          <w:szCs w:val="26"/>
        </w:rPr>
        <w:t xml:space="preserve">regula el supuesto en que se requiera la citación de personas que residan fueran del lugar del juicio y se les requiera  para la práctica de un acto judicial, </w:t>
      </w:r>
      <w:r w:rsidR="006E321B">
        <w:rPr>
          <w:rFonts w:ascii="Arial" w:hAnsi="Arial" w:cs="Arial"/>
          <w:bCs/>
          <w:sz w:val="26"/>
          <w:szCs w:val="26"/>
        </w:rPr>
        <w:t>en el cual se aumentara el plazo fijado por la ley, a un día más por cada cien k</w:t>
      </w:r>
      <w:r w:rsidR="00191969">
        <w:rPr>
          <w:rFonts w:ascii="Arial" w:hAnsi="Arial" w:cs="Arial"/>
          <w:bCs/>
          <w:sz w:val="26"/>
          <w:szCs w:val="26"/>
        </w:rPr>
        <w:t xml:space="preserve">ilómetros o fracción que exceda </w:t>
      </w:r>
      <w:r w:rsidR="00B261B6">
        <w:rPr>
          <w:rFonts w:ascii="Arial" w:hAnsi="Arial" w:cs="Arial"/>
          <w:bCs/>
          <w:sz w:val="26"/>
          <w:szCs w:val="26"/>
        </w:rPr>
        <w:t>de la mitad; por consiguiente no resulta</w:t>
      </w:r>
      <w:r w:rsidR="00191969">
        <w:rPr>
          <w:rFonts w:ascii="Arial" w:hAnsi="Arial" w:cs="Arial"/>
          <w:bCs/>
          <w:sz w:val="26"/>
          <w:szCs w:val="26"/>
        </w:rPr>
        <w:t xml:space="preserve"> de aplicación supletoria a lo </w:t>
      </w:r>
      <w:r w:rsidR="00B261B6">
        <w:rPr>
          <w:rFonts w:ascii="Arial" w:hAnsi="Arial" w:cs="Arial"/>
          <w:bCs/>
          <w:sz w:val="26"/>
          <w:szCs w:val="26"/>
        </w:rPr>
        <w:t>dispuesto por el precepto 169 de la Ley de Procedimiento y Justicia Administr</w:t>
      </w:r>
      <w:r w:rsidR="00CF7C5D">
        <w:rPr>
          <w:rFonts w:ascii="Arial" w:hAnsi="Arial" w:cs="Arial"/>
          <w:bCs/>
          <w:sz w:val="26"/>
          <w:szCs w:val="26"/>
        </w:rPr>
        <w:t xml:space="preserve">ativa para </w:t>
      </w:r>
      <w:r w:rsidR="00191969">
        <w:rPr>
          <w:rFonts w:ascii="Arial" w:hAnsi="Arial" w:cs="Arial"/>
          <w:bCs/>
          <w:sz w:val="26"/>
          <w:szCs w:val="26"/>
        </w:rPr>
        <w:t>el Estado de Oaxaca.</w:t>
      </w:r>
    </w:p>
    <w:p w:rsidR="00191969" w:rsidRDefault="00EE70E3" w:rsidP="00A7287A">
      <w:pPr>
        <w:spacing w:after="0" w:line="360" w:lineRule="auto"/>
        <w:ind w:firstLine="708"/>
        <w:jc w:val="both"/>
        <w:rPr>
          <w:rFonts w:ascii="Arial" w:hAnsi="Arial" w:cs="Arial"/>
          <w:bCs/>
          <w:sz w:val="26"/>
          <w:szCs w:val="26"/>
        </w:rPr>
      </w:pPr>
      <w:r>
        <w:rPr>
          <w:rFonts w:ascii="Arial" w:hAnsi="Arial" w:cs="Arial"/>
          <w:bCs/>
          <w:sz w:val="26"/>
          <w:szCs w:val="26"/>
        </w:rPr>
        <w:t xml:space="preserve">Lo anterior, toda vez que lo que se les notificó a las autoridades demandadas, fue la admisión de la demanda promovida en su contra </w:t>
      </w:r>
      <w:r>
        <w:rPr>
          <w:rFonts w:ascii="Arial" w:hAnsi="Arial" w:cs="Arial"/>
          <w:bCs/>
          <w:sz w:val="26"/>
          <w:szCs w:val="26"/>
        </w:rPr>
        <w:lastRenderedPageBreak/>
        <w:t xml:space="preserve">por </w:t>
      </w:r>
      <w:r w:rsidR="00204B95">
        <w:rPr>
          <w:rFonts w:ascii="Arial" w:hAnsi="Arial" w:cs="Arial"/>
          <w:bCs/>
          <w:sz w:val="26"/>
          <w:szCs w:val="26"/>
        </w:rPr>
        <w:t>**********</w:t>
      </w:r>
      <w:r>
        <w:rPr>
          <w:rFonts w:ascii="Arial" w:hAnsi="Arial" w:cs="Arial"/>
          <w:bCs/>
          <w:sz w:val="26"/>
          <w:szCs w:val="26"/>
        </w:rPr>
        <w:t>, a efecto de que dieran contestaci</w:t>
      </w:r>
      <w:r w:rsidR="00B31DB9">
        <w:rPr>
          <w:rFonts w:ascii="Arial" w:hAnsi="Arial" w:cs="Arial"/>
          <w:bCs/>
          <w:sz w:val="26"/>
          <w:szCs w:val="26"/>
        </w:rPr>
        <w:t>ón a la misma, por lo que se les corrió traslado con copia de la demanda para que se apersonara a juicio; esto es, se les está dando a conocer el inicio del juicio tramitado en su contra a efecto de que intervengan</w:t>
      </w:r>
      <w:r w:rsidR="0038585B">
        <w:rPr>
          <w:rFonts w:ascii="Arial" w:hAnsi="Arial" w:cs="Arial"/>
          <w:bCs/>
          <w:sz w:val="26"/>
          <w:szCs w:val="26"/>
        </w:rPr>
        <w:t xml:space="preserve"> conforme a derecho, </w:t>
      </w:r>
      <w:r w:rsidR="00FD2F7E">
        <w:rPr>
          <w:rFonts w:ascii="Arial" w:hAnsi="Arial" w:cs="Arial"/>
          <w:bCs/>
          <w:sz w:val="26"/>
          <w:szCs w:val="26"/>
        </w:rPr>
        <w:t xml:space="preserve">sin que </w:t>
      </w:r>
      <w:r w:rsidR="0038585B">
        <w:rPr>
          <w:rFonts w:ascii="Arial" w:hAnsi="Arial" w:cs="Arial"/>
          <w:bCs/>
          <w:sz w:val="26"/>
          <w:szCs w:val="26"/>
        </w:rPr>
        <w:t>en el expediente</w:t>
      </w:r>
      <w:r w:rsidR="00FD2F7E">
        <w:rPr>
          <w:rFonts w:ascii="Arial" w:hAnsi="Arial" w:cs="Arial"/>
          <w:bCs/>
          <w:sz w:val="26"/>
          <w:szCs w:val="26"/>
        </w:rPr>
        <w:t xml:space="preserve"> exist</w:t>
      </w:r>
      <w:r w:rsidR="00085F3C">
        <w:rPr>
          <w:rFonts w:ascii="Arial" w:hAnsi="Arial" w:cs="Arial"/>
          <w:bCs/>
          <w:sz w:val="26"/>
          <w:szCs w:val="26"/>
        </w:rPr>
        <w:t>a</w:t>
      </w:r>
      <w:r w:rsidR="0038585B">
        <w:rPr>
          <w:rFonts w:ascii="Arial" w:hAnsi="Arial" w:cs="Arial"/>
          <w:bCs/>
          <w:sz w:val="26"/>
          <w:szCs w:val="26"/>
        </w:rPr>
        <w:t xml:space="preserve"> alguna otra promoción que tuvieran que consultar</w:t>
      </w:r>
      <w:r w:rsidR="00FD2F7E">
        <w:rPr>
          <w:rFonts w:ascii="Arial" w:hAnsi="Arial" w:cs="Arial"/>
          <w:bCs/>
          <w:sz w:val="26"/>
          <w:szCs w:val="26"/>
        </w:rPr>
        <w:t>,</w:t>
      </w:r>
      <w:r w:rsidR="0038585B">
        <w:rPr>
          <w:rFonts w:ascii="Arial" w:hAnsi="Arial" w:cs="Arial"/>
          <w:bCs/>
          <w:sz w:val="26"/>
          <w:szCs w:val="26"/>
        </w:rPr>
        <w:t xml:space="preserve"> </w:t>
      </w:r>
      <w:r w:rsidR="00CB7B1F">
        <w:rPr>
          <w:rFonts w:ascii="Arial" w:hAnsi="Arial" w:cs="Arial"/>
          <w:bCs/>
          <w:sz w:val="26"/>
          <w:szCs w:val="26"/>
        </w:rPr>
        <w:t>por la cual</w:t>
      </w:r>
      <w:r w:rsidR="0038585B">
        <w:rPr>
          <w:rFonts w:ascii="Arial" w:hAnsi="Arial" w:cs="Arial"/>
          <w:bCs/>
          <w:sz w:val="26"/>
          <w:szCs w:val="26"/>
        </w:rPr>
        <w:t xml:space="preserve"> resulte necesario acudir ante el Tribunal como lo exponen los recurrentes, pues se les corre traslado con la copia de la demanda y sus anexos</w:t>
      </w:r>
      <w:r w:rsidR="00CB7B1F">
        <w:rPr>
          <w:rFonts w:ascii="Arial" w:hAnsi="Arial" w:cs="Arial"/>
          <w:bCs/>
          <w:sz w:val="26"/>
          <w:szCs w:val="26"/>
        </w:rPr>
        <w:t>,</w:t>
      </w:r>
      <w:r w:rsidR="0038585B">
        <w:rPr>
          <w:rFonts w:ascii="Arial" w:hAnsi="Arial" w:cs="Arial"/>
          <w:bCs/>
          <w:sz w:val="26"/>
          <w:szCs w:val="26"/>
        </w:rPr>
        <w:t xml:space="preserve"> para que puedan contestar todos los hechos y conceptos de impugnación que en la mismas se señalan, </w:t>
      </w:r>
      <w:r w:rsidR="00CB7B1F">
        <w:rPr>
          <w:rFonts w:ascii="Arial" w:hAnsi="Arial" w:cs="Arial"/>
          <w:bCs/>
          <w:sz w:val="26"/>
          <w:szCs w:val="26"/>
        </w:rPr>
        <w:t xml:space="preserve">dentro del plazo contemplado en el precepto </w:t>
      </w:r>
      <w:r w:rsidR="00FD2F7E">
        <w:rPr>
          <w:rFonts w:ascii="Arial" w:hAnsi="Arial" w:cs="Arial"/>
          <w:bCs/>
          <w:sz w:val="26"/>
          <w:szCs w:val="26"/>
        </w:rPr>
        <w:t xml:space="preserve">184 </w:t>
      </w:r>
      <w:r w:rsidR="00CB7B1F">
        <w:rPr>
          <w:rFonts w:ascii="Arial" w:hAnsi="Arial" w:cs="Arial"/>
          <w:bCs/>
          <w:sz w:val="26"/>
          <w:szCs w:val="26"/>
        </w:rPr>
        <w:t>de la Ley de Procedimiento y Justicia Administrativa para el Estado de Oaxaca</w:t>
      </w:r>
      <w:r w:rsidR="00BC4F2D">
        <w:rPr>
          <w:rFonts w:ascii="Arial" w:hAnsi="Arial" w:cs="Arial"/>
          <w:bCs/>
          <w:sz w:val="26"/>
          <w:szCs w:val="26"/>
        </w:rPr>
        <w:t>, sin que varíe el mismo en tratándose de aquellas autoridades que residan fuera de la residencia del Tribunal.</w:t>
      </w:r>
    </w:p>
    <w:p w:rsidR="00191969" w:rsidRDefault="00191969" w:rsidP="00A7287A">
      <w:pPr>
        <w:spacing w:after="0" w:line="360" w:lineRule="auto"/>
        <w:ind w:firstLine="708"/>
        <w:jc w:val="both"/>
        <w:rPr>
          <w:rFonts w:ascii="Arial" w:hAnsi="Arial" w:cs="Arial"/>
          <w:bCs/>
          <w:sz w:val="26"/>
          <w:szCs w:val="26"/>
        </w:rPr>
      </w:pPr>
    </w:p>
    <w:p w:rsidR="002C36AA" w:rsidRDefault="00085F3C" w:rsidP="00191969">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En otro orden de ideas</w:t>
      </w:r>
      <w:r w:rsidR="00967048">
        <w:rPr>
          <w:rFonts w:ascii="Arial" w:eastAsia="Calibri" w:hAnsi="Arial" w:cs="Arial"/>
          <w:bCs/>
          <w:sz w:val="26"/>
          <w:szCs w:val="26"/>
        </w:rPr>
        <w:t xml:space="preserve">, </w:t>
      </w:r>
      <w:r w:rsidR="00967048">
        <w:rPr>
          <w:rFonts w:ascii="Arial" w:eastAsia="Calibri" w:hAnsi="Arial" w:cs="Arial"/>
          <w:b/>
          <w:bCs/>
          <w:sz w:val="26"/>
          <w:szCs w:val="26"/>
        </w:rPr>
        <w:t xml:space="preserve">resultan inoperantes </w:t>
      </w:r>
      <w:r w:rsidR="00967048" w:rsidRPr="00967048">
        <w:rPr>
          <w:rFonts w:ascii="Arial" w:eastAsia="Calibri" w:hAnsi="Arial" w:cs="Arial"/>
          <w:bCs/>
          <w:sz w:val="26"/>
          <w:szCs w:val="26"/>
        </w:rPr>
        <w:t xml:space="preserve">los argumentos que hacen valer los recurrentes, </w:t>
      </w:r>
      <w:r w:rsidR="00967048">
        <w:rPr>
          <w:rFonts w:ascii="Arial" w:eastAsia="Calibri" w:hAnsi="Arial" w:cs="Arial"/>
          <w:bCs/>
          <w:sz w:val="26"/>
          <w:szCs w:val="26"/>
        </w:rPr>
        <w:t xml:space="preserve">en cuanto señalan que el Magistrado de Primera Instancia, violó la posibilidad de ejercer su derecho fundamental a la defensa con la debida oportunidad, </w:t>
      </w:r>
      <w:r w:rsidR="00961C9F">
        <w:rPr>
          <w:rFonts w:ascii="Arial" w:eastAsia="Calibri" w:hAnsi="Arial" w:cs="Arial"/>
          <w:bCs/>
          <w:sz w:val="26"/>
          <w:szCs w:val="26"/>
        </w:rPr>
        <w:t xml:space="preserve">al </w:t>
      </w:r>
      <w:r w:rsidR="00967048">
        <w:rPr>
          <w:rFonts w:ascii="Arial" w:eastAsia="Calibri" w:hAnsi="Arial" w:cs="Arial"/>
          <w:bCs/>
          <w:sz w:val="26"/>
          <w:szCs w:val="26"/>
        </w:rPr>
        <w:t>aplica</w:t>
      </w:r>
      <w:r w:rsidR="00961C9F">
        <w:rPr>
          <w:rFonts w:ascii="Arial" w:eastAsia="Calibri" w:hAnsi="Arial" w:cs="Arial"/>
          <w:bCs/>
          <w:sz w:val="26"/>
          <w:szCs w:val="26"/>
        </w:rPr>
        <w:t>r</w:t>
      </w:r>
      <w:r w:rsidR="00967048">
        <w:rPr>
          <w:rFonts w:ascii="Arial" w:eastAsia="Calibri" w:hAnsi="Arial" w:cs="Arial"/>
          <w:bCs/>
          <w:sz w:val="26"/>
          <w:szCs w:val="26"/>
        </w:rPr>
        <w:t xml:space="preserve"> preceptos legales regulados en forma deficiente e incompleta, pues con ello se vulneró entre otras cosas el principio </w:t>
      </w:r>
      <w:proofErr w:type="spellStart"/>
      <w:r w:rsidR="00967048" w:rsidRPr="00A7461A">
        <w:rPr>
          <w:rFonts w:ascii="Arial" w:eastAsia="Calibri" w:hAnsi="Arial" w:cs="Arial"/>
          <w:bCs/>
          <w:i/>
          <w:sz w:val="26"/>
          <w:szCs w:val="26"/>
        </w:rPr>
        <w:t>pro</w:t>
      </w:r>
      <w:proofErr w:type="spellEnd"/>
      <w:r w:rsidR="00967048" w:rsidRPr="00A7461A">
        <w:rPr>
          <w:rFonts w:ascii="Arial" w:eastAsia="Calibri" w:hAnsi="Arial" w:cs="Arial"/>
          <w:bCs/>
          <w:i/>
          <w:sz w:val="26"/>
          <w:szCs w:val="26"/>
        </w:rPr>
        <w:t xml:space="preserve"> persona </w:t>
      </w:r>
      <w:r w:rsidR="00967048">
        <w:rPr>
          <w:rFonts w:ascii="Arial" w:eastAsia="Calibri" w:hAnsi="Arial" w:cs="Arial"/>
          <w:bCs/>
          <w:sz w:val="26"/>
          <w:szCs w:val="26"/>
        </w:rPr>
        <w:t>y el debido proceso, lo cual resulta constitucionalmente posible realizar, con base en los artículos 1° y 133 constitucionales.</w:t>
      </w:r>
    </w:p>
    <w:p w:rsidR="001A2683" w:rsidRDefault="001A2683" w:rsidP="00191969">
      <w:pPr>
        <w:spacing w:after="0" w:line="360" w:lineRule="auto"/>
        <w:ind w:firstLine="708"/>
        <w:jc w:val="both"/>
        <w:rPr>
          <w:rFonts w:ascii="Arial" w:eastAsia="Calibri" w:hAnsi="Arial" w:cs="Arial"/>
          <w:bCs/>
          <w:sz w:val="26"/>
          <w:szCs w:val="26"/>
        </w:rPr>
      </w:pPr>
      <w:r>
        <w:rPr>
          <w:rFonts w:ascii="Arial" w:hAnsi="Arial" w:cs="Arial"/>
          <w:sz w:val="26"/>
          <w:szCs w:val="26"/>
        </w:rPr>
        <w:t>Es</w:t>
      </w:r>
      <w:r w:rsidR="0083389F">
        <w:rPr>
          <w:rFonts w:ascii="Arial" w:hAnsi="Arial" w:cs="Arial"/>
          <w:sz w:val="26"/>
          <w:szCs w:val="26"/>
        </w:rPr>
        <w:t>to es</w:t>
      </w:r>
      <w:r>
        <w:rPr>
          <w:rFonts w:ascii="Arial" w:hAnsi="Arial" w:cs="Arial"/>
          <w:sz w:val="26"/>
          <w:szCs w:val="26"/>
        </w:rPr>
        <w:t xml:space="preserve"> así, porque si bien esta Sala Superior coincide en que las autoridades al emitir una determinación deben velar porque se respeten los derechos humanos reconocidos en la Constitución Federal, así como en los </w:t>
      </w:r>
      <w:r w:rsidR="008233E6">
        <w:rPr>
          <w:rFonts w:ascii="Arial" w:hAnsi="Arial" w:cs="Arial"/>
          <w:sz w:val="26"/>
          <w:szCs w:val="26"/>
        </w:rPr>
        <w:t>tratados</w:t>
      </w:r>
      <w:r>
        <w:rPr>
          <w:rFonts w:ascii="Arial" w:hAnsi="Arial" w:cs="Arial"/>
          <w:sz w:val="26"/>
          <w:szCs w:val="26"/>
        </w:rPr>
        <w:t xml:space="preserve"> Internacionales en los que el Estado Mexicano sea parte, ajustándose en todo momento al principio </w:t>
      </w:r>
      <w:proofErr w:type="spellStart"/>
      <w:r w:rsidRPr="001A2683">
        <w:rPr>
          <w:rFonts w:ascii="Arial" w:hAnsi="Arial" w:cs="Arial"/>
          <w:b/>
          <w:i/>
          <w:sz w:val="26"/>
          <w:szCs w:val="26"/>
        </w:rPr>
        <w:t>pro</w:t>
      </w:r>
      <w:proofErr w:type="spellEnd"/>
      <w:r w:rsidRPr="001A2683">
        <w:rPr>
          <w:rFonts w:ascii="Arial" w:hAnsi="Arial" w:cs="Arial"/>
          <w:b/>
          <w:i/>
          <w:sz w:val="26"/>
          <w:szCs w:val="26"/>
        </w:rPr>
        <w:t xml:space="preserve"> persona</w:t>
      </w:r>
      <w:r>
        <w:rPr>
          <w:rFonts w:ascii="Arial" w:hAnsi="Arial" w:cs="Arial"/>
          <w:sz w:val="26"/>
          <w:szCs w:val="26"/>
        </w:rPr>
        <w:t>, el cual se aplica a favor de los sujetos, mas no de las autoridades, consecuentemente no tienen legitimación para invocar a su favor la interpretación y aplicaci</w:t>
      </w:r>
      <w:r w:rsidR="008233E6">
        <w:rPr>
          <w:rFonts w:ascii="Arial" w:hAnsi="Arial" w:cs="Arial"/>
          <w:sz w:val="26"/>
          <w:szCs w:val="26"/>
        </w:rPr>
        <w:t xml:space="preserve">ón de tal principio. </w:t>
      </w:r>
      <w:r>
        <w:rPr>
          <w:rFonts w:ascii="Arial" w:eastAsia="Calibri" w:hAnsi="Arial" w:cs="Arial"/>
          <w:bCs/>
          <w:sz w:val="26"/>
          <w:szCs w:val="26"/>
        </w:rPr>
        <w:t>Sirve de apoyo por identidad jurídica a lo anterior, la tesis aislada número 1.7º.A.10K (10a.) dictada por el Séptimo Tribunal Colegiado en Materia  Administrativa del Primer Circuito, en la Décima Época, en Diciembre de 2012, publicada en el Semanario Judicial de la Federación y su Gaceta, Libro XV, Tomo 2, página 1203, cuyo rubro y textos son los siguientes:</w:t>
      </w:r>
    </w:p>
    <w:p w:rsidR="001A2683" w:rsidRDefault="001A2683" w:rsidP="008233E6">
      <w:pPr>
        <w:spacing w:after="0" w:line="360" w:lineRule="auto"/>
        <w:ind w:left="993" w:right="498"/>
        <w:jc w:val="both"/>
        <w:rPr>
          <w:rFonts w:ascii="Arial" w:eastAsia="Calibri" w:hAnsi="Arial" w:cs="Arial"/>
          <w:bCs/>
          <w:i/>
        </w:rPr>
      </w:pPr>
      <w:r w:rsidRPr="00E270F8">
        <w:rPr>
          <w:rFonts w:ascii="Arial" w:eastAsia="Calibri" w:hAnsi="Arial" w:cs="Arial"/>
          <w:b/>
          <w:bCs/>
          <w:i/>
        </w:rPr>
        <w:t xml:space="preserve">“AGRAVIOS INOPERANTES EN EL RECURSO DE REVISIÓN. LO SON AQUELLOS EN LOS QUE LA AUTORIDAD RESPONSABLE </w:t>
      </w:r>
      <w:r w:rsidRPr="00E270F8">
        <w:rPr>
          <w:rFonts w:ascii="Arial" w:eastAsia="Calibri" w:hAnsi="Arial" w:cs="Arial"/>
          <w:b/>
          <w:bCs/>
          <w:i/>
        </w:rPr>
        <w:lastRenderedPageBreak/>
        <w:t xml:space="preserve">EN EL AMPARO INDIRECTO ADUCE QUE AL DICTARSE LA SENTENCIA IMPUGNADA SE VIOLARON SUS DERECHOS HUMANOS. </w:t>
      </w:r>
      <w:r w:rsidRPr="00E270F8">
        <w:rPr>
          <w:rFonts w:ascii="Arial" w:eastAsia="Calibri" w:hAnsi="Arial" w:cs="Arial"/>
          <w:bCs/>
          <w:i/>
        </w:rPr>
        <w:t>El artículo 1o. de la Constitución Política de los Estados Unidos Mexicanos dispone en su primer párrafo, que todas las personas gozarán de los derechos humanos reconocidos en ésta y en los tratados internacionales de los que el Estado Mexicano sea parte; además, en su tercer acápite establece la obligación de todas las autoridades, en el marco de su competencia, de promover, respetar, proteger y garantizar los derechos humanos de conformidad con los principios de universalidad, interdependencia, indivisibilidad y progresividad. De lo expresado puede apreciarse que la protección de los derechos humanos a los que remite la Constitución Federal, hace referencia a sujetos, más no a autoridades. En estas condiciones, no es técnicamente correcto que la autoridad responsable en el amparo indirecto aduzca en el recurso de revisión que al dictarse la sentencia impugnada se violaron sus derechos humanos, pues como se anotó, éstos se instituyeron sólo para beneficio de los gobernados. Por tanto, los agravios planteados en tal sentido son inoperantes.”</w:t>
      </w:r>
      <w:r w:rsidR="00E270F8">
        <w:rPr>
          <w:rFonts w:ascii="Arial" w:eastAsia="Calibri" w:hAnsi="Arial" w:cs="Arial"/>
          <w:bCs/>
          <w:i/>
        </w:rPr>
        <w:t xml:space="preserve"> </w:t>
      </w:r>
    </w:p>
    <w:p w:rsidR="00B24174" w:rsidRPr="00E270F8" w:rsidRDefault="00B24174" w:rsidP="008233E6">
      <w:pPr>
        <w:spacing w:after="0" w:line="360" w:lineRule="auto"/>
        <w:ind w:left="993" w:right="498"/>
        <w:jc w:val="both"/>
        <w:rPr>
          <w:rFonts w:ascii="Arial" w:eastAsia="Calibri" w:hAnsi="Arial" w:cs="Arial"/>
          <w:b/>
          <w:bCs/>
          <w:i/>
        </w:rPr>
      </w:pPr>
    </w:p>
    <w:p w:rsidR="00A1257C" w:rsidRDefault="00A1257C" w:rsidP="00B24174">
      <w:pPr>
        <w:widowControl w:val="0"/>
        <w:autoSpaceDE w:val="0"/>
        <w:autoSpaceDN w:val="0"/>
        <w:adjustRightInd w:val="0"/>
        <w:spacing w:after="0" w:line="360" w:lineRule="auto"/>
        <w:ind w:right="49" w:firstLine="708"/>
        <w:jc w:val="both"/>
        <w:rPr>
          <w:rFonts w:ascii="Arial" w:hAnsi="Arial" w:cs="Arial"/>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Pr>
          <w:rFonts w:ascii="Arial" w:hAnsi="Arial" w:cs="Arial"/>
          <w:b/>
          <w:sz w:val="26"/>
          <w:szCs w:val="26"/>
        </w:rPr>
        <w:t>CONFIRMA</w:t>
      </w:r>
      <w:r>
        <w:rPr>
          <w:rFonts w:ascii="Arial" w:hAnsi="Arial" w:cs="Arial"/>
          <w:sz w:val="26"/>
          <w:szCs w:val="26"/>
        </w:rPr>
        <w:t xml:space="preserve">, </w:t>
      </w:r>
      <w:r w:rsidR="008E6FAA">
        <w:rPr>
          <w:rFonts w:ascii="Arial" w:hAnsi="Arial" w:cs="Arial"/>
          <w:sz w:val="26"/>
          <w:szCs w:val="26"/>
        </w:rPr>
        <w:t xml:space="preserve">el acuerdo dictado el </w:t>
      </w:r>
      <w:r w:rsidR="00B24174">
        <w:rPr>
          <w:rFonts w:ascii="Arial" w:hAnsi="Arial" w:cs="Arial"/>
          <w:sz w:val="26"/>
          <w:szCs w:val="26"/>
        </w:rPr>
        <w:t xml:space="preserve">cinco de junio de </w:t>
      </w:r>
      <w:r w:rsidR="008E6FAA">
        <w:rPr>
          <w:rFonts w:ascii="Arial" w:hAnsi="Arial" w:cs="Arial"/>
          <w:sz w:val="26"/>
          <w:szCs w:val="26"/>
        </w:rPr>
        <w:t xml:space="preserve">dos mil dieciocho; en consecuencia, </w:t>
      </w:r>
      <w:r>
        <w:rPr>
          <w:rFonts w:ascii="Arial" w:hAnsi="Arial" w:cs="Arial"/>
          <w:sz w:val="26"/>
          <w:szCs w:val="26"/>
        </w:rPr>
        <w:t>co</w:t>
      </w:r>
      <w:r w:rsidR="00B24174">
        <w:rPr>
          <w:rFonts w:ascii="Arial" w:hAnsi="Arial" w:cs="Arial"/>
          <w:sz w:val="26"/>
          <w:szCs w:val="26"/>
        </w:rPr>
        <w:t>n fund</w:t>
      </w:r>
      <w:r w:rsidR="00840C4F">
        <w:rPr>
          <w:rFonts w:ascii="Arial" w:hAnsi="Arial" w:cs="Arial"/>
          <w:sz w:val="26"/>
          <w:szCs w:val="26"/>
        </w:rPr>
        <w:t>amento en los artículos 237 y 23</w:t>
      </w:r>
      <w:r w:rsidR="00B24174">
        <w:rPr>
          <w:rFonts w:ascii="Arial" w:hAnsi="Arial" w:cs="Arial"/>
          <w:sz w:val="26"/>
          <w:szCs w:val="26"/>
        </w:rPr>
        <w:t xml:space="preserve">8 de la Ley de Procedimiento y </w:t>
      </w:r>
      <w:r>
        <w:rPr>
          <w:rFonts w:ascii="Arial" w:hAnsi="Arial" w:cs="Arial"/>
          <w:sz w:val="26"/>
          <w:szCs w:val="26"/>
        </w:rPr>
        <w:t>Justicia Administrati</w:t>
      </w:r>
      <w:r w:rsidR="00B24174">
        <w:rPr>
          <w:rFonts w:ascii="Arial" w:hAnsi="Arial" w:cs="Arial"/>
          <w:sz w:val="26"/>
          <w:szCs w:val="26"/>
        </w:rPr>
        <w:t>va para el Estado, se:</w:t>
      </w:r>
      <w:r w:rsidR="000E01AB" w:rsidRPr="000E01AB">
        <w:rPr>
          <w:rFonts w:ascii="Times New Roman" w:hAnsi="Times New Roman" w:cs="Times New Roman"/>
          <w:sz w:val="24"/>
          <w:szCs w:val="24"/>
          <w:lang w:val="es-MX" w:eastAsia="es-MX"/>
        </w:rPr>
        <w:t xml:space="preserve"> </w:t>
      </w:r>
    </w:p>
    <w:p w:rsidR="003B2371" w:rsidRDefault="003B2371" w:rsidP="008233E6">
      <w:pPr>
        <w:widowControl w:val="0"/>
        <w:autoSpaceDE w:val="0"/>
        <w:autoSpaceDN w:val="0"/>
        <w:adjustRightInd w:val="0"/>
        <w:spacing w:after="0" w:line="360" w:lineRule="auto"/>
        <w:ind w:right="49"/>
        <w:jc w:val="both"/>
        <w:rPr>
          <w:rFonts w:ascii="Arial" w:hAnsi="Arial" w:cs="Arial"/>
          <w:sz w:val="26"/>
          <w:szCs w:val="26"/>
        </w:rPr>
      </w:pPr>
    </w:p>
    <w:p w:rsidR="00B24174" w:rsidRDefault="00A1257C" w:rsidP="00B24174">
      <w:pPr>
        <w:widowControl w:val="0"/>
        <w:autoSpaceDE w:val="0"/>
        <w:autoSpaceDN w:val="0"/>
        <w:adjustRightInd w:val="0"/>
        <w:spacing w:after="0" w:line="360" w:lineRule="auto"/>
        <w:ind w:right="49"/>
        <w:jc w:val="center"/>
        <w:rPr>
          <w:rFonts w:ascii="Arial" w:eastAsia="Calibri" w:hAnsi="Arial" w:cs="Arial"/>
          <w:b/>
          <w:bCs/>
          <w:sz w:val="26"/>
          <w:szCs w:val="26"/>
        </w:rPr>
      </w:pPr>
      <w:r>
        <w:rPr>
          <w:rFonts w:ascii="Arial" w:eastAsia="Calibri" w:hAnsi="Arial" w:cs="Arial"/>
          <w:b/>
          <w:bCs/>
          <w:sz w:val="26"/>
          <w:szCs w:val="26"/>
        </w:rPr>
        <w:t>R E S U E L V E</w:t>
      </w:r>
    </w:p>
    <w:p w:rsidR="00A1257C" w:rsidRDefault="00A1257C" w:rsidP="00A1257C">
      <w:pPr>
        <w:widowControl w:val="0"/>
        <w:autoSpaceDE w:val="0"/>
        <w:autoSpaceDN w:val="0"/>
        <w:adjustRightInd w:val="0"/>
        <w:spacing w:after="0" w:line="360" w:lineRule="auto"/>
        <w:ind w:right="49"/>
        <w:rPr>
          <w:rFonts w:ascii="Arial" w:eastAsia="Calibri" w:hAnsi="Arial" w:cs="Arial"/>
          <w:b/>
          <w:bCs/>
          <w:sz w:val="26"/>
          <w:szCs w:val="26"/>
        </w:rPr>
      </w:pPr>
      <w:r>
        <w:rPr>
          <w:rFonts w:ascii="Arial" w:eastAsia="Calibri" w:hAnsi="Arial" w:cs="Arial"/>
          <w:b/>
          <w:bCs/>
          <w:sz w:val="26"/>
          <w:szCs w:val="26"/>
        </w:rPr>
        <w:t xml:space="preserve"> </w:t>
      </w:r>
    </w:p>
    <w:p w:rsidR="00B24174" w:rsidRDefault="00A1257C" w:rsidP="00B24174">
      <w:pPr>
        <w:widowControl w:val="0"/>
        <w:autoSpaceDE w:val="0"/>
        <w:autoSpaceDN w:val="0"/>
        <w:adjustRightInd w:val="0"/>
        <w:spacing w:after="0" w:line="360" w:lineRule="auto"/>
        <w:ind w:right="49"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CONFIRMA</w:t>
      </w:r>
      <w:r>
        <w:rPr>
          <w:rFonts w:ascii="Arial" w:hAnsi="Arial" w:cs="Arial"/>
          <w:sz w:val="26"/>
          <w:szCs w:val="26"/>
        </w:rPr>
        <w:t xml:space="preserve"> </w:t>
      </w:r>
      <w:r w:rsidR="008E6FAA">
        <w:rPr>
          <w:rFonts w:ascii="Arial" w:hAnsi="Arial" w:cs="Arial"/>
          <w:sz w:val="26"/>
          <w:szCs w:val="26"/>
        </w:rPr>
        <w:t>el acuerdo recurrido</w:t>
      </w:r>
      <w:r>
        <w:rPr>
          <w:rFonts w:ascii="Arial" w:hAnsi="Arial" w:cs="Arial"/>
          <w:sz w:val="26"/>
          <w:szCs w:val="26"/>
        </w:rPr>
        <w:t>, por las razones legales expues</w:t>
      </w:r>
      <w:r w:rsidR="00B24174">
        <w:rPr>
          <w:rFonts w:ascii="Arial" w:hAnsi="Arial" w:cs="Arial"/>
          <w:sz w:val="26"/>
          <w:szCs w:val="26"/>
        </w:rPr>
        <w:t>tas en el Considerando Tercero.</w:t>
      </w:r>
    </w:p>
    <w:p w:rsidR="00B24174" w:rsidRPr="00B24174" w:rsidRDefault="000E01AB" w:rsidP="00B24174">
      <w:pPr>
        <w:pStyle w:val="Sinespaciado"/>
        <w:spacing w:line="360" w:lineRule="auto"/>
        <w:ind w:right="49"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34AE2F84" wp14:editId="1961B612">
                <wp:simplePos x="0" y="0"/>
                <wp:positionH relativeFrom="column">
                  <wp:posOffset>5587365</wp:posOffset>
                </wp:positionH>
                <wp:positionV relativeFrom="paragraph">
                  <wp:posOffset>244475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0" type="#_x0000_t202" style="position:absolute;left:0;text-align:left;margin-left:439.95pt;margin-top:19.2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nA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">
                <v:textbox>
                  <w:txbxContent>
                    <w:p w:rsidR="000E01AB" w:rsidRDefault="000E01AB" w:rsidP="000E01A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140DE">
        <w:rPr>
          <w:rFonts w:ascii="Arial" w:eastAsia="Calibri" w:hAnsi="Arial" w:cs="Arial"/>
          <w:b/>
          <w:sz w:val="26"/>
          <w:szCs w:val="26"/>
        </w:rPr>
        <w:t>SEGUNDO.</w:t>
      </w:r>
      <w:r w:rsidR="000140DE" w:rsidRPr="00372D3D">
        <w:rPr>
          <w:rFonts w:ascii="Arial" w:eastAsia="Calibri" w:hAnsi="Arial" w:cs="Arial"/>
          <w:b/>
          <w:sz w:val="26"/>
          <w:szCs w:val="26"/>
        </w:rPr>
        <w:t xml:space="preserve"> </w:t>
      </w:r>
      <w:r w:rsidR="000140DE" w:rsidRPr="00894AC8">
        <w:rPr>
          <w:rFonts w:ascii="Arial" w:hAnsi="Arial" w:cs="Arial"/>
          <w:b/>
          <w:sz w:val="26"/>
          <w:szCs w:val="26"/>
        </w:rPr>
        <w:t xml:space="preserve">Engrósese </w:t>
      </w:r>
      <w:r w:rsidR="000140DE" w:rsidRPr="00894AC8">
        <w:rPr>
          <w:rFonts w:ascii="Arial" w:hAnsi="Arial" w:cs="Arial"/>
          <w:sz w:val="26"/>
          <w:szCs w:val="26"/>
        </w:rPr>
        <w:t>copia certificada de la presente resol</w:t>
      </w:r>
      <w:r w:rsidR="000140DE">
        <w:rPr>
          <w:rFonts w:ascii="Arial" w:hAnsi="Arial" w:cs="Arial"/>
          <w:sz w:val="26"/>
          <w:szCs w:val="26"/>
        </w:rPr>
        <w:t xml:space="preserve">ución al recurso de revisión </w:t>
      </w:r>
      <w:r w:rsidR="000140DE">
        <w:rPr>
          <w:rFonts w:ascii="Arial" w:hAnsi="Arial" w:cs="Arial"/>
          <w:b/>
          <w:sz w:val="26"/>
          <w:szCs w:val="26"/>
        </w:rPr>
        <w:t>251/</w:t>
      </w:r>
      <w:r w:rsidR="000140DE" w:rsidRPr="004764F6">
        <w:rPr>
          <w:rFonts w:ascii="Arial" w:hAnsi="Arial" w:cs="Arial"/>
          <w:b/>
          <w:sz w:val="26"/>
          <w:szCs w:val="26"/>
        </w:rPr>
        <w:t>201</w:t>
      </w:r>
      <w:r w:rsidR="000140DE">
        <w:rPr>
          <w:rFonts w:ascii="Arial" w:hAnsi="Arial" w:cs="Arial"/>
          <w:b/>
          <w:sz w:val="26"/>
          <w:szCs w:val="26"/>
        </w:rPr>
        <w:t>8</w:t>
      </w:r>
      <w:r w:rsidR="000140DE" w:rsidRPr="00894AC8">
        <w:rPr>
          <w:rFonts w:ascii="Arial" w:hAnsi="Arial" w:cs="Arial"/>
          <w:sz w:val="26"/>
          <w:szCs w:val="26"/>
        </w:rPr>
        <w:t>.</w:t>
      </w:r>
      <w:r w:rsidR="000140DE">
        <w:rPr>
          <w:rFonts w:ascii="Arial" w:hAnsi="Arial" w:cs="Arial"/>
          <w:sz w:val="26"/>
          <w:szCs w:val="26"/>
        </w:rPr>
        <w:t xml:space="preserve"> </w:t>
      </w:r>
    </w:p>
    <w:p w:rsidR="00B24174" w:rsidRPr="00B24174" w:rsidRDefault="000140DE" w:rsidP="00B24174">
      <w:pPr>
        <w:pStyle w:val="Sinespaciado"/>
        <w:spacing w:before="240" w:after="240" w:line="360" w:lineRule="auto"/>
        <w:ind w:firstLine="708"/>
        <w:jc w:val="both"/>
        <w:rPr>
          <w:rFonts w:ascii="Arial" w:hAnsi="Arial" w:cs="Arial"/>
          <w:sz w:val="26"/>
          <w:szCs w:val="26"/>
        </w:rPr>
      </w:pPr>
      <w:r>
        <w:rPr>
          <w:rFonts w:ascii="Arial" w:eastAsia="Calibri" w:hAnsi="Arial" w:cs="Arial"/>
          <w:b/>
          <w:bCs/>
          <w:sz w:val="26"/>
          <w:szCs w:val="26"/>
        </w:rPr>
        <w:t>TERCERO</w:t>
      </w:r>
      <w:r w:rsidR="00A1257C">
        <w:rPr>
          <w:rFonts w:ascii="Arial" w:eastAsia="Calibri" w:hAnsi="Arial" w:cs="Arial"/>
          <w:b/>
          <w:bCs/>
          <w:sz w:val="26"/>
          <w:szCs w:val="26"/>
        </w:rPr>
        <w:t>.</w:t>
      </w:r>
      <w:r w:rsidR="00A1257C">
        <w:rPr>
          <w:rFonts w:ascii="Arial" w:eastAsia="Calibri" w:hAnsi="Arial" w:cs="Arial"/>
          <w:bCs/>
          <w:sz w:val="26"/>
          <w:szCs w:val="26"/>
        </w:rPr>
        <w:t xml:space="preserve"> </w:t>
      </w:r>
      <w:r w:rsidR="00B24174" w:rsidRPr="007B1E95">
        <w:rPr>
          <w:rFonts w:ascii="Arial" w:hAnsi="Arial" w:cs="Arial"/>
          <w:b/>
          <w:sz w:val="26"/>
          <w:szCs w:val="26"/>
        </w:rPr>
        <w:t>N</w:t>
      </w:r>
      <w:r w:rsidR="00B24174" w:rsidRPr="006E349D">
        <w:rPr>
          <w:rFonts w:ascii="Arial" w:hAnsi="Arial" w:cs="Arial"/>
          <w:b/>
          <w:sz w:val="26"/>
          <w:szCs w:val="26"/>
        </w:rPr>
        <w:t>OTIFÍQUESE</w:t>
      </w:r>
      <w:r w:rsidR="00B24174">
        <w:rPr>
          <w:rFonts w:ascii="Arial" w:hAnsi="Arial" w:cs="Arial"/>
          <w:b/>
          <w:sz w:val="26"/>
          <w:szCs w:val="26"/>
        </w:rPr>
        <w:t xml:space="preserve"> Y CÚMPLASE,</w:t>
      </w:r>
      <w:r w:rsidR="00B24174" w:rsidRPr="00986534">
        <w:rPr>
          <w:rFonts w:ascii="Arial" w:hAnsi="Arial" w:cs="Arial"/>
          <w:sz w:val="26"/>
          <w:szCs w:val="26"/>
        </w:rPr>
        <w:t xml:space="preserve"> </w:t>
      </w:r>
      <w:r w:rsidR="00B24174">
        <w:rPr>
          <w:rFonts w:ascii="Arial" w:hAnsi="Arial" w:cs="Arial"/>
          <w:sz w:val="26"/>
          <w:szCs w:val="26"/>
        </w:rPr>
        <w:t>remítase copia certificada de la presente resolución a la Quinta Sala Unitaria de Primera Instancia de este Tribunal y en su oportunidad archívese el presente cuaderno de revisión como asunto concluido.</w:t>
      </w:r>
    </w:p>
    <w:p w:rsidR="00224247" w:rsidRDefault="00224247" w:rsidP="00224247">
      <w:pPr>
        <w:tabs>
          <w:tab w:val="left" w:pos="1985"/>
        </w:tabs>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24247" w:rsidRDefault="00224247" w:rsidP="00B24174">
      <w:pPr>
        <w:tabs>
          <w:tab w:val="left" w:pos="1985"/>
        </w:tabs>
        <w:spacing w:line="360" w:lineRule="auto"/>
        <w:jc w:val="both"/>
        <w:rPr>
          <w:rFonts w:ascii="Arial" w:eastAsiaTheme="minorEastAsia" w:hAnsi="Arial" w:cs="Arial"/>
          <w:sz w:val="26"/>
          <w:szCs w:val="26"/>
          <w:lang w:eastAsia="es-MX"/>
        </w:rPr>
      </w:pPr>
    </w:p>
    <w:p w:rsidR="00B24174" w:rsidRDefault="00B24174" w:rsidP="00B24174">
      <w:pPr>
        <w:tabs>
          <w:tab w:val="left" w:pos="1985"/>
        </w:tabs>
        <w:spacing w:line="360" w:lineRule="auto"/>
        <w:jc w:val="both"/>
        <w:rPr>
          <w:rFonts w:ascii="Arial" w:eastAsiaTheme="minorEastAsia" w:hAnsi="Arial" w:cs="Arial"/>
          <w:sz w:val="26"/>
          <w:szCs w:val="26"/>
          <w:lang w:eastAsia="es-MX"/>
        </w:rPr>
      </w:pPr>
    </w:p>
    <w:p w:rsidR="00224247" w:rsidRDefault="00224247" w:rsidP="00B24174">
      <w:pPr>
        <w:tabs>
          <w:tab w:val="left" w:pos="1985"/>
        </w:tabs>
        <w:spacing w:line="360" w:lineRule="auto"/>
        <w:jc w:val="both"/>
        <w:rPr>
          <w:rFonts w:ascii="Arial" w:hAnsi="Arial" w:cs="Arial"/>
          <w:bCs/>
          <w:sz w:val="26"/>
          <w:szCs w:val="26"/>
        </w:rPr>
      </w:pPr>
    </w:p>
    <w:p w:rsidR="00224247" w:rsidRDefault="00224247" w:rsidP="00B24174">
      <w:pPr>
        <w:spacing w:after="0"/>
        <w:jc w:val="center"/>
        <w:rPr>
          <w:rFonts w:ascii="Arial" w:hAnsi="Arial" w:cs="Arial"/>
          <w:sz w:val="26"/>
          <w:szCs w:val="26"/>
        </w:rPr>
      </w:pPr>
      <w:r>
        <w:rPr>
          <w:rFonts w:ascii="Arial" w:hAnsi="Arial" w:cs="Arial"/>
          <w:sz w:val="26"/>
          <w:szCs w:val="26"/>
        </w:rPr>
        <w:t>MAGISTRADO ADRIÁN QUIROGA AVENDAÑO.</w:t>
      </w:r>
    </w:p>
    <w:p w:rsidR="00224247" w:rsidRDefault="00224247" w:rsidP="00B24174">
      <w:pPr>
        <w:spacing w:after="0"/>
        <w:jc w:val="center"/>
        <w:rPr>
          <w:rFonts w:ascii="Arial" w:hAnsi="Arial" w:cs="Arial"/>
          <w:sz w:val="26"/>
          <w:szCs w:val="26"/>
        </w:rPr>
      </w:pPr>
      <w:r>
        <w:rPr>
          <w:rFonts w:ascii="Arial" w:hAnsi="Arial" w:cs="Arial"/>
          <w:sz w:val="26"/>
          <w:szCs w:val="26"/>
        </w:rPr>
        <w:t>PRESIDENTE</w:t>
      </w:r>
    </w:p>
    <w:p w:rsidR="00224247" w:rsidRDefault="00224247" w:rsidP="00224247">
      <w:pPr>
        <w:spacing w:line="360" w:lineRule="auto"/>
        <w:rPr>
          <w:rFonts w:ascii="Arial" w:hAnsi="Arial" w:cs="Arial"/>
          <w:sz w:val="26"/>
          <w:szCs w:val="26"/>
        </w:rPr>
      </w:pPr>
    </w:p>
    <w:p w:rsidR="00224247" w:rsidRDefault="00224247" w:rsidP="00B24174">
      <w:pPr>
        <w:spacing w:line="360" w:lineRule="auto"/>
        <w:rPr>
          <w:rFonts w:ascii="Arial" w:hAnsi="Arial" w:cs="Arial"/>
          <w:sz w:val="26"/>
          <w:szCs w:val="26"/>
        </w:rPr>
      </w:pPr>
    </w:p>
    <w:p w:rsidR="00B24174" w:rsidRDefault="00B24174" w:rsidP="00B24174">
      <w:pPr>
        <w:spacing w:line="360" w:lineRule="auto"/>
        <w:rPr>
          <w:rFonts w:ascii="Arial" w:hAnsi="Arial" w:cs="Arial"/>
          <w:sz w:val="26"/>
          <w:szCs w:val="26"/>
        </w:rPr>
      </w:pPr>
    </w:p>
    <w:p w:rsidR="00224247" w:rsidRDefault="00224247" w:rsidP="00224247">
      <w:pPr>
        <w:spacing w:line="360" w:lineRule="auto"/>
        <w:jc w:val="center"/>
        <w:rPr>
          <w:rFonts w:ascii="Arial" w:hAnsi="Arial" w:cs="Arial"/>
          <w:sz w:val="26"/>
          <w:szCs w:val="26"/>
        </w:rPr>
      </w:pPr>
      <w:r>
        <w:rPr>
          <w:rFonts w:ascii="Arial" w:hAnsi="Arial" w:cs="Arial"/>
          <w:sz w:val="26"/>
          <w:szCs w:val="26"/>
        </w:rPr>
        <w:t>MAGISTRADO HUGO VILLEGAS AQUINO.</w:t>
      </w:r>
    </w:p>
    <w:p w:rsidR="00224247" w:rsidRDefault="00224247" w:rsidP="00224247">
      <w:pPr>
        <w:spacing w:line="360" w:lineRule="auto"/>
        <w:rPr>
          <w:rFonts w:ascii="Arial" w:hAnsi="Arial" w:cs="Arial"/>
          <w:sz w:val="26"/>
          <w:szCs w:val="26"/>
        </w:rPr>
      </w:pPr>
    </w:p>
    <w:p w:rsidR="00224247" w:rsidRDefault="00224247" w:rsidP="00224247">
      <w:pPr>
        <w:spacing w:line="360" w:lineRule="auto"/>
        <w:rPr>
          <w:rFonts w:ascii="Arial" w:hAnsi="Arial" w:cs="Arial"/>
          <w:sz w:val="26"/>
          <w:szCs w:val="26"/>
        </w:rPr>
      </w:pPr>
    </w:p>
    <w:p w:rsidR="00B24174" w:rsidRDefault="00B24174" w:rsidP="00224247">
      <w:pPr>
        <w:spacing w:line="360" w:lineRule="auto"/>
        <w:rPr>
          <w:rFonts w:ascii="Arial" w:hAnsi="Arial" w:cs="Arial"/>
          <w:sz w:val="26"/>
          <w:szCs w:val="26"/>
        </w:rPr>
      </w:pPr>
    </w:p>
    <w:p w:rsidR="00224247" w:rsidRDefault="00224247" w:rsidP="00224247">
      <w:pPr>
        <w:spacing w:line="360" w:lineRule="auto"/>
        <w:jc w:val="center"/>
        <w:rPr>
          <w:rFonts w:ascii="Arial" w:hAnsi="Arial" w:cs="Arial"/>
          <w:sz w:val="26"/>
          <w:szCs w:val="26"/>
        </w:rPr>
      </w:pPr>
      <w:r>
        <w:rPr>
          <w:rFonts w:ascii="Arial" w:hAnsi="Arial" w:cs="Arial"/>
          <w:sz w:val="26"/>
          <w:szCs w:val="26"/>
        </w:rPr>
        <w:t>MAGISTRADO ENRIQUE PACHECO MARTÍNEZ.</w:t>
      </w:r>
    </w:p>
    <w:p w:rsidR="00224247" w:rsidRDefault="00224247" w:rsidP="00224247">
      <w:pPr>
        <w:spacing w:line="360" w:lineRule="auto"/>
        <w:rPr>
          <w:rFonts w:ascii="Arial" w:hAnsi="Arial" w:cs="Arial"/>
          <w:sz w:val="26"/>
          <w:szCs w:val="26"/>
        </w:rPr>
      </w:pPr>
    </w:p>
    <w:p w:rsidR="00224247" w:rsidRDefault="00224247" w:rsidP="00224247">
      <w:pPr>
        <w:spacing w:line="360" w:lineRule="auto"/>
        <w:rPr>
          <w:rFonts w:ascii="Arial" w:hAnsi="Arial" w:cs="Arial"/>
          <w:sz w:val="26"/>
          <w:szCs w:val="26"/>
        </w:rPr>
      </w:pPr>
    </w:p>
    <w:p w:rsidR="00B24174" w:rsidRDefault="00B24174" w:rsidP="00224247">
      <w:pPr>
        <w:spacing w:line="360" w:lineRule="auto"/>
        <w:rPr>
          <w:rFonts w:ascii="Arial" w:hAnsi="Arial" w:cs="Arial"/>
          <w:sz w:val="26"/>
          <w:szCs w:val="26"/>
        </w:rPr>
      </w:pPr>
    </w:p>
    <w:p w:rsidR="00224247" w:rsidRDefault="00224247" w:rsidP="00B24174">
      <w:pPr>
        <w:spacing w:line="360" w:lineRule="auto"/>
        <w:jc w:val="center"/>
        <w:rPr>
          <w:rFonts w:ascii="Arial" w:hAnsi="Arial" w:cs="Arial"/>
          <w:sz w:val="26"/>
          <w:szCs w:val="26"/>
        </w:rPr>
      </w:pPr>
      <w:r>
        <w:rPr>
          <w:rFonts w:ascii="Arial" w:hAnsi="Arial" w:cs="Arial"/>
          <w:sz w:val="26"/>
          <w:szCs w:val="26"/>
        </w:rPr>
        <w:t>MAGISTRADA MARÍA ELENA VILLA DE JARQUÍN</w:t>
      </w:r>
    </w:p>
    <w:p w:rsidR="00B24174" w:rsidRPr="00B24174" w:rsidRDefault="00B24174" w:rsidP="00B24174">
      <w:pPr>
        <w:spacing w:line="360" w:lineRule="auto"/>
        <w:jc w:val="center"/>
        <w:rPr>
          <w:rFonts w:ascii="Arial" w:hAnsi="Arial" w:cs="Arial"/>
          <w:sz w:val="26"/>
          <w:szCs w:val="26"/>
        </w:rPr>
      </w:pPr>
    </w:p>
    <w:p w:rsidR="00224247" w:rsidRDefault="00224247" w:rsidP="00224247">
      <w:pPr>
        <w:rPr>
          <w:rFonts w:ascii="Arial" w:eastAsiaTheme="minorEastAsia" w:hAnsi="Arial" w:cs="Arial"/>
          <w:sz w:val="26"/>
          <w:szCs w:val="26"/>
          <w:lang w:eastAsia="es-MX"/>
        </w:rPr>
      </w:pPr>
    </w:p>
    <w:p w:rsidR="00224247" w:rsidRDefault="00224247" w:rsidP="00224247">
      <w:pPr>
        <w:jc w:val="center"/>
        <w:rPr>
          <w:rFonts w:ascii="Arial" w:eastAsiaTheme="minorEastAsia" w:hAnsi="Arial" w:cs="Arial"/>
          <w:sz w:val="26"/>
          <w:szCs w:val="26"/>
          <w:lang w:eastAsia="es-MX"/>
        </w:rPr>
      </w:pPr>
    </w:p>
    <w:p w:rsidR="00224247" w:rsidRDefault="00224247" w:rsidP="00B2417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224247" w:rsidRDefault="00224247" w:rsidP="00224247">
      <w:pPr>
        <w:rPr>
          <w:rFonts w:ascii="Arial" w:hAnsi="Arial" w:cs="Arial"/>
          <w:sz w:val="26"/>
          <w:szCs w:val="26"/>
        </w:rPr>
      </w:pPr>
    </w:p>
    <w:p w:rsidR="00224247" w:rsidRDefault="00224247" w:rsidP="00224247">
      <w:pPr>
        <w:rPr>
          <w:rFonts w:ascii="Arial" w:hAnsi="Arial" w:cs="Arial"/>
          <w:sz w:val="26"/>
          <w:szCs w:val="26"/>
        </w:rPr>
      </w:pPr>
    </w:p>
    <w:p w:rsidR="00224247" w:rsidRDefault="00224247" w:rsidP="00B24174">
      <w:pPr>
        <w:spacing w:after="0"/>
        <w:rPr>
          <w:rFonts w:ascii="Arial" w:hAnsi="Arial" w:cs="Arial"/>
          <w:sz w:val="26"/>
          <w:szCs w:val="26"/>
        </w:rPr>
      </w:pPr>
    </w:p>
    <w:p w:rsidR="00224247" w:rsidRDefault="00224247" w:rsidP="00B24174">
      <w:pPr>
        <w:spacing w:after="0"/>
        <w:jc w:val="center"/>
        <w:rPr>
          <w:rFonts w:ascii="Arial" w:hAnsi="Arial" w:cs="Arial"/>
          <w:sz w:val="26"/>
          <w:szCs w:val="26"/>
        </w:rPr>
      </w:pPr>
      <w:r>
        <w:rPr>
          <w:rFonts w:ascii="Arial" w:hAnsi="Arial" w:cs="Arial"/>
          <w:sz w:val="26"/>
          <w:szCs w:val="26"/>
        </w:rPr>
        <w:t>LICENCIADA SANDRA PÉREZ CRUZ.</w:t>
      </w:r>
    </w:p>
    <w:p w:rsidR="00224247" w:rsidRDefault="00224247" w:rsidP="00B24174">
      <w:pPr>
        <w:spacing w:after="0"/>
        <w:jc w:val="center"/>
        <w:rPr>
          <w:rFonts w:ascii="Arial" w:hAnsi="Arial" w:cs="Arial"/>
          <w:sz w:val="26"/>
          <w:szCs w:val="26"/>
        </w:rPr>
      </w:pPr>
      <w:r>
        <w:rPr>
          <w:rFonts w:ascii="Arial" w:hAnsi="Arial" w:cs="Arial"/>
          <w:sz w:val="26"/>
          <w:szCs w:val="26"/>
        </w:rPr>
        <w:t>SECRETARIA GENERAL DE ACUERDOS.</w:t>
      </w:r>
    </w:p>
    <w:p w:rsidR="00224247" w:rsidRDefault="00224247" w:rsidP="00224247">
      <w:pPr>
        <w:spacing w:before="240" w:line="360" w:lineRule="auto"/>
        <w:ind w:firstLine="708"/>
        <w:jc w:val="both"/>
        <w:rPr>
          <w:sz w:val="26"/>
          <w:szCs w:val="26"/>
        </w:rPr>
      </w:pPr>
    </w:p>
    <w:p w:rsidR="005C7AF1" w:rsidRPr="00A1257C" w:rsidRDefault="005C7AF1" w:rsidP="00A1257C"/>
    <w:sectPr w:rsidR="005C7AF1" w:rsidRPr="00A1257C" w:rsidSect="00224247">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52" w:rsidRDefault="00075F52">
      <w:pPr>
        <w:spacing w:after="0" w:line="240" w:lineRule="auto"/>
      </w:pPr>
      <w:r>
        <w:separator/>
      </w:r>
    </w:p>
  </w:endnote>
  <w:endnote w:type="continuationSeparator" w:id="0">
    <w:p w:rsidR="00075F52" w:rsidRDefault="0007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52" w:rsidRDefault="00075F52">
      <w:pPr>
        <w:spacing w:after="0" w:line="240" w:lineRule="auto"/>
      </w:pPr>
      <w:r>
        <w:separator/>
      </w:r>
    </w:p>
  </w:footnote>
  <w:footnote w:type="continuationSeparator" w:id="0">
    <w:p w:rsidR="00075F52" w:rsidRDefault="00075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967391" w:rsidRDefault="00967391" w:rsidP="00D25099">
        <w:pPr>
          <w:pStyle w:val="Encabezado"/>
          <w:jc w:val="center"/>
        </w:pPr>
        <w:r>
          <w:fldChar w:fldCharType="begin"/>
        </w:r>
        <w:r>
          <w:instrText>PAGE   \* MERGEFORMAT</w:instrText>
        </w:r>
        <w:r>
          <w:fldChar w:fldCharType="separate"/>
        </w:r>
        <w:r w:rsidR="00B6026D">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967391" w:rsidRDefault="000E01AB"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02465277" wp14:editId="5ED64F7C">
                  <wp:simplePos x="0" y="0"/>
                  <wp:positionH relativeFrom="column">
                    <wp:posOffset>-1512570</wp:posOffset>
                  </wp:positionH>
                  <wp:positionV relativeFrom="paragraph">
                    <wp:posOffset>8086725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E01AB" w:rsidRDefault="000E01AB" w:rsidP="000E01A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119.1pt;margin-top:636.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">
                  <v:textbox>
                    <w:txbxContent>
                      <w:p w:rsidR="000E01AB" w:rsidRDefault="000E01AB" w:rsidP="000E01AB">
                        <w:pPr>
                          <w:rPr>
                            <w:sz w:val="16"/>
                            <w:szCs w:val="16"/>
                          </w:rPr>
                        </w:pPr>
                        <w:r>
                          <w:rPr>
                            <w:sz w:val="16"/>
                            <w:szCs w:val="16"/>
                          </w:rPr>
                          <w:t>Datos personales protegidos por el Art. 116 de la LGTAIP y el Art. 56 de la LTAIPEO</w:t>
                        </w:r>
                      </w:p>
                    </w:txbxContent>
                  </v:textbox>
                </v:shape>
              </w:pict>
            </mc:Fallback>
          </mc:AlternateContent>
        </w:r>
        <w:r w:rsidR="00967391">
          <w:fldChar w:fldCharType="begin"/>
        </w:r>
        <w:r w:rsidR="00967391">
          <w:instrText xml:space="preserve"> PAGE   \* MERGEFORMAT </w:instrText>
        </w:r>
        <w:r w:rsidR="00967391">
          <w:fldChar w:fldCharType="separate"/>
        </w:r>
        <w:r w:rsidR="00B6026D">
          <w:rPr>
            <w:noProof/>
          </w:rPr>
          <w:t>1</w:t>
        </w:r>
        <w:r w:rsidR="00967391">
          <w:rPr>
            <w:noProof/>
          </w:rPr>
          <w:fldChar w:fldCharType="end"/>
        </w:r>
      </w:p>
      <w:p w:rsidR="00967391" w:rsidRDefault="00B6026D" w:rsidP="008C74CA">
        <w:pPr>
          <w:pStyle w:val="Encabezado"/>
          <w:jc w:val="center"/>
        </w:pPr>
      </w:p>
    </w:sdtContent>
  </w:sdt>
  <w:p w:rsidR="00967391" w:rsidRDefault="00967391" w:rsidP="00256B01">
    <w:pPr>
      <w:pStyle w:val="Encabezado"/>
      <w:jc w:val="center"/>
    </w:pPr>
  </w:p>
  <w:p w:rsidR="00967391" w:rsidRDefault="00967391"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2F5BCE"/>
    <w:multiLevelType w:val="hybridMultilevel"/>
    <w:tmpl w:val="6F72E2D2"/>
    <w:lvl w:ilvl="0" w:tplc="CE1827C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4"/>
  </w:num>
  <w:num w:numId="8">
    <w:abstractNumId w:val="9"/>
  </w:num>
  <w:num w:numId="9">
    <w:abstractNumId w:val="6"/>
  </w:num>
  <w:num w:numId="10">
    <w:abstractNumId w:val="7"/>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22"/>
    <w:rsid w:val="00002F5A"/>
    <w:rsid w:val="00004200"/>
    <w:rsid w:val="000042DC"/>
    <w:rsid w:val="00004A31"/>
    <w:rsid w:val="00005817"/>
    <w:rsid w:val="000059DF"/>
    <w:rsid w:val="0000725B"/>
    <w:rsid w:val="00011594"/>
    <w:rsid w:val="00012A0D"/>
    <w:rsid w:val="000140DE"/>
    <w:rsid w:val="000169A3"/>
    <w:rsid w:val="00017C09"/>
    <w:rsid w:val="00021DF1"/>
    <w:rsid w:val="0002236D"/>
    <w:rsid w:val="00026C11"/>
    <w:rsid w:val="00026F35"/>
    <w:rsid w:val="000330FB"/>
    <w:rsid w:val="0003331C"/>
    <w:rsid w:val="00035047"/>
    <w:rsid w:val="00035379"/>
    <w:rsid w:val="000355A6"/>
    <w:rsid w:val="00036D01"/>
    <w:rsid w:val="000410A1"/>
    <w:rsid w:val="00041D15"/>
    <w:rsid w:val="000424F5"/>
    <w:rsid w:val="00042B31"/>
    <w:rsid w:val="00042D04"/>
    <w:rsid w:val="0004575F"/>
    <w:rsid w:val="00045A11"/>
    <w:rsid w:val="00045D5E"/>
    <w:rsid w:val="00050B7F"/>
    <w:rsid w:val="00053617"/>
    <w:rsid w:val="00053C13"/>
    <w:rsid w:val="00055CE8"/>
    <w:rsid w:val="0005701D"/>
    <w:rsid w:val="00057174"/>
    <w:rsid w:val="00057817"/>
    <w:rsid w:val="00057EAE"/>
    <w:rsid w:val="000612E4"/>
    <w:rsid w:val="000616B5"/>
    <w:rsid w:val="00070777"/>
    <w:rsid w:val="000737BF"/>
    <w:rsid w:val="0007458B"/>
    <w:rsid w:val="000752E9"/>
    <w:rsid w:val="00075F52"/>
    <w:rsid w:val="00076CEA"/>
    <w:rsid w:val="000803AB"/>
    <w:rsid w:val="00081361"/>
    <w:rsid w:val="000822AF"/>
    <w:rsid w:val="00083BEB"/>
    <w:rsid w:val="00085132"/>
    <w:rsid w:val="00085F3C"/>
    <w:rsid w:val="00085F69"/>
    <w:rsid w:val="00090389"/>
    <w:rsid w:val="00090B95"/>
    <w:rsid w:val="00090D77"/>
    <w:rsid w:val="00092E81"/>
    <w:rsid w:val="000940E0"/>
    <w:rsid w:val="00094546"/>
    <w:rsid w:val="0009618C"/>
    <w:rsid w:val="000961D2"/>
    <w:rsid w:val="000A04E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C7433"/>
    <w:rsid w:val="000D0E1D"/>
    <w:rsid w:val="000D1BD0"/>
    <w:rsid w:val="000D29A1"/>
    <w:rsid w:val="000D29D8"/>
    <w:rsid w:val="000D2FDE"/>
    <w:rsid w:val="000D6086"/>
    <w:rsid w:val="000D63EB"/>
    <w:rsid w:val="000D7090"/>
    <w:rsid w:val="000E01AB"/>
    <w:rsid w:val="000E12D3"/>
    <w:rsid w:val="000E218B"/>
    <w:rsid w:val="000E2E24"/>
    <w:rsid w:val="000E322A"/>
    <w:rsid w:val="000E504E"/>
    <w:rsid w:val="000F018A"/>
    <w:rsid w:val="000F54B0"/>
    <w:rsid w:val="000F5D12"/>
    <w:rsid w:val="000F62C3"/>
    <w:rsid w:val="000F6334"/>
    <w:rsid w:val="000F765A"/>
    <w:rsid w:val="000F7CF6"/>
    <w:rsid w:val="00100866"/>
    <w:rsid w:val="001022B5"/>
    <w:rsid w:val="001031BB"/>
    <w:rsid w:val="00103A93"/>
    <w:rsid w:val="00103FE7"/>
    <w:rsid w:val="001058D3"/>
    <w:rsid w:val="00105925"/>
    <w:rsid w:val="00105DF0"/>
    <w:rsid w:val="0010644A"/>
    <w:rsid w:val="00107467"/>
    <w:rsid w:val="0011014D"/>
    <w:rsid w:val="00111944"/>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0B15"/>
    <w:rsid w:val="00141175"/>
    <w:rsid w:val="00142893"/>
    <w:rsid w:val="001438A5"/>
    <w:rsid w:val="001441D3"/>
    <w:rsid w:val="001443D3"/>
    <w:rsid w:val="0014484E"/>
    <w:rsid w:val="00146509"/>
    <w:rsid w:val="00147A8B"/>
    <w:rsid w:val="00150B93"/>
    <w:rsid w:val="00151D48"/>
    <w:rsid w:val="00152A17"/>
    <w:rsid w:val="00152D3F"/>
    <w:rsid w:val="00152EF4"/>
    <w:rsid w:val="0015351E"/>
    <w:rsid w:val="00153EBA"/>
    <w:rsid w:val="00154584"/>
    <w:rsid w:val="00154C09"/>
    <w:rsid w:val="0015687F"/>
    <w:rsid w:val="0015751B"/>
    <w:rsid w:val="00162484"/>
    <w:rsid w:val="00163752"/>
    <w:rsid w:val="00164061"/>
    <w:rsid w:val="00164BAD"/>
    <w:rsid w:val="00166A94"/>
    <w:rsid w:val="00167330"/>
    <w:rsid w:val="00171831"/>
    <w:rsid w:val="00172205"/>
    <w:rsid w:val="0017288F"/>
    <w:rsid w:val="00172B29"/>
    <w:rsid w:val="001761CB"/>
    <w:rsid w:val="001808E7"/>
    <w:rsid w:val="00180F55"/>
    <w:rsid w:val="00182733"/>
    <w:rsid w:val="001827CF"/>
    <w:rsid w:val="001843E8"/>
    <w:rsid w:val="00184B23"/>
    <w:rsid w:val="0019080F"/>
    <w:rsid w:val="00190DE9"/>
    <w:rsid w:val="00191969"/>
    <w:rsid w:val="00191A27"/>
    <w:rsid w:val="00192287"/>
    <w:rsid w:val="001946B0"/>
    <w:rsid w:val="00194A88"/>
    <w:rsid w:val="00194C5C"/>
    <w:rsid w:val="0019600D"/>
    <w:rsid w:val="00197F4D"/>
    <w:rsid w:val="001A2683"/>
    <w:rsid w:val="001A2DD1"/>
    <w:rsid w:val="001A3755"/>
    <w:rsid w:val="001A5951"/>
    <w:rsid w:val="001A5B4D"/>
    <w:rsid w:val="001A5BC1"/>
    <w:rsid w:val="001A608E"/>
    <w:rsid w:val="001A686C"/>
    <w:rsid w:val="001A7D56"/>
    <w:rsid w:val="001B105E"/>
    <w:rsid w:val="001B119F"/>
    <w:rsid w:val="001B1297"/>
    <w:rsid w:val="001B40F8"/>
    <w:rsid w:val="001B469D"/>
    <w:rsid w:val="001B6227"/>
    <w:rsid w:val="001C0005"/>
    <w:rsid w:val="001C0740"/>
    <w:rsid w:val="001C085D"/>
    <w:rsid w:val="001C0E6A"/>
    <w:rsid w:val="001C1FCF"/>
    <w:rsid w:val="001C22B3"/>
    <w:rsid w:val="001C3488"/>
    <w:rsid w:val="001C4AAC"/>
    <w:rsid w:val="001C52A6"/>
    <w:rsid w:val="001C6A1B"/>
    <w:rsid w:val="001D0A5A"/>
    <w:rsid w:val="001D2397"/>
    <w:rsid w:val="001D27A6"/>
    <w:rsid w:val="001D3995"/>
    <w:rsid w:val="001D3B81"/>
    <w:rsid w:val="001D4EBD"/>
    <w:rsid w:val="001D68C6"/>
    <w:rsid w:val="001D68F4"/>
    <w:rsid w:val="001D694C"/>
    <w:rsid w:val="001D730F"/>
    <w:rsid w:val="001D7614"/>
    <w:rsid w:val="001D7919"/>
    <w:rsid w:val="001D7FCD"/>
    <w:rsid w:val="001E1758"/>
    <w:rsid w:val="001E27CE"/>
    <w:rsid w:val="001E3B11"/>
    <w:rsid w:val="001E503D"/>
    <w:rsid w:val="001E631B"/>
    <w:rsid w:val="001E680E"/>
    <w:rsid w:val="001E6DB2"/>
    <w:rsid w:val="001F03C6"/>
    <w:rsid w:val="001F72DF"/>
    <w:rsid w:val="00200843"/>
    <w:rsid w:val="002016B9"/>
    <w:rsid w:val="0020247E"/>
    <w:rsid w:val="00203FD3"/>
    <w:rsid w:val="00204609"/>
    <w:rsid w:val="00204B95"/>
    <w:rsid w:val="00206222"/>
    <w:rsid w:val="00206423"/>
    <w:rsid w:val="00206894"/>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4247"/>
    <w:rsid w:val="00226A03"/>
    <w:rsid w:val="00226C1D"/>
    <w:rsid w:val="002274C8"/>
    <w:rsid w:val="0023003B"/>
    <w:rsid w:val="002310A8"/>
    <w:rsid w:val="002327AF"/>
    <w:rsid w:val="00233034"/>
    <w:rsid w:val="00233214"/>
    <w:rsid w:val="002335EC"/>
    <w:rsid w:val="00233913"/>
    <w:rsid w:val="0023434D"/>
    <w:rsid w:val="00236064"/>
    <w:rsid w:val="002366C4"/>
    <w:rsid w:val="00236A30"/>
    <w:rsid w:val="002378DE"/>
    <w:rsid w:val="00240228"/>
    <w:rsid w:val="00242891"/>
    <w:rsid w:val="00243181"/>
    <w:rsid w:val="0024497C"/>
    <w:rsid w:val="00245BAC"/>
    <w:rsid w:val="00246862"/>
    <w:rsid w:val="00246915"/>
    <w:rsid w:val="00246F70"/>
    <w:rsid w:val="00247875"/>
    <w:rsid w:val="00247C6B"/>
    <w:rsid w:val="00247D11"/>
    <w:rsid w:val="00254ED2"/>
    <w:rsid w:val="00256B01"/>
    <w:rsid w:val="00262666"/>
    <w:rsid w:val="00263720"/>
    <w:rsid w:val="00266236"/>
    <w:rsid w:val="0026762A"/>
    <w:rsid w:val="00267A88"/>
    <w:rsid w:val="00271755"/>
    <w:rsid w:val="002729E4"/>
    <w:rsid w:val="00273171"/>
    <w:rsid w:val="00274366"/>
    <w:rsid w:val="00276A20"/>
    <w:rsid w:val="002802EC"/>
    <w:rsid w:val="002805AC"/>
    <w:rsid w:val="002811D0"/>
    <w:rsid w:val="0028174E"/>
    <w:rsid w:val="0028299E"/>
    <w:rsid w:val="00282CB7"/>
    <w:rsid w:val="00283967"/>
    <w:rsid w:val="00283B3F"/>
    <w:rsid w:val="0028420C"/>
    <w:rsid w:val="002844AF"/>
    <w:rsid w:val="002870CA"/>
    <w:rsid w:val="00287FD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00A4"/>
    <w:rsid w:val="002B2AF4"/>
    <w:rsid w:val="002B3CD7"/>
    <w:rsid w:val="002B41BC"/>
    <w:rsid w:val="002B5C82"/>
    <w:rsid w:val="002B73F3"/>
    <w:rsid w:val="002B7422"/>
    <w:rsid w:val="002B79C4"/>
    <w:rsid w:val="002C01EA"/>
    <w:rsid w:val="002C0324"/>
    <w:rsid w:val="002C291C"/>
    <w:rsid w:val="002C36AA"/>
    <w:rsid w:val="002C5386"/>
    <w:rsid w:val="002C7363"/>
    <w:rsid w:val="002D0E8D"/>
    <w:rsid w:val="002D1979"/>
    <w:rsid w:val="002D2AD6"/>
    <w:rsid w:val="002D2BC6"/>
    <w:rsid w:val="002D3B49"/>
    <w:rsid w:val="002D6F07"/>
    <w:rsid w:val="002D7BCE"/>
    <w:rsid w:val="002E07CB"/>
    <w:rsid w:val="002E1530"/>
    <w:rsid w:val="002E26EB"/>
    <w:rsid w:val="002E2DC3"/>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352F"/>
    <w:rsid w:val="0032382F"/>
    <w:rsid w:val="003253CA"/>
    <w:rsid w:val="003312FD"/>
    <w:rsid w:val="00331836"/>
    <w:rsid w:val="0033426E"/>
    <w:rsid w:val="00335EF4"/>
    <w:rsid w:val="00337583"/>
    <w:rsid w:val="0034013A"/>
    <w:rsid w:val="0034180B"/>
    <w:rsid w:val="00342939"/>
    <w:rsid w:val="00342CE5"/>
    <w:rsid w:val="003462AA"/>
    <w:rsid w:val="003505C2"/>
    <w:rsid w:val="003518A4"/>
    <w:rsid w:val="00354AB8"/>
    <w:rsid w:val="00355E72"/>
    <w:rsid w:val="00360A0B"/>
    <w:rsid w:val="00362E0E"/>
    <w:rsid w:val="003633B9"/>
    <w:rsid w:val="003646B9"/>
    <w:rsid w:val="003708D3"/>
    <w:rsid w:val="00371546"/>
    <w:rsid w:val="00372C9F"/>
    <w:rsid w:val="003731F5"/>
    <w:rsid w:val="00373AE6"/>
    <w:rsid w:val="00375176"/>
    <w:rsid w:val="003779D8"/>
    <w:rsid w:val="00380BAC"/>
    <w:rsid w:val="003818BD"/>
    <w:rsid w:val="00381DC3"/>
    <w:rsid w:val="00382FD0"/>
    <w:rsid w:val="00384281"/>
    <w:rsid w:val="0038585B"/>
    <w:rsid w:val="003873E7"/>
    <w:rsid w:val="00387C97"/>
    <w:rsid w:val="00390F8F"/>
    <w:rsid w:val="00395802"/>
    <w:rsid w:val="003965ED"/>
    <w:rsid w:val="0039670B"/>
    <w:rsid w:val="003A0ACC"/>
    <w:rsid w:val="003A1D85"/>
    <w:rsid w:val="003A1F55"/>
    <w:rsid w:val="003A3A38"/>
    <w:rsid w:val="003A3DAA"/>
    <w:rsid w:val="003A7955"/>
    <w:rsid w:val="003B1512"/>
    <w:rsid w:val="003B20F0"/>
    <w:rsid w:val="003B2371"/>
    <w:rsid w:val="003B2E9F"/>
    <w:rsid w:val="003B2FF4"/>
    <w:rsid w:val="003B373B"/>
    <w:rsid w:val="003B4BAF"/>
    <w:rsid w:val="003B57BE"/>
    <w:rsid w:val="003B5852"/>
    <w:rsid w:val="003B68EA"/>
    <w:rsid w:val="003B6C7E"/>
    <w:rsid w:val="003B7C7A"/>
    <w:rsid w:val="003C0AC1"/>
    <w:rsid w:val="003C3C72"/>
    <w:rsid w:val="003C4A93"/>
    <w:rsid w:val="003C63BE"/>
    <w:rsid w:val="003C6AAA"/>
    <w:rsid w:val="003D1C8C"/>
    <w:rsid w:val="003D1EF2"/>
    <w:rsid w:val="003D5E2A"/>
    <w:rsid w:val="003D707F"/>
    <w:rsid w:val="003D7F85"/>
    <w:rsid w:val="003E0953"/>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54D2"/>
    <w:rsid w:val="00405D24"/>
    <w:rsid w:val="00407B2F"/>
    <w:rsid w:val="00411707"/>
    <w:rsid w:val="0041172B"/>
    <w:rsid w:val="00412972"/>
    <w:rsid w:val="0041349D"/>
    <w:rsid w:val="004138D3"/>
    <w:rsid w:val="0041760B"/>
    <w:rsid w:val="00423A9D"/>
    <w:rsid w:val="004241EC"/>
    <w:rsid w:val="00424229"/>
    <w:rsid w:val="0042491B"/>
    <w:rsid w:val="00424C5C"/>
    <w:rsid w:val="00425481"/>
    <w:rsid w:val="00427081"/>
    <w:rsid w:val="00433B84"/>
    <w:rsid w:val="00433FAD"/>
    <w:rsid w:val="00434927"/>
    <w:rsid w:val="00437643"/>
    <w:rsid w:val="004407BC"/>
    <w:rsid w:val="00441D6B"/>
    <w:rsid w:val="004426E6"/>
    <w:rsid w:val="00443217"/>
    <w:rsid w:val="00444733"/>
    <w:rsid w:val="004503A6"/>
    <w:rsid w:val="0045186A"/>
    <w:rsid w:val="00451BE8"/>
    <w:rsid w:val="00454494"/>
    <w:rsid w:val="004547D3"/>
    <w:rsid w:val="00454A73"/>
    <w:rsid w:val="004567C7"/>
    <w:rsid w:val="00457CC7"/>
    <w:rsid w:val="004633DC"/>
    <w:rsid w:val="004715AF"/>
    <w:rsid w:val="00472E19"/>
    <w:rsid w:val="00474E30"/>
    <w:rsid w:val="0047763B"/>
    <w:rsid w:val="0047787B"/>
    <w:rsid w:val="00477BD6"/>
    <w:rsid w:val="0048005F"/>
    <w:rsid w:val="0048396A"/>
    <w:rsid w:val="00483F48"/>
    <w:rsid w:val="00485388"/>
    <w:rsid w:val="00485BB5"/>
    <w:rsid w:val="004870D8"/>
    <w:rsid w:val="00491DA5"/>
    <w:rsid w:val="004961AD"/>
    <w:rsid w:val="00496E71"/>
    <w:rsid w:val="00497E3B"/>
    <w:rsid w:val="004A2326"/>
    <w:rsid w:val="004A2E68"/>
    <w:rsid w:val="004A319F"/>
    <w:rsid w:val="004A4ECC"/>
    <w:rsid w:val="004A54A3"/>
    <w:rsid w:val="004A7F26"/>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09A"/>
    <w:rsid w:val="004C619A"/>
    <w:rsid w:val="004C63D9"/>
    <w:rsid w:val="004C7ED1"/>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AEE"/>
    <w:rsid w:val="00512FF2"/>
    <w:rsid w:val="0051428C"/>
    <w:rsid w:val="005151ED"/>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3675"/>
    <w:rsid w:val="00557727"/>
    <w:rsid w:val="005609AA"/>
    <w:rsid w:val="00560E81"/>
    <w:rsid w:val="005616D6"/>
    <w:rsid w:val="00563758"/>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1A1"/>
    <w:rsid w:val="00593333"/>
    <w:rsid w:val="0059350C"/>
    <w:rsid w:val="00594670"/>
    <w:rsid w:val="00595186"/>
    <w:rsid w:val="00597C5A"/>
    <w:rsid w:val="005A0A32"/>
    <w:rsid w:val="005A0D5F"/>
    <w:rsid w:val="005A1C28"/>
    <w:rsid w:val="005A3800"/>
    <w:rsid w:val="005A415D"/>
    <w:rsid w:val="005A493F"/>
    <w:rsid w:val="005A4CF8"/>
    <w:rsid w:val="005B13A7"/>
    <w:rsid w:val="005B2365"/>
    <w:rsid w:val="005B2492"/>
    <w:rsid w:val="005B74A1"/>
    <w:rsid w:val="005C0B46"/>
    <w:rsid w:val="005C2C8E"/>
    <w:rsid w:val="005C32A7"/>
    <w:rsid w:val="005C3AA7"/>
    <w:rsid w:val="005C414F"/>
    <w:rsid w:val="005C770C"/>
    <w:rsid w:val="005C7865"/>
    <w:rsid w:val="005C7AF1"/>
    <w:rsid w:val="005C7C2F"/>
    <w:rsid w:val="005D1684"/>
    <w:rsid w:val="005D3F0B"/>
    <w:rsid w:val="005D4300"/>
    <w:rsid w:val="005D536A"/>
    <w:rsid w:val="005D62CD"/>
    <w:rsid w:val="005D65FC"/>
    <w:rsid w:val="005D74CC"/>
    <w:rsid w:val="005D751A"/>
    <w:rsid w:val="005E0593"/>
    <w:rsid w:val="005E1109"/>
    <w:rsid w:val="005E18B0"/>
    <w:rsid w:val="005E3275"/>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7BF"/>
    <w:rsid w:val="00611DD6"/>
    <w:rsid w:val="00613D88"/>
    <w:rsid w:val="006150FB"/>
    <w:rsid w:val="006202DA"/>
    <w:rsid w:val="00620E13"/>
    <w:rsid w:val="00621035"/>
    <w:rsid w:val="00621070"/>
    <w:rsid w:val="00624379"/>
    <w:rsid w:val="00630C39"/>
    <w:rsid w:val="00630C62"/>
    <w:rsid w:val="00633FA0"/>
    <w:rsid w:val="006345EE"/>
    <w:rsid w:val="006361ED"/>
    <w:rsid w:val="006418C8"/>
    <w:rsid w:val="00641ABB"/>
    <w:rsid w:val="006422F6"/>
    <w:rsid w:val="0064256C"/>
    <w:rsid w:val="006427D9"/>
    <w:rsid w:val="00643498"/>
    <w:rsid w:val="00645062"/>
    <w:rsid w:val="00645439"/>
    <w:rsid w:val="00645E2A"/>
    <w:rsid w:val="00646CB6"/>
    <w:rsid w:val="006501D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2DDA"/>
    <w:rsid w:val="006735F6"/>
    <w:rsid w:val="00674B27"/>
    <w:rsid w:val="00674D05"/>
    <w:rsid w:val="00675661"/>
    <w:rsid w:val="00676DFB"/>
    <w:rsid w:val="00681F17"/>
    <w:rsid w:val="00682164"/>
    <w:rsid w:val="006826DA"/>
    <w:rsid w:val="006828E1"/>
    <w:rsid w:val="0068325D"/>
    <w:rsid w:val="00683DC9"/>
    <w:rsid w:val="0068570F"/>
    <w:rsid w:val="00685A2A"/>
    <w:rsid w:val="00687B92"/>
    <w:rsid w:val="00690C02"/>
    <w:rsid w:val="00691F5D"/>
    <w:rsid w:val="006921D8"/>
    <w:rsid w:val="00692778"/>
    <w:rsid w:val="006938B1"/>
    <w:rsid w:val="006946E1"/>
    <w:rsid w:val="00696616"/>
    <w:rsid w:val="00696F11"/>
    <w:rsid w:val="00697ECB"/>
    <w:rsid w:val="006A141D"/>
    <w:rsid w:val="006A2626"/>
    <w:rsid w:val="006A3C91"/>
    <w:rsid w:val="006A4C24"/>
    <w:rsid w:val="006A5F24"/>
    <w:rsid w:val="006A6FE7"/>
    <w:rsid w:val="006A7019"/>
    <w:rsid w:val="006B0915"/>
    <w:rsid w:val="006B0ABA"/>
    <w:rsid w:val="006B0B08"/>
    <w:rsid w:val="006B10A8"/>
    <w:rsid w:val="006B119B"/>
    <w:rsid w:val="006B26D3"/>
    <w:rsid w:val="006B3BEA"/>
    <w:rsid w:val="006B4FD6"/>
    <w:rsid w:val="006B52CD"/>
    <w:rsid w:val="006B6819"/>
    <w:rsid w:val="006B78C5"/>
    <w:rsid w:val="006C1383"/>
    <w:rsid w:val="006C2F23"/>
    <w:rsid w:val="006C31AF"/>
    <w:rsid w:val="006C3540"/>
    <w:rsid w:val="006C3E47"/>
    <w:rsid w:val="006D1203"/>
    <w:rsid w:val="006D239A"/>
    <w:rsid w:val="006D4142"/>
    <w:rsid w:val="006D4B71"/>
    <w:rsid w:val="006D7AAA"/>
    <w:rsid w:val="006E04EF"/>
    <w:rsid w:val="006E19FC"/>
    <w:rsid w:val="006E1B16"/>
    <w:rsid w:val="006E22F2"/>
    <w:rsid w:val="006E27BA"/>
    <w:rsid w:val="006E321B"/>
    <w:rsid w:val="006E43D3"/>
    <w:rsid w:val="006E44A9"/>
    <w:rsid w:val="006E44F8"/>
    <w:rsid w:val="006E4A89"/>
    <w:rsid w:val="006E6519"/>
    <w:rsid w:val="006F0897"/>
    <w:rsid w:val="006F0D29"/>
    <w:rsid w:val="006F129B"/>
    <w:rsid w:val="006F2412"/>
    <w:rsid w:val="006F3363"/>
    <w:rsid w:val="006F3420"/>
    <w:rsid w:val="006F3F61"/>
    <w:rsid w:val="006F53BB"/>
    <w:rsid w:val="006F5760"/>
    <w:rsid w:val="006F6BE0"/>
    <w:rsid w:val="006F7974"/>
    <w:rsid w:val="00700013"/>
    <w:rsid w:val="0070099B"/>
    <w:rsid w:val="00701FA5"/>
    <w:rsid w:val="00702862"/>
    <w:rsid w:val="00702D97"/>
    <w:rsid w:val="00703F64"/>
    <w:rsid w:val="00704CD1"/>
    <w:rsid w:val="0070679D"/>
    <w:rsid w:val="00706E95"/>
    <w:rsid w:val="00707019"/>
    <w:rsid w:val="00707245"/>
    <w:rsid w:val="00710779"/>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6143"/>
    <w:rsid w:val="00747AB7"/>
    <w:rsid w:val="00751623"/>
    <w:rsid w:val="00751E48"/>
    <w:rsid w:val="00752052"/>
    <w:rsid w:val="00752B02"/>
    <w:rsid w:val="00755251"/>
    <w:rsid w:val="00755A91"/>
    <w:rsid w:val="007568F4"/>
    <w:rsid w:val="007569A2"/>
    <w:rsid w:val="0075724E"/>
    <w:rsid w:val="0076156E"/>
    <w:rsid w:val="0076492B"/>
    <w:rsid w:val="0076494C"/>
    <w:rsid w:val="0076577C"/>
    <w:rsid w:val="00766389"/>
    <w:rsid w:val="00766CF3"/>
    <w:rsid w:val="00772D34"/>
    <w:rsid w:val="0077356E"/>
    <w:rsid w:val="007737E8"/>
    <w:rsid w:val="00773DC9"/>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5CE3"/>
    <w:rsid w:val="007A0DD5"/>
    <w:rsid w:val="007A1ABA"/>
    <w:rsid w:val="007A25A8"/>
    <w:rsid w:val="007A2B3C"/>
    <w:rsid w:val="007A3ECB"/>
    <w:rsid w:val="007A4CC0"/>
    <w:rsid w:val="007B0175"/>
    <w:rsid w:val="007B0E0D"/>
    <w:rsid w:val="007B29E4"/>
    <w:rsid w:val="007B2FB0"/>
    <w:rsid w:val="007B448D"/>
    <w:rsid w:val="007B6958"/>
    <w:rsid w:val="007C15E6"/>
    <w:rsid w:val="007C3C4F"/>
    <w:rsid w:val="007C4D7C"/>
    <w:rsid w:val="007C4FC7"/>
    <w:rsid w:val="007C5134"/>
    <w:rsid w:val="007C5822"/>
    <w:rsid w:val="007C6CD3"/>
    <w:rsid w:val="007C7AD1"/>
    <w:rsid w:val="007D2543"/>
    <w:rsid w:val="007D4645"/>
    <w:rsid w:val="007D4E0F"/>
    <w:rsid w:val="007D55DA"/>
    <w:rsid w:val="007D5638"/>
    <w:rsid w:val="007D6D8D"/>
    <w:rsid w:val="007D7972"/>
    <w:rsid w:val="007E09E8"/>
    <w:rsid w:val="007E1BC3"/>
    <w:rsid w:val="007E2594"/>
    <w:rsid w:val="007E32FC"/>
    <w:rsid w:val="007E503E"/>
    <w:rsid w:val="007E52F1"/>
    <w:rsid w:val="007E56CB"/>
    <w:rsid w:val="007E6F05"/>
    <w:rsid w:val="007E6FCF"/>
    <w:rsid w:val="007E7DD4"/>
    <w:rsid w:val="007F0888"/>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5E56"/>
    <w:rsid w:val="00807736"/>
    <w:rsid w:val="00807D70"/>
    <w:rsid w:val="00812A0A"/>
    <w:rsid w:val="00815878"/>
    <w:rsid w:val="0082010D"/>
    <w:rsid w:val="00820557"/>
    <w:rsid w:val="00821C04"/>
    <w:rsid w:val="008233E6"/>
    <w:rsid w:val="00825CCB"/>
    <w:rsid w:val="00826265"/>
    <w:rsid w:val="0083002A"/>
    <w:rsid w:val="00830884"/>
    <w:rsid w:val="00831537"/>
    <w:rsid w:val="00832757"/>
    <w:rsid w:val="00832BFA"/>
    <w:rsid w:val="00832FE5"/>
    <w:rsid w:val="0083389F"/>
    <w:rsid w:val="00834BE9"/>
    <w:rsid w:val="00835C57"/>
    <w:rsid w:val="00840C4F"/>
    <w:rsid w:val="0084114B"/>
    <w:rsid w:val="00841573"/>
    <w:rsid w:val="00841CA9"/>
    <w:rsid w:val="00841D93"/>
    <w:rsid w:val="00842ED4"/>
    <w:rsid w:val="00845EA4"/>
    <w:rsid w:val="00847A1D"/>
    <w:rsid w:val="00847F39"/>
    <w:rsid w:val="00851158"/>
    <w:rsid w:val="0085153B"/>
    <w:rsid w:val="0085179A"/>
    <w:rsid w:val="00852368"/>
    <w:rsid w:val="00852ECA"/>
    <w:rsid w:val="008550F0"/>
    <w:rsid w:val="00855650"/>
    <w:rsid w:val="008561AA"/>
    <w:rsid w:val="00857BD3"/>
    <w:rsid w:val="00860037"/>
    <w:rsid w:val="0086006C"/>
    <w:rsid w:val="00860FEF"/>
    <w:rsid w:val="008618D9"/>
    <w:rsid w:val="0086361E"/>
    <w:rsid w:val="008649E5"/>
    <w:rsid w:val="00864F72"/>
    <w:rsid w:val="0087260D"/>
    <w:rsid w:val="0087328F"/>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3A79"/>
    <w:rsid w:val="008A47B2"/>
    <w:rsid w:val="008A5670"/>
    <w:rsid w:val="008A582D"/>
    <w:rsid w:val="008A5BD1"/>
    <w:rsid w:val="008A6B4E"/>
    <w:rsid w:val="008B0E06"/>
    <w:rsid w:val="008B1D4F"/>
    <w:rsid w:val="008B2E64"/>
    <w:rsid w:val="008B2FDE"/>
    <w:rsid w:val="008B3210"/>
    <w:rsid w:val="008B4B2E"/>
    <w:rsid w:val="008B4EBC"/>
    <w:rsid w:val="008B5E35"/>
    <w:rsid w:val="008B692B"/>
    <w:rsid w:val="008C297E"/>
    <w:rsid w:val="008C380D"/>
    <w:rsid w:val="008C508D"/>
    <w:rsid w:val="008C5745"/>
    <w:rsid w:val="008C7154"/>
    <w:rsid w:val="008C74CA"/>
    <w:rsid w:val="008D04B8"/>
    <w:rsid w:val="008D1236"/>
    <w:rsid w:val="008D1D5D"/>
    <w:rsid w:val="008D2AF9"/>
    <w:rsid w:val="008D38EC"/>
    <w:rsid w:val="008D707D"/>
    <w:rsid w:val="008E08AC"/>
    <w:rsid w:val="008E215F"/>
    <w:rsid w:val="008E4231"/>
    <w:rsid w:val="008E586E"/>
    <w:rsid w:val="008E5A8E"/>
    <w:rsid w:val="008E6FAA"/>
    <w:rsid w:val="008F05C2"/>
    <w:rsid w:val="008F1125"/>
    <w:rsid w:val="008F4C65"/>
    <w:rsid w:val="008F52F4"/>
    <w:rsid w:val="008F6A42"/>
    <w:rsid w:val="008F7D31"/>
    <w:rsid w:val="00900115"/>
    <w:rsid w:val="009007FC"/>
    <w:rsid w:val="00900A88"/>
    <w:rsid w:val="009018F2"/>
    <w:rsid w:val="0090282D"/>
    <w:rsid w:val="009031EC"/>
    <w:rsid w:val="00903BE5"/>
    <w:rsid w:val="009045CC"/>
    <w:rsid w:val="009049BE"/>
    <w:rsid w:val="009073DD"/>
    <w:rsid w:val="00907FE3"/>
    <w:rsid w:val="009111EA"/>
    <w:rsid w:val="0091170B"/>
    <w:rsid w:val="00911F93"/>
    <w:rsid w:val="00911FAC"/>
    <w:rsid w:val="00912837"/>
    <w:rsid w:val="0091304F"/>
    <w:rsid w:val="009133A9"/>
    <w:rsid w:val="009159DA"/>
    <w:rsid w:val="00917427"/>
    <w:rsid w:val="009176F0"/>
    <w:rsid w:val="00920D15"/>
    <w:rsid w:val="009210A6"/>
    <w:rsid w:val="009213D7"/>
    <w:rsid w:val="009233B3"/>
    <w:rsid w:val="00926FCD"/>
    <w:rsid w:val="00927607"/>
    <w:rsid w:val="00930802"/>
    <w:rsid w:val="00930D22"/>
    <w:rsid w:val="00931E3D"/>
    <w:rsid w:val="00933C0C"/>
    <w:rsid w:val="0094005B"/>
    <w:rsid w:val="00942337"/>
    <w:rsid w:val="00943709"/>
    <w:rsid w:val="00943B62"/>
    <w:rsid w:val="009443A6"/>
    <w:rsid w:val="0094536D"/>
    <w:rsid w:val="0094607A"/>
    <w:rsid w:val="00947785"/>
    <w:rsid w:val="00951460"/>
    <w:rsid w:val="0095237B"/>
    <w:rsid w:val="00955031"/>
    <w:rsid w:val="00956857"/>
    <w:rsid w:val="00956CD1"/>
    <w:rsid w:val="00961788"/>
    <w:rsid w:val="00961C9F"/>
    <w:rsid w:val="009623FA"/>
    <w:rsid w:val="00964969"/>
    <w:rsid w:val="00964A87"/>
    <w:rsid w:val="00965794"/>
    <w:rsid w:val="00965870"/>
    <w:rsid w:val="00967048"/>
    <w:rsid w:val="00967391"/>
    <w:rsid w:val="00970BC4"/>
    <w:rsid w:val="00973A57"/>
    <w:rsid w:val="00973D8D"/>
    <w:rsid w:val="009752F6"/>
    <w:rsid w:val="009758DB"/>
    <w:rsid w:val="009768B5"/>
    <w:rsid w:val="00976C51"/>
    <w:rsid w:val="0097768E"/>
    <w:rsid w:val="00983201"/>
    <w:rsid w:val="00984197"/>
    <w:rsid w:val="00986534"/>
    <w:rsid w:val="00990962"/>
    <w:rsid w:val="00990DC3"/>
    <w:rsid w:val="00991B75"/>
    <w:rsid w:val="00992B09"/>
    <w:rsid w:val="00995692"/>
    <w:rsid w:val="00996B6C"/>
    <w:rsid w:val="00996C6C"/>
    <w:rsid w:val="00997217"/>
    <w:rsid w:val="00997F96"/>
    <w:rsid w:val="009A2316"/>
    <w:rsid w:val="009A33AC"/>
    <w:rsid w:val="009A33BE"/>
    <w:rsid w:val="009A3B6A"/>
    <w:rsid w:val="009A5AE2"/>
    <w:rsid w:val="009A5D8D"/>
    <w:rsid w:val="009B1106"/>
    <w:rsid w:val="009B1EAF"/>
    <w:rsid w:val="009B38C8"/>
    <w:rsid w:val="009B3FAA"/>
    <w:rsid w:val="009B428A"/>
    <w:rsid w:val="009B4DEF"/>
    <w:rsid w:val="009C4221"/>
    <w:rsid w:val="009C6827"/>
    <w:rsid w:val="009D1ED8"/>
    <w:rsid w:val="009D4A0A"/>
    <w:rsid w:val="009D6659"/>
    <w:rsid w:val="009D7058"/>
    <w:rsid w:val="009E0336"/>
    <w:rsid w:val="009E10EC"/>
    <w:rsid w:val="009E2797"/>
    <w:rsid w:val="009E3A9A"/>
    <w:rsid w:val="009E50B5"/>
    <w:rsid w:val="009E5841"/>
    <w:rsid w:val="009E76E6"/>
    <w:rsid w:val="009F05CB"/>
    <w:rsid w:val="009F22A1"/>
    <w:rsid w:val="009F50FA"/>
    <w:rsid w:val="009F7FC7"/>
    <w:rsid w:val="00A00FEE"/>
    <w:rsid w:val="00A016D2"/>
    <w:rsid w:val="00A022D9"/>
    <w:rsid w:val="00A033BB"/>
    <w:rsid w:val="00A0357E"/>
    <w:rsid w:val="00A0443B"/>
    <w:rsid w:val="00A045F4"/>
    <w:rsid w:val="00A05B4F"/>
    <w:rsid w:val="00A06FF1"/>
    <w:rsid w:val="00A10387"/>
    <w:rsid w:val="00A12551"/>
    <w:rsid w:val="00A1257C"/>
    <w:rsid w:val="00A21B13"/>
    <w:rsid w:val="00A2508C"/>
    <w:rsid w:val="00A2572E"/>
    <w:rsid w:val="00A25FC0"/>
    <w:rsid w:val="00A262B6"/>
    <w:rsid w:val="00A26D41"/>
    <w:rsid w:val="00A27138"/>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5670"/>
    <w:rsid w:val="00A65B8D"/>
    <w:rsid w:val="00A67424"/>
    <w:rsid w:val="00A67E6B"/>
    <w:rsid w:val="00A703CE"/>
    <w:rsid w:val="00A7188F"/>
    <w:rsid w:val="00A7216C"/>
    <w:rsid w:val="00A72231"/>
    <w:rsid w:val="00A7287A"/>
    <w:rsid w:val="00A7461A"/>
    <w:rsid w:val="00A7622C"/>
    <w:rsid w:val="00A77949"/>
    <w:rsid w:val="00A779C0"/>
    <w:rsid w:val="00A8007D"/>
    <w:rsid w:val="00A80B43"/>
    <w:rsid w:val="00A82447"/>
    <w:rsid w:val="00A8244C"/>
    <w:rsid w:val="00A83D36"/>
    <w:rsid w:val="00A84261"/>
    <w:rsid w:val="00A85B97"/>
    <w:rsid w:val="00A86899"/>
    <w:rsid w:val="00A870FA"/>
    <w:rsid w:val="00A87174"/>
    <w:rsid w:val="00A923D9"/>
    <w:rsid w:val="00A93F22"/>
    <w:rsid w:val="00A94D13"/>
    <w:rsid w:val="00A94E2C"/>
    <w:rsid w:val="00A977D1"/>
    <w:rsid w:val="00AA0052"/>
    <w:rsid w:val="00AA0100"/>
    <w:rsid w:val="00AA08F0"/>
    <w:rsid w:val="00AA0A4A"/>
    <w:rsid w:val="00AA27AB"/>
    <w:rsid w:val="00AA29E9"/>
    <w:rsid w:val="00AA38C5"/>
    <w:rsid w:val="00AA3DF2"/>
    <w:rsid w:val="00AA512C"/>
    <w:rsid w:val="00AA5800"/>
    <w:rsid w:val="00AB00F1"/>
    <w:rsid w:val="00AB0764"/>
    <w:rsid w:val="00AB10A6"/>
    <w:rsid w:val="00AB19C6"/>
    <w:rsid w:val="00AB1E7B"/>
    <w:rsid w:val="00AB2CB9"/>
    <w:rsid w:val="00AB4741"/>
    <w:rsid w:val="00AB628D"/>
    <w:rsid w:val="00AB641E"/>
    <w:rsid w:val="00AC1530"/>
    <w:rsid w:val="00AC1D64"/>
    <w:rsid w:val="00AC2377"/>
    <w:rsid w:val="00AC2BA3"/>
    <w:rsid w:val="00AD181D"/>
    <w:rsid w:val="00AD1E25"/>
    <w:rsid w:val="00AD38ED"/>
    <w:rsid w:val="00AD4282"/>
    <w:rsid w:val="00AD77FD"/>
    <w:rsid w:val="00AE1A7A"/>
    <w:rsid w:val="00AE4894"/>
    <w:rsid w:val="00AE5AC8"/>
    <w:rsid w:val="00AF15FC"/>
    <w:rsid w:val="00AF1C66"/>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2EF3"/>
    <w:rsid w:val="00B24174"/>
    <w:rsid w:val="00B24429"/>
    <w:rsid w:val="00B244A4"/>
    <w:rsid w:val="00B261B6"/>
    <w:rsid w:val="00B26CCB"/>
    <w:rsid w:val="00B302CF"/>
    <w:rsid w:val="00B31114"/>
    <w:rsid w:val="00B31B5C"/>
    <w:rsid w:val="00B31DB9"/>
    <w:rsid w:val="00B348D0"/>
    <w:rsid w:val="00B34D98"/>
    <w:rsid w:val="00B35503"/>
    <w:rsid w:val="00B37C1A"/>
    <w:rsid w:val="00B37E5F"/>
    <w:rsid w:val="00B408F8"/>
    <w:rsid w:val="00B420C9"/>
    <w:rsid w:val="00B45AA5"/>
    <w:rsid w:val="00B461BE"/>
    <w:rsid w:val="00B466DA"/>
    <w:rsid w:val="00B46798"/>
    <w:rsid w:val="00B46F40"/>
    <w:rsid w:val="00B50128"/>
    <w:rsid w:val="00B5088E"/>
    <w:rsid w:val="00B517B3"/>
    <w:rsid w:val="00B51D39"/>
    <w:rsid w:val="00B53176"/>
    <w:rsid w:val="00B55C20"/>
    <w:rsid w:val="00B6026D"/>
    <w:rsid w:val="00B60F70"/>
    <w:rsid w:val="00B61D3E"/>
    <w:rsid w:val="00B61F76"/>
    <w:rsid w:val="00B626F5"/>
    <w:rsid w:val="00B64A03"/>
    <w:rsid w:val="00B64AED"/>
    <w:rsid w:val="00B66016"/>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4D2"/>
    <w:rsid w:val="00B90D57"/>
    <w:rsid w:val="00B90ED9"/>
    <w:rsid w:val="00B91207"/>
    <w:rsid w:val="00B94DC9"/>
    <w:rsid w:val="00B95F1A"/>
    <w:rsid w:val="00BA05BF"/>
    <w:rsid w:val="00BA0DB3"/>
    <w:rsid w:val="00BA0E31"/>
    <w:rsid w:val="00BA1F66"/>
    <w:rsid w:val="00BA2339"/>
    <w:rsid w:val="00BA2FEE"/>
    <w:rsid w:val="00BA42E0"/>
    <w:rsid w:val="00BA4DB7"/>
    <w:rsid w:val="00BB0D12"/>
    <w:rsid w:val="00BB1D6B"/>
    <w:rsid w:val="00BB1EC2"/>
    <w:rsid w:val="00BB2686"/>
    <w:rsid w:val="00BB519D"/>
    <w:rsid w:val="00BB5E1D"/>
    <w:rsid w:val="00BB62D7"/>
    <w:rsid w:val="00BB67A4"/>
    <w:rsid w:val="00BB7BCF"/>
    <w:rsid w:val="00BC05E2"/>
    <w:rsid w:val="00BC0C9A"/>
    <w:rsid w:val="00BC2248"/>
    <w:rsid w:val="00BC4F2D"/>
    <w:rsid w:val="00BC71DF"/>
    <w:rsid w:val="00BC7BD0"/>
    <w:rsid w:val="00BC7DE1"/>
    <w:rsid w:val="00BD08FE"/>
    <w:rsid w:val="00BD249F"/>
    <w:rsid w:val="00BD25F6"/>
    <w:rsid w:val="00BD5CAE"/>
    <w:rsid w:val="00BD7208"/>
    <w:rsid w:val="00BD7846"/>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164CD"/>
    <w:rsid w:val="00C16597"/>
    <w:rsid w:val="00C22D01"/>
    <w:rsid w:val="00C22D64"/>
    <w:rsid w:val="00C250ED"/>
    <w:rsid w:val="00C25831"/>
    <w:rsid w:val="00C25ED1"/>
    <w:rsid w:val="00C31741"/>
    <w:rsid w:val="00C31CFE"/>
    <w:rsid w:val="00C33CFB"/>
    <w:rsid w:val="00C34493"/>
    <w:rsid w:val="00C357EF"/>
    <w:rsid w:val="00C35B04"/>
    <w:rsid w:val="00C35CE7"/>
    <w:rsid w:val="00C362F6"/>
    <w:rsid w:val="00C36F34"/>
    <w:rsid w:val="00C37A09"/>
    <w:rsid w:val="00C4014F"/>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6720A"/>
    <w:rsid w:val="00C70AD4"/>
    <w:rsid w:val="00C72D55"/>
    <w:rsid w:val="00C732C5"/>
    <w:rsid w:val="00C734EC"/>
    <w:rsid w:val="00C747C2"/>
    <w:rsid w:val="00C75F39"/>
    <w:rsid w:val="00C80261"/>
    <w:rsid w:val="00C8047E"/>
    <w:rsid w:val="00C80FE1"/>
    <w:rsid w:val="00C8246A"/>
    <w:rsid w:val="00C830CA"/>
    <w:rsid w:val="00C83120"/>
    <w:rsid w:val="00C83143"/>
    <w:rsid w:val="00C836CC"/>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1461"/>
    <w:rsid w:val="00CB255B"/>
    <w:rsid w:val="00CB27A4"/>
    <w:rsid w:val="00CB2F1C"/>
    <w:rsid w:val="00CB621B"/>
    <w:rsid w:val="00CB65EC"/>
    <w:rsid w:val="00CB6E8A"/>
    <w:rsid w:val="00CB7B1F"/>
    <w:rsid w:val="00CC142C"/>
    <w:rsid w:val="00CC1DB1"/>
    <w:rsid w:val="00CC1F58"/>
    <w:rsid w:val="00CC252E"/>
    <w:rsid w:val="00CC51D0"/>
    <w:rsid w:val="00CC7CEF"/>
    <w:rsid w:val="00CD0468"/>
    <w:rsid w:val="00CD1491"/>
    <w:rsid w:val="00CD5409"/>
    <w:rsid w:val="00CD543F"/>
    <w:rsid w:val="00CD54D9"/>
    <w:rsid w:val="00CD64DE"/>
    <w:rsid w:val="00CD6EC0"/>
    <w:rsid w:val="00CE50AD"/>
    <w:rsid w:val="00CE5195"/>
    <w:rsid w:val="00CE51E4"/>
    <w:rsid w:val="00CE5346"/>
    <w:rsid w:val="00CE55C8"/>
    <w:rsid w:val="00CF10FC"/>
    <w:rsid w:val="00CF1E45"/>
    <w:rsid w:val="00CF3428"/>
    <w:rsid w:val="00CF5631"/>
    <w:rsid w:val="00CF6971"/>
    <w:rsid w:val="00CF7993"/>
    <w:rsid w:val="00CF7C5D"/>
    <w:rsid w:val="00D00949"/>
    <w:rsid w:val="00D00AC1"/>
    <w:rsid w:val="00D014AF"/>
    <w:rsid w:val="00D03926"/>
    <w:rsid w:val="00D03B93"/>
    <w:rsid w:val="00D1048E"/>
    <w:rsid w:val="00D12214"/>
    <w:rsid w:val="00D12D3B"/>
    <w:rsid w:val="00D150F3"/>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482F"/>
    <w:rsid w:val="00D54C8F"/>
    <w:rsid w:val="00D566F5"/>
    <w:rsid w:val="00D56752"/>
    <w:rsid w:val="00D56F54"/>
    <w:rsid w:val="00D5720A"/>
    <w:rsid w:val="00D60BAE"/>
    <w:rsid w:val="00D62375"/>
    <w:rsid w:val="00D63A6F"/>
    <w:rsid w:val="00D70AB8"/>
    <w:rsid w:val="00D7104A"/>
    <w:rsid w:val="00D718E2"/>
    <w:rsid w:val="00D733C8"/>
    <w:rsid w:val="00D73B5B"/>
    <w:rsid w:val="00D7444C"/>
    <w:rsid w:val="00D74FDC"/>
    <w:rsid w:val="00D81429"/>
    <w:rsid w:val="00D82506"/>
    <w:rsid w:val="00D859D9"/>
    <w:rsid w:val="00D869F0"/>
    <w:rsid w:val="00D871A9"/>
    <w:rsid w:val="00D87DAA"/>
    <w:rsid w:val="00D9154A"/>
    <w:rsid w:val="00D91AF2"/>
    <w:rsid w:val="00D927CA"/>
    <w:rsid w:val="00D93271"/>
    <w:rsid w:val="00D958A3"/>
    <w:rsid w:val="00D96319"/>
    <w:rsid w:val="00DA0CA2"/>
    <w:rsid w:val="00DA158D"/>
    <w:rsid w:val="00DA30A9"/>
    <w:rsid w:val="00DA4106"/>
    <w:rsid w:val="00DA4B87"/>
    <w:rsid w:val="00DA78C0"/>
    <w:rsid w:val="00DB03CE"/>
    <w:rsid w:val="00DB0766"/>
    <w:rsid w:val="00DB225F"/>
    <w:rsid w:val="00DB287F"/>
    <w:rsid w:val="00DB31F5"/>
    <w:rsid w:val="00DB4D86"/>
    <w:rsid w:val="00DB53F2"/>
    <w:rsid w:val="00DB55B5"/>
    <w:rsid w:val="00DB5D12"/>
    <w:rsid w:val="00DB685F"/>
    <w:rsid w:val="00DC0207"/>
    <w:rsid w:val="00DC143E"/>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180"/>
    <w:rsid w:val="00DD4CC6"/>
    <w:rsid w:val="00DD4E98"/>
    <w:rsid w:val="00DD58B8"/>
    <w:rsid w:val="00DD5E4F"/>
    <w:rsid w:val="00DD664B"/>
    <w:rsid w:val="00DE06FD"/>
    <w:rsid w:val="00DE2129"/>
    <w:rsid w:val="00DE28B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F14"/>
    <w:rsid w:val="00E11F28"/>
    <w:rsid w:val="00E12404"/>
    <w:rsid w:val="00E12B19"/>
    <w:rsid w:val="00E14744"/>
    <w:rsid w:val="00E14816"/>
    <w:rsid w:val="00E1487F"/>
    <w:rsid w:val="00E154AB"/>
    <w:rsid w:val="00E164E7"/>
    <w:rsid w:val="00E16654"/>
    <w:rsid w:val="00E21CDD"/>
    <w:rsid w:val="00E22150"/>
    <w:rsid w:val="00E22360"/>
    <w:rsid w:val="00E22B07"/>
    <w:rsid w:val="00E23669"/>
    <w:rsid w:val="00E25425"/>
    <w:rsid w:val="00E25874"/>
    <w:rsid w:val="00E25B8B"/>
    <w:rsid w:val="00E25C3E"/>
    <w:rsid w:val="00E270F8"/>
    <w:rsid w:val="00E30794"/>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52305"/>
    <w:rsid w:val="00E57493"/>
    <w:rsid w:val="00E606B4"/>
    <w:rsid w:val="00E60ED0"/>
    <w:rsid w:val="00E61AB6"/>
    <w:rsid w:val="00E61CDE"/>
    <w:rsid w:val="00E64061"/>
    <w:rsid w:val="00E65459"/>
    <w:rsid w:val="00E66951"/>
    <w:rsid w:val="00E67D3C"/>
    <w:rsid w:val="00E7006D"/>
    <w:rsid w:val="00E705F5"/>
    <w:rsid w:val="00E7349A"/>
    <w:rsid w:val="00E75BB5"/>
    <w:rsid w:val="00E808D6"/>
    <w:rsid w:val="00E80E37"/>
    <w:rsid w:val="00E831F4"/>
    <w:rsid w:val="00E83450"/>
    <w:rsid w:val="00E8389D"/>
    <w:rsid w:val="00E86739"/>
    <w:rsid w:val="00E90E54"/>
    <w:rsid w:val="00E91FF2"/>
    <w:rsid w:val="00E94929"/>
    <w:rsid w:val="00E94FF3"/>
    <w:rsid w:val="00E9514D"/>
    <w:rsid w:val="00E97C00"/>
    <w:rsid w:val="00EA0773"/>
    <w:rsid w:val="00EA0F7F"/>
    <w:rsid w:val="00EA0FD7"/>
    <w:rsid w:val="00EA2C19"/>
    <w:rsid w:val="00EA379C"/>
    <w:rsid w:val="00EA37E1"/>
    <w:rsid w:val="00EA4780"/>
    <w:rsid w:val="00EA4997"/>
    <w:rsid w:val="00EA4DC3"/>
    <w:rsid w:val="00EA4F63"/>
    <w:rsid w:val="00EA5167"/>
    <w:rsid w:val="00EA7123"/>
    <w:rsid w:val="00EB37B1"/>
    <w:rsid w:val="00EB45A2"/>
    <w:rsid w:val="00EB4DFF"/>
    <w:rsid w:val="00EB50B4"/>
    <w:rsid w:val="00EC08A1"/>
    <w:rsid w:val="00EC2DA8"/>
    <w:rsid w:val="00EC2FBF"/>
    <w:rsid w:val="00EC45FC"/>
    <w:rsid w:val="00EC4A4E"/>
    <w:rsid w:val="00EC6A8E"/>
    <w:rsid w:val="00EC6BCB"/>
    <w:rsid w:val="00ED073E"/>
    <w:rsid w:val="00ED2E55"/>
    <w:rsid w:val="00ED3091"/>
    <w:rsid w:val="00ED4252"/>
    <w:rsid w:val="00ED54D9"/>
    <w:rsid w:val="00ED5DDA"/>
    <w:rsid w:val="00ED7D48"/>
    <w:rsid w:val="00EE1352"/>
    <w:rsid w:val="00EE17F3"/>
    <w:rsid w:val="00EE3E2A"/>
    <w:rsid w:val="00EE480B"/>
    <w:rsid w:val="00EE695C"/>
    <w:rsid w:val="00EE70E3"/>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04CC"/>
    <w:rsid w:val="00F512B9"/>
    <w:rsid w:val="00F51638"/>
    <w:rsid w:val="00F530D1"/>
    <w:rsid w:val="00F53792"/>
    <w:rsid w:val="00F54415"/>
    <w:rsid w:val="00F54463"/>
    <w:rsid w:val="00F54E38"/>
    <w:rsid w:val="00F551B0"/>
    <w:rsid w:val="00F60688"/>
    <w:rsid w:val="00F62D24"/>
    <w:rsid w:val="00F6398A"/>
    <w:rsid w:val="00F63E6E"/>
    <w:rsid w:val="00F64613"/>
    <w:rsid w:val="00F668B1"/>
    <w:rsid w:val="00F72E7B"/>
    <w:rsid w:val="00F72EC2"/>
    <w:rsid w:val="00F762D5"/>
    <w:rsid w:val="00F76381"/>
    <w:rsid w:val="00F7668F"/>
    <w:rsid w:val="00F80BFA"/>
    <w:rsid w:val="00F81327"/>
    <w:rsid w:val="00F81765"/>
    <w:rsid w:val="00F82312"/>
    <w:rsid w:val="00F83C99"/>
    <w:rsid w:val="00F841EA"/>
    <w:rsid w:val="00F8426B"/>
    <w:rsid w:val="00F85055"/>
    <w:rsid w:val="00F8623A"/>
    <w:rsid w:val="00F8652F"/>
    <w:rsid w:val="00F90B7E"/>
    <w:rsid w:val="00F90CCF"/>
    <w:rsid w:val="00F92334"/>
    <w:rsid w:val="00F972BF"/>
    <w:rsid w:val="00FA0211"/>
    <w:rsid w:val="00FA0952"/>
    <w:rsid w:val="00FA0A8A"/>
    <w:rsid w:val="00FA0F1F"/>
    <w:rsid w:val="00FA17DB"/>
    <w:rsid w:val="00FA26F7"/>
    <w:rsid w:val="00FA2A47"/>
    <w:rsid w:val="00FA3C84"/>
    <w:rsid w:val="00FA4E53"/>
    <w:rsid w:val="00FA7264"/>
    <w:rsid w:val="00FA7951"/>
    <w:rsid w:val="00FB0E2A"/>
    <w:rsid w:val="00FB1E09"/>
    <w:rsid w:val="00FB4039"/>
    <w:rsid w:val="00FB409B"/>
    <w:rsid w:val="00FB4892"/>
    <w:rsid w:val="00FB5BC0"/>
    <w:rsid w:val="00FB6C65"/>
    <w:rsid w:val="00FB6DF3"/>
    <w:rsid w:val="00FC0ED3"/>
    <w:rsid w:val="00FC1289"/>
    <w:rsid w:val="00FC15D5"/>
    <w:rsid w:val="00FC29CB"/>
    <w:rsid w:val="00FC2A1F"/>
    <w:rsid w:val="00FC479D"/>
    <w:rsid w:val="00FC7940"/>
    <w:rsid w:val="00FD0CFA"/>
    <w:rsid w:val="00FD0F89"/>
    <w:rsid w:val="00FD124A"/>
    <w:rsid w:val="00FD2F7E"/>
    <w:rsid w:val="00FD41C0"/>
    <w:rsid w:val="00FD41CB"/>
    <w:rsid w:val="00FD46BA"/>
    <w:rsid w:val="00FD5D4A"/>
    <w:rsid w:val="00FD6A91"/>
    <w:rsid w:val="00FD7489"/>
    <w:rsid w:val="00FE04E0"/>
    <w:rsid w:val="00FE09B0"/>
    <w:rsid w:val="00FE0F9D"/>
    <w:rsid w:val="00FE10E6"/>
    <w:rsid w:val="00FE1705"/>
    <w:rsid w:val="00FE33D3"/>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57907131">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8368366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AE8B-6A94-4C36-8305-D7D13CE0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11</Pages>
  <Words>3687</Words>
  <Characters>20281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132</cp:revision>
  <cp:lastPrinted>2018-12-12T18:29:00Z</cp:lastPrinted>
  <dcterms:created xsi:type="dcterms:W3CDTF">2018-09-27T16:22:00Z</dcterms:created>
  <dcterms:modified xsi:type="dcterms:W3CDTF">2018-12-12T18:29:00Z</dcterms:modified>
</cp:coreProperties>
</file>