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850394">
        <w:rPr>
          <w:rFonts w:cs="Arial"/>
          <w:b/>
          <w:i/>
          <w:sz w:val="22"/>
          <w:szCs w:val="22"/>
        </w:rPr>
        <w:t>25</w:t>
      </w:r>
      <w:r w:rsidR="002D3B6C">
        <w:rPr>
          <w:rFonts w:cs="Arial"/>
          <w:b/>
          <w:i/>
          <w:sz w:val="22"/>
          <w:szCs w:val="22"/>
        </w:rPr>
        <w:t>/201</w:t>
      </w:r>
      <w:r w:rsidR="001C29BC">
        <w:rPr>
          <w:rFonts w:cs="Arial"/>
          <w:b/>
          <w:i/>
          <w:sz w:val="22"/>
          <w:szCs w:val="22"/>
        </w:rPr>
        <w:t>9</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5A5315" w:rsidP="00D37F47">
      <w:pPr>
        <w:pStyle w:val="corte4fondo"/>
        <w:spacing w:line="240" w:lineRule="auto"/>
        <w:ind w:left="3544" w:right="-496" w:firstLine="0"/>
        <w:rPr>
          <w:rFonts w:cs="Arial"/>
          <w:b/>
          <w:i/>
          <w:sz w:val="22"/>
          <w:szCs w:val="22"/>
        </w:rPr>
      </w:pPr>
      <w:r>
        <w:rPr>
          <w:rFonts w:cs="Arial"/>
          <w:b/>
          <w:i/>
          <w:sz w:val="22"/>
          <w:szCs w:val="22"/>
        </w:rPr>
        <w:t xml:space="preserve">ACTOR: </w:t>
      </w:r>
      <w:r w:rsidR="00AB7A08">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w:t>
      </w:r>
      <w:r w:rsidR="009236C7">
        <w:rPr>
          <w:rFonts w:cs="Arial"/>
          <w:i/>
          <w:color w:val="000000"/>
          <w:sz w:val="22"/>
          <w:szCs w:val="22"/>
        </w:rPr>
        <w:t xml:space="preserve">LO CONTENCIOSO DE LA PROCURADURÍA FISCAL DE LA </w:t>
      </w:r>
      <w:r w:rsidR="0086312E">
        <w:rPr>
          <w:rFonts w:cs="Arial"/>
          <w:i/>
          <w:color w:val="000000"/>
          <w:sz w:val="22"/>
          <w:szCs w:val="22"/>
        </w:rPr>
        <w:t xml:space="preserve">SECRETARÍA DE </w:t>
      </w:r>
      <w:r w:rsidR="000476EE" w:rsidRPr="008107B3">
        <w:rPr>
          <w:rFonts w:cs="Arial"/>
          <w:i/>
          <w:color w:val="000000"/>
          <w:sz w:val="22"/>
          <w:szCs w:val="22"/>
        </w:rPr>
        <w:t xml:space="preserve">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1C29BC" w:rsidRDefault="001C29BC"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9236C7">
        <w:rPr>
          <w:rFonts w:ascii="Arial" w:hAnsi="Arial" w:cs="Arial"/>
          <w:b/>
          <w:sz w:val="24"/>
          <w:szCs w:val="24"/>
        </w:rPr>
        <w:t>ONCE</w:t>
      </w:r>
      <w:r w:rsidR="00850394">
        <w:rPr>
          <w:rFonts w:ascii="Arial" w:hAnsi="Arial" w:cs="Arial"/>
          <w:b/>
          <w:sz w:val="24"/>
          <w:szCs w:val="24"/>
        </w:rPr>
        <w:t xml:space="preserve"> DE OCTUBRE</w:t>
      </w:r>
      <w:r w:rsidR="0086312E">
        <w:rPr>
          <w:rFonts w:ascii="Arial" w:hAnsi="Arial" w:cs="Arial"/>
          <w:b/>
          <w:sz w:val="24"/>
          <w:szCs w:val="24"/>
        </w:rPr>
        <w:t xml:space="preserve">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5A5315" w:rsidRDefault="003C226E" w:rsidP="00C758B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D27C7A">
        <w:rPr>
          <w:rFonts w:ascii="Arial" w:hAnsi="Arial" w:cs="Arial"/>
          <w:b/>
          <w:sz w:val="24"/>
          <w:szCs w:val="24"/>
          <w:lang w:val="es-MX"/>
        </w:rPr>
        <w:t xml:space="preserve"> </w:t>
      </w:r>
      <w:r w:rsidR="00850394">
        <w:rPr>
          <w:rFonts w:ascii="Arial" w:hAnsi="Arial" w:cs="Arial"/>
          <w:b/>
          <w:sz w:val="24"/>
          <w:szCs w:val="24"/>
          <w:lang w:val="es-MX"/>
        </w:rPr>
        <w:t>25</w:t>
      </w:r>
      <w:r w:rsidR="002D3B6C" w:rsidRPr="002D3B6C">
        <w:rPr>
          <w:rFonts w:ascii="Arial" w:hAnsi="Arial" w:cs="Arial"/>
          <w:b/>
          <w:sz w:val="24"/>
          <w:szCs w:val="24"/>
          <w:lang w:val="es-MX"/>
        </w:rPr>
        <w:t>/201</w:t>
      </w:r>
      <w:r w:rsidR="001C29BC">
        <w:rPr>
          <w:rFonts w:ascii="Arial" w:hAnsi="Arial" w:cs="Arial"/>
          <w:b/>
          <w:sz w:val="24"/>
          <w:szCs w:val="24"/>
          <w:lang w:val="es-MX"/>
        </w:rPr>
        <w:t>9</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AB7A08">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w:t>
      </w:r>
      <w:r w:rsidR="009236C7">
        <w:rPr>
          <w:rFonts w:ascii="Arial" w:hAnsi="Arial" w:cs="Arial"/>
          <w:b/>
          <w:sz w:val="24"/>
          <w:szCs w:val="24"/>
          <w:lang w:val="es-MX"/>
        </w:rPr>
        <w:t xml:space="preserve"> DE LO CONTENCIOSO DE LA PROCURADURÍA FISCAL DE LA </w:t>
      </w:r>
      <w:r w:rsidR="000476EE">
        <w:rPr>
          <w:rFonts w:ascii="Arial" w:hAnsi="Arial" w:cs="Arial"/>
          <w:b/>
          <w:sz w:val="24"/>
          <w:szCs w:val="24"/>
          <w:lang w:val="es-MX"/>
        </w:rPr>
        <w:t xml:space="preserve"> </w:t>
      </w:r>
      <w:r w:rsidR="0086312E">
        <w:rPr>
          <w:rFonts w:ascii="Arial" w:hAnsi="Arial" w:cs="Arial"/>
          <w:b/>
          <w:sz w:val="24"/>
          <w:szCs w:val="24"/>
          <w:lang w:val="es-MX"/>
        </w:rPr>
        <w:t xml:space="preserve">SECRETARÍA DE </w:t>
      </w:r>
      <w:r w:rsidR="000476EE">
        <w:rPr>
          <w:rFonts w:ascii="Arial" w:hAnsi="Arial" w:cs="Arial"/>
          <w:b/>
          <w:sz w:val="24"/>
          <w:szCs w:val="24"/>
          <w:lang w:val="es-MX"/>
        </w:rPr>
        <w:t>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27C7A" w:rsidRDefault="00D27C7A" w:rsidP="00C758B0">
      <w:pPr>
        <w:spacing w:line="360" w:lineRule="auto"/>
        <w:ind w:right="-518" w:firstLine="708"/>
        <w:jc w:val="both"/>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090C83" w:rsidP="00283BFD">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7E994FA" wp14:editId="57052AFD">
                <wp:simplePos x="0" y="0"/>
                <wp:positionH relativeFrom="column">
                  <wp:posOffset>-1160145</wp:posOffset>
                </wp:positionH>
                <wp:positionV relativeFrom="paragraph">
                  <wp:posOffset>499110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35pt;margin-top:39.3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">
                <v:textbo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283BFD">
        <w:rPr>
          <w:rFonts w:ascii="Arial" w:hAnsi="Arial" w:cs="Arial"/>
          <w:color w:val="000000"/>
          <w:sz w:val="24"/>
          <w:szCs w:val="24"/>
        </w:rPr>
        <w:t xml:space="preserve">de </w:t>
      </w:r>
      <w:r w:rsidR="00850394">
        <w:rPr>
          <w:rFonts w:ascii="Arial" w:hAnsi="Arial" w:cs="Arial"/>
          <w:color w:val="000000"/>
          <w:sz w:val="24"/>
          <w:szCs w:val="24"/>
        </w:rPr>
        <w:t>veintiséis de marzo de dos mil diecinueve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AB7A08">
        <w:rPr>
          <w:rFonts w:ascii="Arial" w:hAnsi="Arial" w:cs="Arial"/>
          <w:b/>
          <w:sz w:val="24"/>
          <w:szCs w:val="24"/>
          <w:lang w:val="es-MX"/>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850394">
        <w:rPr>
          <w:rFonts w:ascii="Arial" w:hAnsi="Arial" w:cs="Arial"/>
          <w:color w:val="000000"/>
          <w:sz w:val="24"/>
          <w:szCs w:val="24"/>
        </w:rPr>
        <w:t xml:space="preserve"> oficio </w:t>
      </w:r>
      <w:r w:rsidR="00AB7A08">
        <w:rPr>
          <w:rFonts w:ascii="Arial" w:hAnsi="Arial" w:cs="Arial"/>
          <w:b/>
          <w:sz w:val="24"/>
          <w:szCs w:val="24"/>
          <w:lang w:val="es-MX"/>
        </w:rPr>
        <w:t>*********</w:t>
      </w:r>
      <w:r w:rsidR="00850394">
        <w:rPr>
          <w:rFonts w:ascii="Arial" w:hAnsi="Arial" w:cs="Arial"/>
          <w:color w:val="000000"/>
          <w:sz w:val="24"/>
          <w:szCs w:val="24"/>
        </w:rPr>
        <w:t>de diecinueve de diciembre de dos mil dieciocho</w:t>
      </w:r>
      <w:r w:rsidR="008633E5" w:rsidRPr="00274A1C">
        <w:rPr>
          <w:rFonts w:ascii="Arial" w:hAnsi="Arial" w:cs="Arial"/>
          <w:sz w:val="24"/>
          <w:szCs w:val="24"/>
          <w:lang w:val="es-ES"/>
        </w:rPr>
        <w:t>; se</w:t>
      </w:r>
      <w:r w:rsidR="00575CE7" w:rsidRPr="00274A1C">
        <w:rPr>
          <w:rFonts w:ascii="Arial" w:hAnsi="Arial" w:cs="Arial"/>
          <w:sz w:val="24"/>
          <w:szCs w:val="24"/>
          <w:lang w:val="es-ES"/>
        </w:rPr>
        <w:t xml:space="preserve"> admitieron las pruebas</w:t>
      </w:r>
      <w:r w:rsidR="003C226E" w:rsidRPr="00274A1C">
        <w:rPr>
          <w:rFonts w:ascii="Arial" w:hAnsi="Arial" w:cs="Arial"/>
          <w:sz w:val="24"/>
          <w:szCs w:val="24"/>
          <w:lang w:val="es-ES"/>
        </w:rPr>
        <w:t xml:space="preserve"> que ofreció y </w:t>
      </w:r>
      <w:r w:rsidR="00682A0C" w:rsidRPr="00274A1C">
        <w:rPr>
          <w:rFonts w:ascii="Arial" w:hAnsi="Arial" w:cs="Arial"/>
          <w:sz w:val="24"/>
          <w:szCs w:val="24"/>
          <w:lang w:val="es-ES"/>
        </w:rPr>
        <w:t xml:space="preserve">con copia de la demanda y anexos, </w:t>
      </w:r>
      <w:r w:rsidR="003C226E" w:rsidRPr="00274A1C">
        <w:rPr>
          <w:rFonts w:ascii="Arial" w:hAnsi="Arial" w:cs="Arial"/>
          <w:sz w:val="24"/>
          <w:szCs w:val="24"/>
        </w:rPr>
        <w:t>se ordenó correr traslado</w:t>
      </w:r>
      <w:r w:rsidR="00682A0C" w:rsidRPr="00274A1C">
        <w:rPr>
          <w:rFonts w:ascii="Arial" w:hAnsi="Arial" w:cs="Arial"/>
          <w:sz w:val="24"/>
          <w:szCs w:val="24"/>
        </w:rPr>
        <w:t xml:space="preserve"> y emplazar </w:t>
      </w:r>
      <w:r w:rsidR="003C226E" w:rsidRPr="00274A1C">
        <w:rPr>
          <w:rFonts w:ascii="Arial" w:hAnsi="Arial" w:cs="Arial"/>
          <w:sz w:val="24"/>
          <w:szCs w:val="24"/>
        </w:rPr>
        <w:t>a</w:t>
      </w:r>
      <w:r w:rsidR="00103661" w:rsidRPr="00274A1C">
        <w:rPr>
          <w:rFonts w:ascii="Arial" w:hAnsi="Arial" w:cs="Arial"/>
          <w:sz w:val="24"/>
          <w:szCs w:val="24"/>
        </w:rPr>
        <w:t xml:space="preserve"> </w:t>
      </w:r>
      <w:r w:rsidR="003C226E" w:rsidRPr="00274A1C">
        <w:rPr>
          <w:rFonts w:ascii="Arial" w:hAnsi="Arial" w:cs="Arial"/>
          <w:sz w:val="24"/>
          <w:szCs w:val="24"/>
        </w:rPr>
        <w:t>l</w:t>
      </w:r>
      <w:r w:rsidR="0027363E" w:rsidRPr="00274A1C">
        <w:rPr>
          <w:rFonts w:ascii="Arial" w:hAnsi="Arial" w:cs="Arial"/>
          <w:sz w:val="24"/>
          <w:szCs w:val="24"/>
        </w:rPr>
        <w:t xml:space="preserve">a </w:t>
      </w:r>
      <w:r w:rsidR="00FE1C0A">
        <w:rPr>
          <w:rFonts w:ascii="Arial" w:hAnsi="Arial" w:cs="Arial"/>
          <w:sz w:val="24"/>
          <w:szCs w:val="24"/>
        </w:rPr>
        <w:t>directora de</w:t>
      </w:r>
      <w:r w:rsidR="009236C7">
        <w:rPr>
          <w:rFonts w:ascii="Arial" w:hAnsi="Arial" w:cs="Arial"/>
          <w:sz w:val="24"/>
          <w:szCs w:val="24"/>
        </w:rPr>
        <w:t xml:space="preserve"> lo Contencioso de la Procuraduría Fiscal </w:t>
      </w:r>
      <w:r w:rsidR="00FE1C0A">
        <w:rPr>
          <w:rFonts w:ascii="Arial" w:hAnsi="Arial" w:cs="Arial"/>
          <w:sz w:val="24"/>
          <w:szCs w:val="24"/>
        </w:rPr>
        <w:t>de la Secretaría de Finanzas y del Poder Ejecutivo del Estado de Oaxaca</w:t>
      </w:r>
      <w:r w:rsidR="003C226E" w:rsidRPr="00274A1C">
        <w:rPr>
          <w:rFonts w:ascii="Arial" w:hAnsi="Arial" w:cs="Arial"/>
          <w:bCs/>
          <w:sz w:val="24"/>
          <w:szCs w:val="24"/>
        </w:rPr>
        <w:t xml:space="preserve">, </w:t>
      </w:r>
      <w:r w:rsidR="003C226E" w:rsidRPr="00274A1C">
        <w:rPr>
          <w:rFonts w:ascii="Arial" w:hAnsi="Arial" w:cs="Arial"/>
          <w:sz w:val="24"/>
          <w:szCs w:val="24"/>
        </w:rPr>
        <w:t xml:space="preserve">para que produjera su contestación </w:t>
      </w:r>
      <w:r w:rsidR="002A0256" w:rsidRPr="00274A1C">
        <w:rPr>
          <w:rFonts w:ascii="Arial" w:hAnsi="Arial" w:cs="Arial"/>
          <w:sz w:val="24"/>
          <w:szCs w:val="24"/>
        </w:rPr>
        <w:t>en el término de Ley, apercibida</w:t>
      </w:r>
      <w:r w:rsidR="003C226E" w:rsidRPr="00274A1C">
        <w:rPr>
          <w:rFonts w:ascii="Arial" w:hAnsi="Arial" w:cs="Arial"/>
          <w:sz w:val="24"/>
          <w:szCs w:val="24"/>
        </w:rPr>
        <w:t xml:space="preserve"> que de no hacerlo se declararía precluído </w:t>
      </w:r>
      <w:r w:rsidR="00D150C6" w:rsidRPr="00274A1C">
        <w:rPr>
          <w:rFonts w:ascii="Arial" w:hAnsi="Arial" w:cs="Arial"/>
          <w:sz w:val="24"/>
          <w:szCs w:val="24"/>
        </w:rPr>
        <w:t>su</w:t>
      </w:r>
      <w:r w:rsidR="00A65E87" w:rsidRPr="00274A1C">
        <w:rPr>
          <w:rFonts w:ascii="Arial" w:hAnsi="Arial" w:cs="Arial"/>
          <w:sz w:val="24"/>
          <w:szCs w:val="24"/>
        </w:rPr>
        <w:t xml:space="preserve"> derecho</w:t>
      </w:r>
      <w:r w:rsidR="003C226E" w:rsidRPr="00274A1C">
        <w:rPr>
          <w:rFonts w:ascii="Arial" w:hAnsi="Arial" w:cs="Arial"/>
          <w:sz w:val="24"/>
          <w:szCs w:val="24"/>
        </w:rPr>
        <w:t xml:space="preserve"> y se</w:t>
      </w:r>
      <w:r w:rsidR="009F53DB" w:rsidRPr="00274A1C">
        <w:rPr>
          <w:rFonts w:ascii="Arial" w:hAnsi="Arial" w:cs="Arial"/>
          <w:sz w:val="24"/>
          <w:szCs w:val="24"/>
        </w:rPr>
        <w:t xml:space="preserve"> le</w:t>
      </w:r>
      <w:r w:rsidR="003C226E" w:rsidRPr="00274A1C">
        <w:rPr>
          <w:rFonts w:ascii="Arial" w:hAnsi="Arial" w:cs="Arial"/>
          <w:sz w:val="24"/>
          <w:szCs w:val="24"/>
        </w:rPr>
        <w:t xml:space="preserve"> tendría por contestada la demanda en sentido afirma</w:t>
      </w:r>
      <w:r w:rsidR="00A65E87" w:rsidRPr="00274A1C">
        <w:rPr>
          <w:rFonts w:ascii="Arial" w:hAnsi="Arial" w:cs="Arial"/>
          <w:sz w:val="24"/>
          <w:szCs w:val="24"/>
        </w:rPr>
        <w:t xml:space="preserve">tivo, salvo </w:t>
      </w:r>
      <w:r w:rsidR="00A65E87">
        <w:rPr>
          <w:rFonts w:ascii="Arial" w:hAnsi="Arial" w:cs="Arial"/>
          <w:color w:val="000000"/>
          <w:sz w:val="24"/>
          <w:szCs w:val="24"/>
        </w:rPr>
        <w:t>prueba en contrario.</w:t>
      </w:r>
      <w:r w:rsidR="002A0256">
        <w:rPr>
          <w:rFonts w:ascii="Arial" w:hAnsi="Arial" w:cs="Arial"/>
          <w:color w:val="000000"/>
          <w:sz w:val="24"/>
          <w:szCs w:val="24"/>
        </w:rPr>
        <w:t xml:space="preserve"> - </w:t>
      </w:r>
    </w:p>
    <w:p w:rsidR="005F0D67" w:rsidRDefault="005F0D67" w:rsidP="00B8086C">
      <w:pPr>
        <w:spacing w:line="360" w:lineRule="auto"/>
        <w:ind w:right="-518" w:firstLine="567"/>
        <w:jc w:val="both"/>
        <w:rPr>
          <w:rFonts w:ascii="Arial" w:hAnsi="Arial" w:cs="Arial"/>
          <w:color w:val="000000"/>
          <w:sz w:val="24"/>
          <w:szCs w:val="24"/>
        </w:rPr>
      </w:pPr>
    </w:p>
    <w:p w:rsidR="00850394" w:rsidRDefault="006B6CB5" w:rsidP="00850394">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5A5315">
        <w:rPr>
          <w:rFonts w:ascii="Arial" w:hAnsi="Arial" w:cs="Arial"/>
          <w:sz w:val="24"/>
          <w:szCs w:val="24"/>
        </w:rPr>
        <w:t xml:space="preserve"> </w:t>
      </w:r>
      <w:r w:rsidR="00850394">
        <w:rPr>
          <w:rFonts w:ascii="Arial" w:hAnsi="Arial" w:cs="Arial"/>
          <w:sz w:val="24"/>
          <w:szCs w:val="24"/>
        </w:rPr>
        <w:t>trece de mayo de dos mil diecinueve</w:t>
      </w:r>
      <w:r w:rsidR="00D27C7A">
        <w:rPr>
          <w:rFonts w:ascii="Arial" w:hAnsi="Arial" w:cs="Arial"/>
          <w:sz w:val="24"/>
          <w:szCs w:val="24"/>
        </w:rPr>
        <w:t>, s</w:t>
      </w:r>
      <w:r w:rsidR="005C0976">
        <w:rPr>
          <w:rFonts w:ascii="Arial" w:hAnsi="Arial" w:cs="Arial"/>
          <w:sz w:val="24"/>
          <w:szCs w:val="24"/>
        </w:rPr>
        <w:t>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FE1C0A">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con la copia de la contestación de demanda y anexos</w:t>
      </w:r>
      <w:r w:rsidR="00850394">
        <w:rPr>
          <w:rFonts w:ascii="Arial" w:hAnsi="Arial" w:cs="Arial"/>
          <w:sz w:val="24"/>
          <w:szCs w:val="24"/>
        </w:rPr>
        <w:t>, para efecto de que ampliara la demanda, apercibido que de no hacerlo, se declararía la preclusión de su derecho</w:t>
      </w:r>
      <w:r w:rsidR="0086312E">
        <w:rPr>
          <w:rFonts w:ascii="Arial" w:hAnsi="Arial" w:cs="Arial"/>
          <w:sz w:val="24"/>
          <w:szCs w:val="24"/>
        </w:rPr>
        <w:t>.</w:t>
      </w:r>
      <w:r w:rsidR="00850394">
        <w:rPr>
          <w:rFonts w:ascii="Arial" w:hAnsi="Arial" w:cs="Arial"/>
          <w:sz w:val="24"/>
          <w:szCs w:val="24"/>
        </w:rPr>
        <w:t xml:space="preserve">- - - - - - - - - </w:t>
      </w:r>
      <w:r w:rsidR="009236C7">
        <w:rPr>
          <w:rFonts w:ascii="Arial" w:hAnsi="Arial" w:cs="Arial"/>
          <w:sz w:val="24"/>
          <w:szCs w:val="24"/>
        </w:rPr>
        <w:t xml:space="preserve">- - - - - - - - - - - - - - - - - - - - - - - - - - - - - - - - - - </w:t>
      </w:r>
    </w:p>
    <w:p w:rsidR="00850394" w:rsidRDefault="00850394" w:rsidP="00850394">
      <w:pPr>
        <w:spacing w:line="360" w:lineRule="auto"/>
        <w:ind w:right="-518" w:firstLine="567"/>
        <w:jc w:val="both"/>
        <w:rPr>
          <w:rFonts w:ascii="Arial" w:hAnsi="Arial" w:cs="Arial"/>
          <w:sz w:val="24"/>
          <w:szCs w:val="24"/>
        </w:rPr>
      </w:pPr>
    </w:p>
    <w:p w:rsidR="00B96484" w:rsidRDefault="00850394" w:rsidP="00850394">
      <w:pPr>
        <w:spacing w:line="360" w:lineRule="auto"/>
        <w:ind w:right="-518" w:firstLine="567"/>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Mediante acuerdo de siete de junio de dos mil diecinueve, se tuvo a la parte actora ampliando la demanda, por lo que se ordenó a la actuaria adscrita, corriera traslado a la autoridad demandada, para que realizara la contestación a la demanda, apercibida que de no hacerlo, se declararía la preclusión de su derecho</w:t>
      </w:r>
      <w:r w:rsidR="00B96484">
        <w:rPr>
          <w:rFonts w:ascii="Arial" w:hAnsi="Arial" w:cs="Arial"/>
          <w:sz w:val="24"/>
          <w:szCs w:val="24"/>
        </w:rPr>
        <w:t>. –</w:t>
      </w:r>
    </w:p>
    <w:p w:rsidR="00B96484" w:rsidRDefault="00B96484" w:rsidP="00850394">
      <w:pPr>
        <w:spacing w:line="360" w:lineRule="auto"/>
        <w:ind w:right="-518" w:firstLine="567"/>
        <w:jc w:val="both"/>
        <w:rPr>
          <w:rFonts w:ascii="Arial" w:hAnsi="Arial" w:cs="Arial"/>
          <w:sz w:val="24"/>
          <w:szCs w:val="24"/>
        </w:rPr>
      </w:pPr>
    </w:p>
    <w:p w:rsidR="00B96484" w:rsidRDefault="00B96484" w:rsidP="00850394">
      <w:pPr>
        <w:spacing w:line="360" w:lineRule="auto"/>
        <w:ind w:right="-518" w:firstLine="567"/>
        <w:jc w:val="both"/>
        <w:rPr>
          <w:rFonts w:ascii="Arial" w:hAnsi="Arial" w:cs="Arial"/>
          <w:sz w:val="24"/>
          <w:szCs w:val="24"/>
        </w:rPr>
      </w:pPr>
      <w:r>
        <w:rPr>
          <w:rFonts w:ascii="Arial" w:hAnsi="Arial" w:cs="Arial"/>
          <w:b/>
          <w:sz w:val="24"/>
          <w:szCs w:val="24"/>
        </w:rPr>
        <w:lastRenderedPageBreak/>
        <w:t xml:space="preserve">CUARTO. </w:t>
      </w:r>
      <w:r>
        <w:rPr>
          <w:rFonts w:ascii="Arial" w:hAnsi="Arial" w:cs="Arial"/>
          <w:sz w:val="24"/>
          <w:szCs w:val="24"/>
        </w:rPr>
        <w:t>Por acuerdo de treinta de agosto de dos mil diecinueve, se tuvo por a la autoridad demandada contestando la ampliación de la demanda. Y con el escrito de contestación a la ampliación, se ordenó correr traslado a la parte actora.</w:t>
      </w:r>
    </w:p>
    <w:p w:rsidR="00B96484" w:rsidRDefault="00B96484" w:rsidP="00850394">
      <w:pPr>
        <w:spacing w:line="360" w:lineRule="auto"/>
        <w:ind w:right="-518" w:firstLine="567"/>
        <w:jc w:val="both"/>
        <w:rPr>
          <w:rFonts w:ascii="Arial" w:hAnsi="Arial" w:cs="Arial"/>
          <w:sz w:val="24"/>
          <w:szCs w:val="24"/>
        </w:rPr>
      </w:pPr>
      <w:r>
        <w:rPr>
          <w:rFonts w:ascii="Arial" w:hAnsi="Arial" w:cs="Arial"/>
          <w:sz w:val="24"/>
          <w:szCs w:val="24"/>
        </w:rPr>
        <w:t>Por último, se señaló fecha y hora para la audiencia final. - - - - - - - - - - - - - - -</w:t>
      </w:r>
    </w:p>
    <w:p w:rsidR="00B96484" w:rsidRDefault="00B96484" w:rsidP="00850394">
      <w:pPr>
        <w:spacing w:line="360" w:lineRule="auto"/>
        <w:ind w:right="-518" w:firstLine="567"/>
        <w:jc w:val="both"/>
        <w:rPr>
          <w:rFonts w:ascii="Arial" w:hAnsi="Arial" w:cs="Arial"/>
          <w:sz w:val="24"/>
          <w:szCs w:val="24"/>
        </w:rPr>
      </w:pPr>
    </w:p>
    <w:p w:rsidR="004045BC" w:rsidRPr="00016A26" w:rsidRDefault="00B96484" w:rsidP="00016A26">
      <w:pPr>
        <w:spacing w:line="360" w:lineRule="auto"/>
        <w:ind w:right="-518" w:firstLine="567"/>
        <w:jc w:val="both"/>
        <w:rPr>
          <w:rFonts w:ascii="Arial" w:hAnsi="Arial" w:cs="Arial"/>
          <w:sz w:val="24"/>
          <w:szCs w:val="24"/>
          <w:lang w:val="es-MX"/>
        </w:rPr>
      </w:pPr>
      <w:r>
        <w:rPr>
          <w:rFonts w:ascii="Arial" w:hAnsi="Arial" w:cs="Arial"/>
          <w:b/>
          <w:sz w:val="24"/>
          <w:szCs w:val="24"/>
        </w:rPr>
        <w:t xml:space="preserve">QUINTO.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doce</w:t>
      </w:r>
      <w:r w:rsidR="00FE1C0A">
        <w:rPr>
          <w:rFonts w:ascii="Arial" w:hAnsi="Arial" w:cs="Arial"/>
          <w:sz w:val="24"/>
          <w:szCs w:val="24"/>
          <w:lang w:val="es-MX"/>
        </w:rPr>
        <w:t xml:space="preserve"> de septiembre de dos mil diecinueve</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C23712">
        <w:rPr>
          <w:rFonts w:ascii="Arial" w:hAnsi="Arial" w:cs="Arial"/>
          <w:bCs/>
          <w:sz w:val="24"/>
          <w:szCs w:val="24"/>
          <w:lang w:val="es-ES"/>
        </w:rPr>
        <w:t xml:space="preserve"> </w:t>
      </w:r>
      <w:r w:rsidR="00C758B0">
        <w:rPr>
          <w:rFonts w:ascii="Arial" w:hAnsi="Arial" w:cs="Arial"/>
          <w:bCs/>
          <w:sz w:val="24"/>
          <w:szCs w:val="24"/>
          <w:lang w:val="es-ES"/>
        </w:rPr>
        <w:t>que ninguna de las partes presentó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5A5315">
        <w:rPr>
          <w:rFonts w:ascii="Arial" w:hAnsi="Arial" w:cs="Arial"/>
          <w:bCs/>
          <w:sz w:val="24"/>
          <w:szCs w:val="24"/>
          <w:lang w:val="es-ES"/>
        </w:rPr>
        <w:t xml:space="preserve">-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CB37FE">
        <w:rPr>
          <w:rFonts w:ascii="Arial" w:hAnsi="Arial" w:cs="Arial"/>
          <w:bCs/>
          <w:color w:val="000000"/>
          <w:sz w:val="24"/>
          <w:szCs w:val="24"/>
        </w:rPr>
        <w:t>e</w:t>
      </w:r>
      <w:r w:rsidR="003E58BA">
        <w:rPr>
          <w:rFonts w:ascii="Arial" w:hAnsi="Arial" w:cs="Arial"/>
          <w:bCs/>
          <w:color w:val="000000"/>
          <w:sz w:val="24"/>
          <w:szCs w:val="24"/>
        </w:rPr>
        <w:t>l</w:t>
      </w:r>
      <w:r w:rsidR="0005638B">
        <w:rPr>
          <w:rFonts w:ascii="Arial" w:hAnsi="Arial" w:cs="Arial"/>
          <w:bCs/>
          <w:color w:val="000000"/>
          <w:sz w:val="24"/>
          <w:szCs w:val="24"/>
        </w:rPr>
        <w:t xml:space="preserve"> actor</w:t>
      </w:r>
      <w:r w:rsidR="00CB37FE">
        <w:rPr>
          <w:rFonts w:ascii="Arial" w:hAnsi="Arial" w:cs="Arial"/>
          <w:bCs/>
          <w:color w:val="000000"/>
          <w:sz w:val="24"/>
          <w:szCs w:val="24"/>
        </w:rPr>
        <w:t xml:space="preserve">  </w:t>
      </w:r>
      <w:r w:rsidR="00AB7A08">
        <w:rPr>
          <w:rFonts w:ascii="Arial" w:hAnsi="Arial" w:cs="Arial"/>
          <w:b/>
          <w:sz w:val="24"/>
          <w:szCs w:val="24"/>
          <w:lang w:val="es-MX"/>
        </w:rPr>
        <w:t>*********</w:t>
      </w:r>
      <w:r w:rsidR="00CB37FE">
        <w:rPr>
          <w:rFonts w:ascii="Arial" w:hAnsi="Arial" w:cs="Arial"/>
          <w:bCs/>
          <w:color w:val="000000"/>
          <w:sz w:val="24"/>
          <w:szCs w:val="24"/>
        </w:rPr>
        <w:t>,</w:t>
      </w:r>
      <w:r w:rsidR="00C758B0">
        <w:rPr>
          <w:rFonts w:ascii="Arial" w:hAnsi="Arial" w:cs="Arial"/>
          <w:bCs/>
          <w:color w:val="000000"/>
          <w:sz w:val="24"/>
          <w:szCs w:val="24"/>
        </w:rPr>
        <w:t xml:space="preserve"> promovió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016A26">
        <w:rPr>
          <w:rFonts w:ascii="Arial" w:hAnsi="Arial" w:cs="Arial"/>
          <w:sz w:val="24"/>
          <w:szCs w:val="24"/>
        </w:rPr>
        <w:t>- - - - - - - - - -</w:t>
      </w:r>
      <w:r w:rsidR="00F54F7C">
        <w:rPr>
          <w:rFonts w:ascii="Arial" w:hAnsi="Arial" w:cs="Arial"/>
          <w:sz w:val="24"/>
          <w:szCs w:val="24"/>
        </w:rPr>
        <w:t xml:space="preserve"> </w:t>
      </w:r>
    </w:p>
    <w:p w:rsidR="00136097" w:rsidRDefault="00136097" w:rsidP="002B7F87">
      <w:pPr>
        <w:spacing w:line="360" w:lineRule="auto"/>
        <w:ind w:right="-518" w:firstLine="567"/>
        <w:jc w:val="both"/>
        <w:rPr>
          <w:rFonts w:ascii="Arial" w:hAnsi="Arial" w:cs="Arial"/>
          <w:sz w:val="24"/>
          <w:szCs w:val="24"/>
        </w:rPr>
      </w:pPr>
    </w:p>
    <w:p w:rsidR="00B96484" w:rsidRDefault="00C108C5" w:rsidP="00D7799B">
      <w:pPr>
        <w:pStyle w:val="corte3centro"/>
        <w:ind w:right="-518" w:firstLine="567"/>
        <w:jc w:val="both"/>
        <w:rPr>
          <w:rFonts w:cs="Arial"/>
          <w:b w:val="0"/>
          <w:sz w:val="24"/>
          <w:szCs w:val="24"/>
        </w:rPr>
      </w:pPr>
      <w:r w:rsidRPr="00BC30C9">
        <w:rPr>
          <w:rFonts w:cs="Arial"/>
          <w:sz w:val="24"/>
          <w:szCs w:val="24"/>
        </w:rPr>
        <w:t>TERCERO.</w:t>
      </w:r>
      <w:r w:rsidR="00F54F7C">
        <w:rPr>
          <w:rFonts w:cs="Arial"/>
          <w:sz w:val="24"/>
          <w:szCs w:val="24"/>
        </w:rPr>
        <w:t xml:space="preserve"> </w:t>
      </w:r>
      <w:r w:rsidR="00AB7A08">
        <w:rPr>
          <w:rFonts w:cs="Arial"/>
          <w:b w:val="0"/>
          <w:sz w:val="24"/>
          <w:szCs w:val="24"/>
          <w:lang w:val="es-MX"/>
        </w:rPr>
        <w:t>*********</w:t>
      </w:r>
      <w:r w:rsidR="00B96484">
        <w:rPr>
          <w:rFonts w:cs="Arial"/>
          <w:bCs/>
          <w:color w:val="000000"/>
          <w:sz w:val="24"/>
          <w:szCs w:val="24"/>
        </w:rPr>
        <w:t>,</w:t>
      </w:r>
      <w:r w:rsidR="00F66C0C" w:rsidRPr="00BC30C9">
        <w:rPr>
          <w:rFonts w:cs="Arial"/>
          <w:sz w:val="24"/>
          <w:szCs w:val="24"/>
        </w:rPr>
        <w:t xml:space="preserve"> </w:t>
      </w:r>
      <w:r w:rsidR="00B96484">
        <w:rPr>
          <w:rFonts w:cs="Arial"/>
          <w:b w:val="0"/>
          <w:sz w:val="24"/>
          <w:szCs w:val="24"/>
        </w:rPr>
        <w:t xml:space="preserve">demandó la nulidad de la resolución contenida en el oficio número </w:t>
      </w:r>
      <w:r w:rsidR="00AB7A08">
        <w:rPr>
          <w:rFonts w:cs="Arial"/>
          <w:b w:val="0"/>
          <w:sz w:val="24"/>
          <w:szCs w:val="24"/>
          <w:lang w:val="es-MX"/>
        </w:rPr>
        <w:t>*********</w:t>
      </w:r>
      <w:r w:rsidR="00B96484">
        <w:rPr>
          <w:rFonts w:cs="Arial"/>
          <w:b w:val="0"/>
          <w:sz w:val="24"/>
          <w:szCs w:val="24"/>
        </w:rPr>
        <w:t xml:space="preserve">, de fecha diecinueve de diciembre de dos mil dieciocho, </w:t>
      </w:r>
      <w:r w:rsidR="00246ACC">
        <w:rPr>
          <w:rFonts w:cs="Arial"/>
          <w:b w:val="0"/>
          <w:sz w:val="24"/>
          <w:szCs w:val="24"/>
        </w:rPr>
        <w:t xml:space="preserve">en el expediente </w:t>
      </w:r>
      <w:r w:rsidR="00090C83">
        <w:rPr>
          <w:rFonts w:cs="Arial"/>
          <w:bCs/>
          <w:sz w:val="24"/>
          <w:szCs w:val="24"/>
        </w:rPr>
        <w:t>********</w:t>
      </w:r>
      <w:r w:rsidR="00246ACC">
        <w:rPr>
          <w:rFonts w:cs="Arial"/>
          <w:b w:val="0"/>
          <w:sz w:val="24"/>
          <w:szCs w:val="24"/>
        </w:rPr>
        <w:t xml:space="preserve">, </w:t>
      </w:r>
      <w:r w:rsidR="00B96484">
        <w:rPr>
          <w:rFonts w:cs="Arial"/>
          <w:b w:val="0"/>
          <w:sz w:val="24"/>
          <w:szCs w:val="24"/>
        </w:rPr>
        <w:t xml:space="preserve">emitida por la Directora de lo Contencioso de la Procuraduría Fiscal de la Secretaría de Finanzas del Gobierno del Estado, </w:t>
      </w:r>
      <w:r w:rsidR="004006A7">
        <w:rPr>
          <w:rFonts w:cs="Arial"/>
          <w:b w:val="0"/>
          <w:sz w:val="24"/>
          <w:szCs w:val="24"/>
        </w:rPr>
        <w:t>que</w:t>
      </w:r>
      <w:r w:rsidR="00B96484">
        <w:rPr>
          <w:rFonts w:cs="Arial"/>
          <w:b w:val="0"/>
          <w:sz w:val="24"/>
          <w:szCs w:val="24"/>
        </w:rPr>
        <w:t xml:space="preserve"> resuelve el recurso de revocación</w:t>
      </w:r>
      <w:r w:rsidR="004006A7">
        <w:rPr>
          <w:rFonts w:cs="Arial"/>
          <w:b w:val="0"/>
          <w:sz w:val="24"/>
          <w:szCs w:val="24"/>
        </w:rPr>
        <w:t>;</w:t>
      </w:r>
      <w:r w:rsidR="00246ACC">
        <w:rPr>
          <w:rFonts w:cs="Arial"/>
          <w:b w:val="0"/>
          <w:sz w:val="24"/>
          <w:szCs w:val="24"/>
        </w:rPr>
        <w:t xml:space="preserve"> invocando la autoridad demandada la causal de improcedencia, en consecuencia </w:t>
      </w:r>
      <w:r w:rsidR="00B96484">
        <w:rPr>
          <w:rFonts w:cs="Arial"/>
          <w:b w:val="0"/>
          <w:sz w:val="24"/>
          <w:szCs w:val="24"/>
        </w:rPr>
        <w:t>declaró el sobreseimiento por haber sido interpuesto de manera extemporánea.</w:t>
      </w:r>
    </w:p>
    <w:p w:rsidR="00B96484" w:rsidRDefault="00B96484" w:rsidP="00D7799B">
      <w:pPr>
        <w:pStyle w:val="corte3centro"/>
        <w:ind w:right="-518" w:firstLine="567"/>
        <w:jc w:val="both"/>
        <w:rPr>
          <w:rFonts w:cs="Arial"/>
          <w:b w:val="0"/>
          <w:sz w:val="24"/>
          <w:szCs w:val="24"/>
        </w:rPr>
      </w:pPr>
    </w:p>
    <w:p w:rsidR="006A0DCA" w:rsidRDefault="00B96484" w:rsidP="00D7799B">
      <w:pPr>
        <w:pStyle w:val="corte3centro"/>
        <w:ind w:right="-518" w:firstLine="567"/>
        <w:jc w:val="both"/>
        <w:rPr>
          <w:rFonts w:cs="Arial"/>
          <w:b w:val="0"/>
          <w:sz w:val="24"/>
          <w:szCs w:val="24"/>
        </w:rPr>
      </w:pPr>
      <w:r>
        <w:rPr>
          <w:rFonts w:cs="Arial"/>
          <w:b w:val="0"/>
          <w:sz w:val="24"/>
          <w:szCs w:val="24"/>
        </w:rPr>
        <w:lastRenderedPageBreak/>
        <w:t xml:space="preserve">Por su parte, la </w:t>
      </w:r>
      <w:r w:rsidR="00914594">
        <w:rPr>
          <w:rFonts w:cs="Arial"/>
          <w:b w:val="0"/>
          <w:sz w:val="24"/>
          <w:szCs w:val="24"/>
        </w:rPr>
        <w:t>autoridad demandada</w:t>
      </w:r>
      <w:r w:rsidR="006C493F">
        <w:rPr>
          <w:rFonts w:cs="Arial"/>
          <w:b w:val="0"/>
          <w:sz w:val="24"/>
          <w:szCs w:val="24"/>
        </w:rPr>
        <w:t xml:space="preserve"> en su contestación de demanda, manifiesta que esa autoridad resolvió fundando y motivando debidamente su competencia para emitir dicha resolución conforme a derecho, respetando lo establecido en el artículo 249, párrafo primero, fracción IV y 250, párrafo primero, fracción II, del Código Fiscal para el Estado de Oaxaca; ya que el contribuyente promovió el recurso de revocación fuera del plazo de quince días</w:t>
      </w:r>
      <w:r w:rsidR="00246ACC">
        <w:rPr>
          <w:rFonts w:cs="Arial"/>
          <w:b w:val="0"/>
          <w:sz w:val="24"/>
          <w:szCs w:val="24"/>
        </w:rPr>
        <w:t xml:space="preserve"> que</w:t>
      </w:r>
      <w:r w:rsidR="006C493F">
        <w:rPr>
          <w:rFonts w:cs="Arial"/>
          <w:b w:val="0"/>
          <w:sz w:val="24"/>
          <w:szCs w:val="24"/>
        </w:rPr>
        <w:t xml:space="preserve"> señala el artículo 246, párrafo primero, del Código Fiscal para el Estado de Oaxaca, motivo por el que se sobreseyó el citado recurso.</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A24D21" w:rsidRDefault="00090C83" w:rsidP="006C493F">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BB39F52" wp14:editId="04F3CEA8">
                <wp:simplePos x="0" y="0"/>
                <wp:positionH relativeFrom="column">
                  <wp:posOffset>-1184910</wp:posOffset>
                </wp:positionH>
                <wp:positionV relativeFrom="paragraph">
                  <wp:posOffset>2451668</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3pt;margin-top:193.0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">
                <v:textbo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w:t>
      </w:r>
      <w:r w:rsidR="006C493F">
        <w:rPr>
          <w:rFonts w:cs="Arial"/>
          <w:b w:val="0"/>
          <w:sz w:val="24"/>
          <w:szCs w:val="24"/>
        </w:rPr>
        <w:t>resolución impugnada en el presente juicio; documental que hace prueba plena en términos del artículo 203 fracción I de la Ley de Procedimiento y Justicia Administrativa para el Estado de Oaxaca, se advierte, que la autoridad demandada</w:t>
      </w:r>
      <w:r w:rsidR="00246ACC">
        <w:rPr>
          <w:rFonts w:cs="Arial"/>
          <w:b w:val="0"/>
          <w:sz w:val="24"/>
          <w:szCs w:val="24"/>
        </w:rPr>
        <w:t xml:space="preserve"> actualiza </w:t>
      </w:r>
      <w:r w:rsidR="006C493F">
        <w:rPr>
          <w:rFonts w:cs="Arial"/>
          <w:b w:val="0"/>
          <w:sz w:val="24"/>
          <w:szCs w:val="24"/>
        </w:rPr>
        <w:t>la causal de improcedencia</w:t>
      </w:r>
      <w:r w:rsidR="00246ACC">
        <w:rPr>
          <w:rFonts w:cs="Arial"/>
          <w:b w:val="0"/>
          <w:sz w:val="24"/>
          <w:szCs w:val="24"/>
        </w:rPr>
        <w:t xml:space="preserve"> invocada e</w:t>
      </w:r>
      <w:r w:rsidR="006C493F">
        <w:rPr>
          <w:rFonts w:cs="Arial"/>
          <w:b w:val="0"/>
          <w:sz w:val="24"/>
          <w:szCs w:val="24"/>
        </w:rPr>
        <w:t xml:space="preserve">n el </w:t>
      </w:r>
      <w:r w:rsidR="006C493F" w:rsidRPr="00090C83">
        <w:rPr>
          <w:rFonts w:cs="Arial"/>
          <w:b w:val="0"/>
          <w:sz w:val="24"/>
          <w:szCs w:val="24"/>
        </w:rPr>
        <w:t xml:space="preserve">artículo 249 fracción IV en relación del 250 fracción II del Código Fiscal para el Estado de Oaxaca; virtud que fue interpuesto de manera extemporánea, toda vez que </w:t>
      </w:r>
      <w:r w:rsidR="00A24D21" w:rsidRPr="00090C83">
        <w:rPr>
          <w:rFonts w:cs="Arial"/>
          <w:b w:val="0"/>
          <w:sz w:val="24"/>
          <w:szCs w:val="24"/>
        </w:rPr>
        <w:t xml:space="preserve">el acto que el hoy actor </w:t>
      </w:r>
      <w:r w:rsidR="00A24D21">
        <w:rPr>
          <w:rFonts w:cs="Arial"/>
          <w:b w:val="0"/>
          <w:sz w:val="24"/>
          <w:szCs w:val="24"/>
        </w:rPr>
        <w:t>recurrió en el recurso de revocación, fue notificado el dieciséis de agosto del dos mil ocho; realiz</w:t>
      </w:r>
      <w:r w:rsidR="00246ACC">
        <w:rPr>
          <w:rFonts w:cs="Arial"/>
          <w:b w:val="0"/>
          <w:sz w:val="24"/>
          <w:szCs w:val="24"/>
        </w:rPr>
        <w:t>ada mediante correo certificado;</w:t>
      </w:r>
      <w:r w:rsidR="00A24D21">
        <w:rPr>
          <w:rFonts w:cs="Arial"/>
          <w:b w:val="0"/>
          <w:sz w:val="24"/>
          <w:szCs w:val="24"/>
        </w:rPr>
        <w:t xml:space="preserve"> de conformidad con los artículos </w:t>
      </w:r>
      <w:r w:rsidR="004006A7">
        <w:rPr>
          <w:rFonts w:cs="Arial"/>
          <w:b w:val="0"/>
          <w:sz w:val="24"/>
          <w:szCs w:val="24"/>
        </w:rPr>
        <w:t>249 párrafo primero, fracción IV y 250</w:t>
      </w:r>
      <w:r w:rsidR="00A24D21">
        <w:rPr>
          <w:rFonts w:cs="Arial"/>
          <w:b w:val="0"/>
          <w:sz w:val="24"/>
          <w:szCs w:val="24"/>
        </w:rPr>
        <w:t xml:space="preserve">, párrafo </w:t>
      </w:r>
      <w:r w:rsidR="004006A7">
        <w:rPr>
          <w:rFonts w:cs="Arial"/>
          <w:b w:val="0"/>
          <w:sz w:val="24"/>
          <w:szCs w:val="24"/>
        </w:rPr>
        <w:t>primero fracción II</w:t>
      </w:r>
      <w:r w:rsidR="00A24D21">
        <w:rPr>
          <w:rFonts w:cs="Arial"/>
          <w:b w:val="0"/>
          <w:sz w:val="24"/>
          <w:szCs w:val="24"/>
        </w:rPr>
        <w:t xml:space="preserve"> del Código Fiscal del Estado de Oaxaca vigente, y a partir de esa fecha el recurrente tuvo quince días siguientes a aquél en que haya surtido efectos su notificación, para interponer el recurso de revocación. </w:t>
      </w:r>
    </w:p>
    <w:p w:rsidR="00A24D21" w:rsidRDefault="00A24D21" w:rsidP="006C493F">
      <w:pPr>
        <w:pStyle w:val="corte3centro"/>
        <w:ind w:right="-518" w:firstLine="567"/>
        <w:jc w:val="both"/>
        <w:rPr>
          <w:rFonts w:cs="Arial"/>
          <w:b w:val="0"/>
          <w:sz w:val="24"/>
          <w:szCs w:val="24"/>
        </w:rPr>
      </w:pPr>
    </w:p>
    <w:p w:rsidR="00CB758C" w:rsidRDefault="00CB758C" w:rsidP="00CB758C">
      <w:pPr>
        <w:pStyle w:val="corte3centro"/>
        <w:ind w:right="-518" w:firstLine="567"/>
        <w:jc w:val="both"/>
        <w:rPr>
          <w:rFonts w:cs="Arial"/>
          <w:b w:val="0"/>
          <w:sz w:val="24"/>
          <w:szCs w:val="24"/>
        </w:rPr>
      </w:pPr>
      <w:r>
        <w:rPr>
          <w:rFonts w:cs="Arial"/>
          <w:b w:val="0"/>
          <w:sz w:val="24"/>
          <w:szCs w:val="24"/>
        </w:rPr>
        <w:t>Por</w:t>
      </w:r>
      <w:r w:rsidR="008B7277">
        <w:rPr>
          <w:rFonts w:cs="Arial"/>
          <w:b w:val="0"/>
          <w:sz w:val="24"/>
          <w:szCs w:val="24"/>
        </w:rPr>
        <w:t xml:space="preserve"> su</w:t>
      </w:r>
      <w:r>
        <w:rPr>
          <w:rFonts w:cs="Arial"/>
          <w:b w:val="0"/>
          <w:sz w:val="24"/>
          <w:szCs w:val="24"/>
        </w:rPr>
        <w:t xml:space="preserve"> parte, e</w:t>
      </w:r>
      <w:r w:rsidRPr="00DC1581">
        <w:rPr>
          <w:rFonts w:cs="Arial"/>
          <w:b w:val="0"/>
          <w:sz w:val="24"/>
          <w:szCs w:val="24"/>
        </w:rPr>
        <w:t xml:space="preserve">l Código Fiscal para el </w:t>
      </w:r>
      <w:r>
        <w:rPr>
          <w:rFonts w:cs="Arial"/>
          <w:b w:val="0"/>
          <w:sz w:val="24"/>
          <w:szCs w:val="24"/>
        </w:rPr>
        <w:t>Estado de Oaxaca vigente, en su</w:t>
      </w:r>
      <w:r w:rsidRPr="00DC1581">
        <w:rPr>
          <w:rFonts w:cs="Arial"/>
          <w:b w:val="0"/>
          <w:sz w:val="24"/>
          <w:szCs w:val="24"/>
        </w:rPr>
        <w:t xml:space="preserve"> </w:t>
      </w:r>
      <w:r>
        <w:rPr>
          <w:rFonts w:cs="Arial"/>
          <w:b w:val="0"/>
          <w:sz w:val="24"/>
          <w:szCs w:val="24"/>
        </w:rPr>
        <w:t>artículo 132, dice:</w:t>
      </w:r>
      <w:bookmarkStart w:id="0" w:name="_GoBack"/>
      <w:bookmarkEnd w:id="0"/>
    </w:p>
    <w:p w:rsidR="00CB758C" w:rsidRDefault="00CB758C" w:rsidP="00CB758C">
      <w:pPr>
        <w:spacing w:line="360" w:lineRule="auto"/>
        <w:ind w:left="567" w:right="-518"/>
        <w:jc w:val="both"/>
        <w:rPr>
          <w:rFonts w:ascii="Arial" w:hAnsi="Arial" w:cs="Arial"/>
          <w:b/>
          <w:i/>
          <w:sz w:val="24"/>
          <w:szCs w:val="24"/>
        </w:rPr>
      </w:pPr>
    </w:p>
    <w:p w:rsidR="00CB758C" w:rsidRPr="002763A3" w:rsidRDefault="00CB758C" w:rsidP="00CB758C">
      <w:pPr>
        <w:spacing w:line="360" w:lineRule="auto"/>
        <w:ind w:left="567" w:right="-518"/>
        <w:jc w:val="both"/>
        <w:rPr>
          <w:rFonts w:ascii="Arial" w:hAnsi="Arial" w:cs="Arial"/>
          <w:i/>
          <w:sz w:val="22"/>
          <w:szCs w:val="22"/>
        </w:rPr>
      </w:pPr>
      <w:r w:rsidRPr="002763A3">
        <w:rPr>
          <w:rFonts w:ascii="Arial" w:hAnsi="Arial" w:cs="Arial"/>
          <w:b/>
          <w:i/>
          <w:sz w:val="22"/>
          <w:szCs w:val="22"/>
        </w:rPr>
        <w:t>ARTÍCULO 132</w:t>
      </w:r>
      <w:r w:rsidRPr="002763A3">
        <w:rPr>
          <w:rFonts w:ascii="Arial" w:hAnsi="Arial" w:cs="Arial"/>
          <w:i/>
          <w:sz w:val="22"/>
          <w:szCs w:val="22"/>
        </w:rPr>
        <w:t>. Las notificaciones de los actos administrativos de afectación individual se clasifican en:</w:t>
      </w:r>
    </w:p>
    <w:p w:rsidR="00CB758C" w:rsidRPr="002763A3" w:rsidRDefault="00CB758C" w:rsidP="00CB758C">
      <w:pPr>
        <w:pStyle w:val="Prrafodelista"/>
        <w:numPr>
          <w:ilvl w:val="0"/>
          <w:numId w:val="7"/>
        </w:numPr>
        <w:spacing w:after="200" w:line="360" w:lineRule="auto"/>
        <w:ind w:left="567" w:right="-518" w:firstLine="0"/>
        <w:jc w:val="both"/>
        <w:rPr>
          <w:rFonts w:ascii="Arial" w:hAnsi="Arial" w:cs="Arial"/>
          <w:i/>
          <w:sz w:val="22"/>
          <w:szCs w:val="22"/>
        </w:rPr>
      </w:pPr>
      <w:r w:rsidRPr="002763A3">
        <w:rPr>
          <w:rFonts w:ascii="Arial" w:hAnsi="Arial" w:cs="Arial"/>
          <w:i/>
          <w:sz w:val="22"/>
          <w:szCs w:val="22"/>
        </w:rPr>
        <w:t xml:space="preserve">Ordinarias, y </w:t>
      </w:r>
    </w:p>
    <w:p w:rsidR="00CB758C" w:rsidRPr="002763A3" w:rsidRDefault="00CB758C" w:rsidP="00CB758C">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rPr>
        <w:t>. . .</w:t>
      </w:r>
    </w:p>
    <w:p w:rsidR="00CB758C" w:rsidRPr="002763A3" w:rsidRDefault="00CB758C" w:rsidP="00CB758C">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u w:val="single"/>
        </w:rPr>
        <w:t>Son notificaciones ordinarias las que se realicen personalmente</w:t>
      </w:r>
      <w:r w:rsidRPr="002763A3">
        <w:rPr>
          <w:rFonts w:ascii="Arial" w:hAnsi="Arial" w:cs="Arial"/>
          <w:i/>
          <w:sz w:val="22"/>
          <w:szCs w:val="22"/>
        </w:rPr>
        <w:t xml:space="preserve">, o por mensajería, </w:t>
      </w:r>
      <w:r w:rsidRPr="002763A3">
        <w:rPr>
          <w:rFonts w:ascii="Arial" w:hAnsi="Arial" w:cs="Arial"/>
          <w:i/>
          <w:sz w:val="22"/>
          <w:szCs w:val="22"/>
          <w:u w:val="single"/>
        </w:rPr>
        <w:t>correo certificado con acuse de recibo,</w:t>
      </w:r>
      <w:r w:rsidRPr="002763A3">
        <w:rPr>
          <w:rFonts w:ascii="Arial" w:hAnsi="Arial" w:cs="Arial"/>
          <w:i/>
          <w:sz w:val="22"/>
          <w:szCs w:val="22"/>
        </w:rPr>
        <w:t xml:space="preserve"> o correo electrónico de datos con acuse de recibo; y son extraordinarias, aquéllas que por virtud de causa imputable a la persona que deba ser notificada no puedan realizarse en cualquiera de las formas antes señaladas. </w:t>
      </w:r>
    </w:p>
    <w:p w:rsidR="00CB758C" w:rsidRPr="002763A3" w:rsidRDefault="00CB758C" w:rsidP="00CB758C">
      <w:pPr>
        <w:pStyle w:val="Prrafodelista"/>
        <w:spacing w:line="360" w:lineRule="auto"/>
        <w:ind w:left="1080" w:right="-518"/>
        <w:jc w:val="both"/>
        <w:rPr>
          <w:rFonts w:ascii="Arial" w:hAnsi="Arial" w:cs="Arial"/>
          <w:b/>
          <w:i/>
          <w:sz w:val="22"/>
          <w:szCs w:val="22"/>
          <w:u w:val="single"/>
        </w:rPr>
      </w:pPr>
      <w:r w:rsidRPr="002763A3">
        <w:rPr>
          <w:rFonts w:ascii="Arial" w:hAnsi="Arial" w:cs="Arial"/>
          <w:i/>
          <w:sz w:val="22"/>
          <w:szCs w:val="22"/>
        </w:rPr>
        <w:t>Las notificaciones por mensajería,</w:t>
      </w:r>
      <w:r w:rsidRPr="002763A3">
        <w:rPr>
          <w:rFonts w:ascii="Arial" w:hAnsi="Arial" w:cs="Arial"/>
          <w:b/>
          <w:i/>
          <w:sz w:val="22"/>
          <w:szCs w:val="22"/>
          <w:u w:val="single"/>
        </w:rPr>
        <w:t xml:space="preserve"> correo certificado </w:t>
      </w:r>
      <w:r w:rsidRPr="002763A3">
        <w:rPr>
          <w:rFonts w:ascii="Arial" w:hAnsi="Arial" w:cs="Arial"/>
          <w:i/>
          <w:sz w:val="22"/>
          <w:szCs w:val="22"/>
        </w:rPr>
        <w:t>o correo electrónico de datos con acuse de recibo</w:t>
      </w:r>
      <w:r w:rsidRPr="002763A3">
        <w:rPr>
          <w:rFonts w:ascii="Arial" w:hAnsi="Arial" w:cs="Arial"/>
          <w:b/>
          <w:i/>
          <w:sz w:val="22"/>
          <w:szCs w:val="22"/>
          <w:u w:val="single"/>
        </w:rPr>
        <w:t xml:space="preserve"> se considerarán notificaciones personales.</w:t>
      </w:r>
    </w:p>
    <w:p w:rsidR="00CB758C" w:rsidRDefault="00CB758C" w:rsidP="00CB758C">
      <w:pPr>
        <w:ind w:right="-518"/>
        <w:jc w:val="both"/>
        <w:rPr>
          <w:rFonts w:ascii="Arial" w:hAnsi="Arial" w:cs="Arial"/>
          <w:b/>
          <w:sz w:val="22"/>
          <w:szCs w:val="22"/>
        </w:rPr>
      </w:pPr>
    </w:p>
    <w:p w:rsidR="00CB758C" w:rsidRDefault="00CB758C" w:rsidP="006C493F">
      <w:pPr>
        <w:pStyle w:val="corte3centro"/>
        <w:ind w:right="-518" w:firstLine="567"/>
        <w:jc w:val="both"/>
        <w:rPr>
          <w:rFonts w:cs="Arial"/>
          <w:b w:val="0"/>
          <w:sz w:val="24"/>
          <w:szCs w:val="24"/>
        </w:rPr>
      </w:pPr>
    </w:p>
    <w:p w:rsidR="0038455E" w:rsidRDefault="00A24D21" w:rsidP="00E15A76">
      <w:pPr>
        <w:spacing w:line="360" w:lineRule="auto"/>
        <w:ind w:right="-518" w:firstLine="567"/>
        <w:jc w:val="both"/>
        <w:rPr>
          <w:rFonts w:ascii="Arial" w:hAnsi="Arial" w:cs="Arial"/>
          <w:bCs/>
          <w:sz w:val="24"/>
          <w:szCs w:val="24"/>
        </w:rPr>
      </w:pPr>
      <w:r>
        <w:rPr>
          <w:rFonts w:ascii="Arial" w:hAnsi="Arial" w:cs="Arial"/>
          <w:bCs/>
          <w:sz w:val="24"/>
          <w:szCs w:val="24"/>
        </w:rPr>
        <w:t xml:space="preserve">Así mismo, de autos consta copia certificada del acuse de recibo </w:t>
      </w:r>
      <w:proofErr w:type="spellStart"/>
      <w:r>
        <w:rPr>
          <w:rFonts w:ascii="Arial" w:hAnsi="Arial" w:cs="Arial"/>
          <w:bCs/>
          <w:sz w:val="24"/>
          <w:szCs w:val="24"/>
        </w:rPr>
        <w:t>SPM</w:t>
      </w:r>
      <w:proofErr w:type="spellEnd"/>
      <w:r>
        <w:rPr>
          <w:rFonts w:ascii="Arial" w:hAnsi="Arial" w:cs="Arial"/>
          <w:bCs/>
          <w:sz w:val="24"/>
          <w:szCs w:val="24"/>
        </w:rPr>
        <w:t xml:space="preserve"> 79, </w:t>
      </w:r>
      <w:r w:rsidRPr="00A24D21">
        <w:rPr>
          <w:rFonts w:ascii="Arial" w:hAnsi="Arial" w:cs="Arial"/>
          <w:sz w:val="24"/>
          <w:szCs w:val="24"/>
        </w:rPr>
        <w:t xml:space="preserve">documental que hace prueba plena en términos del artículo 203 fracción I de la Ley de Procedimiento y Justicia Administrativa para el Estado de Oaxaca, </w:t>
      </w:r>
      <w:r w:rsidRPr="00A24D21">
        <w:rPr>
          <w:rFonts w:ascii="Arial" w:hAnsi="Arial" w:cs="Arial"/>
          <w:bCs/>
          <w:sz w:val="24"/>
          <w:szCs w:val="24"/>
        </w:rPr>
        <w:t>por el que consta</w:t>
      </w:r>
      <w:r>
        <w:rPr>
          <w:rFonts w:ascii="Arial" w:hAnsi="Arial" w:cs="Arial"/>
          <w:bCs/>
          <w:sz w:val="24"/>
          <w:szCs w:val="24"/>
        </w:rPr>
        <w:t xml:space="preserve"> que fue notificado el documento con número de control</w:t>
      </w:r>
      <w:r w:rsidR="00AB7A08">
        <w:rPr>
          <w:rFonts w:ascii="Arial" w:hAnsi="Arial" w:cs="Arial"/>
          <w:bCs/>
          <w:sz w:val="24"/>
          <w:szCs w:val="24"/>
        </w:rPr>
        <w:t xml:space="preserve"> ******** </w:t>
      </w:r>
      <w:r>
        <w:rPr>
          <w:rFonts w:ascii="Arial" w:hAnsi="Arial" w:cs="Arial"/>
          <w:bCs/>
          <w:sz w:val="24"/>
          <w:szCs w:val="24"/>
        </w:rPr>
        <w:t xml:space="preserve">, </w:t>
      </w:r>
      <w:r w:rsidR="004006A7">
        <w:rPr>
          <w:rFonts w:ascii="Arial" w:hAnsi="Arial" w:cs="Arial"/>
          <w:bCs/>
          <w:sz w:val="24"/>
          <w:szCs w:val="24"/>
        </w:rPr>
        <w:t>en el que</w:t>
      </w:r>
      <w:r>
        <w:rPr>
          <w:rFonts w:ascii="Arial" w:hAnsi="Arial" w:cs="Arial"/>
          <w:bCs/>
          <w:sz w:val="24"/>
          <w:szCs w:val="24"/>
        </w:rPr>
        <w:t xml:space="preserve"> consta </w:t>
      </w:r>
      <w:r w:rsidR="00CB758C">
        <w:rPr>
          <w:rFonts w:ascii="Arial" w:hAnsi="Arial" w:cs="Arial"/>
          <w:bCs/>
          <w:sz w:val="24"/>
          <w:szCs w:val="24"/>
        </w:rPr>
        <w:t>los datos del destinatario.</w:t>
      </w:r>
      <w:r w:rsidR="0038455E">
        <w:rPr>
          <w:rFonts w:ascii="Arial" w:hAnsi="Arial" w:cs="Arial"/>
          <w:bCs/>
          <w:sz w:val="24"/>
          <w:szCs w:val="24"/>
        </w:rPr>
        <w:t xml:space="preserve"> </w:t>
      </w:r>
    </w:p>
    <w:p w:rsidR="0038455E" w:rsidRPr="0038455E" w:rsidRDefault="00CB758C" w:rsidP="0038455E">
      <w:pPr>
        <w:pStyle w:val="Prrafodelista"/>
        <w:numPr>
          <w:ilvl w:val="0"/>
          <w:numId w:val="8"/>
        </w:numPr>
        <w:spacing w:line="360" w:lineRule="auto"/>
        <w:ind w:right="-518"/>
        <w:jc w:val="both"/>
        <w:rPr>
          <w:rFonts w:ascii="Arial" w:hAnsi="Arial" w:cs="Arial"/>
          <w:bCs/>
          <w:i/>
          <w:sz w:val="24"/>
          <w:szCs w:val="24"/>
        </w:rPr>
      </w:pPr>
      <w:r w:rsidRPr="0038455E">
        <w:rPr>
          <w:rFonts w:ascii="Arial" w:hAnsi="Arial" w:cs="Arial"/>
          <w:bCs/>
          <w:i/>
          <w:sz w:val="24"/>
          <w:szCs w:val="24"/>
        </w:rPr>
        <w:lastRenderedPageBreak/>
        <w:t xml:space="preserve">Nombre: </w:t>
      </w:r>
      <w:r w:rsidR="00AB7A08">
        <w:rPr>
          <w:rFonts w:ascii="Arial" w:hAnsi="Arial" w:cs="Arial"/>
          <w:bCs/>
          <w:sz w:val="24"/>
          <w:szCs w:val="24"/>
        </w:rPr>
        <w:t>********</w:t>
      </w:r>
      <w:r w:rsidRPr="0038455E">
        <w:rPr>
          <w:rFonts w:ascii="Arial" w:hAnsi="Arial" w:cs="Arial"/>
          <w:bCs/>
          <w:i/>
          <w:sz w:val="24"/>
          <w:szCs w:val="24"/>
        </w:rPr>
        <w:t>;</w:t>
      </w:r>
      <w:r w:rsidR="0038455E" w:rsidRPr="0038455E">
        <w:rPr>
          <w:rFonts w:ascii="Arial" w:hAnsi="Arial" w:cs="Arial"/>
          <w:bCs/>
          <w:i/>
          <w:sz w:val="24"/>
          <w:szCs w:val="24"/>
        </w:rPr>
        <w:t xml:space="preserve"> </w:t>
      </w:r>
    </w:p>
    <w:p w:rsidR="0038455E" w:rsidRPr="0038455E" w:rsidRDefault="00CB758C" w:rsidP="0038455E">
      <w:pPr>
        <w:pStyle w:val="Prrafodelista"/>
        <w:numPr>
          <w:ilvl w:val="0"/>
          <w:numId w:val="8"/>
        </w:numPr>
        <w:spacing w:line="360" w:lineRule="auto"/>
        <w:ind w:right="-518"/>
        <w:jc w:val="both"/>
        <w:rPr>
          <w:rFonts w:ascii="Arial" w:hAnsi="Arial" w:cs="Arial"/>
          <w:bCs/>
          <w:i/>
          <w:sz w:val="24"/>
          <w:szCs w:val="24"/>
        </w:rPr>
      </w:pPr>
      <w:proofErr w:type="spellStart"/>
      <w:r w:rsidRPr="0038455E">
        <w:rPr>
          <w:rFonts w:ascii="Arial" w:hAnsi="Arial" w:cs="Arial"/>
          <w:bCs/>
          <w:i/>
          <w:sz w:val="24"/>
          <w:szCs w:val="24"/>
        </w:rPr>
        <w:t>R.F.C</w:t>
      </w:r>
      <w:proofErr w:type="spellEnd"/>
      <w:r w:rsidRPr="0038455E">
        <w:rPr>
          <w:rFonts w:ascii="Arial" w:hAnsi="Arial" w:cs="Arial"/>
          <w:bCs/>
          <w:i/>
          <w:sz w:val="24"/>
          <w:szCs w:val="24"/>
        </w:rPr>
        <w:t xml:space="preserve">.:  </w:t>
      </w:r>
      <w:r w:rsidR="00AB7A08">
        <w:rPr>
          <w:rFonts w:ascii="Arial" w:hAnsi="Arial" w:cs="Arial"/>
          <w:bCs/>
          <w:sz w:val="24"/>
          <w:szCs w:val="24"/>
        </w:rPr>
        <w:t>********</w:t>
      </w:r>
      <w:r w:rsidRPr="0038455E">
        <w:rPr>
          <w:rFonts w:ascii="Arial" w:hAnsi="Arial" w:cs="Arial"/>
          <w:bCs/>
          <w:i/>
          <w:sz w:val="24"/>
          <w:szCs w:val="24"/>
        </w:rPr>
        <w:t>:</w:t>
      </w:r>
    </w:p>
    <w:p w:rsidR="0038455E" w:rsidRPr="0038455E" w:rsidRDefault="00AB7A08" w:rsidP="0038455E">
      <w:pPr>
        <w:pStyle w:val="Prrafodelista"/>
        <w:numPr>
          <w:ilvl w:val="0"/>
          <w:numId w:val="8"/>
        </w:numPr>
        <w:spacing w:line="360" w:lineRule="auto"/>
        <w:ind w:right="-518"/>
        <w:jc w:val="both"/>
        <w:rPr>
          <w:rFonts w:ascii="Arial" w:hAnsi="Arial" w:cs="Arial"/>
          <w:bCs/>
          <w:i/>
          <w:sz w:val="24"/>
          <w:szCs w:val="24"/>
        </w:rPr>
      </w:pPr>
      <w:r>
        <w:rPr>
          <w:rFonts w:ascii="Arial" w:hAnsi="Arial" w:cs="Arial"/>
          <w:bCs/>
          <w:sz w:val="24"/>
          <w:szCs w:val="24"/>
        </w:rPr>
        <w:t>********</w:t>
      </w:r>
      <w:r w:rsidR="0038455E" w:rsidRPr="0038455E">
        <w:rPr>
          <w:rFonts w:ascii="Arial" w:hAnsi="Arial" w:cs="Arial"/>
          <w:bCs/>
          <w:i/>
          <w:sz w:val="24"/>
          <w:szCs w:val="24"/>
        </w:rPr>
        <w:t>.</w:t>
      </w:r>
    </w:p>
    <w:p w:rsidR="0038455E" w:rsidRPr="0038455E" w:rsidRDefault="0038455E" w:rsidP="0038455E">
      <w:pPr>
        <w:pStyle w:val="Prrafodelista"/>
        <w:numPr>
          <w:ilvl w:val="0"/>
          <w:numId w:val="8"/>
        </w:numPr>
        <w:spacing w:line="360" w:lineRule="auto"/>
        <w:ind w:right="-518"/>
        <w:jc w:val="both"/>
        <w:rPr>
          <w:rFonts w:ascii="Arial" w:hAnsi="Arial" w:cs="Arial"/>
          <w:bCs/>
          <w:i/>
          <w:sz w:val="24"/>
          <w:szCs w:val="24"/>
        </w:rPr>
      </w:pPr>
      <w:r w:rsidRPr="0038455E">
        <w:rPr>
          <w:rFonts w:ascii="Arial" w:hAnsi="Arial" w:cs="Arial"/>
          <w:bCs/>
          <w:i/>
          <w:sz w:val="24"/>
          <w:szCs w:val="24"/>
        </w:rPr>
        <w:t xml:space="preserve">Colonia: Centro. </w:t>
      </w:r>
    </w:p>
    <w:p w:rsidR="0038455E" w:rsidRPr="0038455E" w:rsidRDefault="0038455E" w:rsidP="0038455E">
      <w:pPr>
        <w:pStyle w:val="Prrafodelista"/>
        <w:numPr>
          <w:ilvl w:val="0"/>
          <w:numId w:val="8"/>
        </w:numPr>
        <w:spacing w:line="360" w:lineRule="auto"/>
        <w:ind w:right="-518"/>
        <w:jc w:val="both"/>
        <w:rPr>
          <w:rFonts w:ascii="Arial" w:hAnsi="Arial" w:cs="Arial"/>
          <w:bCs/>
          <w:i/>
          <w:sz w:val="24"/>
          <w:szCs w:val="24"/>
        </w:rPr>
      </w:pPr>
      <w:r w:rsidRPr="0038455E">
        <w:rPr>
          <w:rFonts w:ascii="Arial" w:hAnsi="Arial" w:cs="Arial"/>
          <w:bCs/>
          <w:i/>
          <w:sz w:val="24"/>
          <w:szCs w:val="24"/>
        </w:rPr>
        <w:t>Localidad: OAXACA DE JUÁREZ/Municipio: OAXACA DE JUÁREZ.</w:t>
      </w:r>
    </w:p>
    <w:p w:rsidR="0038455E" w:rsidRPr="0038455E" w:rsidRDefault="0038455E" w:rsidP="0038455E">
      <w:pPr>
        <w:pStyle w:val="Prrafodelista"/>
        <w:numPr>
          <w:ilvl w:val="0"/>
          <w:numId w:val="8"/>
        </w:numPr>
        <w:spacing w:line="360" w:lineRule="auto"/>
        <w:ind w:right="-518"/>
        <w:jc w:val="both"/>
        <w:rPr>
          <w:rFonts w:ascii="Arial" w:hAnsi="Arial" w:cs="Arial"/>
          <w:bCs/>
          <w:i/>
          <w:sz w:val="24"/>
          <w:szCs w:val="24"/>
        </w:rPr>
      </w:pPr>
      <w:r w:rsidRPr="0038455E">
        <w:rPr>
          <w:rFonts w:ascii="Arial" w:hAnsi="Arial" w:cs="Arial"/>
          <w:bCs/>
          <w:i/>
          <w:sz w:val="24"/>
          <w:szCs w:val="24"/>
        </w:rPr>
        <w:t>C.P. 68000/Entidad Federativa: Oaxaca.</w:t>
      </w:r>
    </w:p>
    <w:p w:rsidR="0038455E" w:rsidRDefault="0038455E" w:rsidP="00E15A76">
      <w:pPr>
        <w:spacing w:line="360" w:lineRule="auto"/>
        <w:ind w:right="-518" w:firstLine="567"/>
        <w:jc w:val="both"/>
        <w:rPr>
          <w:rFonts w:ascii="Arial" w:hAnsi="Arial" w:cs="Arial"/>
          <w:bCs/>
          <w:sz w:val="24"/>
          <w:szCs w:val="24"/>
        </w:rPr>
      </w:pPr>
      <w:r>
        <w:rPr>
          <w:rFonts w:ascii="Arial" w:hAnsi="Arial" w:cs="Arial"/>
          <w:bCs/>
          <w:sz w:val="24"/>
          <w:szCs w:val="24"/>
        </w:rPr>
        <w:t xml:space="preserve"> </w:t>
      </w:r>
    </w:p>
    <w:p w:rsidR="0038455E" w:rsidRDefault="0038455E" w:rsidP="00E15A76">
      <w:pPr>
        <w:spacing w:line="360" w:lineRule="auto"/>
        <w:ind w:right="-518" w:firstLine="567"/>
        <w:jc w:val="both"/>
        <w:rPr>
          <w:rFonts w:ascii="Arial" w:hAnsi="Arial" w:cs="Arial"/>
          <w:bCs/>
          <w:sz w:val="24"/>
          <w:szCs w:val="24"/>
        </w:rPr>
      </w:pPr>
      <w:r>
        <w:rPr>
          <w:rFonts w:ascii="Arial" w:hAnsi="Arial" w:cs="Arial"/>
          <w:bCs/>
          <w:sz w:val="24"/>
          <w:szCs w:val="24"/>
        </w:rPr>
        <w:t>Y en la parte inferior,</w:t>
      </w:r>
    </w:p>
    <w:p w:rsidR="0038455E" w:rsidRDefault="0038455E" w:rsidP="00E15A76">
      <w:pPr>
        <w:spacing w:line="360" w:lineRule="auto"/>
        <w:ind w:right="-518" w:firstLine="567"/>
        <w:jc w:val="both"/>
        <w:rPr>
          <w:rFonts w:ascii="Arial" w:hAnsi="Arial" w:cs="Arial"/>
          <w:bCs/>
          <w:sz w:val="24"/>
          <w:szCs w:val="24"/>
        </w:rPr>
      </w:pPr>
    </w:p>
    <w:p w:rsidR="0038455E" w:rsidRPr="0038455E" w:rsidRDefault="0038455E" w:rsidP="0038455E">
      <w:pPr>
        <w:pStyle w:val="Prrafodelista"/>
        <w:numPr>
          <w:ilvl w:val="0"/>
          <w:numId w:val="9"/>
        </w:numPr>
        <w:spacing w:line="360" w:lineRule="auto"/>
        <w:ind w:right="-518"/>
        <w:jc w:val="both"/>
        <w:rPr>
          <w:rFonts w:ascii="Arial" w:hAnsi="Arial" w:cs="Arial"/>
          <w:bCs/>
          <w:sz w:val="24"/>
          <w:szCs w:val="24"/>
        </w:rPr>
      </w:pPr>
      <w:r w:rsidRPr="0038455E">
        <w:rPr>
          <w:rFonts w:ascii="Arial" w:hAnsi="Arial" w:cs="Arial"/>
          <w:bCs/>
          <w:sz w:val="24"/>
          <w:szCs w:val="24"/>
        </w:rPr>
        <w:t xml:space="preserve">Lugar y Fecha: 16 </w:t>
      </w:r>
      <w:proofErr w:type="spellStart"/>
      <w:r w:rsidRPr="0038455E">
        <w:rPr>
          <w:rFonts w:ascii="Arial" w:hAnsi="Arial" w:cs="Arial"/>
          <w:bCs/>
          <w:sz w:val="24"/>
          <w:szCs w:val="24"/>
        </w:rPr>
        <w:t>AGO</w:t>
      </w:r>
      <w:proofErr w:type="spellEnd"/>
      <w:r w:rsidRPr="0038455E">
        <w:rPr>
          <w:rFonts w:ascii="Arial" w:hAnsi="Arial" w:cs="Arial"/>
          <w:bCs/>
          <w:sz w:val="24"/>
          <w:szCs w:val="24"/>
        </w:rPr>
        <w:t xml:space="preserve"> 2018</w:t>
      </w:r>
    </w:p>
    <w:p w:rsidR="00D27526" w:rsidRPr="0038455E" w:rsidRDefault="0038455E" w:rsidP="0038455E">
      <w:pPr>
        <w:pStyle w:val="Prrafodelista"/>
        <w:numPr>
          <w:ilvl w:val="0"/>
          <w:numId w:val="9"/>
        </w:numPr>
        <w:spacing w:line="360" w:lineRule="auto"/>
        <w:ind w:right="-518"/>
        <w:jc w:val="both"/>
        <w:rPr>
          <w:rFonts w:ascii="Arial" w:hAnsi="Arial" w:cs="Arial"/>
          <w:bCs/>
          <w:sz w:val="24"/>
          <w:szCs w:val="24"/>
        </w:rPr>
      </w:pPr>
      <w:r w:rsidRPr="0038455E">
        <w:rPr>
          <w:rFonts w:ascii="Arial" w:hAnsi="Arial" w:cs="Arial"/>
          <w:bCs/>
          <w:sz w:val="24"/>
          <w:szCs w:val="24"/>
        </w:rPr>
        <w:t xml:space="preserve">Nombre y Firma: </w:t>
      </w:r>
      <w:r w:rsidR="00AB7A08">
        <w:rPr>
          <w:rFonts w:ascii="Arial" w:hAnsi="Arial" w:cs="Arial"/>
          <w:bCs/>
          <w:sz w:val="24"/>
          <w:szCs w:val="24"/>
        </w:rPr>
        <w:t xml:space="preserve">******** </w:t>
      </w:r>
      <w:r w:rsidR="00CB758C" w:rsidRPr="0038455E">
        <w:rPr>
          <w:rFonts w:ascii="Arial" w:hAnsi="Arial" w:cs="Arial"/>
          <w:bCs/>
          <w:sz w:val="24"/>
          <w:szCs w:val="24"/>
        </w:rPr>
        <w:t>sin que consta una firma, o rúbrica</w:t>
      </w:r>
      <w:r w:rsidRPr="0038455E">
        <w:rPr>
          <w:rFonts w:ascii="Arial" w:hAnsi="Arial" w:cs="Arial"/>
          <w:bCs/>
          <w:sz w:val="24"/>
          <w:szCs w:val="24"/>
        </w:rPr>
        <w:t>.</w:t>
      </w:r>
    </w:p>
    <w:p w:rsidR="00D27526" w:rsidRDefault="00D27526" w:rsidP="00D27526">
      <w:pPr>
        <w:pStyle w:val="corte3centro"/>
        <w:ind w:right="-518" w:firstLine="567"/>
        <w:jc w:val="both"/>
        <w:rPr>
          <w:rFonts w:cs="Arial"/>
          <w:b w:val="0"/>
          <w:sz w:val="24"/>
          <w:szCs w:val="24"/>
        </w:rPr>
      </w:pPr>
    </w:p>
    <w:p w:rsidR="002F0B20" w:rsidRDefault="008B7277" w:rsidP="002F0B20">
      <w:pPr>
        <w:spacing w:line="360" w:lineRule="auto"/>
        <w:ind w:right="-518" w:firstLine="708"/>
        <w:jc w:val="both"/>
        <w:rPr>
          <w:rFonts w:ascii="Arial" w:hAnsi="Arial" w:cs="Arial"/>
          <w:sz w:val="22"/>
          <w:szCs w:val="22"/>
        </w:rPr>
      </w:pPr>
      <w:r>
        <w:rPr>
          <w:rFonts w:ascii="Arial" w:hAnsi="Arial" w:cs="Arial"/>
          <w:sz w:val="24"/>
          <w:szCs w:val="24"/>
        </w:rPr>
        <w:t>En relación a lo anterior</w:t>
      </w:r>
      <w:r w:rsidR="002F0B20" w:rsidRPr="002F0B20">
        <w:rPr>
          <w:rFonts w:ascii="Arial" w:hAnsi="Arial" w:cs="Arial"/>
          <w:sz w:val="24"/>
          <w:szCs w:val="24"/>
        </w:rPr>
        <w:t>,</w:t>
      </w:r>
      <w:r w:rsidR="002F0B20">
        <w:rPr>
          <w:rFonts w:ascii="Arial" w:hAnsi="Arial" w:cs="Arial"/>
          <w:sz w:val="24"/>
          <w:szCs w:val="24"/>
        </w:rPr>
        <w:t xml:space="preserve"> el artículo 42 de </w:t>
      </w:r>
      <w:r w:rsidR="002F0B20" w:rsidRPr="002F0B20">
        <w:rPr>
          <w:rFonts w:ascii="Arial" w:hAnsi="Arial" w:cs="Arial"/>
          <w:sz w:val="24"/>
          <w:szCs w:val="24"/>
        </w:rPr>
        <w:t xml:space="preserve"> la Ley del Servicio Postal Mexicano,</w:t>
      </w:r>
      <w:r w:rsidR="002F0B20">
        <w:rPr>
          <w:rFonts w:ascii="Arial" w:hAnsi="Arial" w:cs="Arial"/>
          <w:sz w:val="24"/>
          <w:szCs w:val="24"/>
        </w:rPr>
        <w:t xml:space="preserve"> así como el del</w:t>
      </w:r>
      <w:r w:rsidR="002F0B20" w:rsidRPr="002F0B20">
        <w:rPr>
          <w:rFonts w:ascii="Arial" w:hAnsi="Arial" w:cs="Arial"/>
          <w:sz w:val="24"/>
          <w:szCs w:val="24"/>
        </w:rPr>
        <w:t xml:space="preserve"> Reglamento para la Operación del Organismo  del Servicio Postal Mexicano,</w:t>
      </w:r>
      <w:r w:rsidR="002F0B20">
        <w:rPr>
          <w:rFonts w:ascii="Arial" w:hAnsi="Arial" w:cs="Arial"/>
          <w:sz w:val="24"/>
          <w:szCs w:val="24"/>
        </w:rPr>
        <w:t xml:space="preserve"> en forma idéntica </w:t>
      </w:r>
      <w:r w:rsidR="002F0B20" w:rsidRPr="002F0B20">
        <w:rPr>
          <w:rFonts w:ascii="Arial" w:hAnsi="Arial" w:cs="Arial"/>
          <w:sz w:val="24"/>
          <w:szCs w:val="24"/>
        </w:rPr>
        <w:t>dice</w:t>
      </w:r>
      <w:r>
        <w:rPr>
          <w:rFonts w:ascii="Arial" w:hAnsi="Arial" w:cs="Arial"/>
          <w:sz w:val="24"/>
          <w:szCs w:val="24"/>
        </w:rPr>
        <w:t>n</w:t>
      </w:r>
      <w:r w:rsidR="002F0B20">
        <w:rPr>
          <w:rFonts w:ascii="Arial" w:hAnsi="Arial" w:cs="Arial"/>
          <w:sz w:val="22"/>
          <w:szCs w:val="22"/>
        </w:rPr>
        <w:t>:</w:t>
      </w:r>
      <w:bookmarkStart w:id="1" w:name="Artículo_42"/>
    </w:p>
    <w:p w:rsidR="002F0B20" w:rsidRDefault="002F0B20" w:rsidP="002F0B20">
      <w:pPr>
        <w:spacing w:line="360" w:lineRule="auto"/>
        <w:ind w:right="-518" w:firstLine="708"/>
        <w:jc w:val="both"/>
        <w:rPr>
          <w:rFonts w:ascii="Arial" w:hAnsi="Arial" w:cs="Arial"/>
          <w:sz w:val="22"/>
          <w:szCs w:val="22"/>
        </w:rPr>
      </w:pPr>
    </w:p>
    <w:p w:rsidR="002F0B20" w:rsidRDefault="002F0B20" w:rsidP="002F0B20">
      <w:pPr>
        <w:spacing w:line="360" w:lineRule="auto"/>
        <w:ind w:left="709" w:right="-518" w:hanging="1"/>
        <w:jc w:val="both"/>
        <w:rPr>
          <w:rFonts w:ascii="Arial" w:hAnsi="Arial" w:cs="Arial"/>
          <w:i/>
          <w:snapToGrid w:val="0"/>
          <w:sz w:val="22"/>
          <w:szCs w:val="22"/>
          <w:lang w:val="es-MX"/>
        </w:rPr>
      </w:pPr>
      <w:r w:rsidRPr="002F0B20">
        <w:rPr>
          <w:rFonts w:ascii="Arial" w:hAnsi="Arial" w:cs="Arial"/>
          <w:b/>
          <w:bCs/>
          <w:i/>
          <w:snapToGrid w:val="0"/>
          <w:sz w:val="22"/>
          <w:szCs w:val="22"/>
          <w:lang w:val="es-MX"/>
        </w:rPr>
        <w:t>ARTICULO 42</w:t>
      </w:r>
      <w:bookmarkEnd w:id="1"/>
      <w:r w:rsidRPr="002F0B20">
        <w:rPr>
          <w:rFonts w:ascii="Arial" w:hAnsi="Arial" w:cs="Arial"/>
          <w:b/>
          <w:bCs/>
          <w:i/>
          <w:snapToGrid w:val="0"/>
          <w:sz w:val="22"/>
          <w:szCs w:val="22"/>
          <w:lang w:val="es-MX"/>
        </w:rPr>
        <w:t xml:space="preserve">.- </w:t>
      </w:r>
      <w:r w:rsidRPr="002F0B20">
        <w:rPr>
          <w:rFonts w:ascii="Arial" w:hAnsi="Arial" w:cs="Arial"/>
          <w:i/>
          <w:snapToGrid w:val="0"/>
          <w:sz w:val="22"/>
          <w:szCs w:val="22"/>
          <w:lang w:val="es-MX"/>
        </w:rPr>
        <w:t xml:space="preserve">El servicio de acuse de recibo de envíos o de correspondencia registrados, consiste en recabar en un </w:t>
      </w:r>
      <w:r w:rsidRPr="00CB758C">
        <w:rPr>
          <w:rFonts w:ascii="Arial" w:hAnsi="Arial" w:cs="Arial"/>
          <w:b/>
          <w:i/>
          <w:snapToGrid w:val="0"/>
          <w:sz w:val="22"/>
          <w:szCs w:val="22"/>
          <w:u w:val="single"/>
          <w:lang w:val="es-MX"/>
        </w:rPr>
        <w:t xml:space="preserve">documento especial la firma de recepción del destinatario </w:t>
      </w:r>
      <w:r w:rsidRPr="002F0B20">
        <w:rPr>
          <w:rFonts w:ascii="Arial" w:hAnsi="Arial" w:cs="Arial"/>
          <w:i/>
          <w:snapToGrid w:val="0"/>
          <w:sz w:val="22"/>
          <w:szCs w:val="22"/>
          <w:lang w:val="es-MX"/>
        </w:rPr>
        <w:t>o de su representante legal y en entregar ese documento al remitente, como constancia.</w:t>
      </w:r>
    </w:p>
    <w:p w:rsidR="00C13017" w:rsidRDefault="00C13017" w:rsidP="002F0B20">
      <w:pPr>
        <w:spacing w:line="360" w:lineRule="auto"/>
        <w:ind w:left="709" w:right="-518" w:hanging="1"/>
        <w:jc w:val="both"/>
        <w:rPr>
          <w:rFonts w:ascii="Arial" w:hAnsi="Arial" w:cs="Arial"/>
          <w:i/>
          <w:snapToGrid w:val="0"/>
          <w:sz w:val="22"/>
          <w:szCs w:val="22"/>
          <w:lang w:val="es-MX"/>
        </w:rPr>
      </w:pPr>
    </w:p>
    <w:p w:rsidR="008B7277" w:rsidRPr="008B7277" w:rsidRDefault="00C13017" w:rsidP="00C13017">
      <w:pPr>
        <w:spacing w:line="360" w:lineRule="auto"/>
        <w:ind w:right="-518" w:firstLine="708"/>
        <w:jc w:val="both"/>
        <w:rPr>
          <w:rFonts w:ascii="Arial" w:hAnsi="Arial" w:cs="Arial"/>
          <w:i/>
          <w:color w:val="000000"/>
          <w:spacing w:val="4"/>
          <w:sz w:val="24"/>
          <w:szCs w:val="24"/>
          <w:shd w:val="clear" w:color="auto" w:fill="FFFFFF"/>
        </w:rPr>
      </w:pPr>
      <w:r>
        <w:rPr>
          <w:rFonts w:ascii="Arial" w:hAnsi="Arial" w:cs="Arial"/>
          <w:bCs/>
          <w:snapToGrid w:val="0"/>
          <w:sz w:val="24"/>
          <w:szCs w:val="24"/>
          <w:lang w:val="es-MX"/>
        </w:rPr>
        <w:t>E</w:t>
      </w:r>
      <w:r w:rsidRPr="00C13017">
        <w:rPr>
          <w:rFonts w:ascii="Arial" w:hAnsi="Arial" w:cs="Arial"/>
          <w:bCs/>
          <w:snapToGrid w:val="0"/>
          <w:sz w:val="24"/>
          <w:szCs w:val="24"/>
          <w:lang w:val="es-MX"/>
        </w:rPr>
        <w:t xml:space="preserve">l diccionario de la Real Academia define a la </w:t>
      </w:r>
      <w:r w:rsidRPr="00C13017">
        <w:rPr>
          <w:rFonts w:ascii="Arial" w:hAnsi="Arial" w:cs="Arial"/>
          <w:b/>
          <w:bCs/>
          <w:snapToGrid w:val="0"/>
          <w:sz w:val="24"/>
          <w:szCs w:val="24"/>
          <w:lang w:val="es-MX"/>
        </w:rPr>
        <w:t>firma</w:t>
      </w:r>
      <w:r w:rsidRPr="00C13017">
        <w:rPr>
          <w:rFonts w:ascii="Arial" w:hAnsi="Arial" w:cs="Arial"/>
          <w:bCs/>
          <w:snapToGrid w:val="0"/>
          <w:sz w:val="24"/>
          <w:szCs w:val="24"/>
          <w:lang w:val="es-MX"/>
        </w:rPr>
        <w:t xml:space="preserve"> como</w:t>
      </w:r>
      <w:r w:rsidRPr="00C13017">
        <w:rPr>
          <w:rFonts w:ascii="Arial" w:hAnsi="Arial" w:cs="Arial"/>
          <w:color w:val="000000"/>
          <w:spacing w:val="4"/>
          <w:sz w:val="24"/>
          <w:szCs w:val="24"/>
          <w:shd w:val="clear" w:color="auto" w:fill="FFFFFF"/>
        </w:rPr>
        <w:t> </w:t>
      </w:r>
      <w:r w:rsidR="008B7277">
        <w:rPr>
          <w:rFonts w:ascii="Arial" w:hAnsi="Arial" w:cs="Arial"/>
          <w:color w:val="000000"/>
          <w:spacing w:val="4"/>
          <w:sz w:val="24"/>
          <w:szCs w:val="24"/>
          <w:shd w:val="clear" w:color="auto" w:fill="FFFFFF"/>
        </w:rPr>
        <w:t>“</w:t>
      </w:r>
      <w:r w:rsidR="008B7277" w:rsidRPr="008B7277">
        <w:rPr>
          <w:rFonts w:ascii="Arial" w:hAnsi="Arial" w:cs="Arial"/>
          <w:i/>
          <w:color w:val="000000"/>
          <w:spacing w:val="4"/>
          <w:sz w:val="24"/>
          <w:szCs w:val="24"/>
          <w:shd w:val="clear" w:color="auto" w:fill="FFFFFF"/>
        </w:rPr>
        <w:t>rasgo o conjunto de rasgos, realizados siempre de la misma manera, que identifican a una persona y sustituyen a su nombre y apellidos para aprobar o dar autenticidad a un documento”</w:t>
      </w:r>
    </w:p>
    <w:p w:rsidR="008B7277" w:rsidRDefault="008B7277" w:rsidP="00C13017">
      <w:pPr>
        <w:spacing w:line="360" w:lineRule="auto"/>
        <w:ind w:right="-518" w:firstLine="708"/>
        <w:jc w:val="both"/>
        <w:rPr>
          <w:rFonts w:ascii="Arial" w:hAnsi="Arial" w:cs="Arial"/>
          <w:color w:val="000000"/>
          <w:spacing w:val="4"/>
          <w:sz w:val="24"/>
          <w:szCs w:val="24"/>
          <w:shd w:val="clear" w:color="auto" w:fill="FFFFFF"/>
        </w:rPr>
      </w:pPr>
    </w:p>
    <w:p w:rsidR="006217B3" w:rsidRDefault="008B7277" w:rsidP="006217B3">
      <w:pPr>
        <w:spacing w:line="360" w:lineRule="auto"/>
        <w:ind w:right="-518"/>
        <w:jc w:val="both"/>
        <w:rPr>
          <w:rFonts w:ascii="Arial" w:hAnsi="Arial" w:cs="Arial"/>
          <w:color w:val="000000"/>
          <w:spacing w:val="4"/>
          <w:sz w:val="24"/>
          <w:szCs w:val="24"/>
          <w:shd w:val="clear" w:color="auto" w:fill="FFFFFF"/>
        </w:rPr>
      </w:pPr>
      <w:r>
        <w:rPr>
          <w:rFonts w:ascii="Arial" w:hAnsi="Arial" w:cs="Arial"/>
          <w:color w:val="000000"/>
          <w:spacing w:val="4"/>
          <w:sz w:val="24"/>
          <w:szCs w:val="24"/>
          <w:shd w:val="clear" w:color="auto" w:fill="FFFFFF"/>
        </w:rPr>
        <w:tab/>
        <w:t xml:space="preserve">Sin embargo, del acuse de recibo </w:t>
      </w:r>
      <w:proofErr w:type="spellStart"/>
      <w:r>
        <w:rPr>
          <w:rFonts w:ascii="Arial" w:hAnsi="Arial" w:cs="Arial"/>
          <w:color w:val="000000"/>
          <w:spacing w:val="4"/>
          <w:sz w:val="24"/>
          <w:szCs w:val="24"/>
          <w:shd w:val="clear" w:color="auto" w:fill="FFFFFF"/>
        </w:rPr>
        <w:t>SPM</w:t>
      </w:r>
      <w:proofErr w:type="spellEnd"/>
      <w:r>
        <w:rPr>
          <w:rFonts w:ascii="Arial" w:hAnsi="Arial" w:cs="Arial"/>
          <w:color w:val="000000"/>
          <w:spacing w:val="4"/>
          <w:sz w:val="24"/>
          <w:szCs w:val="24"/>
          <w:shd w:val="clear" w:color="auto" w:fill="FFFFFF"/>
        </w:rPr>
        <w:t xml:space="preserve"> 79, por el </w:t>
      </w:r>
      <w:r w:rsidR="00B658F8">
        <w:rPr>
          <w:rFonts w:ascii="Arial" w:hAnsi="Arial" w:cs="Arial"/>
          <w:color w:val="000000"/>
          <w:spacing w:val="4"/>
          <w:sz w:val="24"/>
          <w:szCs w:val="24"/>
          <w:shd w:val="clear" w:color="auto" w:fill="FFFFFF"/>
        </w:rPr>
        <w:t>Servicio Postal Mexicano</w:t>
      </w:r>
      <w:r>
        <w:rPr>
          <w:rFonts w:ascii="Arial" w:hAnsi="Arial" w:cs="Arial"/>
          <w:color w:val="000000"/>
          <w:spacing w:val="4"/>
          <w:sz w:val="24"/>
          <w:szCs w:val="24"/>
          <w:shd w:val="clear" w:color="auto" w:fill="FFFFFF"/>
        </w:rPr>
        <w:t xml:space="preserve">, notifica al actor, </w:t>
      </w:r>
      <w:r w:rsidR="00B658F8">
        <w:rPr>
          <w:rFonts w:ascii="Arial" w:hAnsi="Arial" w:cs="Arial"/>
          <w:color w:val="000000"/>
          <w:spacing w:val="4"/>
          <w:sz w:val="24"/>
          <w:szCs w:val="24"/>
          <w:shd w:val="clear" w:color="auto" w:fill="FFFFFF"/>
        </w:rPr>
        <w:t xml:space="preserve">el documento </w:t>
      </w:r>
      <w:r w:rsidR="00AB7A08">
        <w:rPr>
          <w:rFonts w:ascii="Arial" w:hAnsi="Arial" w:cs="Arial"/>
          <w:bCs/>
          <w:sz w:val="24"/>
          <w:szCs w:val="24"/>
        </w:rPr>
        <w:t xml:space="preserve">******** </w:t>
      </w:r>
      <w:r w:rsidR="00B658F8">
        <w:rPr>
          <w:rFonts w:ascii="Arial" w:hAnsi="Arial" w:cs="Arial"/>
          <w:bCs/>
          <w:sz w:val="24"/>
          <w:szCs w:val="24"/>
        </w:rPr>
        <w:t xml:space="preserve">, que contenía </w:t>
      </w:r>
      <w:r>
        <w:rPr>
          <w:rFonts w:ascii="Arial" w:hAnsi="Arial" w:cs="Arial"/>
          <w:color w:val="000000"/>
          <w:spacing w:val="4"/>
          <w:sz w:val="24"/>
          <w:szCs w:val="24"/>
          <w:shd w:val="clear" w:color="auto" w:fill="FFFFFF"/>
        </w:rPr>
        <w:t xml:space="preserve">la Multa por Infracción Relacionada con la Prestación de Declaraciones del Impuesto sobre Erogaciones por Remuneración al Trabajo Personal, no consta la firma de la persona que recibe, sólo consta el nombre y apellido de la persona que recibe </w:t>
      </w:r>
      <w:r w:rsidR="00090C83">
        <w:rPr>
          <w:rFonts w:ascii="Arial" w:hAnsi="Arial" w:cs="Arial"/>
          <w:bCs/>
          <w:sz w:val="24"/>
          <w:szCs w:val="24"/>
        </w:rPr>
        <w:t>********</w:t>
      </w:r>
      <w:r>
        <w:rPr>
          <w:rFonts w:ascii="Arial" w:hAnsi="Arial" w:cs="Arial"/>
          <w:color w:val="000000"/>
          <w:spacing w:val="4"/>
          <w:sz w:val="24"/>
          <w:szCs w:val="24"/>
          <w:shd w:val="clear" w:color="auto" w:fill="FFFFFF"/>
        </w:rPr>
        <w:t xml:space="preserve">, sin constar la firma, </w:t>
      </w:r>
      <w:r w:rsidR="00B658F8">
        <w:rPr>
          <w:rFonts w:ascii="Arial" w:hAnsi="Arial" w:cs="Arial"/>
          <w:color w:val="000000"/>
          <w:spacing w:val="4"/>
          <w:sz w:val="24"/>
          <w:szCs w:val="24"/>
          <w:shd w:val="clear" w:color="auto" w:fill="FFFFFF"/>
        </w:rPr>
        <w:t xml:space="preserve">que como requisito exige el artículo anteriormente transcrito, para que conste de recibido; </w:t>
      </w:r>
      <w:r>
        <w:rPr>
          <w:rFonts w:ascii="Arial" w:hAnsi="Arial" w:cs="Arial"/>
          <w:color w:val="000000"/>
          <w:spacing w:val="4"/>
          <w:sz w:val="24"/>
          <w:szCs w:val="24"/>
          <w:shd w:val="clear" w:color="auto" w:fill="FFFFFF"/>
        </w:rPr>
        <w:t xml:space="preserve">misma </w:t>
      </w:r>
      <w:r w:rsidR="00B658F8">
        <w:rPr>
          <w:rFonts w:ascii="Arial" w:hAnsi="Arial" w:cs="Arial"/>
          <w:color w:val="000000"/>
          <w:spacing w:val="4"/>
          <w:sz w:val="24"/>
          <w:szCs w:val="24"/>
          <w:shd w:val="clear" w:color="auto" w:fill="FFFFFF"/>
        </w:rPr>
        <w:t xml:space="preserve">firma </w:t>
      </w:r>
      <w:r>
        <w:rPr>
          <w:rFonts w:ascii="Arial" w:hAnsi="Arial" w:cs="Arial"/>
          <w:color w:val="000000"/>
          <w:spacing w:val="4"/>
          <w:sz w:val="24"/>
          <w:szCs w:val="24"/>
          <w:shd w:val="clear" w:color="auto" w:fill="FFFFFF"/>
        </w:rPr>
        <w:t xml:space="preserve">que debió ser la misma que consta en copia certificada de la credencia para votar, </w:t>
      </w:r>
      <w:r w:rsidR="00B658F8">
        <w:rPr>
          <w:rFonts w:ascii="Arial" w:hAnsi="Arial" w:cs="Arial"/>
          <w:color w:val="000000"/>
          <w:spacing w:val="4"/>
          <w:sz w:val="24"/>
          <w:szCs w:val="24"/>
          <w:shd w:val="clear" w:color="auto" w:fill="FFFFFF"/>
        </w:rPr>
        <w:t xml:space="preserve">que se encuentra a foja treinta y ocho del presente sumario, </w:t>
      </w:r>
      <w:r>
        <w:rPr>
          <w:rFonts w:ascii="Arial" w:hAnsi="Arial" w:cs="Arial"/>
          <w:color w:val="000000"/>
          <w:spacing w:val="4"/>
          <w:sz w:val="24"/>
          <w:szCs w:val="24"/>
          <w:shd w:val="clear" w:color="auto" w:fill="FFFFFF"/>
        </w:rPr>
        <w:t xml:space="preserve">expedida a nombre del hoy actor </w:t>
      </w:r>
      <w:r w:rsidR="00AB7A08">
        <w:rPr>
          <w:rFonts w:ascii="Arial" w:hAnsi="Arial" w:cs="Arial"/>
          <w:bCs/>
          <w:sz w:val="24"/>
          <w:szCs w:val="24"/>
        </w:rPr>
        <w:t>********</w:t>
      </w:r>
      <w:r>
        <w:rPr>
          <w:rFonts w:ascii="Arial" w:hAnsi="Arial" w:cs="Arial"/>
          <w:color w:val="000000"/>
          <w:spacing w:val="4"/>
          <w:sz w:val="24"/>
          <w:szCs w:val="24"/>
          <w:shd w:val="clear" w:color="auto" w:fill="FFFFFF"/>
        </w:rPr>
        <w:t xml:space="preserve">, por el entonces Instituto Federal Electoral. </w:t>
      </w:r>
    </w:p>
    <w:p w:rsidR="00891AA9" w:rsidRDefault="00891AA9" w:rsidP="006217B3">
      <w:pPr>
        <w:spacing w:line="360" w:lineRule="auto"/>
        <w:ind w:right="-518"/>
        <w:jc w:val="both"/>
        <w:rPr>
          <w:rFonts w:ascii="Arial" w:hAnsi="Arial" w:cs="Arial"/>
          <w:color w:val="000000"/>
          <w:spacing w:val="4"/>
          <w:sz w:val="24"/>
          <w:szCs w:val="24"/>
          <w:shd w:val="clear" w:color="auto" w:fill="FFFFFF"/>
        </w:rPr>
      </w:pPr>
    </w:p>
    <w:p w:rsidR="00891AA9" w:rsidRDefault="00891AA9" w:rsidP="00B658F8">
      <w:pPr>
        <w:spacing w:line="360" w:lineRule="auto"/>
        <w:ind w:right="-518" w:firstLine="567"/>
        <w:jc w:val="both"/>
        <w:rPr>
          <w:rFonts w:ascii="Arial" w:eastAsiaTheme="minorHAnsi" w:hAnsi="Arial" w:cs="Arial"/>
          <w:color w:val="000000"/>
          <w:sz w:val="24"/>
          <w:szCs w:val="24"/>
          <w:lang w:val="es-MX" w:eastAsia="en-US"/>
        </w:rPr>
      </w:pPr>
      <w:r>
        <w:rPr>
          <w:rFonts w:ascii="Arial" w:hAnsi="Arial" w:cs="Arial"/>
          <w:color w:val="000000"/>
          <w:spacing w:val="4"/>
          <w:sz w:val="24"/>
          <w:szCs w:val="24"/>
          <w:shd w:val="clear" w:color="auto" w:fill="FFFFFF"/>
        </w:rPr>
        <w:t xml:space="preserve">Sirve de ilustración la jurisprudencia </w:t>
      </w:r>
      <w:r>
        <w:rPr>
          <w:rFonts w:ascii="Arial" w:eastAsiaTheme="minorHAnsi" w:hAnsi="Arial" w:cs="Arial"/>
          <w:color w:val="000000"/>
          <w:sz w:val="24"/>
          <w:szCs w:val="24"/>
          <w:lang w:val="es-MX" w:eastAsia="en-US"/>
        </w:rPr>
        <w:t>VI.3o.C. J/66, de la Novena Época, emitida por los Tribunales Colegiados de Circuito, publicada en el Semanario Judicial de la Federación y su Gaceta, tomo XXVIII, julio de 2008 , página 1580 con registro electrónico 169294 que a la letra dice:</w:t>
      </w:r>
    </w:p>
    <w:p w:rsidR="00891AA9" w:rsidRDefault="00891AA9" w:rsidP="006217B3">
      <w:pPr>
        <w:spacing w:line="360" w:lineRule="auto"/>
        <w:ind w:right="-518"/>
        <w:jc w:val="both"/>
        <w:rPr>
          <w:rFonts w:ascii="Arial" w:eastAsiaTheme="minorHAnsi" w:hAnsi="Arial" w:cs="Arial"/>
          <w:color w:val="000000"/>
          <w:sz w:val="24"/>
          <w:szCs w:val="24"/>
          <w:lang w:val="es-MX" w:eastAsia="en-US"/>
        </w:rPr>
      </w:pPr>
    </w:p>
    <w:p w:rsidR="008B7277" w:rsidRDefault="006217B3" w:rsidP="00891AA9">
      <w:pPr>
        <w:spacing w:line="360" w:lineRule="auto"/>
        <w:ind w:left="567" w:right="-518" w:firstLine="284"/>
        <w:jc w:val="both"/>
        <w:rPr>
          <w:rFonts w:ascii="Arial" w:hAnsi="Arial" w:cs="Arial"/>
          <w:color w:val="000000"/>
          <w:spacing w:val="4"/>
          <w:sz w:val="24"/>
          <w:szCs w:val="24"/>
          <w:shd w:val="clear" w:color="auto" w:fill="FFFFFF"/>
        </w:rPr>
      </w:pPr>
      <w:r w:rsidRPr="00891AA9">
        <w:rPr>
          <w:rFonts w:ascii="Arial" w:eastAsiaTheme="minorHAnsi" w:hAnsi="Arial" w:cs="Arial"/>
          <w:b/>
          <w:i/>
          <w:color w:val="000000"/>
          <w:sz w:val="22"/>
          <w:szCs w:val="22"/>
          <w:lang w:val="es-MX" w:eastAsia="en-US"/>
        </w:rPr>
        <w:lastRenderedPageBreak/>
        <w:t>FIRMA INDUBITABLE. TIENE TAL CARÁCTER LA QUE CALZA LA CREDENCIAL PERMANENTE DE ELECTOR</w:t>
      </w:r>
      <w:r w:rsidRPr="00891AA9">
        <w:rPr>
          <w:rFonts w:ascii="Arial" w:eastAsiaTheme="minorHAnsi" w:hAnsi="Arial" w:cs="Arial"/>
          <w:i/>
          <w:color w:val="000000"/>
          <w:sz w:val="22"/>
          <w:szCs w:val="22"/>
          <w:lang w:val="es-MX" w:eastAsia="en-US"/>
        </w:rPr>
        <w:t>. De la correcta interpretación de los artículos 144 del Código Federal de Instituciones y Procedimientos Electorales; 326, fracción II y 339, fracción IV, ambos del Código de Procedimientos Civiles para el Estado de Puebla abrogados, se desprende que la credencial permanente de elector es un documento público, al ser expedida por un funcionario público electoral, en ejercicio de sus funciones; además de que el hecho de que al recibirla el ciudadano, deba identificarse a satisfacción de un funcionario electoral, estampando en ella</w:t>
      </w:r>
      <w:r w:rsidR="00E15A3A" w:rsidRPr="00891AA9">
        <w:rPr>
          <w:rFonts w:ascii="Arial" w:eastAsiaTheme="minorHAnsi" w:hAnsi="Arial" w:cs="Arial"/>
          <w:i/>
          <w:color w:val="000000"/>
          <w:sz w:val="22"/>
          <w:szCs w:val="22"/>
          <w:lang w:val="es-MX" w:eastAsia="en-US"/>
        </w:rPr>
        <w:t xml:space="preserve"> </w:t>
      </w:r>
      <w:r w:rsidRPr="00891AA9">
        <w:rPr>
          <w:rFonts w:ascii="Arial" w:eastAsiaTheme="minorHAnsi" w:hAnsi="Arial" w:cs="Arial"/>
          <w:i/>
          <w:color w:val="000000"/>
          <w:sz w:val="22"/>
          <w:szCs w:val="22"/>
          <w:lang w:val="es-MX" w:eastAsia="en-US"/>
        </w:rPr>
        <w:t xml:space="preserve">su </w:t>
      </w:r>
      <w:r w:rsidRPr="00891AA9">
        <w:rPr>
          <w:rFonts w:ascii="Arial" w:eastAsiaTheme="minorHAnsi" w:hAnsi="Arial" w:cs="Arial"/>
          <w:i/>
          <w:color w:val="000000"/>
          <w:sz w:val="22"/>
          <w:szCs w:val="22"/>
          <w:u w:val="single"/>
          <w:lang w:val="es-MX" w:eastAsia="en-US"/>
        </w:rPr>
        <w:t>firma y huella digital, le da el carácter de indubitable para el cotejo, a su firma.</w:t>
      </w:r>
      <w:r w:rsidR="00891AA9">
        <w:rPr>
          <w:rFonts w:ascii="Arial" w:eastAsiaTheme="minorHAnsi" w:hAnsi="Arial" w:cs="Arial"/>
          <w:i/>
          <w:color w:val="000000"/>
          <w:sz w:val="22"/>
          <w:szCs w:val="22"/>
          <w:u w:val="single"/>
          <w:lang w:val="es-MX" w:eastAsia="en-US"/>
        </w:rPr>
        <w:t xml:space="preserve"> </w:t>
      </w:r>
      <w:r w:rsidR="00891AA9" w:rsidRPr="00891AA9">
        <w:rPr>
          <w:rFonts w:ascii="Arial" w:eastAsiaTheme="minorHAnsi" w:hAnsi="Arial" w:cs="Arial"/>
          <w:i/>
          <w:color w:val="000000"/>
          <w:sz w:val="22"/>
          <w:szCs w:val="22"/>
          <w:lang w:val="es-MX" w:eastAsia="en-US"/>
        </w:rPr>
        <w:t>(Énfasis añadido)</w:t>
      </w:r>
    </w:p>
    <w:p w:rsidR="006217B3" w:rsidRDefault="006217B3" w:rsidP="008B7277">
      <w:pPr>
        <w:spacing w:line="360" w:lineRule="auto"/>
        <w:ind w:right="-518"/>
        <w:jc w:val="both"/>
        <w:rPr>
          <w:rFonts w:ascii="Arial" w:hAnsi="Arial" w:cs="Arial"/>
          <w:color w:val="000000"/>
          <w:spacing w:val="4"/>
          <w:sz w:val="24"/>
          <w:szCs w:val="24"/>
          <w:shd w:val="clear" w:color="auto" w:fill="FFFFFF"/>
        </w:rPr>
      </w:pPr>
    </w:p>
    <w:p w:rsidR="008B7277" w:rsidRDefault="008B7277" w:rsidP="008B7277">
      <w:pPr>
        <w:spacing w:line="360" w:lineRule="auto"/>
        <w:ind w:right="-518" w:firstLine="567"/>
        <w:jc w:val="both"/>
        <w:rPr>
          <w:rFonts w:ascii="Arial" w:hAnsi="Arial" w:cs="Arial"/>
          <w:color w:val="000000"/>
          <w:spacing w:val="4"/>
          <w:sz w:val="24"/>
          <w:szCs w:val="24"/>
          <w:shd w:val="clear" w:color="auto" w:fill="FFFFFF"/>
        </w:rPr>
      </w:pPr>
      <w:r>
        <w:rPr>
          <w:rFonts w:ascii="Arial" w:hAnsi="Arial" w:cs="Arial"/>
          <w:color w:val="000000"/>
          <w:spacing w:val="4"/>
          <w:sz w:val="24"/>
          <w:szCs w:val="24"/>
          <w:shd w:val="clear" w:color="auto" w:fill="FFFFFF"/>
        </w:rPr>
        <w:t xml:space="preserve">Por lo </w:t>
      </w:r>
      <w:r w:rsidR="00B658F8">
        <w:rPr>
          <w:rFonts w:ascii="Arial" w:hAnsi="Arial" w:cs="Arial"/>
          <w:color w:val="000000"/>
          <w:spacing w:val="4"/>
          <w:sz w:val="24"/>
          <w:szCs w:val="24"/>
          <w:shd w:val="clear" w:color="auto" w:fill="FFFFFF"/>
        </w:rPr>
        <w:t>anterior,</w:t>
      </w:r>
      <w:r>
        <w:rPr>
          <w:rFonts w:ascii="Arial" w:hAnsi="Arial" w:cs="Arial"/>
          <w:color w:val="000000"/>
          <w:spacing w:val="4"/>
          <w:sz w:val="24"/>
          <w:szCs w:val="24"/>
          <w:shd w:val="clear" w:color="auto" w:fill="FFFFFF"/>
        </w:rPr>
        <w:t xml:space="preserve"> se concluye que la notificación de la multa no fue </w:t>
      </w:r>
      <w:r w:rsidR="00B658F8">
        <w:rPr>
          <w:rFonts w:ascii="Arial" w:hAnsi="Arial" w:cs="Arial"/>
          <w:color w:val="000000"/>
          <w:spacing w:val="4"/>
          <w:sz w:val="24"/>
          <w:szCs w:val="24"/>
          <w:shd w:val="clear" w:color="auto" w:fill="FFFFFF"/>
        </w:rPr>
        <w:t xml:space="preserve">válida; en consecuencia </w:t>
      </w:r>
      <w:r>
        <w:rPr>
          <w:rFonts w:ascii="Arial" w:hAnsi="Arial" w:cs="Arial"/>
          <w:color w:val="000000"/>
          <w:spacing w:val="4"/>
          <w:sz w:val="24"/>
          <w:szCs w:val="24"/>
          <w:shd w:val="clear" w:color="auto" w:fill="FFFFFF"/>
        </w:rPr>
        <w:t xml:space="preserve">se tiene nula la notificación realizada por el Servicio Postal Mexicano, por el que la autoridad demandada pretendió notificar la multa </w:t>
      </w:r>
      <w:r w:rsidR="00AB7A08">
        <w:rPr>
          <w:rFonts w:ascii="Arial" w:hAnsi="Arial" w:cs="Arial"/>
          <w:bCs/>
          <w:sz w:val="24"/>
          <w:szCs w:val="24"/>
        </w:rPr>
        <w:t>********</w:t>
      </w:r>
      <w:r>
        <w:rPr>
          <w:rFonts w:ascii="Arial" w:hAnsi="Arial" w:cs="Arial"/>
          <w:color w:val="000000"/>
          <w:spacing w:val="4"/>
          <w:sz w:val="24"/>
          <w:szCs w:val="24"/>
          <w:shd w:val="clear" w:color="auto" w:fill="FFFFFF"/>
        </w:rPr>
        <w:t xml:space="preserve">, de fecha veintisiete de julio de </w:t>
      </w:r>
      <w:r w:rsidR="00AB1D8D">
        <w:rPr>
          <w:rFonts w:ascii="Arial" w:hAnsi="Arial" w:cs="Arial"/>
          <w:color w:val="000000"/>
          <w:spacing w:val="4"/>
          <w:sz w:val="24"/>
          <w:szCs w:val="24"/>
          <w:shd w:val="clear" w:color="auto" w:fill="FFFFFF"/>
        </w:rPr>
        <w:t>dos mil ocho.</w:t>
      </w:r>
    </w:p>
    <w:p w:rsidR="00891AA9" w:rsidRDefault="00891AA9" w:rsidP="008B7277">
      <w:pPr>
        <w:spacing w:line="360" w:lineRule="auto"/>
        <w:ind w:right="-518" w:firstLine="567"/>
        <w:jc w:val="both"/>
        <w:rPr>
          <w:rFonts w:ascii="Arial" w:hAnsi="Arial" w:cs="Arial"/>
          <w:color w:val="000000"/>
          <w:spacing w:val="4"/>
          <w:sz w:val="24"/>
          <w:szCs w:val="24"/>
          <w:shd w:val="clear" w:color="auto" w:fill="FFFFFF"/>
        </w:rPr>
      </w:pPr>
    </w:p>
    <w:p w:rsidR="00550B61" w:rsidRPr="00550B61" w:rsidRDefault="00090C83" w:rsidP="008B7277">
      <w:pPr>
        <w:spacing w:line="360" w:lineRule="auto"/>
        <w:ind w:right="-518" w:firstLine="567"/>
        <w:jc w:val="both"/>
        <w:rPr>
          <w:rFonts w:ascii="Arial" w:hAnsi="Arial" w:cs="Arial"/>
          <w:i/>
          <w:color w:val="000000"/>
          <w:spacing w:val="4"/>
          <w:sz w:val="24"/>
          <w:szCs w:val="24"/>
          <w:shd w:val="clear" w:color="auto" w:fill="FFFFFF"/>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C190CAA" wp14:editId="6807DFC6">
                <wp:simplePos x="0" y="0"/>
                <wp:positionH relativeFrom="column">
                  <wp:posOffset>-1281430</wp:posOffset>
                </wp:positionH>
                <wp:positionV relativeFrom="paragraph">
                  <wp:posOffset>1120140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9pt;margin-top:88.2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">
                <v:textbo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50B61">
        <w:rPr>
          <w:rFonts w:ascii="Arial" w:hAnsi="Arial" w:cs="Arial"/>
          <w:color w:val="000000"/>
          <w:spacing w:val="4"/>
          <w:sz w:val="24"/>
          <w:szCs w:val="24"/>
          <w:shd w:val="clear" w:color="auto" w:fill="FFFFFF"/>
        </w:rPr>
        <w:t xml:space="preserve">Por otra parte, el artículo 53 de la Ley de Procedimiento y Justicia Administrativa para el Estado de Oaxaca, establece que las </w:t>
      </w:r>
      <w:r w:rsidR="00550B61" w:rsidRPr="00550B61">
        <w:rPr>
          <w:rFonts w:ascii="Arial" w:hAnsi="Arial" w:cs="Arial"/>
          <w:i/>
          <w:color w:val="000000"/>
          <w:spacing w:val="4"/>
          <w:sz w:val="24"/>
          <w:szCs w:val="24"/>
          <w:shd w:val="clear" w:color="auto" w:fill="FFFFFF"/>
        </w:rPr>
        <w:t xml:space="preserve">notificaciones practicadas de manera irregular surtirán efectos a partir de la fecha en que se haga la manifestación expresa por el interesado o su representante legal de conocer su contenido o se interponga el recurso correspondiente. </w:t>
      </w:r>
    </w:p>
    <w:p w:rsidR="00AB1D8D" w:rsidRDefault="00AB1D8D" w:rsidP="008B7277">
      <w:pPr>
        <w:spacing w:line="360" w:lineRule="auto"/>
        <w:ind w:right="-518" w:firstLine="567"/>
        <w:jc w:val="both"/>
        <w:rPr>
          <w:rFonts w:ascii="Arial" w:hAnsi="Arial" w:cs="Arial"/>
          <w:color w:val="000000"/>
          <w:spacing w:val="4"/>
          <w:sz w:val="24"/>
          <w:szCs w:val="24"/>
          <w:shd w:val="clear" w:color="auto" w:fill="FFFFFF"/>
        </w:rPr>
      </w:pPr>
    </w:p>
    <w:p w:rsidR="008B7277" w:rsidRDefault="00B658F8" w:rsidP="00B658F8">
      <w:pPr>
        <w:spacing w:line="360" w:lineRule="auto"/>
        <w:ind w:right="-518" w:firstLine="567"/>
        <w:jc w:val="both"/>
        <w:rPr>
          <w:rFonts w:ascii="Arial" w:hAnsi="Arial" w:cs="Arial"/>
          <w:color w:val="000000"/>
          <w:spacing w:val="4"/>
          <w:sz w:val="24"/>
          <w:szCs w:val="24"/>
          <w:shd w:val="clear" w:color="auto" w:fill="FFFFFF"/>
        </w:rPr>
      </w:pPr>
      <w:r>
        <w:rPr>
          <w:rFonts w:ascii="Arial" w:hAnsi="Arial" w:cs="Arial"/>
          <w:color w:val="000000"/>
          <w:spacing w:val="4"/>
          <w:sz w:val="24"/>
          <w:szCs w:val="24"/>
          <w:shd w:val="clear" w:color="auto" w:fill="FFFFFF"/>
        </w:rPr>
        <w:t>Y toda vez, que</w:t>
      </w:r>
      <w:r w:rsidR="00AB1D8D">
        <w:rPr>
          <w:rFonts w:ascii="Arial" w:hAnsi="Arial" w:cs="Arial"/>
          <w:color w:val="000000"/>
          <w:spacing w:val="4"/>
          <w:sz w:val="24"/>
          <w:szCs w:val="24"/>
          <w:shd w:val="clear" w:color="auto" w:fill="FFFFFF"/>
        </w:rPr>
        <w:t xml:space="preserve"> se declaró nula la notificación realizada por el Servicio Postal Mexicano, </w:t>
      </w:r>
      <w:r>
        <w:rPr>
          <w:rFonts w:ascii="Arial" w:hAnsi="Arial" w:cs="Arial"/>
          <w:color w:val="000000"/>
          <w:spacing w:val="4"/>
          <w:sz w:val="24"/>
          <w:szCs w:val="24"/>
          <w:shd w:val="clear" w:color="auto" w:fill="FFFFFF"/>
        </w:rPr>
        <w:t xml:space="preserve">en consecuencia </w:t>
      </w:r>
      <w:r w:rsidR="00AB1D8D">
        <w:rPr>
          <w:rFonts w:ascii="Arial" w:hAnsi="Arial" w:cs="Arial"/>
          <w:color w:val="000000"/>
          <w:spacing w:val="4"/>
          <w:sz w:val="24"/>
          <w:szCs w:val="24"/>
          <w:shd w:val="clear" w:color="auto" w:fill="FFFFFF"/>
        </w:rPr>
        <w:t xml:space="preserve">se declara la </w:t>
      </w:r>
      <w:r w:rsidR="00AB1D8D">
        <w:rPr>
          <w:rFonts w:ascii="Arial" w:hAnsi="Arial" w:cs="Arial"/>
          <w:b/>
          <w:color w:val="000000"/>
          <w:spacing w:val="4"/>
          <w:sz w:val="24"/>
          <w:szCs w:val="24"/>
          <w:shd w:val="clear" w:color="auto" w:fill="FFFFFF"/>
        </w:rPr>
        <w:t xml:space="preserve">NULIDAD </w:t>
      </w:r>
      <w:r w:rsidR="00AB1D8D">
        <w:rPr>
          <w:rFonts w:ascii="Arial" w:hAnsi="Arial" w:cs="Arial"/>
          <w:color w:val="000000"/>
          <w:spacing w:val="4"/>
          <w:sz w:val="24"/>
          <w:szCs w:val="24"/>
          <w:shd w:val="clear" w:color="auto" w:fill="FFFFFF"/>
        </w:rPr>
        <w:t xml:space="preserve"> de la resolución del recurso de revocación, emitida en el expediente </w:t>
      </w:r>
      <w:r w:rsidR="00AB7A08">
        <w:rPr>
          <w:rFonts w:ascii="Arial" w:hAnsi="Arial" w:cs="Arial"/>
          <w:bCs/>
          <w:sz w:val="24"/>
          <w:szCs w:val="24"/>
        </w:rPr>
        <w:t xml:space="preserve">******** </w:t>
      </w:r>
      <w:r w:rsidR="00AB7A08">
        <w:rPr>
          <w:rFonts w:ascii="Arial" w:hAnsi="Arial" w:cs="Arial"/>
          <w:bCs/>
          <w:sz w:val="24"/>
          <w:szCs w:val="24"/>
        </w:rPr>
        <w:t xml:space="preserve"> </w:t>
      </w:r>
      <w:r w:rsidR="00AB1D8D">
        <w:rPr>
          <w:rFonts w:ascii="Arial" w:hAnsi="Arial" w:cs="Arial"/>
          <w:color w:val="000000"/>
          <w:spacing w:val="4"/>
          <w:sz w:val="24"/>
          <w:szCs w:val="24"/>
          <w:shd w:val="clear" w:color="auto" w:fill="FFFFFF"/>
        </w:rPr>
        <w:t xml:space="preserve">por la </w:t>
      </w:r>
      <w:r w:rsidR="00550B61">
        <w:rPr>
          <w:rFonts w:ascii="Arial" w:hAnsi="Arial" w:cs="Arial"/>
          <w:color w:val="000000"/>
          <w:spacing w:val="4"/>
          <w:sz w:val="24"/>
          <w:szCs w:val="24"/>
          <w:shd w:val="clear" w:color="auto" w:fill="FFFFFF"/>
        </w:rPr>
        <w:t xml:space="preserve">Directora de lo Contencioso de la Procuraduría Fiscal de la Subsecretaría de Ingresos de la Secretaría de Finanzas del Poder Ejecutivo del Estado, </w:t>
      </w:r>
      <w:r w:rsidR="00550B61">
        <w:rPr>
          <w:rFonts w:ascii="Arial" w:hAnsi="Arial" w:cs="Arial"/>
          <w:b/>
          <w:color w:val="000000"/>
          <w:spacing w:val="4"/>
          <w:sz w:val="24"/>
          <w:szCs w:val="24"/>
          <w:shd w:val="clear" w:color="auto" w:fill="FFFFFF"/>
        </w:rPr>
        <w:t>PARA EFECTO</w:t>
      </w:r>
      <w:r w:rsidR="00550B61">
        <w:rPr>
          <w:rFonts w:ascii="Arial" w:hAnsi="Arial" w:cs="Arial"/>
          <w:color w:val="000000"/>
          <w:spacing w:val="4"/>
          <w:sz w:val="24"/>
          <w:szCs w:val="24"/>
          <w:shd w:val="clear" w:color="auto" w:fill="FFFFFF"/>
        </w:rPr>
        <w:t xml:space="preserve"> de que la autoridad demandada, admita a trámite el recurso de revocación interpuesto por la actora.</w:t>
      </w:r>
    </w:p>
    <w:p w:rsidR="00D27526" w:rsidRPr="00D27526" w:rsidRDefault="00D27526" w:rsidP="00E15A76">
      <w:pPr>
        <w:spacing w:line="360" w:lineRule="auto"/>
        <w:ind w:right="-518" w:firstLine="567"/>
        <w:jc w:val="both"/>
        <w:rPr>
          <w:rFonts w:ascii="Arial" w:hAnsi="Arial" w:cs="Arial"/>
          <w:bCs/>
          <w:color w:val="FF0000"/>
          <w:sz w:val="24"/>
          <w:szCs w:val="24"/>
        </w:rPr>
      </w:pPr>
    </w:p>
    <w:p w:rsidR="00E15A76" w:rsidRDefault="00A24D21" w:rsidP="00E15A76">
      <w:pPr>
        <w:spacing w:line="360" w:lineRule="auto"/>
        <w:ind w:right="-518" w:firstLine="567"/>
        <w:jc w:val="both"/>
        <w:rPr>
          <w:rFonts w:ascii="Arial" w:hAnsi="Arial" w:cs="Arial"/>
          <w:bCs/>
          <w:sz w:val="24"/>
          <w:szCs w:val="24"/>
        </w:rPr>
      </w:pPr>
      <w:r>
        <w:rPr>
          <w:rFonts w:ascii="Arial" w:hAnsi="Arial" w:cs="Arial"/>
          <w:bCs/>
          <w:sz w:val="24"/>
          <w:szCs w:val="24"/>
        </w:rPr>
        <w:t xml:space="preserve">  </w:t>
      </w:r>
      <w:r w:rsidR="00E15A76"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00E15A76" w:rsidRPr="00017A04">
        <w:rPr>
          <w:rFonts w:ascii="Arial" w:hAnsi="Arial" w:cs="Arial"/>
          <w:bCs/>
          <w:sz w:val="24"/>
          <w:szCs w:val="24"/>
        </w:rPr>
        <w:t xml:space="preserve">7, </w:t>
      </w:r>
      <w:r w:rsidR="00635E65">
        <w:rPr>
          <w:rFonts w:ascii="Arial" w:hAnsi="Arial" w:cs="Arial"/>
          <w:bCs/>
          <w:sz w:val="24"/>
          <w:szCs w:val="24"/>
        </w:rPr>
        <w:t>20</w:t>
      </w:r>
      <w:r w:rsidR="00E15A76" w:rsidRPr="00017A04">
        <w:rPr>
          <w:rFonts w:ascii="Arial" w:hAnsi="Arial" w:cs="Arial"/>
          <w:bCs/>
          <w:sz w:val="24"/>
          <w:szCs w:val="24"/>
        </w:rPr>
        <w:t>8 fr</w:t>
      </w:r>
      <w:r w:rsidR="00635E65">
        <w:rPr>
          <w:rFonts w:ascii="Arial" w:hAnsi="Arial" w:cs="Arial"/>
          <w:bCs/>
          <w:sz w:val="24"/>
          <w:szCs w:val="24"/>
        </w:rPr>
        <w:t>acción VI y 20</w:t>
      </w:r>
      <w:r w:rsidR="00E15A76"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00E15A76" w:rsidRPr="00017A04">
        <w:rPr>
          <w:rFonts w:ascii="Arial" w:hAnsi="Arial" w:cs="Arial"/>
          <w:bCs/>
          <w:sz w:val="24"/>
          <w:szCs w:val="24"/>
        </w:rPr>
        <w:t>Justicia Administrativa para el Estado</w:t>
      </w:r>
      <w:r w:rsidR="00B658F8">
        <w:rPr>
          <w:rFonts w:ascii="Arial" w:hAnsi="Arial" w:cs="Arial"/>
          <w:bCs/>
          <w:sz w:val="24"/>
          <w:szCs w:val="24"/>
        </w:rPr>
        <w:t>. - - - - - - - - - - - - - - - - - - - - - - - - - - - - - - -- - - - - - - - - - - - - - - - - - - - - - - - -</w:t>
      </w:r>
    </w:p>
    <w:p w:rsidR="00B658F8" w:rsidRDefault="00B658F8" w:rsidP="00E15A76">
      <w:pPr>
        <w:spacing w:line="360" w:lineRule="auto"/>
        <w:ind w:right="-518" w:firstLine="567"/>
        <w:jc w:val="both"/>
        <w:rPr>
          <w:rFonts w:ascii="Arial" w:hAnsi="Arial" w:cs="Arial"/>
          <w:bCs/>
          <w:color w:val="000000"/>
          <w:sz w:val="24"/>
          <w:szCs w:val="24"/>
        </w:rPr>
      </w:pP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7370BA" w:rsidRDefault="007370BA"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9F56A6" w:rsidRDefault="00E15A76" w:rsidP="009F56A6">
      <w:pPr>
        <w:spacing w:line="360" w:lineRule="auto"/>
        <w:ind w:right="-518" w:firstLine="567"/>
        <w:jc w:val="both"/>
        <w:rPr>
          <w:rFonts w:ascii="Arial" w:hAnsi="Arial" w:cs="Arial"/>
          <w:color w:val="000000"/>
          <w:spacing w:val="4"/>
          <w:sz w:val="24"/>
          <w:szCs w:val="24"/>
          <w:shd w:val="clear" w:color="auto" w:fill="FFFFFF"/>
        </w:rPr>
      </w:pPr>
      <w:r w:rsidRPr="009F56A6">
        <w:rPr>
          <w:rFonts w:ascii="Arial" w:hAnsi="Arial" w:cs="Arial"/>
          <w:b/>
          <w:bCs/>
          <w:color w:val="000000"/>
          <w:sz w:val="24"/>
          <w:szCs w:val="24"/>
        </w:rPr>
        <w:lastRenderedPageBreak/>
        <w:t>TERCERO</w:t>
      </w:r>
      <w:r w:rsidRPr="009F56A6">
        <w:rPr>
          <w:rFonts w:ascii="Arial" w:hAnsi="Arial" w:cs="Arial"/>
          <w:bCs/>
          <w:color w:val="000000"/>
          <w:sz w:val="24"/>
          <w:szCs w:val="24"/>
        </w:rPr>
        <w:t>. Se declara la</w:t>
      </w:r>
      <w:r w:rsidRPr="00E1058C">
        <w:rPr>
          <w:rFonts w:cs="Arial"/>
          <w:sz w:val="24"/>
          <w:szCs w:val="24"/>
        </w:rPr>
        <w:t xml:space="preserve"> </w:t>
      </w:r>
      <w:r w:rsidR="009F56A6">
        <w:rPr>
          <w:rFonts w:ascii="Arial" w:hAnsi="Arial" w:cs="Arial"/>
          <w:b/>
          <w:color w:val="000000"/>
          <w:spacing w:val="4"/>
          <w:sz w:val="24"/>
          <w:szCs w:val="24"/>
          <w:shd w:val="clear" w:color="auto" w:fill="FFFFFF"/>
        </w:rPr>
        <w:t xml:space="preserve">NULIDAD </w:t>
      </w:r>
      <w:r w:rsidR="009F56A6">
        <w:rPr>
          <w:rFonts w:ascii="Arial" w:hAnsi="Arial" w:cs="Arial"/>
          <w:color w:val="000000"/>
          <w:spacing w:val="4"/>
          <w:sz w:val="24"/>
          <w:szCs w:val="24"/>
          <w:shd w:val="clear" w:color="auto" w:fill="FFFFFF"/>
        </w:rPr>
        <w:t xml:space="preserve"> de la resolución del recurso de revocación, emitida en el expediente </w:t>
      </w:r>
      <w:r w:rsidR="00AB7A08">
        <w:rPr>
          <w:rFonts w:ascii="Arial" w:hAnsi="Arial" w:cs="Arial"/>
          <w:bCs/>
          <w:sz w:val="24"/>
          <w:szCs w:val="24"/>
        </w:rPr>
        <w:t xml:space="preserve">******** </w:t>
      </w:r>
      <w:r w:rsidR="009F56A6">
        <w:rPr>
          <w:rFonts w:ascii="Arial" w:hAnsi="Arial" w:cs="Arial"/>
          <w:color w:val="000000"/>
          <w:spacing w:val="4"/>
          <w:sz w:val="24"/>
          <w:szCs w:val="24"/>
          <w:shd w:val="clear" w:color="auto" w:fill="FFFFFF"/>
        </w:rPr>
        <w:t xml:space="preserve">por la Directora de lo Contencioso de la Procuraduría Fiscal de la Subsecretaría de Ingresos de la Secretaría de Finanzas del Poder Ejecutivo del Estado, </w:t>
      </w:r>
      <w:r w:rsidR="009F56A6">
        <w:rPr>
          <w:rFonts w:ascii="Arial" w:hAnsi="Arial" w:cs="Arial"/>
          <w:b/>
          <w:color w:val="000000"/>
          <w:spacing w:val="4"/>
          <w:sz w:val="24"/>
          <w:szCs w:val="24"/>
          <w:shd w:val="clear" w:color="auto" w:fill="FFFFFF"/>
        </w:rPr>
        <w:t>PARA EFECTO</w:t>
      </w:r>
      <w:r w:rsidR="009F56A6">
        <w:rPr>
          <w:rFonts w:ascii="Arial" w:hAnsi="Arial" w:cs="Arial"/>
          <w:color w:val="000000"/>
          <w:spacing w:val="4"/>
          <w:sz w:val="24"/>
          <w:szCs w:val="24"/>
          <w:shd w:val="clear" w:color="auto" w:fill="FFFFFF"/>
        </w:rPr>
        <w:t xml:space="preserve"> de que la autoridad demandada, admita a trámite el recurso de revocación interpuesto por la actora.-- </w:t>
      </w:r>
    </w:p>
    <w:p w:rsidR="00C758B0" w:rsidRDefault="00C758B0" w:rsidP="00CD773F">
      <w:pPr>
        <w:pStyle w:val="corte3centro"/>
        <w:ind w:right="-518" w:firstLine="567"/>
        <w:jc w:val="both"/>
        <w:rPr>
          <w:rFonts w:cs="Arial"/>
          <w:b w:val="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090C83" w:rsidP="00E92704">
      <w:pPr>
        <w:spacing w:line="360" w:lineRule="auto"/>
        <w:ind w:right="-539" w:firstLine="567"/>
        <w:jc w:val="both"/>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9CD58C5" wp14:editId="05D3614D">
                <wp:simplePos x="0" y="0"/>
                <wp:positionH relativeFrom="column">
                  <wp:posOffset>-596900</wp:posOffset>
                </wp:positionH>
                <wp:positionV relativeFrom="paragraph">
                  <wp:posOffset>2166620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pt;margin-top:170.6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">
                <v:textbox>
                  <w:txbxContent>
                    <w:p w:rsidR="00090C83" w:rsidRDefault="00090C83" w:rsidP="00090C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B12129">
        <w:rPr>
          <w:rFonts w:ascii="Arial" w:hAnsi="Arial" w:cs="Arial"/>
          <w:sz w:val="24"/>
          <w:szCs w:val="24"/>
        </w:rPr>
        <w:t>doctora en derecho</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B12129">
        <w:rPr>
          <w:rFonts w:ascii="Arial" w:hAnsi="Arial" w:cs="Arial"/>
          <w:sz w:val="24"/>
          <w:szCs w:val="24"/>
        </w:rPr>
        <w:t xml:space="preserve">magistrada </w:t>
      </w:r>
      <w:r w:rsidR="00E92704">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CARLOS RIVERA HUERTA</w:t>
      </w:r>
      <w:r w:rsidR="00DA082B">
        <w:rPr>
          <w:rFonts w:ascii="Arial" w:hAnsi="Arial" w:cs="Arial"/>
          <w:sz w:val="24"/>
          <w:szCs w:val="24"/>
        </w:rPr>
        <w:t xml:space="preserve">, </w:t>
      </w:r>
      <w:r w:rsidR="0064388E">
        <w:rPr>
          <w:rFonts w:ascii="Arial" w:hAnsi="Arial" w:cs="Arial"/>
          <w:sz w:val="24"/>
          <w:szCs w:val="24"/>
        </w:rPr>
        <w:t>s</w:t>
      </w:r>
      <w:r w:rsidR="00DA082B">
        <w:rPr>
          <w:rFonts w:ascii="Arial" w:hAnsi="Arial" w:cs="Arial"/>
          <w:sz w:val="24"/>
          <w:szCs w:val="24"/>
        </w:rPr>
        <w:t>ecretario</w:t>
      </w:r>
      <w:r w:rsidR="00DA082B" w:rsidRPr="007B6083">
        <w:rPr>
          <w:rFonts w:ascii="Arial" w:hAnsi="Arial" w:cs="Arial"/>
          <w:sz w:val="24"/>
          <w:szCs w:val="24"/>
        </w:rPr>
        <w:t xml:space="preserve"> de </w:t>
      </w:r>
      <w:r w:rsidR="0064388E">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 autoriza y da fe.-</w:t>
      </w:r>
      <w:r w:rsidR="00DA082B">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35" w:rsidRDefault="009E3435" w:rsidP="00DD5D31">
      <w:r>
        <w:separator/>
      </w:r>
    </w:p>
  </w:endnote>
  <w:endnote w:type="continuationSeparator" w:id="0">
    <w:p w:rsidR="009E3435" w:rsidRDefault="009E3435"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35" w:rsidRDefault="009E3435" w:rsidP="00DD5D31">
      <w:r>
        <w:separator/>
      </w:r>
    </w:p>
  </w:footnote>
  <w:footnote w:type="continuationSeparator" w:id="0">
    <w:p w:rsidR="009E3435" w:rsidRDefault="009E3435"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90C83" w:rsidRPr="00090C83">
          <w:rPr>
            <w:rFonts w:ascii="Arial" w:hAnsi="Arial" w:cs="Arial"/>
            <w:noProof/>
            <w:lang w:val="es-ES"/>
          </w:rPr>
          <w:t>2</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246ACC">
          <w:rPr>
            <w:rFonts w:ascii="Arial" w:hAnsi="Arial" w:cs="Arial"/>
            <w:sz w:val="18"/>
            <w:szCs w:val="18"/>
          </w:rPr>
          <w:t>25</w:t>
        </w:r>
        <w:r w:rsidR="00C758B0">
          <w:rPr>
            <w:rFonts w:ascii="Arial" w:hAnsi="Arial" w:cs="Arial"/>
            <w:sz w:val="18"/>
            <w:szCs w:val="18"/>
          </w:rPr>
          <w:t>/</w:t>
        </w:r>
        <w:r w:rsidR="00714649">
          <w:rPr>
            <w:rFonts w:ascii="Arial" w:hAnsi="Arial" w:cs="Arial"/>
            <w:sz w:val="18"/>
            <w:szCs w:val="18"/>
          </w:rPr>
          <w:t>201</w:t>
        </w:r>
        <w:r w:rsidR="00FE1C0A">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C81C1E"/>
    <w:multiLevelType w:val="hybridMultilevel"/>
    <w:tmpl w:val="E902B7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FCE515B"/>
    <w:multiLevelType w:val="hybridMultilevel"/>
    <w:tmpl w:val="C536330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5C19"/>
    <w:rsid w:val="00006B35"/>
    <w:rsid w:val="00010EF8"/>
    <w:rsid w:val="00014BCC"/>
    <w:rsid w:val="00016A26"/>
    <w:rsid w:val="00026B4C"/>
    <w:rsid w:val="000301CE"/>
    <w:rsid w:val="00030239"/>
    <w:rsid w:val="000356B9"/>
    <w:rsid w:val="000473F0"/>
    <w:rsid w:val="000476EE"/>
    <w:rsid w:val="000547E8"/>
    <w:rsid w:val="00055444"/>
    <w:rsid w:val="0005638B"/>
    <w:rsid w:val="0005661F"/>
    <w:rsid w:val="00063839"/>
    <w:rsid w:val="00073199"/>
    <w:rsid w:val="00082329"/>
    <w:rsid w:val="00082F0F"/>
    <w:rsid w:val="000839B9"/>
    <w:rsid w:val="00090C83"/>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0F52F6"/>
    <w:rsid w:val="001005A0"/>
    <w:rsid w:val="001031F9"/>
    <w:rsid w:val="00103661"/>
    <w:rsid w:val="0010568B"/>
    <w:rsid w:val="00107B71"/>
    <w:rsid w:val="00111BF6"/>
    <w:rsid w:val="00116804"/>
    <w:rsid w:val="00125AB1"/>
    <w:rsid w:val="00136097"/>
    <w:rsid w:val="0014304F"/>
    <w:rsid w:val="00147F00"/>
    <w:rsid w:val="001502A6"/>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29BC"/>
    <w:rsid w:val="001C466D"/>
    <w:rsid w:val="001C6624"/>
    <w:rsid w:val="001C70D5"/>
    <w:rsid w:val="001D58DA"/>
    <w:rsid w:val="001E01FB"/>
    <w:rsid w:val="001E0451"/>
    <w:rsid w:val="001E3948"/>
    <w:rsid w:val="001E3F38"/>
    <w:rsid w:val="001E6FE5"/>
    <w:rsid w:val="001F23D7"/>
    <w:rsid w:val="001F39F9"/>
    <w:rsid w:val="001F4128"/>
    <w:rsid w:val="001F651D"/>
    <w:rsid w:val="00205932"/>
    <w:rsid w:val="00212F75"/>
    <w:rsid w:val="002159A2"/>
    <w:rsid w:val="00223F13"/>
    <w:rsid w:val="0022493B"/>
    <w:rsid w:val="002265EC"/>
    <w:rsid w:val="00231F2F"/>
    <w:rsid w:val="00232004"/>
    <w:rsid w:val="002324D8"/>
    <w:rsid w:val="00234493"/>
    <w:rsid w:val="00237F27"/>
    <w:rsid w:val="00241B63"/>
    <w:rsid w:val="002431E5"/>
    <w:rsid w:val="00244374"/>
    <w:rsid w:val="00245837"/>
    <w:rsid w:val="00246ACC"/>
    <w:rsid w:val="00247FA7"/>
    <w:rsid w:val="00266BE5"/>
    <w:rsid w:val="002672A8"/>
    <w:rsid w:val="00270E1B"/>
    <w:rsid w:val="0027363E"/>
    <w:rsid w:val="00274A1C"/>
    <w:rsid w:val="002764F3"/>
    <w:rsid w:val="00283BFD"/>
    <w:rsid w:val="002906E2"/>
    <w:rsid w:val="0029174D"/>
    <w:rsid w:val="0029261E"/>
    <w:rsid w:val="00294B51"/>
    <w:rsid w:val="00295BAD"/>
    <w:rsid w:val="002976EC"/>
    <w:rsid w:val="002A0256"/>
    <w:rsid w:val="002A3764"/>
    <w:rsid w:val="002A3B7B"/>
    <w:rsid w:val="002A66CC"/>
    <w:rsid w:val="002B671C"/>
    <w:rsid w:val="002B7F87"/>
    <w:rsid w:val="002C1651"/>
    <w:rsid w:val="002C3A7D"/>
    <w:rsid w:val="002D2AB8"/>
    <w:rsid w:val="002D3B6C"/>
    <w:rsid w:val="002E1804"/>
    <w:rsid w:val="002E248A"/>
    <w:rsid w:val="002F0B20"/>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041"/>
    <w:rsid w:val="003758D1"/>
    <w:rsid w:val="00376CF8"/>
    <w:rsid w:val="00380F01"/>
    <w:rsid w:val="0038455E"/>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D4D9E"/>
    <w:rsid w:val="003E09F6"/>
    <w:rsid w:val="003E2AEA"/>
    <w:rsid w:val="003E3306"/>
    <w:rsid w:val="003E58BA"/>
    <w:rsid w:val="004006A7"/>
    <w:rsid w:val="00403098"/>
    <w:rsid w:val="004036A7"/>
    <w:rsid w:val="004045BC"/>
    <w:rsid w:val="004048DB"/>
    <w:rsid w:val="00404954"/>
    <w:rsid w:val="00414A76"/>
    <w:rsid w:val="0041504C"/>
    <w:rsid w:val="0042187B"/>
    <w:rsid w:val="00424DA1"/>
    <w:rsid w:val="004260C7"/>
    <w:rsid w:val="0043067D"/>
    <w:rsid w:val="00433380"/>
    <w:rsid w:val="00433EEE"/>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545E"/>
    <w:rsid w:val="00530E85"/>
    <w:rsid w:val="00530FF8"/>
    <w:rsid w:val="00532722"/>
    <w:rsid w:val="0053351F"/>
    <w:rsid w:val="005335B6"/>
    <w:rsid w:val="0053518A"/>
    <w:rsid w:val="0053794B"/>
    <w:rsid w:val="0054051A"/>
    <w:rsid w:val="00545CF5"/>
    <w:rsid w:val="00550318"/>
    <w:rsid w:val="00550B61"/>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A5315"/>
    <w:rsid w:val="005B0186"/>
    <w:rsid w:val="005B118C"/>
    <w:rsid w:val="005B3140"/>
    <w:rsid w:val="005B37E7"/>
    <w:rsid w:val="005B56BF"/>
    <w:rsid w:val="005C07B2"/>
    <w:rsid w:val="005C0976"/>
    <w:rsid w:val="005C6ABD"/>
    <w:rsid w:val="005D223C"/>
    <w:rsid w:val="005D34AE"/>
    <w:rsid w:val="005D380E"/>
    <w:rsid w:val="005D63D4"/>
    <w:rsid w:val="005D7B7D"/>
    <w:rsid w:val="005E023C"/>
    <w:rsid w:val="005E2BA2"/>
    <w:rsid w:val="005E5524"/>
    <w:rsid w:val="005F0D67"/>
    <w:rsid w:val="006067C6"/>
    <w:rsid w:val="00611E12"/>
    <w:rsid w:val="00611EB7"/>
    <w:rsid w:val="00613DE6"/>
    <w:rsid w:val="00614F21"/>
    <w:rsid w:val="006159CB"/>
    <w:rsid w:val="0062007F"/>
    <w:rsid w:val="00620734"/>
    <w:rsid w:val="00620D6C"/>
    <w:rsid w:val="006217B3"/>
    <w:rsid w:val="00627597"/>
    <w:rsid w:val="00633A63"/>
    <w:rsid w:val="00635E65"/>
    <w:rsid w:val="0064087C"/>
    <w:rsid w:val="0064388E"/>
    <w:rsid w:val="006553E2"/>
    <w:rsid w:val="0066220A"/>
    <w:rsid w:val="006641AF"/>
    <w:rsid w:val="00664E7C"/>
    <w:rsid w:val="00670EE8"/>
    <w:rsid w:val="0067152F"/>
    <w:rsid w:val="00672455"/>
    <w:rsid w:val="00674076"/>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493F"/>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262F"/>
    <w:rsid w:val="00713B4B"/>
    <w:rsid w:val="00714649"/>
    <w:rsid w:val="007212B7"/>
    <w:rsid w:val="00726948"/>
    <w:rsid w:val="0073143D"/>
    <w:rsid w:val="00732D7D"/>
    <w:rsid w:val="007367FD"/>
    <w:rsid w:val="007370BA"/>
    <w:rsid w:val="00741F4F"/>
    <w:rsid w:val="007433FC"/>
    <w:rsid w:val="00743A87"/>
    <w:rsid w:val="00752255"/>
    <w:rsid w:val="007546DF"/>
    <w:rsid w:val="00760898"/>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28AA"/>
    <w:rsid w:val="007D385A"/>
    <w:rsid w:val="007E09EE"/>
    <w:rsid w:val="007E41A3"/>
    <w:rsid w:val="007E7637"/>
    <w:rsid w:val="007F1B16"/>
    <w:rsid w:val="007F3316"/>
    <w:rsid w:val="007F3DF6"/>
    <w:rsid w:val="00802A88"/>
    <w:rsid w:val="008048A6"/>
    <w:rsid w:val="00805B55"/>
    <w:rsid w:val="00805BCC"/>
    <w:rsid w:val="008107B3"/>
    <w:rsid w:val="00813B0D"/>
    <w:rsid w:val="008159F4"/>
    <w:rsid w:val="00816487"/>
    <w:rsid w:val="0082083A"/>
    <w:rsid w:val="00822AA0"/>
    <w:rsid w:val="00823229"/>
    <w:rsid w:val="008253C8"/>
    <w:rsid w:val="00825974"/>
    <w:rsid w:val="00825BF2"/>
    <w:rsid w:val="00825CAD"/>
    <w:rsid w:val="00826139"/>
    <w:rsid w:val="0083196F"/>
    <w:rsid w:val="00832594"/>
    <w:rsid w:val="00832A5C"/>
    <w:rsid w:val="00834A24"/>
    <w:rsid w:val="008440D7"/>
    <w:rsid w:val="0084693B"/>
    <w:rsid w:val="00850394"/>
    <w:rsid w:val="008514A4"/>
    <w:rsid w:val="00852E12"/>
    <w:rsid w:val="0086312E"/>
    <w:rsid w:val="008633E5"/>
    <w:rsid w:val="0086385F"/>
    <w:rsid w:val="00863C57"/>
    <w:rsid w:val="00871F09"/>
    <w:rsid w:val="008733E3"/>
    <w:rsid w:val="00873F2B"/>
    <w:rsid w:val="00873FDA"/>
    <w:rsid w:val="00874A3B"/>
    <w:rsid w:val="00880A48"/>
    <w:rsid w:val="00884649"/>
    <w:rsid w:val="00887608"/>
    <w:rsid w:val="00890913"/>
    <w:rsid w:val="00890BC0"/>
    <w:rsid w:val="00891AA9"/>
    <w:rsid w:val="00896343"/>
    <w:rsid w:val="0089734A"/>
    <w:rsid w:val="008A5490"/>
    <w:rsid w:val="008B10D3"/>
    <w:rsid w:val="008B20C0"/>
    <w:rsid w:val="008B5C80"/>
    <w:rsid w:val="008B5D52"/>
    <w:rsid w:val="008B71C9"/>
    <w:rsid w:val="008B7277"/>
    <w:rsid w:val="008C2AE4"/>
    <w:rsid w:val="008C2C7A"/>
    <w:rsid w:val="008D2598"/>
    <w:rsid w:val="008D7D5B"/>
    <w:rsid w:val="008D7FD3"/>
    <w:rsid w:val="008E470E"/>
    <w:rsid w:val="008E7278"/>
    <w:rsid w:val="008F224B"/>
    <w:rsid w:val="00903A6D"/>
    <w:rsid w:val="009078DE"/>
    <w:rsid w:val="00911B10"/>
    <w:rsid w:val="00914594"/>
    <w:rsid w:val="00915547"/>
    <w:rsid w:val="00917655"/>
    <w:rsid w:val="009236C7"/>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3543"/>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C79E4"/>
    <w:rsid w:val="009D0C4F"/>
    <w:rsid w:val="009D2B84"/>
    <w:rsid w:val="009D30EC"/>
    <w:rsid w:val="009D4902"/>
    <w:rsid w:val="009D4C3F"/>
    <w:rsid w:val="009E1320"/>
    <w:rsid w:val="009E3435"/>
    <w:rsid w:val="009E4E1D"/>
    <w:rsid w:val="009F0A4B"/>
    <w:rsid w:val="009F15F1"/>
    <w:rsid w:val="009F53DB"/>
    <w:rsid w:val="009F56A6"/>
    <w:rsid w:val="009F5767"/>
    <w:rsid w:val="009F750E"/>
    <w:rsid w:val="00A07995"/>
    <w:rsid w:val="00A10D6A"/>
    <w:rsid w:val="00A1223D"/>
    <w:rsid w:val="00A22CCA"/>
    <w:rsid w:val="00A24D21"/>
    <w:rsid w:val="00A26AF2"/>
    <w:rsid w:val="00A27388"/>
    <w:rsid w:val="00A30862"/>
    <w:rsid w:val="00A32720"/>
    <w:rsid w:val="00A34219"/>
    <w:rsid w:val="00A35B2B"/>
    <w:rsid w:val="00A40713"/>
    <w:rsid w:val="00A40E47"/>
    <w:rsid w:val="00A44630"/>
    <w:rsid w:val="00A47806"/>
    <w:rsid w:val="00A54CE5"/>
    <w:rsid w:val="00A60C23"/>
    <w:rsid w:val="00A633AC"/>
    <w:rsid w:val="00A65E87"/>
    <w:rsid w:val="00A67013"/>
    <w:rsid w:val="00A80E93"/>
    <w:rsid w:val="00A85884"/>
    <w:rsid w:val="00A85C72"/>
    <w:rsid w:val="00A95AC4"/>
    <w:rsid w:val="00A96A90"/>
    <w:rsid w:val="00AA2363"/>
    <w:rsid w:val="00AA445B"/>
    <w:rsid w:val="00AA508A"/>
    <w:rsid w:val="00AB1839"/>
    <w:rsid w:val="00AB1D8D"/>
    <w:rsid w:val="00AB7A08"/>
    <w:rsid w:val="00AC6DDA"/>
    <w:rsid w:val="00AD002E"/>
    <w:rsid w:val="00AD168D"/>
    <w:rsid w:val="00AD3569"/>
    <w:rsid w:val="00AD69BB"/>
    <w:rsid w:val="00AE010A"/>
    <w:rsid w:val="00AE076A"/>
    <w:rsid w:val="00AE3BEB"/>
    <w:rsid w:val="00AE4415"/>
    <w:rsid w:val="00AE5C86"/>
    <w:rsid w:val="00AE61B2"/>
    <w:rsid w:val="00AE6C60"/>
    <w:rsid w:val="00AF2D5A"/>
    <w:rsid w:val="00AF60DE"/>
    <w:rsid w:val="00AF7FC9"/>
    <w:rsid w:val="00B0610E"/>
    <w:rsid w:val="00B0645B"/>
    <w:rsid w:val="00B07AB0"/>
    <w:rsid w:val="00B10437"/>
    <w:rsid w:val="00B12129"/>
    <w:rsid w:val="00B124F8"/>
    <w:rsid w:val="00B136E6"/>
    <w:rsid w:val="00B13DAA"/>
    <w:rsid w:val="00B17F30"/>
    <w:rsid w:val="00B237AA"/>
    <w:rsid w:val="00B26520"/>
    <w:rsid w:val="00B35A8F"/>
    <w:rsid w:val="00B44AC7"/>
    <w:rsid w:val="00B461D1"/>
    <w:rsid w:val="00B50795"/>
    <w:rsid w:val="00B56376"/>
    <w:rsid w:val="00B563D7"/>
    <w:rsid w:val="00B658F8"/>
    <w:rsid w:val="00B6595F"/>
    <w:rsid w:val="00B73C43"/>
    <w:rsid w:val="00B8086C"/>
    <w:rsid w:val="00B81216"/>
    <w:rsid w:val="00B84FA5"/>
    <w:rsid w:val="00B879F7"/>
    <w:rsid w:val="00B911F7"/>
    <w:rsid w:val="00B93312"/>
    <w:rsid w:val="00B9449B"/>
    <w:rsid w:val="00B96484"/>
    <w:rsid w:val="00B964FF"/>
    <w:rsid w:val="00BA0970"/>
    <w:rsid w:val="00BA0ADC"/>
    <w:rsid w:val="00BA6548"/>
    <w:rsid w:val="00BA6915"/>
    <w:rsid w:val="00BA7F97"/>
    <w:rsid w:val="00BC04F1"/>
    <w:rsid w:val="00BC30C9"/>
    <w:rsid w:val="00BC7AAE"/>
    <w:rsid w:val="00BD0923"/>
    <w:rsid w:val="00BE2442"/>
    <w:rsid w:val="00BE522C"/>
    <w:rsid w:val="00BE7CC3"/>
    <w:rsid w:val="00BF03C8"/>
    <w:rsid w:val="00BF0ACD"/>
    <w:rsid w:val="00BF456B"/>
    <w:rsid w:val="00BF4F3D"/>
    <w:rsid w:val="00C00F42"/>
    <w:rsid w:val="00C01E8F"/>
    <w:rsid w:val="00C052B7"/>
    <w:rsid w:val="00C07F38"/>
    <w:rsid w:val="00C108C5"/>
    <w:rsid w:val="00C1103F"/>
    <w:rsid w:val="00C13017"/>
    <w:rsid w:val="00C148E1"/>
    <w:rsid w:val="00C23712"/>
    <w:rsid w:val="00C3280C"/>
    <w:rsid w:val="00C36DEF"/>
    <w:rsid w:val="00C42213"/>
    <w:rsid w:val="00C4293B"/>
    <w:rsid w:val="00C57FB3"/>
    <w:rsid w:val="00C60804"/>
    <w:rsid w:val="00C62E9D"/>
    <w:rsid w:val="00C720AF"/>
    <w:rsid w:val="00C758B0"/>
    <w:rsid w:val="00C77C82"/>
    <w:rsid w:val="00C810F7"/>
    <w:rsid w:val="00C84D61"/>
    <w:rsid w:val="00C86460"/>
    <w:rsid w:val="00C86E35"/>
    <w:rsid w:val="00C86EEB"/>
    <w:rsid w:val="00C938F1"/>
    <w:rsid w:val="00CA2E71"/>
    <w:rsid w:val="00CA35A1"/>
    <w:rsid w:val="00CA56A5"/>
    <w:rsid w:val="00CB37FE"/>
    <w:rsid w:val="00CB453C"/>
    <w:rsid w:val="00CB56DE"/>
    <w:rsid w:val="00CB758C"/>
    <w:rsid w:val="00CB7978"/>
    <w:rsid w:val="00CC5CA7"/>
    <w:rsid w:val="00CC6111"/>
    <w:rsid w:val="00CD5A4D"/>
    <w:rsid w:val="00CD773F"/>
    <w:rsid w:val="00CE5157"/>
    <w:rsid w:val="00CE75A8"/>
    <w:rsid w:val="00CF2FA4"/>
    <w:rsid w:val="00CF63C5"/>
    <w:rsid w:val="00D00017"/>
    <w:rsid w:val="00D021BC"/>
    <w:rsid w:val="00D02372"/>
    <w:rsid w:val="00D05910"/>
    <w:rsid w:val="00D0772C"/>
    <w:rsid w:val="00D1069A"/>
    <w:rsid w:val="00D12076"/>
    <w:rsid w:val="00D150C6"/>
    <w:rsid w:val="00D27526"/>
    <w:rsid w:val="00D27C7A"/>
    <w:rsid w:val="00D308B2"/>
    <w:rsid w:val="00D32288"/>
    <w:rsid w:val="00D32461"/>
    <w:rsid w:val="00D340EA"/>
    <w:rsid w:val="00D360D6"/>
    <w:rsid w:val="00D36783"/>
    <w:rsid w:val="00D37F47"/>
    <w:rsid w:val="00D441DB"/>
    <w:rsid w:val="00D45332"/>
    <w:rsid w:val="00D55B75"/>
    <w:rsid w:val="00D56A4D"/>
    <w:rsid w:val="00D62FD0"/>
    <w:rsid w:val="00D67866"/>
    <w:rsid w:val="00D70C31"/>
    <w:rsid w:val="00D72554"/>
    <w:rsid w:val="00D75347"/>
    <w:rsid w:val="00D774DE"/>
    <w:rsid w:val="00D7799B"/>
    <w:rsid w:val="00D811EF"/>
    <w:rsid w:val="00D84D3D"/>
    <w:rsid w:val="00D91FB2"/>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3A16"/>
    <w:rsid w:val="00DF55E5"/>
    <w:rsid w:val="00E00821"/>
    <w:rsid w:val="00E01353"/>
    <w:rsid w:val="00E0795E"/>
    <w:rsid w:val="00E1058C"/>
    <w:rsid w:val="00E1140D"/>
    <w:rsid w:val="00E14DAD"/>
    <w:rsid w:val="00E15A3A"/>
    <w:rsid w:val="00E15A76"/>
    <w:rsid w:val="00E163C7"/>
    <w:rsid w:val="00E171EE"/>
    <w:rsid w:val="00E25CFB"/>
    <w:rsid w:val="00E43BF6"/>
    <w:rsid w:val="00E515F7"/>
    <w:rsid w:val="00E54188"/>
    <w:rsid w:val="00E55533"/>
    <w:rsid w:val="00E6060B"/>
    <w:rsid w:val="00E609F1"/>
    <w:rsid w:val="00E637A4"/>
    <w:rsid w:val="00E7319F"/>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4F7C"/>
    <w:rsid w:val="00F578B2"/>
    <w:rsid w:val="00F579C6"/>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A7739"/>
    <w:rsid w:val="00FB1F62"/>
    <w:rsid w:val="00FC1BB4"/>
    <w:rsid w:val="00FC2BDE"/>
    <w:rsid w:val="00FC76DC"/>
    <w:rsid w:val="00FC7F25"/>
    <w:rsid w:val="00FD0A84"/>
    <w:rsid w:val="00FD1569"/>
    <w:rsid w:val="00FD7664"/>
    <w:rsid w:val="00FE1C0A"/>
    <w:rsid w:val="00FE2A4B"/>
    <w:rsid w:val="00FE40FE"/>
    <w:rsid w:val="00FE569F"/>
    <w:rsid w:val="00FF025E"/>
    <w:rsid w:val="00FF5EB9"/>
    <w:rsid w:val="00FF7C88"/>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 w:type="character" w:customStyle="1" w:styleId="nacep">
    <w:name w:val="n_acep"/>
    <w:basedOn w:val="Fuentedeprrafopredeter"/>
    <w:rsid w:val="00C1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 w:type="character" w:customStyle="1" w:styleId="nacep">
    <w:name w:val="n_acep"/>
    <w:basedOn w:val="Fuentedeprrafopredeter"/>
    <w:rsid w:val="00C1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 w:id="1438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F924-9263-433D-B832-8B68A02C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2030</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12</cp:revision>
  <cp:lastPrinted>2019-10-08T15:49:00Z</cp:lastPrinted>
  <dcterms:created xsi:type="dcterms:W3CDTF">2019-10-09T21:26:00Z</dcterms:created>
  <dcterms:modified xsi:type="dcterms:W3CDTF">2019-12-16T17:25:00Z</dcterms:modified>
</cp:coreProperties>
</file>