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8F" w:rsidRDefault="0097078F" w:rsidP="00A64068">
      <w:pPr>
        <w:spacing w:line="240" w:lineRule="auto"/>
        <w:ind w:right="497"/>
        <w:rPr>
          <w:rFonts w:ascii="Arial" w:hAnsi="Arial" w:cs="Arial"/>
          <w:b/>
          <w:sz w:val="26"/>
          <w:szCs w:val="26"/>
        </w:rPr>
      </w:pPr>
    </w:p>
    <w:p w:rsidR="001521A9" w:rsidRPr="00CB6405" w:rsidRDefault="001521A9" w:rsidP="00950B39">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AC3BFF" w:rsidRDefault="00AC3BFF" w:rsidP="00950B39">
      <w:pPr>
        <w:spacing w:after="0" w:line="360" w:lineRule="auto"/>
        <w:ind w:left="2124"/>
        <w:jc w:val="both"/>
        <w:rPr>
          <w:rFonts w:ascii="Arial" w:hAnsi="Arial" w:cs="Arial"/>
          <w:b/>
          <w:sz w:val="26"/>
          <w:szCs w:val="26"/>
        </w:rPr>
      </w:pPr>
      <w:r w:rsidRPr="00DB04B5">
        <w:rPr>
          <w:rFonts w:ascii="Arial" w:hAnsi="Arial" w:cs="Arial"/>
          <w:b/>
          <w:sz w:val="26"/>
          <w:szCs w:val="26"/>
        </w:rPr>
        <w:t>RECURSO DE REVISIÓN:</w:t>
      </w:r>
      <w:r w:rsidRPr="00DB04B5">
        <w:rPr>
          <w:rFonts w:ascii="Arial" w:hAnsi="Arial" w:cs="Arial"/>
          <w:b/>
          <w:sz w:val="26"/>
          <w:szCs w:val="26"/>
        </w:rPr>
        <w:tab/>
      </w:r>
      <w:r w:rsidR="007C646A">
        <w:rPr>
          <w:rFonts w:ascii="Arial" w:hAnsi="Arial" w:cs="Arial"/>
          <w:b/>
          <w:sz w:val="26"/>
          <w:szCs w:val="26"/>
        </w:rPr>
        <w:t>0247</w:t>
      </w:r>
      <w:r>
        <w:rPr>
          <w:rFonts w:ascii="Arial" w:hAnsi="Arial" w:cs="Arial"/>
          <w:b/>
          <w:sz w:val="26"/>
          <w:szCs w:val="26"/>
        </w:rPr>
        <w:t>/2019</w:t>
      </w:r>
    </w:p>
    <w:p w:rsidR="001521A9" w:rsidRPr="00CB6405" w:rsidRDefault="001521A9" w:rsidP="00950B39">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0026/</w:t>
      </w:r>
      <w:r w:rsidRPr="00CB6405">
        <w:rPr>
          <w:rFonts w:ascii="Arial" w:hAnsi="Arial" w:cs="Arial"/>
          <w:b/>
          <w:sz w:val="26"/>
          <w:szCs w:val="26"/>
        </w:rPr>
        <w:t>201</w:t>
      </w:r>
      <w:r>
        <w:rPr>
          <w:rFonts w:ascii="Arial" w:hAnsi="Arial" w:cs="Arial"/>
          <w:b/>
          <w:sz w:val="26"/>
          <w:szCs w:val="26"/>
        </w:rPr>
        <w:t>9</w:t>
      </w:r>
      <w:r w:rsidRPr="00CB6405">
        <w:rPr>
          <w:rFonts w:ascii="Arial" w:hAnsi="Arial" w:cs="Arial"/>
          <w:b/>
          <w:sz w:val="26"/>
          <w:szCs w:val="26"/>
        </w:rPr>
        <w:t xml:space="preserve"> </w:t>
      </w:r>
      <w:r>
        <w:rPr>
          <w:rFonts w:ascii="Arial" w:hAnsi="Arial" w:cs="Arial"/>
          <w:b/>
          <w:sz w:val="26"/>
          <w:szCs w:val="26"/>
        </w:rPr>
        <w:t xml:space="preserve">SEXTA </w:t>
      </w:r>
      <w:r w:rsidRPr="00CB6405">
        <w:rPr>
          <w:rFonts w:ascii="Arial" w:hAnsi="Arial" w:cs="Arial"/>
          <w:b/>
          <w:sz w:val="26"/>
          <w:szCs w:val="26"/>
        </w:rPr>
        <w:t>SALA UNITARIA DE PRIMERA INSTANCIA</w:t>
      </w:r>
    </w:p>
    <w:p w:rsidR="00AC3BFF" w:rsidRDefault="00AC3BFF" w:rsidP="00950B39">
      <w:pPr>
        <w:spacing w:after="0" w:line="360" w:lineRule="auto"/>
        <w:ind w:left="2124"/>
        <w:jc w:val="both"/>
        <w:rPr>
          <w:rFonts w:ascii="Arial" w:hAnsi="Arial" w:cs="Arial"/>
          <w:b/>
          <w:sz w:val="26"/>
          <w:szCs w:val="26"/>
        </w:rPr>
      </w:pPr>
      <w:r w:rsidRPr="00DB04B5">
        <w:rPr>
          <w:rFonts w:ascii="Arial" w:hAnsi="Arial" w:cs="Arial"/>
          <w:b/>
          <w:sz w:val="26"/>
          <w:szCs w:val="26"/>
        </w:rPr>
        <w:t>PONENTE:</w:t>
      </w:r>
      <w:r w:rsidR="00950B39">
        <w:rPr>
          <w:rFonts w:ascii="Arial" w:hAnsi="Arial" w:cs="Arial"/>
          <w:b/>
          <w:sz w:val="26"/>
          <w:szCs w:val="26"/>
        </w:rPr>
        <w:t xml:space="preserve"> MAGISTRADO</w:t>
      </w:r>
      <w:r w:rsidRPr="00DB04B5">
        <w:rPr>
          <w:rFonts w:ascii="Arial" w:hAnsi="Arial" w:cs="Arial"/>
          <w:b/>
          <w:sz w:val="26"/>
          <w:szCs w:val="26"/>
        </w:rPr>
        <w:t xml:space="preserve"> </w:t>
      </w:r>
      <w:r>
        <w:rPr>
          <w:rFonts w:ascii="Arial" w:hAnsi="Arial" w:cs="Arial"/>
          <w:b/>
          <w:sz w:val="26"/>
          <w:szCs w:val="26"/>
        </w:rPr>
        <w:t xml:space="preserve">ADRIÁN QUIROGA </w:t>
      </w:r>
      <w:r w:rsidR="00950B39">
        <w:rPr>
          <w:rFonts w:ascii="Arial" w:hAnsi="Arial" w:cs="Arial"/>
          <w:b/>
          <w:sz w:val="26"/>
          <w:szCs w:val="26"/>
        </w:rPr>
        <w:t xml:space="preserve">    </w:t>
      </w:r>
      <w:r>
        <w:rPr>
          <w:rFonts w:ascii="Arial" w:hAnsi="Arial" w:cs="Arial"/>
          <w:b/>
          <w:sz w:val="26"/>
          <w:szCs w:val="26"/>
        </w:rPr>
        <w:t>AVENDAÑO.</w:t>
      </w:r>
    </w:p>
    <w:p w:rsidR="00AC3BFF" w:rsidRPr="00DB04B5" w:rsidRDefault="00AC3BFF" w:rsidP="00AC3BFF">
      <w:pPr>
        <w:spacing w:after="0" w:line="360" w:lineRule="auto"/>
        <w:ind w:left="2124"/>
        <w:jc w:val="both"/>
        <w:rPr>
          <w:rFonts w:ascii="Arial" w:hAnsi="Arial" w:cs="Arial"/>
          <w:b/>
          <w:sz w:val="26"/>
          <w:szCs w:val="26"/>
        </w:rPr>
      </w:pPr>
    </w:p>
    <w:p w:rsidR="001D3840" w:rsidRDefault="001D3840" w:rsidP="006C52F3">
      <w:pPr>
        <w:spacing w:after="0" w:line="360" w:lineRule="auto"/>
        <w:jc w:val="both"/>
        <w:rPr>
          <w:rFonts w:ascii="Arial" w:hAnsi="Arial" w:cs="Arial"/>
          <w:b/>
          <w:sz w:val="26"/>
          <w:szCs w:val="26"/>
        </w:rPr>
      </w:pPr>
      <w:r>
        <w:rPr>
          <w:rFonts w:ascii="Arial" w:hAnsi="Arial" w:cs="Arial"/>
          <w:b/>
          <w:sz w:val="26"/>
          <w:szCs w:val="26"/>
        </w:rPr>
        <w:t xml:space="preserve">OAXACA DE JUÁREZ, OAXACA, VEINTINUEVE DE </w:t>
      </w:r>
      <w:r w:rsidR="007C646A">
        <w:rPr>
          <w:rFonts w:ascii="Arial" w:hAnsi="Arial" w:cs="Arial"/>
          <w:b/>
          <w:sz w:val="26"/>
          <w:szCs w:val="26"/>
        </w:rPr>
        <w:t>NOVIEMBRE</w:t>
      </w:r>
      <w:r w:rsidR="006C52F3">
        <w:rPr>
          <w:rFonts w:ascii="Arial" w:hAnsi="Arial" w:cs="Arial"/>
          <w:b/>
          <w:sz w:val="26"/>
          <w:szCs w:val="26"/>
        </w:rPr>
        <w:t xml:space="preserve"> DE  DOS MIL </w:t>
      </w:r>
      <w:r w:rsidR="007C646A">
        <w:rPr>
          <w:rFonts w:ascii="Arial" w:hAnsi="Arial" w:cs="Arial"/>
          <w:b/>
          <w:sz w:val="26"/>
          <w:szCs w:val="26"/>
        </w:rPr>
        <w:t>DIECINUEVE</w:t>
      </w:r>
      <w:r w:rsidR="006C52F3">
        <w:rPr>
          <w:rFonts w:ascii="Arial" w:hAnsi="Arial" w:cs="Arial"/>
          <w:b/>
          <w:sz w:val="26"/>
          <w:szCs w:val="26"/>
        </w:rPr>
        <w:t>.</w:t>
      </w:r>
    </w:p>
    <w:p w:rsidR="001D3840" w:rsidRDefault="006C52F3" w:rsidP="001D3840">
      <w:pPr>
        <w:spacing w:after="0" w:line="360" w:lineRule="auto"/>
        <w:ind w:firstLine="567"/>
        <w:jc w:val="both"/>
        <w:rPr>
          <w:rFonts w:ascii="Arial" w:hAnsi="Arial" w:cs="Arial"/>
          <w:b/>
          <w:sz w:val="26"/>
          <w:szCs w:val="26"/>
        </w:rPr>
      </w:pPr>
      <w:r>
        <w:rPr>
          <w:rFonts w:ascii="Arial" w:hAnsi="Arial" w:cs="Arial"/>
          <w:sz w:val="26"/>
          <w:szCs w:val="26"/>
        </w:rPr>
        <w:t xml:space="preserve">Por recibido el Cuaderno de Revisión </w:t>
      </w:r>
      <w:r w:rsidR="007C646A">
        <w:rPr>
          <w:rFonts w:ascii="Arial" w:hAnsi="Arial" w:cs="Arial"/>
          <w:b/>
          <w:sz w:val="26"/>
          <w:szCs w:val="26"/>
        </w:rPr>
        <w:t>0247/2019</w:t>
      </w:r>
      <w:r>
        <w:rPr>
          <w:rFonts w:ascii="Arial" w:hAnsi="Arial" w:cs="Arial"/>
          <w:b/>
          <w:sz w:val="26"/>
          <w:szCs w:val="26"/>
        </w:rPr>
        <w:t xml:space="preserve"> </w:t>
      </w:r>
      <w:r>
        <w:rPr>
          <w:rFonts w:ascii="Arial" w:hAnsi="Arial" w:cs="Arial"/>
          <w:sz w:val="26"/>
          <w:szCs w:val="26"/>
        </w:rPr>
        <w:t xml:space="preserve">que remite la Secretaría General de Acuerdos, con motivo del recurso de revisión interpuesto por </w:t>
      </w:r>
      <w:r w:rsidR="000E0011">
        <w:rPr>
          <w:rFonts w:ascii="Arial" w:hAnsi="Arial" w:cs="Arial"/>
          <w:b/>
          <w:sz w:val="26"/>
          <w:szCs w:val="26"/>
        </w:rPr>
        <w:t>**********</w:t>
      </w:r>
      <w:r w:rsidR="00520719">
        <w:rPr>
          <w:rFonts w:ascii="Arial" w:hAnsi="Arial" w:cs="Arial"/>
          <w:b/>
          <w:sz w:val="26"/>
          <w:szCs w:val="26"/>
        </w:rPr>
        <w:t>,</w:t>
      </w:r>
      <w:r>
        <w:rPr>
          <w:rFonts w:ascii="Arial" w:hAnsi="Arial" w:cs="Arial"/>
          <w:sz w:val="26"/>
          <w:szCs w:val="26"/>
        </w:rPr>
        <w:t xml:space="preserve"> en contra de la sentencia de </w:t>
      </w:r>
      <w:r w:rsidR="00520719">
        <w:rPr>
          <w:rFonts w:ascii="Arial" w:hAnsi="Arial" w:cs="Arial"/>
          <w:sz w:val="26"/>
          <w:szCs w:val="26"/>
        </w:rPr>
        <w:t xml:space="preserve"> cuatro </w:t>
      </w:r>
      <w:r>
        <w:rPr>
          <w:rFonts w:ascii="Arial" w:hAnsi="Arial" w:cs="Arial"/>
          <w:sz w:val="26"/>
          <w:szCs w:val="26"/>
        </w:rPr>
        <w:t xml:space="preserve">de junio de dos mil </w:t>
      </w:r>
      <w:r w:rsidR="00520719">
        <w:rPr>
          <w:rFonts w:ascii="Arial" w:hAnsi="Arial" w:cs="Arial"/>
          <w:sz w:val="26"/>
          <w:szCs w:val="26"/>
        </w:rPr>
        <w:t>diecinueve</w:t>
      </w:r>
      <w:r>
        <w:rPr>
          <w:rFonts w:ascii="Arial" w:hAnsi="Arial" w:cs="Arial"/>
          <w:sz w:val="26"/>
          <w:szCs w:val="26"/>
        </w:rPr>
        <w:t xml:space="preserve">, dictada en el expediente </w:t>
      </w:r>
      <w:r>
        <w:rPr>
          <w:rFonts w:ascii="Arial" w:hAnsi="Arial" w:cs="Arial"/>
          <w:b/>
          <w:sz w:val="26"/>
          <w:szCs w:val="26"/>
        </w:rPr>
        <w:t>0</w:t>
      </w:r>
      <w:r w:rsidR="00520719">
        <w:rPr>
          <w:rFonts w:ascii="Arial" w:hAnsi="Arial" w:cs="Arial"/>
          <w:b/>
          <w:sz w:val="26"/>
          <w:szCs w:val="26"/>
        </w:rPr>
        <w:t>026/2019</w:t>
      </w:r>
      <w:r>
        <w:rPr>
          <w:rFonts w:ascii="Arial" w:hAnsi="Arial" w:cs="Arial"/>
          <w:b/>
          <w:sz w:val="26"/>
          <w:szCs w:val="26"/>
        </w:rPr>
        <w:t xml:space="preserve">, </w:t>
      </w:r>
      <w:r>
        <w:rPr>
          <w:rFonts w:ascii="Arial" w:hAnsi="Arial" w:cs="Arial"/>
          <w:sz w:val="26"/>
          <w:szCs w:val="26"/>
        </w:rPr>
        <w:t xml:space="preserve">del índice de la </w:t>
      </w:r>
      <w:r w:rsidR="00520719">
        <w:rPr>
          <w:rFonts w:ascii="Arial" w:hAnsi="Arial" w:cs="Arial"/>
          <w:sz w:val="26"/>
          <w:szCs w:val="26"/>
        </w:rPr>
        <w:t>Sexta</w:t>
      </w:r>
      <w:r>
        <w:rPr>
          <w:rFonts w:ascii="Arial" w:hAnsi="Arial" w:cs="Arial"/>
          <w:sz w:val="26"/>
          <w:szCs w:val="26"/>
        </w:rPr>
        <w:t xml:space="preserve"> Sala Unitaria de Primera Instancia, relativo al juicio de nulidad promovido por </w:t>
      </w:r>
      <w:r w:rsidR="000E0011">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DIRECTOR GENERAL DE LA OFICINA DE PENSIONES DEL ESTADO DE OAXACA</w:t>
      </w:r>
      <w:r>
        <w:rPr>
          <w:rFonts w:ascii="Arial" w:hAnsi="Arial" w:cs="Arial"/>
          <w:sz w:val="26"/>
          <w:szCs w:val="26"/>
        </w:rPr>
        <w:t>;</w:t>
      </w:r>
      <w:r>
        <w:rPr>
          <w:rFonts w:ascii="Arial" w:hAnsi="Arial" w:cs="Arial"/>
          <w:b/>
          <w:sz w:val="26"/>
          <w:szCs w:val="26"/>
        </w:rPr>
        <w:t xml:space="preserve"> </w:t>
      </w:r>
      <w:r>
        <w:rPr>
          <w:rFonts w:ascii="Arial" w:hAnsi="Arial" w:cs="Arial"/>
          <w:sz w:val="26"/>
          <w:szCs w:val="26"/>
        </w:rPr>
        <w:t>por lo que co</w:t>
      </w:r>
      <w:r w:rsidR="00520719">
        <w:rPr>
          <w:rFonts w:ascii="Arial" w:hAnsi="Arial" w:cs="Arial"/>
          <w:sz w:val="26"/>
          <w:szCs w:val="26"/>
        </w:rPr>
        <w:t>n fundamento en los artículos 237 y 23</w:t>
      </w:r>
      <w:r>
        <w:rPr>
          <w:rFonts w:ascii="Arial" w:hAnsi="Arial" w:cs="Arial"/>
          <w:sz w:val="26"/>
          <w:szCs w:val="26"/>
        </w:rPr>
        <w:t xml:space="preserve">8, de la Ley de </w:t>
      </w:r>
      <w:r w:rsidR="00520719">
        <w:rPr>
          <w:rFonts w:ascii="Arial" w:hAnsi="Arial" w:cs="Arial"/>
          <w:sz w:val="26"/>
          <w:szCs w:val="26"/>
        </w:rPr>
        <w:t xml:space="preserve">Procedimiento y </w:t>
      </w:r>
      <w:r>
        <w:rPr>
          <w:rFonts w:ascii="Arial" w:hAnsi="Arial" w:cs="Arial"/>
          <w:sz w:val="26"/>
          <w:szCs w:val="26"/>
        </w:rPr>
        <w:t>Justicia Administrativa para el Estado de Oaxaca, se admite. En consecuencia, se procede a dictar resoluci</w:t>
      </w:r>
      <w:r w:rsidR="001D3840">
        <w:rPr>
          <w:rFonts w:ascii="Arial" w:hAnsi="Arial" w:cs="Arial"/>
          <w:sz w:val="26"/>
          <w:szCs w:val="26"/>
        </w:rPr>
        <w:t>ón en los siguientes términos:</w:t>
      </w:r>
    </w:p>
    <w:p w:rsidR="006C52F3" w:rsidRDefault="006C52F3" w:rsidP="001D3840">
      <w:pPr>
        <w:spacing w:after="0" w:line="360" w:lineRule="auto"/>
        <w:jc w:val="center"/>
        <w:rPr>
          <w:rFonts w:ascii="Arial" w:hAnsi="Arial" w:cs="Arial"/>
          <w:b/>
          <w:bCs/>
          <w:sz w:val="26"/>
          <w:szCs w:val="26"/>
        </w:rPr>
      </w:pPr>
      <w:r>
        <w:rPr>
          <w:rFonts w:ascii="Arial" w:hAnsi="Arial" w:cs="Arial"/>
          <w:b/>
          <w:bCs/>
          <w:sz w:val="26"/>
          <w:szCs w:val="26"/>
        </w:rPr>
        <w:t>R E S U L T A N D O</w:t>
      </w:r>
    </w:p>
    <w:p w:rsidR="006C52F3" w:rsidRDefault="006C52F3" w:rsidP="001D3840">
      <w:pPr>
        <w:spacing w:after="0" w:line="360" w:lineRule="auto"/>
        <w:ind w:firstLine="567"/>
        <w:jc w:val="both"/>
        <w:rPr>
          <w:rFonts w:ascii="Arial" w:hAnsi="Arial" w:cs="Arial"/>
          <w:sz w:val="26"/>
          <w:szCs w:val="26"/>
        </w:rPr>
      </w:pPr>
      <w:r>
        <w:rPr>
          <w:rFonts w:ascii="Arial" w:hAnsi="Arial" w:cs="Arial"/>
          <w:b/>
          <w:bCs/>
          <w:sz w:val="26"/>
          <w:szCs w:val="26"/>
        </w:rPr>
        <w:t xml:space="preserve">PRIMERO. </w:t>
      </w:r>
      <w:r w:rsidR="00A64068">
        <w:rPr>
          <w:rFonts w:ascii="Arial" w:hAnsi="Arial" w:cs="Arial"/>
          <w:sz w:val="26"/>
          <w:szCs w:val="26"/>
        </w:rPr>
        <w:t>Inconforme con la sentencia de cuatro de junio de</w:t>
      </w:r>
      <w:r w:rsidR="00520719">
        <w:rPr>
          <w:rFonts w:ascii="Arial" w:hAnsi="Arial" w:cs="Arial"/>
          <w:sz w:val="26"/>
          <w:szCs w:val="26"/>
        </w:rPr>
        <w:t xml:space="preserve"> dos mil diecinueve</w:t>
      </w:r>
      <w:r>
        <w:rPr>
          <w:rFonts w:ascii="Arial" w:hAnsi="Arial" w:cs="Arial"/>
          <w:sz w:val="26"/>
          <w:szCs w:val="26"/>
        </w:rPr>
        <w:t xml:space="preserve">, </w:t>
      </w:r>
      <w:r w:rsidR="00520719">
        <w:rPr>
          <w:rFonts w:ascii="Arial" w:hAnsi="Arial" w:cs="Arial"/>
          <w:sz w:val="26"/>
          <w:szCs w:val="26"/>
        </w:rPr>
        <w:t>dictada por el Magistrado de la Sexta Sala de Primera Instancia</w:t>
      </w:r>
      <w:r>
        <w:rPr>
          <w:rFonts w:ascii="Arial" w:hAnsi="Arial" w:cs="Arial"/>
          <w:sz w:val="26"/>
          <w:szCs w:val="26"/>
        </w:rPr>
        <w:t xml:space="preserve">, </w:t>
      </w:r>
      <w:r w:rsidR="000E0011">
        <w:rPr>
          <w:rFonts w:ascii="Arial" w:hAnsi="Arial" w:cs="Arial"/>
          <w:b/>
          <w:sz w:val="26"/>
          <w:szCs w:val="26"/>
        </w:rPr>
        <w:t>**********</w:t>
      </w:r>
      <w:r>
        <w:rPr>
          <w:rFonts w:ascii="Arial" w:hAnsi="Arial" w:cs="Arial"/>
          <w:b/>
          <w:sz w:val="26"/>
          <w:szCs w:val="26"/>
        </w:rPr>
        <w:t xml:space="preserve"> </w:t>
      </w:r>
      <w:r>
        <w:rPr>
          <w:rFonts w:ascii="Arial" w:hAnsi="Arial" w:cs="Arial"/>
          <w:sz w:val="26"/>
          <w:szCs w:val="26"/>
        </w:rPr>
        <w:t>interpuso en</w:t>
      </w:r>
      <w:r w:rsidR="001D3840">
        <w:rPr>
          <w:rFonts w:ascii="Arial" w:hAnsi="Arial" w:cs="Arial"/>
          <w:sz w:val="26"/>
          <w:szCs w:val="26"/>
        </w:rPr>
        <w:t xml:space="preserve"> su contra recurso de revisión.</w:t>
      </w:r>
    </w:p>
    <w:p w:rsidR="006C52F3" w:rsidRDefault="006C52F3" w:rsidP="001D3840">
      <w:pPr>
        <w:spacing w:after="0" w:line="360" w:lineRule="auto"/>
        <w:ind w:firstLine="567"/>
        <w:jc w:val="both"/>
        <w:rPr>
          <w:rFonts w:ascii="Arial" w:hAnsi="Arial" w:cs="Arial"/>
          <w:sz w:val="26"/>
          <w:szCs w:val="26"/>
        </w:rPr>
      </w:pPr>
      <w:r>
        <w:rPr>
          <w:rFonts w:ascii="Arial" w:hAnsi="Arial" w:cs="Arial"/>
          <w:b/>
          <w:bCs/>
          <w:sz w:val="26"/>
          <w:szCs w:val="26"/>
          <w:lang w:val="es-MX"/>
        </w:rPr>
        <w:t xml:space="preserve">SEGUNDO. </w:t>
      </w:r>
      <w:r>
        <w:rPr>
          <w:rFonts w:ascii="Arial" w:hAnsi="Arial" w:cs="Arial"/>
          <w:sz w:val="26"/>
          <w:szCs w:val="26"/>
          <w:lang w:val="es-MX"/>
        </w:rPr>
        <w:t>La sente</w:t>
      </w:r>
      <w:r w:rsidR="001D3840">
        <w:rPr>
          <w:rFonts w:ascii="Arial" w:hAnsi="Arial" w:cs="Arial"/>
          <w:sz w:val="26"/>
          <w:szCs w:val="26"/>
          <w:lang w:val="es-MX"/>
        </w:rPr>
        <w:t>ncia recurrida es la siguiente:</w:t>
      </w:r>
      <w:r>
        <w:rPr>
          <w:rFonts w:ascii="Arial" w:hAnsi="Arial" w:cs="Arial"/>
          <w:sz w:val="26"/>
          <w:szCs w:val="26"/>
          <w:lang w:val="es-MX"/>
        </w:rPr>
        <w:t xml:space="preserve"> </w:t>
      </w:r>
    </w:p>
    <w:p w:rsidR="00520719" w:rsidRPr="00520719" w:rsidRDefault="006C52F3" w:rsidP="00520719">
      <w:pPr>
        <w:spacing w:before="240" w:line="360" w:lineRule="auto"/>
        <w:ind w:left="851" w:right="900"/>
        <w:jc w:val="both"/>
        <w:rPr>
          <w:rFonts w:ascii="Arial" w:hAnsi="Arial" w:cs="Arial"/>
          <w:bCs/>
          <w:i/>
          <w:iCs/>
        </w:rPr>
      </w:pPr>
      <w:r w:rsidRPr="00520719">
        <w:rPr>
          <w:rFonts w:ascii="Arial" w:hAnsi="Arial" w:cs="Arial"/>
          <w:b/>
          <w:bCs/>
          <w:i/>
          <w:iCs/>
        </w:rPr>
        <w:t>“</w:t>
      </w:r>
      <w:r w:rsidR="00520719" w:rsidRPr="00520719">
        <w:rPr>
          <w:rFonts w:ascii="Arial" w:hAnsi="Arial" w:cs="Arial"/>
          <w:b/>
          <w:bCs/>
          <w:i/>
          <w:iCs/>
        </w:rPr>
        <w:t xml:space="preserve">PRIMERO.- </w:t>
      </w:r>
      <w:r w:rsidR="00520719" w:rsidRPr="00520719">
        <w:rPr>
          <w:rFonts w:ascii="Arial" w:hAnsi="Arial" w:cs="Arial"/>
          <w:bCs/>
          <w:i/>
          <w:iCs/>
        </w:rPr>
        <w:t xml:space="preserve">Esta </w:t>
      </w:r>
      <w:r w:rsidR="00520719">
        <w:rPr>
          <w:rFonts w:ascii="Arial" w:hAnsi="Arial" w:cs="Arial"/>
          <w:bCs/>
          <w:i/>
          <w:iCs/>
        </w:rPr>
        <w:t>Sala Unitaria fue competente para conocer y resolver del presente asunto.- - - - -  -- - -  -- - -  - - -- - - - - - - - - -</w:t>
      </w:r>
      <w:r w:rsidR="00520719">
        <w:rPr>
          <w:rFonts w:ascii="Arial" w:hAnsi="Arial" w:cs="Arial"/>
          <w:b/>
          <w:bCs/>
          <w:i/>
          <w:iCs/>
        </w:rPr>
        <w:t xml:space="preserve">SEGUNDO. </w:t>
      </w:r>
      <w:r w:rsidR="00520719">
        <w:rPr>
          <w:rFonts w:ascii="Arial" w:hAnsi="Arial" w:cs="Arial"/>
          <w:bCs/>
          <w:i/>
          <w:iCs/>
        </w:rPr>
        <w:t xml:space="preserve">No se actualizan causales de improcedencia por lo que no se sobresee el juicio.- - - - - - - - - - - - - - - - - - - - - - - - - - - - - - - </w:t>
      </w:r>
      <w:r w:rsidR="00520719">
        <w:rPr>
          <w:rFonts w:ascii="Arial" w:hAnsi="Arial" w:cs="Arial"/>
          <w:b/>
          <w:bCs/>
          <w:i/>
          <w:iCs/>
        </w:rPr>
        <w:t xml:space="preserve">TERCERO. </w:t>
      </w:r>
      <w:r w:rsidR="00520719">
        <w:rPr>
          <w:rFonts w:ascii="Arial" w:hAnsi="Arial" w:cs="Arial"/>
          <w:bCs/>
          <w:i/>
          <w:iCs/>
        </w:rPr>
        <w:t xml:space="preserve">Se declara la </w:t>
      </w:r>
      <w:r w:rsidR="00520719">
        <w:rPr>
          <w:rFonts w:ascii="Arial" w:hAnsi="Arial" w:cs="Arial"/>
          <w:b/>
          <w:bCs/>
          <w:i/>
          <w:iCs/>
        </w:rPr>
        <w:t xml:space="preserve">VALIDEZ del oficio </w:t>
      </w:r>
      <w:r w:rsidR="000E0011">
        <w:rPr>
          <w:rFonts w:ascii="Arial" w:hAnsi="Arial" w:cs="Arial"/>
          <w:b/>
          <w:sz w:val="26"/>
          <w:szCs w:val="26"/>
        </w:rPr>
        <w:t>**********</w:t>
      </w:r>
      <w:r w:rsidR="00520719">
        <w:rPr>
          <w:rFonts w:ascii="Arial" w:hAnsi="Arial" w:cs="Arial"/>
          <w:bCs/>
          <w:i/>
          <w:iCs/>
        </w:rPr>
        <w:t>de fecha 07 de febrero de 2019, emitido por el Director General de la Oficina de Pensiones del Estado de Oaxaca.- - - - - - - - - - - - - - -</w:t>
      </w:r>
      <w:r w:rsidR="000E0011">
        <w:rPr>
          <w:rFonts w:ascii="Arial" w:hAnsi="Arial" w:cs="Arial"/>
          <w:bCs/>
          <w:i/>
          <w:iCs/>
        </w:rPr>
        <w:t xml:space="preserve"> - - </w:t>
      </w:r>
      <w:r w:rsidR="00520719">
        <w:rPr>
          <w:rFonts w:ascii="Arial" w:hAnsi="Arial" w:cs="Arial"/>
          <w:b/>
          <w:bCs/>
          <w:i/>
          <w:iCs/>
        </w:rPr>
        <w:t xml:space="preserve">CUARTO. NOTIFÍQUESE PERSONALMENTE AL ACTOR Y POR OFICIO A LA AUTORIDAD DEMANDADA, </w:t>
      </w:r>
      <w:r w:rsidR="00520719">
        <w:rPr>
          <w:rFonts w:ascii="Arial" w:hAnsi="Arial" w:cs="Arial"/>
          <w:bCs/>
          <w:i/>
          <w:iCs/>
        </w:rPr>
        <w:t xml:space="preserve">con fundamento en los artículos 172 fracción I y 173 fracciones I y II, de la Ley de Procedimiento y Justicia Administrativa para el Estado de Oaxaca. </w:t>
      </w:r>
      <w:r w:rsidR="00520719">
        <w:rPr>
          <w:rFonts w:ascii="Arial" w:hAnsi="Arial" w:cs="Arial"/>
          <w:b/>
          <w:bCs/>
          <w:i/>
          <w:iCs/>
        </w:rPr>
        <w:t>CUMPLASE.</w:t>
      </w:r>
      <w:r w:rsidR="00520719">
        <w:rPr>
          <w:rFonts w:ascii="Arial" w:hAnsi="Arial" w:cs="Arial"/>
          <w:bCs/>
          <w:i/>
          <w:iCs/>
        </w:rPr>
        <w:t xml:space="preserve">- - - - - - - - - - - - - - - - - - - - - - - - - - - - - - - - - - - - - - - </w:t>
      </w:r>
    </w:p>
    <w:p w:rsidR="001D3840" w:rsidRDefault="006C52F3" w:rsidP="001D3840">
      <w:pPr>
        <w:spacing w:after="0"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1D3840" w:rsidRDefault="006C52F3" w:rsidP="001D3840">
      <w:pPr>
        <w:spacing w:after="0" w:line="360" w:lineRule="auto"/>
        <w:ind w:right="49" w:firstLine="567"/>
        <w:jc w:val="both"/>
        <w:rPr>
          <w:rFonts w:ascii="Arial" w:hAnsi="Arial" w:cs="Arial"/>
          <w:bCs/>
          <w:iCs/>
          <w:sz w:val="26"/>
          <w:szCs w:val="26"/>
        </w:rPr>
      </w:pPr>
      <w:r>
        <w:rPr>
          <w:rFonts w:ascii="Arial" w:hAnsi="Arial" w:cs="Arial"/>
          <w:b/>
          <w:bCs/>
          <w:iCs/>
          <w:sz w:val="26"/>
          <w:szCs w:val="26"/>
        </w:rPr>
        <w:lastRenderedPageBreak/>
        <w:t xml:space="preserve">PRIMERO. </w:t>
      </w:r>
      <w:r>
        <w:rPr>
          <w:rFonts w:ascii="Arial" w:hAnsi="Arial" w:cs="Arial"/>
          <w:bCs/>
          <w:iCs/>
          <w:sz w:val="26"/>
          <w:szCs w:val="26"/>
          <w:lang w:eastAsia="es-ES"/>
        </w:rPr>
        <w:t xml:space="preserve">Esta Sala Superior es competente para conocer del presente asunto, de conformidad con lo dispuesto por </w:t>
      </w:r>
      <w:r w:rsidR="00510B45" w:rsidRPr="00DB04B5">
        <w:rPr>
          <w:rFonts w:ascii="Arial" w:hAnsi="Arial" w:cs="Arial"/>
          <w:bCs/>
          <w:iCs/>
          <w:sz w:val="26"/>
          <w:szCs w:val="26"/>
        </w:rPr>
        <w:t>los artículos 114 QUÁTER, Párrafo Tercero de la Constitución Política del Estado Libre y Soberano de Oaxaca,</w:t>
      </w:r>
      <w:r w:rsidR="00732540">
        <w:rPr>
          <w:rFonts w:ascii="Arial" w:hAnsi="Arial" w:cs="Arial"/>
          <w:bCs/>
          <w:iCs/>
          <w:sz w:val="26"/>
          <w:szCs w:val="26"/>
        </w:rPr>
        <w:t xml:space="preserve"> 23, 24 fracción I, 25 fracción I, 26 y 27 de la Ley Orgánica del Tribunal de Justicia Administrativa del Estado de Oaxaca, publicada en el Periódico Oficial del Estado de Oaxaca, el 7 siete de noviembre de 2019 dos mil diecinueve;</w:t>
      </w:r>
      <w:r w:rsidR="00510B45" w:rsidRPr="00DB04B5">
        <w:rPr>
          <w:rFonts w:ascii="Arial" w:hAnsi="Arial" w:cs="Arial"/>
          <w:bCs/>
          <w:iCs/>
          <w:sz w:val="26"/>
          <w:szCs w:val="26"/>
        </w:rPr>
        <w:t xml:space="preserve"> así como los diversos</w:t>
      </w:r>
      <w:r w:rsidR="00510B45">
        <w:rPr>
          <w:rFonts w:ascii="Arial" w:hAnsi="Arial" w:cs="Arial"/>
          <w:bCs/>
          <w:iCs/>
          <w:sz w:val="26"/>
          <w:szCs w:val="26"/>
        </w:rPr>
        <w:t xml:space="preserve"> </w:t>
      </w:r>
      <w:r w:rsidR="00510B45" w:rsidRPr="005A12C4">
        <w:rPr>
          <w:rFonts w:ascii="Arial" w:hAnsi="Arial" w:cs="Arial"/>
          <w:bCs/>
          <w:iCs/>
          <w:sz w:val="26"/>
          <w:szCs w:val="26"/>
          <w:lang w:eastAsia="es-ES"/>
        </w:rPr>
        <w:t>125, 130 fracción I, 131, 236 y 23</w:t>
      </w:r>
      <w:r w:rsidR="00510B45">
        <w:rPr>
          <w:rFonts w:ascii="Arial" w:hAnsi="Arial" w:cs="Arial"/>
          <w:bCs/>
          <w:iCs/>
          <w:sz w:val="26"/>
          <w:szCs w:val="26"/>
          <w:lang w:eastAsia="es-ES"/>
        </w:rPr>
        <w:t>7 de la Ley del Procedimiento y</w:t>
      </w:r>
      <w:r w:rsidR="00510B45" w:rsidRPr="005A12C4">
        <w:rPr>
          <w:rFonts w:ascii="Arial" w:hAnsi="Arial" w:cs="Arial"/>
          <w:bCs/>
          <w:iCs/>
          <w:sz w:val="26"/>
          <w:szCs w:val="26"/>
          <w:lang w:eastAsia="es-ES"/>
        </w:rPr>
        <w:t xml:space="preserve"> Justicia Administrativa para el Estado de Oaxaca</w:t>
      </w:r>
      <w:r w:rsidR="00510B45">
        <w:rPr>
          <w:rFonts w:ascii="Arial" w:hAnsi="Arial" w:cs="Arial"/>
          <w:bCs/>
          <w:iCs/>
          <w:sz w:val="26"/>
          <w:szCs w:val="26"/>
          <w:lang w:eastAsia="es-ES"/>
        </w:rPr>
        <w:t xml:space="preserve">, </w:t>
      </w:r>
      <w:r w:rsidR="00510B45" w:rsidRPr="00DB04B5">
        <w:rPr>
          <w:rFonts w:ascii="Arial" w:hAnsi="Arial" w:cs="Arial"/>
          <w:bCs/>
          <w:iCs/>
          <w:sz w:val="26"/>
          <w:szCs w:val="26"/>
        </w:rPr>
        <w:t xml:space="preserve">dado que se trata de un Recurso de Revisión en contra de la sentencia de </w:t>
      </w:r>
      <w:r w:rsidR="00510B45">
        <w:rPr>
          <w:rFonts w:ascii="Arial" w:hAnsi="Arial" w:cs="Arial"/>
          <w:bCs/>
          <w:iCs/>
          <w:sz w:val="26"/>
          <w:szCs w:val="26"/>
        </w:rPr>
        <w:t xml:space="preserve">cuatro de junio  </w:t>
      </w:r>
      <w:r w:rsidR="00510B45" w:rsidRPr="00DB04B5">
        <w:rPr>
          <w:rFonts w:ascii="Arial" w:hAnsi="Arial" w:cs="Arial"/>
          <w:bCs/>
          <w:iCs/>
          <w:sz w:val="26"/>
          <w:szCs w:val="26"/>
        </w:rPr>
        <w:t xml:space="preserve">de </w:t>
      </w:r>
      <w:r w:rsidR="00510B45">
        <w:rPr>
          <w:rFonts w:ascii="Arial" w:hAnsi="Arial" w:cs="Arial"/>
          <w:bCs/>
          <w:iCs/>
          <w:sz w:val="26"/>
          <w:szCs w:val="26"/>
        </w:rPr>
        <w:t xml:space="preserve"> dos mil diecinueve</w:t>
      </w:r>
      <w:r w:rsidR="00510B45" w:rsidRPr="00DB04B5">
        <w:rPr>
          <w:rFonts w:ascii="Arial" w:hAnsi="Arial" w:cs="Arial"/>
          <w:bCs/>
          <w:iCs/>
          <w:sz w:val="26"/>
          <w:szCs w:val="26"/>
        </w:rPr>
        <w:t xml:space="preserve">, en el expediente </w:t>
      </w:r>
      <w:r w:rsidR="00510B45">
        <w:rPr>
          <w:rFonts w:ascii="Arial" w:hAnsi="Arial" w:cs="Arial"/>
          <w:b/>
          <w:bCs/>
          <w:iCs/>
          <w:sz w:val="26"/>
          <w:szCs w:val="26"/>
        </w:rPr>
        <w:t>0026/2019</w:t>
      </w:r>
      <w:r w:rsidR="00510B45" w:rsidRPr="00DB04B5">
        <w:rPr>
          <w:rFonts w:ascii="Arial" w:hAnsi="Arial" w:cs="Arial"/>
          <w:b/>
          <w:bCs/>
          <w:iCs/>
          <w:sz w:val="26"/>
          <w:szCs w:val="26"/>
        </w:rPr>
        <w:t xml:space="preserve"> </w:t>
      </w:r>
      <w:r w:rsidR="00510B45">
        <w:rPr>
          <w:rFonts w:ascii="Arial" w:hAnsi="Arial" w:cs="Arial"/>
          <w:bCs/>
          <w:iCs/>
          <w:sz w:val="26"/>
          <w:szCs w:val="26"/>
        </w:rPr>
        <w:t>de la Sexta</w:t>
      </w:r>
      <w:r w:rsidR="00510B45" w:rsidRPr="00DB04B5">
        <w:rPr>
          <w:rFonts w:ascii="Arial" w:hAnsi="Arial" w:cs="Arial"/>
          <w:bCs/>
          <w:iCs/>
          <w:sz w:val="26"/>
          <w:szCs w:val="26"/>
        </w:rPr>
        <w:t xml:space="preserve"> Sala</w:t>
      </w:r>
      <w:r w:rsidR="001D3840">
        <w:rPr>
          <w:rFonts w:ascii="Arial" w:hAnsi="Arial" w:cs="Arial"/>
          <w:bCs/>
          <w:iCs/>
          <w:sz w:val="26"/>
          <w:szCs w:val="26"/>
        </w:rPr>
        <w:t xml:space="preserve"> Unitaria de Primera Instancia.</w:t>
      </w:r>
    </w:p>
    <w:p w:rsidR="00510B45" w:rsidRDefault="00510B45" w:rsidP="001D3840">
      <w:pPr>
        <w:spacing w:after="0" w:line="360" w:lineRule="auto"/>
        <w:ind w:right="49" w:firstLine="567"/>
        <w:jc w:val="both"/>
        <w:rPr>
          <w:rFonts w:ascii="Arial" w:hAnsi="Arial" w:cs="Arial"/>
        </w:rPr>
      </w:pPr>
      <w:r w:rsidRPr="00DB04B5">
        <w:rPr>
          <w:rFonts w:ascii="Arial" w:hAnsi="Arial" w:cs="Arial"/>
          <w:b/>
          <w:bCs/>
          <w:sz w:val="26"/>
          <w:szCs w:val="26"/>
        </w:rPr>
        <w:t>SEGUNDO.</w:t>
      </w:r>
      <w:r w:rsidRPr="00DB04B5">
        <w:rPr>
          <w:rFonts w:ascii="Arial" w:hAnsi="Arial" w:cs="Arial"/>
          <w:bCs/>
          <w:sz w:val="26"/>
          <w:szCs w:val="26"/>
        </w:rPr>
        <w:t xml:space="preserve"> Los agravios hechos valer se encuentran expuestos en el escrito </w:t>
      </w:r>
      <w:r w:rsidR="00695256">
        <w:rPr>
          <w:rFonts w:ascii="Arial" w:hAnsi="Arial" w:cs="Arial"/>
          <w:bCs/>
          <w:sz w:val="26"/>
          <w:szCs w:val="26"/>
        </w:rPr>
        <w:t>del</w:t>
      </w:r>
      <w:r w:rsidRPr="00DB04B5">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Pr>
          <w:rFonts w:ascii="Arial" w:hAnsi="Arial" w:cs="Arial"/>
          <w:bCs/>
          <w:sz w:val="26"/>
          <w:szCs w:val="26"/>
        </w:rPr>
        <w:t>. 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510B45" w:rsidRDefault="00510B45" w:rsidP="00646826">
      <w:pPr>
        <w:spacing w:after="0" w:line="360" w:lineRule="auto"/>
        <w:ind w:left="709" w:right="900"/>
        <w:jc w:val="both"/>
        <w:rPr>
          <w:rFonts w:ascii="Arial" w:eastAsia="Times New Roman" w:hAnsi="Arial" w:cs="Arial"/>
          <w:i/>
          <w:lang w:eastAsia="es-MX"/>
        </w:rPr>
      </w:pPr>
      <w:r w:rsidRPr="007F2786">
        <w:rPr>
          <w:rFonts w:ascii="Arial" w:eastAsia="Times New Roman" w:hAnsi="Arial" w:cs="Arial"/>
          <w:b/>
          <w:bCs/>
          <w:i/>
          <w:lang w:eastAsia="es-MX"/>
        </w:rPr>
        <w:t>“CONCEPTOS DE VIOLACION. NO ES OBLIGATORIO TRANSCRIBIRLOS EN LA SENTENCIA.</w:t>
      </w:r>
      <w:r>
        <w:rPr>
          <w:rFonts w:ascii="Arial" w:eastAsia="Times New Roman" w:hAnsi="Arial" w:cs="Arial"/>
          <w:b/>
          <w:bCs/>
          <w:i/>
          <w:lang w:eastAsia="es-MX"/>
        </w:rPr>
        <w:t xml:space="preserve"> </w:t>
      </w:r>
      <w:r w:rsidRPr="00045E82">
        <w:rPr>
          <w:rFonts w:ascii="Arial" w:eastAsia="Times New Roman" w:hAnsi="Arial" w:cs="Arial"/>
          <w:i/>
          <w:lang w:eastAsia="es-MX"/>
        </w:rPr>
        <w:t>Aun cuand</w:t>
      </w:r>
      <w:bookmarkStart w:id="0" w:name="_GoBack"/>
      <w:bookmarkEnd w:id="0"/>
      <w:r w:rsidRPr="00045E82">
        <w:rPr>
          <w:rFonts w:ascii="Arial" w:eastAsia="Times New Roman" w:hAnsi="Arial" w:cs="Arial"/>
          <w:i/>
          <w:lang w:eastAsia="es-MX"/>
        </w:rPr>
        <w:t>o sea verdad que el juzgador no transcriba en su integridad los conceptos de violación externados por la quejosa en su demanda de garantías, a pesar de indicarlo así en su sentencia, también lo </w:t>
      </w:r>
      <w:r w:rsidRPr="00045E82">
        <w:rPr>
          <w:rFonts w:ascii="Arial" w:eastAsia="Times New Roman" w:hAnsi="Arial" w:cs="Arial"/>
          <w:bCs/>
          <w:i/>
          <w:bdr w:val="none" w:sz="0" w:space="0" w:color="auto" w:frame="1"/>
          <w:lang w:eastAsia="es-MX"/>
        </w:rPr>
        <w:t>es</w:t>
      </w:r>
      <w:r w:rsidRPr="00045E82">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045E82">
        <w:rPr>
          <w:rFonts w:ascii="Arial" w:hAnsi="Arial" w:cs="Arial"/>
          <w:i/>
          <w:lang w:eastAsia="es-MX"/>
        </w:rPr>
        <w:t>aler, aun cuando no transcritos</w:t>
      </w:r>
      <w:r w:rsidRPr="00045E82">
        <w:rPr>
          <w:rFonts w:ascii="Arial" w:eastAsia="Times New Roman" w:hAnsi="Arial" w:cs="Arial"/>
          <w:i/>
          <w:lang w:eastAsia="es-MX"/>
        </w:rPr>
        <w:t>(sic)</w:t>
      </w:r>
      <w:r w:rsidRPr="00045E82">
        <w:rPr>
          <w:rFonts w:ascii="Arial" w:hAnsi="Arial" w:cs="Arial"/>
          <w:i/>
          <w:lang w:eastAsia="es-MX"/>
        </w:rPr>
        <w:t>.”</w:t>
      </w:r>
      <w:r w:rsidR="001D3840">
        <w:rPr>
          <w:rFonts w:ascii="Arial" w:eastAsia="Times New Roman" w:hAnsi="Arial" w:cs="Arial"/>
          <w:i/>
          <w:lang w:eastAsia="es-MX"/>
        </w:rPr>
        <w:t xml:space="preserve"> </w:t>
      </w:r>
    </w:p>
    <w:p w:rsidR="00E36F27" w:rsidRDefault="00E36F27" w:rsidP="00646826">
      <w:pPr>
        <w:spacing w:after="0" w:line="360" w:lineRule="auto"/>
        <w:ind w:left="709" w:right="900"/>
        <w:jc w:val="both"/>
        <w:rPr>
          <w:rFonts w:ascii="Arial" w:hAnsi="Arial" w:cs="Arial"/>
          <w:bCs/>
          <w:sz w:val="26"/>
          <w:szCs w:val="26"/>
        </w:rPr>
      </w:pPr>
    </w:p>
    <w:p w:rsidR="001D3840" w:rsidRDefault="006C52F3" w:rsidP="001D3840">
      <w:pPr>
        <w:spacing w:after="0" w:line="360" w:lineRule="auto"/>
        <w:ind w:firstLine="567"/>
        <w:jc w:val="both"/>
        <w:rPr>
          <w:rFonts w:ascii="Arial" w:hAnsi="Arial" w:cs="Arial"/>
          <w:bCs/>
          <w:sz w:val="26"/>
          <w:szCs w:val="26"/>
          <w:lang w:val="es-MX"/>
        </w:rPr>
      </w:pPr>
      <w:r>
        <w:rPr>
          <w:rFonts w:ascii="Arial" w:hAnsi="Arial" w:cs="Arial"/>
          <w:b/>
          <w:bCs/>
          <w:sz w:val="26"/>
          <w:szCs w:val="26"/>
          <w:lang w:val="es-MX"/>
        </w:rPr>
        <w:t xml:space="preserve">TERCERO. </w:t>
      </w:r>
      <w:r>
        <w:rPr>
          <w:rFonts w:ascii="Arial" w:hAnsi="Arial" w:cs="Arial"/>
          <w:bCs/>
          <w:sz w:val="26"/>
          <w:szCs w:val="26"/>
          <w:lang w:val="es-MX"/>
        </w:rPr>
        <w:t xml:space="preserve">El inconforme arguye </w:t>
      </w:r>
      <w:r w:rsidR="00AA0A32">
        <w:rPr>
          <w:rFonts w:ascii="Arial" w:hAnsi="Arial" w:cs="Arial"/>
          <w:bCs/>
          <w:sz w:val="26"/>
          <w:szCs w:val="26"/>
          <w:lang w:val="es-MX"/>
        </w:rPr>
        <w:t xml:space="preserve">como alegatos que le causa agravio el acuerdo de fecha cuatro de junio de dos mil </w:t>
      </w:r>
      <w:r w:rsidR="00695256">
        <w:rPr>
          <w:rFonts w:ascii="Arial" w:hAnsi="Arial" w:cs="Arial"/>
          <w:bCs/>
          <w:sz w:val="26"/>
          <w:szCs w:val="26"/>
          <w:lang w:val="es-MX"/>
        </w:rPr>
        <w:t>dieci</w:t>
      </w:r>
      <w:r w:rsidR="00AA0A32">
        <w:rPr>
          <w:rFonts w:ascii="Arial" w:hAnsi="Arial" w:cs="Arial"/>
          <w:bCs/>
          <w:sz w:val="26"/>
          <w:szCs w:val="26"/>
          <w:lang w:val="es-MX"/>
        </w:rPr>
        <w:t>nueve, específicamente en el resultando Primero, Segundo, Tercero, Cuarto, Quinto y Sexto, pues refiere que al negarle la devolución de su fondo de pensiones, aludiendo la prescripción de su derecho y negándole el derecho que tiene a adquirir una pensión salida de sus contribuciones, fundándose en el artículo 70 de la Ley de Pensiones, el cual dispone que cualquier prestación a cargo del Fondo de Pensiones que no se reclamen dentro de los tres</w:t>
      </w:r>
      <w:r w:rsidR="00F320D3">
        <w:rPr>
          <w:rFonts w:ascii="Arial" w:hAnsi="Arial" w:cs="Arial"/>
          <w:bCs/>
          <w:sz w:val="26"/>
          <w:szCs w:val="26"/>
          <w:lang w:val="es-MX"/>
        </w:rPr>
        <w:t xml:space="preserve"> años siguientes a la fecha en que hubieren sido exigibles, prescribirá a favor de dicho fondo, sin que dicha </w:t>
      </w:r>
      <w:r w:rsidR="00F320D3">
        <w:rPr>
          <w:rFonts w:ascii="Arial" w:hAnsi="Arial" w:cs="Arial"/>
          <w:bCs/>
          <w:sz w:val="26"/>
          <w:szCs w:val="26"/>
          <w:lang w:val="es-MX"/>
        </w:rPr>
        <w:lastRenderedPageBreak/>
        <w:t>prescripción se le haya notificado en forma personal, ni se haya otorgado la garantía</w:t>
      </w:r>
      <w:r w:rsidR="001D3840">
        <w:rPr>
          <w:rFonts w:ascii="Arial" w:hAnsi="Arial" w:cs="Arial"/>
          <w:bCs/>
          <w:sz w:val="26"/>
          <w:szCs w:val="26"/>
          <w:lang w:val="es-MX"/>
        </w:rPr>
        <w:t xml:space="preserve"> de audiencia y debido proceso.</w:t>
      </w:r>
    </w:p>
    <w:p w:rsidR="001D3840" w:rsidRDefault="00F320D3" w:rsidP="001D3840">
      <w:pPr>
        <w:spacing w:after="0" w:line="360" w:lineRule="auto"/>
        <w:ind w:firstLine="567"/>
        <w:jc w:val="both"/>
        <w:rPr>
          <w:rFonts w:ascii="Arial" w:hAnsi="Arial" w:cs="Arial"/>
          <w:bCs/>
          <w:sz w:val="26"/>
          <w:szCs w:val="26"/>
          <w:lang w:val="es-MX"/>
        </w:rPr>
      </w:pPr>
      <w:r>
        <w:rPr>
          <w:rFonts w:ascii="Arial" w:hAnsi="Arial" w:cs="Arial"/>
          <w:bCs/>
          <w:sz w:val="26"/>
          <w:szCs w:val="26"/>
          <w:lang w:val="es-MX"/>
        </w:rPr>
        <w:t xml:space="preserve">Manifiesta que no obra en el expediente ningún razonamiento lógico jurídico respecto del acuerdo recaído al derecho de petición </w:t>
      </w:r>
      <w:r w:rsidR="000E0011">
        <w:rPr>
          <w:rFonts w:ascii="Arial" w:hAnsi="Arial" w:cs="Arial"/>
          <w:b/>
          <w:sz w:val="26"/>
          <w:szCs w:val="26"/>
        </w:rPr>
        <w:t>**********</w:t>
      </w:r>
      <w:r>
        <w:rPr>
          <w:rFonts w:ascii="Arial" w:hAnsi="Arial" w:cs="Arial"/>
          <w:bCs/>
          <w:sz w:val="26"/>
          <w:szCs w:val="26"/>
          <w:lang w:val="es-MX"/>
        </w:rPr>
        <w:t xml:space="preserve"> de fecha 07 siete de febrero de 2019 dos mil diecinueve, </w:t>
      </w:r>
      <w:r w:rsidR="001846DD">
        <w:rPr>
          <w:rFonts w:ascii="Arial" w:hAnsi="Arial" w:cs="Arial"/>
          <w:bCs/>
          <w:sz w:val="26"/>
          <w:szCs w:val="26"/>
          <w:lang w:val="es-MX"/>
        </w:rPr>
        <w:t>y al darle respuesta y cumplimiento de prescripción en su contra, vulnera su</w:t>
      </w:r>
      <w:r w:rsidR="001D3840">
        <w:rPr>
          <w:rFonts w:ascii="Arial" w:hAnsi="Arial" w:cs="Arial"/>
          <w:bCs/>
          <w:sz w:val="26"/>
          <w:szCs w:val="26"/>
          <w:lang w:val="es-MX"/>
        </w:rPr>
        <w:t xml:space="preserve"> esfera jurídica y patrimonial.</w:t>
      </w:r>
    </w:p>
    <w:p w:rsidR="001D3840" w:rsidRDefault="001846DD" w:rsidP="001D3840">
      <w:pPr>
        <w:spacing w:after="0" w:line="360" w:lineRule="auto"/>
        <w:ind w:firstLine="567"/>
        <w:jc w:val="both"/>
        <w:rPr>
          <w:rFonts w:ascii="Arial" w:hAnsi="Arial" w:cs="Arial"/>
          <w:bCs/>
          <w:sz w:val="26"/>
          <w:szCs w:val="26"/>
          <w:lang w:val="es-MX"/>
        </w:rPr>
      </w:pPr>
      <w:r>
        <w:rPr>
          <w:rFonts w:ascii="Arial" w:hAnsi="Arial" w:cs="Arial"/>
          <w:bCs/>
          <w:sz w:val="26"/>
          <w:szCs w:val="26"/>
          <w:lang w:val="es-MX"/>
        </w:rPr>
        <w:t xml:space="preserve">Además de que le causa agravio por inexacto el resultando TERCERO, al resolver que se declara la VALIDEZ del oficio  </w:t>
      </w:r>
      <w:r w:rsidR="000E0011">
        <w:rPr>
          <w:rFonts w:ascii="Arial" w:hAnsi="Arial" w:cs="Arial"/>
          <w:b/>
          <w:sz w:val="26"/>
          <w:szCs w:val="26"/>
        </w:rPr>
        <w:t>**********</w:t>
      </w:r>
      <w:r>
        <w:rPr>
          <w:rFonts w:ascii="Arial" w:hAnsi="Arial" w:cs="Arial"/>
          <w:bCs/>
          <w:sz w:val="26"/>
          <w:szCs w:val="26"/>
          <w:lang w:val="es-MX"/>
        </w:rPr>
        <w:t xml:space="preserve"> de fecha 07 siete de febrero de 2019 dos mil diecinueve emitido por el Director General de la Oficina de Pensiones del Estado de Oaxaca, al pretender hacer valer una prescripción que no le fue debidamente notificada en tiempo y forma, y que para hacer el cómputo de tres años que dispone el artículo 70 de la Ley de Pensiones, se debió integrar en el expediente los plazos de prescripción, las formalidades esenciales que todo procedimiento debe reunir y no decretar en favor de la Oficina de Pensiones, la prescripción por ejercicio del derecho de petición, lo cual dice es inexacto y violatorio de sus derechos humanos</w:t>
      </w:r>
      <w:r w:rsidR="001D3840">
        <w:rPr>
          <w:rFonts w:ascii="Arial" w:hAnsi="Arial" w:cs="Arial"/>
          <w:bCs/>
          <w:sz w:val="26"/>
          <w:szCs w:val="26"/>
          <w:lang w:val="es-MX"/>
        </w:rPr>
        <w:t>.</w:t>
      </w:r>
    </w:p>
    <w:p w:rsidR="006C52F3" w:rsidRDefault="006C52F3" w:rsidP="001D3840">
      <w:pPr>
        <w:spacing w:after="0" w:line="360" w:lineRule="auto"/>
        <w:ind w:firstLine="567"/>
        <w:jc w:val="both"/>
        <w:rPr>
          <w:rFonts w:ascii="Arial" w:hAnsi="Arial" w:cs="Arial"/>
          <w:bCs/>
          <w:sz w:val="26"/>
          <w:szCs w:val="26"/>
          <w:lang w:val="es-MX"/>
        </w:rPr>
      </w:pPr>
      <w:r>
        <w:rPr>
          <w:rFonts w:ascii="Arial" w:hAnsi="Arial" w:cs="Arial"/>
          <w:bCs/>
          <w:sz w:val="26"/>
          <w:szCs w:val="26"/>
          <w:lang w:val="es-MX"/>
        </w:rPr>
        <w:t xml:space="preserve">De lo anterior se deduce que </w:t>
      </w:r>
      <w:r w:rsidRPr="00C357CD">
        <w:rPr>
          <w:rFonts w:ascii="Arial" w:hAnsi="Arial" w:cs="Arial"/>
          <w:b/>
          <w:bCs/>
          <w:sz w:val="26"/>
          <w:szCs w:val="26"/>
          <w:lang w:val="es-MX"/>
        </w:rPr>
        <w:t>los argumentos</w:t>
      </w:r>
      <w:r>
        <w:rPr>
          <w:rFonts w:ascii="Arial" w:hAnsi="Arial" w:cs="Arial"/>
          <w:bCs/>
          <w:sz w:val="26"/>
          <w:szCs w:val="26"/>
          <w:lang w:val="es-MX"/>
        </w:rPr>
        <w:t xml:space="preserve"> expresados por el recurrente </w:t>
      </w:r>
      <w:r w:rsidRPr="00C357CD">
        <w:rPr>
          <w:rFonts w:ascii="Arial" w:hAnsi="Arial" w:cs="Arial"/>
          <w:b/>
          <w:bCs/>
          <w:sz w:val="26"/>
          <w:szCs w:val="26"/>
          <w:lang w:val="es-MX"/>
        </w:rPr>
        <w:t>son inoperantes</w:t>
      </w:r>
      <w:r>
        <w:rPr>
          <w:rFonts w:ascii="Arial" w:hAnsi="Arial" w:cs="Arial"/>
          <w:bCs/>
          <w:sz w:val="26"/>
          <w:szCs w:val="26"/>
          <w:lang w:val="es-MX"/>
        </w:rPr>
        <w:t>, al</w:t>
      </w:r>
      <w:r w:rsidR="00E36F27">
        <w:rPr>
          <w:rFonts w:ascii="Arial" w:hAnsi="Arial" w:cs="Arial"/>
          <w:bCs/>
          <w:sz w:val="26"/>
          <w:szCs w:val="26"/>
          <w:lang w:val="es-MX"/>
        </w:rPr>
        <w:t xml:space="preserve"> no exponer razonamiento lógico</w:t>
      </w:r>
      <w:r>
        <w:rPr>
          <w:rFonts w:ascii="Arial" w:hAnsi="Arial" w:cs="Arial"/>
          <w:bCs/>
          <w:sz w:val="26"/>
          <w:szCs w:val="26"/>
          <w:lang w:val="es-MX"/>
        </w:rPr>
        <w:t>–jurídico que controvierta la consideración en que se sustenta el fallo alzado, consistente en la validez de</w:t>
      </w:r>
      <w:r w:rsidR="00C357CD">
        <w:rPr>
          <w:rFonts w:ascii="Arial" w:hAnsi="Arial" w:cs="Arial"/>
          <w:bCs/>
          <w:sz w:val="26"/>
          <w:szCs w:val="26"/>
          <w:lang w:val="es-MX"/>
        </w:rPr>
        <w:t xml:space="preserve">l  inexacto el resultando TERCERO, al resolver que se declara la VALIDEZ del oficio  </w:t>
      </w:r>
      <w:r w:rsidR="000E0011">
        <w:rPr>
          <w:rFonts w:ascii="Arial" w:hAnsi="Arial" w:cs="Arial"/>
          <w:b/>
          <w:sz w:val="26"/>
          <w:szCs w:val="26"/>
        </w:rPr>
        <w:t>**********</w:t>
      </w:r>
      <w:r w:rsidR="00C357CD">
        <w:rPr>
          <w:rFonts w:ascii="Arial" w:hAnsi="Arial" w:cs="Arial"/>
          <w:bCs/>
          <w:sz w:val="26"/>
          <w:szCs w:val="26"/>
          <w:lang w:val="es-MX"/>
        </w:rPr>
        <w:t xml:space="preserve"> de fecha 07 siete de febrero de 2019 dos mil diecinueve emitido por el Director General de la Oficina de Pensiones del Estado de Oaxaca</w:t>
      </w:r>
      <w:r>
        <w:rPr>
          <w:rFonts w:ascii="Arial" w:hAnsi="Arial" w:cs="Arial"/>
          <w:bCs/>
          <w:sz w:val="26"/>
          <w:szCs w:val="26"/>
          <w:lang w:val="es-MX"/>
        </w:rPr>
        <w:t xml:space="preserve">; debido a que sus expresiones son simples afirmaciones carentes de sustento legal, y no combaten las razones torales de la sentencia </w:t>
      </w:r>
      <w:r w:rsidR="00C357CD">
        <w:rPr>
          <w:rFonts w:ascii="Arial" w:hAnsi="Arial" w:cs="Arial"/>
          <w:bCs/>
          <w:sz w:val="26"/>
          <w:szCs w:val="26"/>
          <w:lang w:val="es-MX"/>
        </w:rPr>
        <w:t>recurrida,</w:t>
      </w:r>
      <w:r>
        <w:rPr>
          <w:rFonts w:ascii="Arial" w:hAnsi="Arial" w:cs="Arial"/>
          <w:bCs/>
          <w:sz w:val="26"/>
          <w:szCs w:val="26"/>
          <w:lang w:val="es-MX"/>
        </w:rPr>
        <w:t xml:space="preserve"> por lo que esta Sala no puede analizar la legalidad de la sentencia a la luz d</w:t>
      </w:r>
      <w:r w:rsidR="0018434D">
        <w:rPr>
          <w:rFonts w:ascii="Arial" w:hAnsi="Arial" w:cs="Arial"/>
          <w:bCs/>
          <w:sz w:val="26"/>
          <w:szCs w:val="26"/>
          <w:lang w:val="es-MX"/>
        </w:rPr>
        <w:t xml:space="preserve">e los motivos de inconformidad, pues únicamente se limita a manifestar que no se siguieron las formalidades esenciales del procedimiento para declarar la prescripción del derecho que tenía para solicitar la devolución de su fondo de pensiones, la cual le debió haber sido notificada personalmente, por lo que se le violan sus derechos humanos. </w:t>
      </w:r>
      <w:r>
        <w:rPr>
          <w:rFonts w:ascii="Arial" w:hAnsi="Arial" w:cs="Arial"/>
          <w:bCs/>
          <w:sz w:val="26"/>
          <w:szCs w:val="26"/>
          <w:lang w:val="es-MX"/>
        </w:rPr>
        <w:t>Sirve de referencia por identidad jurídica la Jurisprudencia del Tercer Tribunal Colegiado del Cuarto Circuito, que aparece publicada en la página 57 de la Gaceta del Semanario Judicial de la Federación, Tomo 57, Septiembre de 1992, Materia Común, Octava Época, con número de registro 218411, baj</w:t>
      </w:r>
      <w:r w:rsidR="001D3840">
        <w:rPr>
          <w:rFonts w:ascii="Arial" w:hAnsi="Arial" w:cs="Arial"/>
          <w:bCs/>
          <w:sz w:val="26"/>
          <w:szCs w:val="26"/>
          <w:lang w:val="es-MX"/>
        </w:rPr>
        <w:t xml:space="preserve">o el rubro y texto siguiente: </w:t>
      </w:r>
    </w:p>
    <w:p w:rsidR="00FF2C6A" w:rsidRDefault="006C52F3" w:rsidP="00646826">
      <w:pPr>
        <w:spacing w:after="0" w:line="360" w:lineRule="auto"/>
        <w:ind w:left="851" w:right="902"/>
        <w:jc w:val="both"/>
        <w:rPr>
          <w:rFonts w:ascii="Arial" w:hAnsi="Arial" w:cs="Arial"/>
          <w:i/>
        </w:rPr>
      </w:pPr>
      <w:r>
        <w:rPr>
          <w:rFonts w:ascii="Arial" w:hAnsi="Arial" w:cs="Arial"/>
          <w:sz w:val="24"/>
          <w:szCs w:val="24"/>
        </w:rPr>
        <w:lastRenderedPageBreak/>
        <w:t>“</w:t>
      </w:r>
      <w:r w:rsidRPr="00C357CD">
        <w:rPr>
          <w:rFonts w:ascii="Arial" w:hAnsi="Arial" w:cs="Arial"/>
          <w:b/>
          <w:i/>
        </w:rPr>
        <w:t>AGRAVIOS. DEBEN DE IMPUGNAR LA ILEGALIDAD DEL FALLO RECURRIDO</w:t>
      </w:r>
      <w:r w:rsidRPr="00C357CD">
        <w:rPr>
          <w:rFonts w:ascii="Arial" w:hAnsi="Arial"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36F27" w:rsidRDefault="00E36F27" w:rsidP="00646826">
      <w:pPr>
        <w:spacing w:after="0" w:line="360" w:lineRule="auto"/>
        <w:ind w:left="851" w:right="902"/>
        <w:jc w:val="both"/>
        <w:rPr>
          <w:rFonts w:ascii="Arial" w:eastAsia="Times New Roman" w:hAnsi="Arial" w:cs="Arial"/>
          <w:color w:val="000000"/>
          <w:lang w:val="es-MX" w:eastAsia="es-MX"/>
        </w:rPr>
      </w:pPr>
    </w:p>
    <w:p w:rsidR="0018434D" w:rsidRDefault="0018434D" w:rsidP="001D3840">
      <w:pPr>
        <w:spacing w:after="0" w:line="360" w:lineRule="auto"/>
        <w:ind w:firstLine="567"/>
        <w:jc w:val="both"/>
        <w:rPr>
          <w:rFonts w:ascii="Arial" w:hAnsi="Arial" w:cs="Arial"/>
          <w:bCs/>
          <w:color w:val="000000"/>
          <w:sz w:val="26"/>
          <w:szCs w:val="26"/>
        </w:rPr>
      </w:pPr>
      <w:r>
        <w:rPr>
          <w:rFonts w:ascii="Arial" w:eastAsia="Calibri" w:hAnsi="Arial" w:cs="Arial"/>
          <w:bCs/>
          <w:sz w:val="26"/>
          <w:szCs w:val="26"/>
        </w:rPr>
        <w:t>Asimismo, tiene aplicación, por identidad jurídica, en lo conducente, la tesis del</w:t>
      </w:r>
      <w:r w:rsidRPr="004E0B8B">
        <w:rPr>
          <w:rFonts w:ascii="Arial" w:eastAsia="Calibri" w:hAnsi="Arial" w:cs="Arial"/>
          <w:b/>
          <w:bCs/>
          <w:sz w:val="26"/>
          <w:szCs w:val="26"/>
        </w:rPr>
        <w:t xml:space="preserve"> </w:t>
      </w:r>
      <w:r w:rsidRPr="00111A16">
        <w:rPr>
          <w:rFonts w:ascii="Arial" w:hAnsi="Arial" w:cs="Arial"/>
          <w:bCs/>
          <w:color w:val="000000"/>
          <w:sz w:val="26"/>
          <w:szCs w:val="26"/>
        </w:rPr>
        <w:t>Segundo Tribunal Colegiado de Circuito del Centro Auxiliar de l</w:t>
      </w:r>
      <w:r>
        <w:rPr>
          <w:rFonts w:ascii="Arial" w:hAnsi="Arial" w:cs="Arial"/>
          <w:bCs/>
          <w:color w:val="000000"/>
          <w:sz w:val="26"/>
          <w:szCs w:val="26"/>
        </w:rPr>
        <w:t xml:space="preserve">a Quinta Región, que aparece publicada en la página 1699 de la Gaceta del Semanario Judicial de la Federación, </w:t>
      </w:r>
      <w:r w:rsidRPr="00550202">
        <w:rPr>
          <w:rFonts w:ascii="Arial" w:hAnsi="Arial" w:cs="Arial"/>
          <w:bCs/>
          <w:color w:val="000000"/>
          <w:sz w:val="26"/>
          <w:szCs w:val="26"/>
        </w:rPr>
        <w:t>Libro 17, Abril de 2015, Tomo II</w:t>
      </w:r>
      <w:r>
        <w:rPr>
          <w:rFonts w:ascii="Arial" w:hAnsi="Arial" w:cs="Arial"/>
          <w:bCs/>
          <w:i/>
          <w:color w:val="000000"/>
          <w:sz w:val="26"/>
          <w:szCs w:val="26"/>
        </w:rPr>
        <w:t xml:space="preserve">, </w:t>
      </w:r>
      <w:r w:rsidRPr="00550202">
        <w:rPr>
          <w:rFonts w:ascii="Arial" w:hAnsi="Arial" w:cs="Arial"/>
          <w:bCs/>
          <w:color w:val="000000"/>
          <w:sz w:val="26"/>
          <w:szCs w:val="26"/>
        </w:rPr>
        <w:t>Décima Época, Materia Común, baj</w:t>
      </w:r>
      <w:r>
        <w:rPr>
          <w:rFonts w:ascii="Arial" w:hAnsi="Arial" w:cs="Arial"/>
          <w:bCs/>
          <w:color w:val="000000"/>
          <w:sz w:val="26"/>
          <w:szCs w:val="26"/>
        </w:rPr>
        <w:t xml:space="preserve">o el rubro y texto siguientes: </w:t>
      </w:r>
    </w:p>
    <w:p w:rsidR="00E36F27" w:rsidRPr="004B14C5" w:rsidRDefault="00E36F27" w:rsidP="001D3840">
      <w:pPr>
        <w:spacing w:after="0" w:line="360" w:lineRule="auto"/>
        <w:ind w:firstLine="567"/>
        <w:jc w:val="both"/>
        <w:rPr>
          <w:rFonts w:ascii="Arial" w:eastAsia="Calibri" w:hAnsi="Arial" w:cs="Arial"/>
          <w:bCs/>
          <w:sz w:val="26"/>
          <w:szCs w:val="26"/>
        </w:rPr>
      </w:pPr>
    </w:p>
    <w:p w:rsidR="006C52F3" w:rsidRDefault="0018434D" w:rsidP="00E36F27">
      <w:pPr>
        <w:spacing w:after="120"/>
        <w:ind w:left="709" w:right="760"/>
        <w:jc w:val="both"/>
        <w:rPr>
          <w:rFonts w:ascii="Arial" w:eastAsia="Calibri" w:hAnsi="Arial" w:cs="Arial"/>
          <w:bCs/>
          <w:i/>
        </w:rPr>
      </w:pPr>
      <w:r w:rsidRPr="00525343">
        <w:rPr>
          <w:rFonts w:ascii="Arial" w:eastAsia="Calibri" w:hAnsi="Arial" w:cs="Arial"/>
          <w:bCs/>
          <w:i/>
        </w:rPr>
        <w:t>“</w:t>
      </w:r>
      <w:r w:rsidRPr="00525343">
        <w:rPr>
          <w:rFonts w:ascii="Arial" w:eastAsia="Calibri" w:hAnsi="Arial" w:cs="Arial"/>
          <w:b/>
          <w:bCs/>
          <w:i/>
        </w:rPr>
        <w:t>CONCEPTOS O AGRAVIOS INOPERANTES. RAZONAMIENTO COMO COMPONENTE DE LA CAUSA DE PEDIR. QUÉ DEBE ENTENDERSE POR, PARA QUE PROCEDA SU ESTUDIO</w:t>
      </w:r>
      <w:r w:rsidRPr="00525343">
        <w:rPr>
          <w:rFonts w:ascii="Arial" w:eastAsia="Calibri" w:hAnsi="Arial" w:cs="Arial"/>
          <w:bCs/>
          <w:i/>
        </w:rPr>
        <w:t xml:space="preserve">. De acuerdo con la conceptualización que han desarrollado diversos juristas de la doctrina moderna respecto de los elementos de la causa de </w:t>
      </w:r>
      <w:proofErr w:type="spellStart"/>
      <w:r w:rsidRPr="00525343">
        <w:rPr>
          <w:rFonts w:ascii="Arial" w:eastAsia="Calibri" w:hAnsi="Arial" w:cs="Arial"/>
          <w:bCs/>
          <w:i/>
        </w:rPr>
        <w:t>pretendir</w:t>
      </w:r>
      <w:proofErr w:type="spellEnd"/>
      <w:r w:rsidRPr="00525343">
        <w:rPr>
          <w:rFonts w:ascii="Arial" w:eastAsia="Calibri" w:hAnsi="Arial" w:cs="Arial"/>
          <w:bCs/>
          <w:i/>
        </w:rPr>
        <w:t xml:space="preserve">, se colige que ésta se compone de un hecho y un razonamiento con el que se explique la ilegalidad aducida. Lo que es acorde con la jurisprudencia 1a./J. 81/2002 (*) de la Primera Sala de la Suprema Corte de Justicia de la Nación en el sentido de que la causa de pedir de ninguna manera implica que los quejosos o recurrentes pueden limitarse a realizar meras afirmaciones sin sustento o fundamento, pues a ellos corresponde (salvo en los supuestos de suplencia de la deficiencia de la queja) exponer, razonadamente, por qué estiman inconstitucionales o ilegales los actos que reclaman o recurren; sin embargo, no ha quedado completamente definido qué debe entenderse por razonamiento. Así, conforme a lo que autores destacados han expuesto sobre este último, se establece que un razonamiento jurídico presupone algún problema o cuestión al cual, mediante las distintas formas interpretativas o argumentativas que proporciona la lógica formal, material o pragmática, se alcanza una respuesta a partir de inferencias obtenidas de las premisas o juicios dados (hechos y fundamento). Lo que, trasladado al campo judicial, en específico, a los motivos de inconformidad, un verdadero razonamiento (independientemente del modelo argumentativo que se utilice), se traduce a la mínima necesidad de explicar por qué o cómo el acto reclamado, o la resolución recurrida se aparta del derecho, a través de la confrontación de las situaciones fácticas concretas frente a la norma aplicable (de modo tal que evidencie la violación), y la propuesta de solución o conclusión sacada de la conexión entre aquellas premisas (hecho y fundamento). Por consiguiente, en los asuntos que se rigen por el principio de estricto derecho, una alegación que se limita a realizar afirmaciones sin sustento alguno o conclusiones no demostradas, no puede considerarse un verdadero razonamiento y, por ende, debe calificarse como inoperante; sin que sea dable entrar a su estudio so pretexto de la causa de pedir, ya que ésta se conforma de la expresión </w:t>
      </w:r>
      <w:r w:rsidRPr="00525343">
        <w:rPr>
          <w:rFonts w:ascii="Arial" w:eastAsia="Calibri" w:hAnsi="Arial" w:cs="Arial"/>
          <w:bCs/>
          <w:i/>
        </w:rPr>
        <w:lastRenderedPageBreak/>
        <w:t xml:space="preserve">un hecho concreto y un razonamiento, entendido por éste, cualquiera que sea el método argumentativo, la exposición en la que el quejoso o recurrente realice la comparación del hecho frente al fundamento correspondiente y su conclusión, deducida del enlace entre uno y otro, de modo que evidencie que el acto reclamado o la resolución que recurre resulta ilegal; pues de lo contrario, de analizar alguna aseveración que no satisfaga esas exigencias, se estaría resolviendo a partir de argumentos no esbozados, lo que se traduciría en una verdadera suplencia de la queja en asuntos en los </w:t>
      </w:r>
      <w:r w:rsidR="001D3840">
        <w:rPr>
          <w:rFonts w:ascii="Arial" w:eastAsia="Calibri" w:hAnsi="Arial" w:cs="Arial"/>
          <w:bCs/>
          <w:i/>
        </w:rPr>
        <w:t>que dicha figura está vedada”.</w:t>
      </w:r>
    </w:p>
    <w:p w:rsidR="001D3840" w:rsidRDefault="006C52F3" w:rsidP="001D3840">
      <w:pPr>
        <w:spacing w:line="360" w:lineRule="auto"/>
        <w:ind w:firstLine="567"/>
        <w:jc w:val="both"/>
        <w:rPr>
          <w:rFonts w:ascii="Arial" w:hAnsi="Arial" w:cs="Arial"/>
          <w:bCs/>
          <w:sz w:val="26"/>
          <w:szCs w:val="26"/>
          <w:lang w:val="es-MX"/>
        </w:rPr>
      </w:pPr>
      <w:r>
        <w:rPr>
          <w:rFonts w:ascii="Arial" w:hAnsi="Arial" w:cs="Arial"/>
          <w:bCs/>
          <w:sz w:val="26"/>
          <w:szCs w:val="26"/>
          <w:lang w:val="es-MX"/>
        </w:rPr>
        <w:t>En consecuencia, ante lo inoperante de los argumentos</w:t>
      </w:r>
      <w:r w:rsidR="00BE3D3A">
        <w:rPr>
          <w:rFonts w:ascii="Arial" w:hAnsi="Arial" w:cs="Arial"/>
          <w:bCs/>
          <w:sz w:val="26"/>
          <w:szCs w:val="26"/>
          <w:lang w:val="es-MX"/>
        </w:rPr>
        <w:t>,</w:t>
      </w:r>
      <w:r>
        <w:rPr>
          <w:rFonts w:ascii="Arial" w:hAnsi="Arial" w:cs="Arial"/>
          <w:bCs/>
          <w:sz w:val="26"/>
          <w:szCs w:val="26"/>
          <w:lang w:val="es-MX"/>
        </w:rPr>
        <w:t xml:space="preserve"> lo procedente es </w:t>
      </w:r>
      <w:r>
        <w:rPr>
          <w:rFonts w:ascii="Arial" w:hAnsi="Arial" w:cs="Arial"/>
          <w:b/>
          <w:bCs/>
          <w:sz w:val="26"/>
          <w:szCs w:val="26"/>
          <w:lang w:val="es-MX"/>
        </w:rPr>
        <w:t>CONFIRMAR</w:t>
      </w:r>
      <w:r>
        <w:rPr>
          <w:rFonts w:ascii="Arial" w:hAnsi="Arial" w:cs="Arial"/>
          <w:bCs/>
          <w:sz w:val="26"/>
          <w:szCs w:val="26"/>
          <w:lang w:val="es-MX"/>
        </w:rPr>
        <w:t xml:space="preserve"> la sentencia materia del presente recurso.</w:t>
      </w:r>
    </w:p>
    <w:p w:rsidR="001D3840" w:rsidRDefault="006C52F3" w:rsidP="001D3840">
      <w:pPr>
        <w:spacing w:line="360" w:lineRule="auto"/>
        <w:ind w:firstLine="567"/>
        <w:jc w:val="both"/>
        <w:rPr>
          <w:rFonts w:ascii="Arial" w:hAnsi="Arial" w:cs="Arial"/>
          <w:bCs/>
          <w:sz w:val="26"/>
          <w:szCs w:val="26"/>
          <w:lang w:val="es-MX"/>
        </w:rPr>
      </w:pPr>
      <w:r>
        <w:rPr>
          <w:rFonts w:ascii="Arial" w:hAnsi="Arial" w:cs="Arial"/>
          <w:bCs/>
          <w:sz w:val="26"/>
          <w:szCs w:val="26"/>
          <w:lang w:val="es-MX"/>
        </w:rPr>
        <w:t xml:space="preserve">En mérito de lo anterior, con fundamento en los </w:t>
      </w:r>
      <w:r w:rsidR="00BE3D3A">
        <w:rPr>
          <w:rFonts w:ascii="Arial" w:hAnsi="Arial" w:cs="Arial"/>
          <w:bCs/>
          <w:sz w:val="26"/>
          <w:szCs w:val="26"/>
          <w:lang w:val="es-MX"/>
        </w:rPr>
        <w:t>artículos 23</w:t>
      </w:r>
      <w:r>
        <w:rPr>
          <w:rFonts w:ascii="Arial" w:hAnsi="Arial" w:cs="Arial"/>
          <w:bCs/>
          <w:sz w:val="26"/>
          <w:szCs w:val="26"/>
          <w:lang w:val="es-MX"/>
        </w:rPr>
        <w:t>7 y 2</w:t>
      </w:r>
      <w:r w:rsidR="00BE3D3A">
        <w:rPr>
          <w:rFonts w:ascii="Arial" w:hAnsi="Arial" w:cs="Arial"/>
          <w:bCs/>
          <w:sz w:val="26"/>
          <w:szCs w:val="26"/>
          <w:lang w:val="es-MX"/>
        </w:rPr>
        <w:t>3</w:t>
      </w:r>
      <w:r>
        <w:rPr>
          <w:rFonts w:ascii="Arial" w:hAnsi="Arial" w:cs="Arial"/>
          <w:bCs/>
          <w:sz w:val="26"/>
          <w:szCs w:val="26"/>
          <w:lang w:val="es-MX"/>
        </w:rPr>
        <w:t xml:space="preserve">8 de la Ley de </w:t>
      </w:r>
      <w:r w:rsidR="00BE3D3A">
        <w:rPr>
          <w:rFonts w:ascii="Arial" w:hAnsi="Arial" w:cs="Arial"/>
          <w:bCs/>
          <w:sz w:val="26"/>
          <w:szCs w:val="26"/>
          <w:lang w:val="es-MX"/>
        </w:rPr>
        <w:t xml:space="preserve">Procedimiento y </w:t>
      </w:r>
      <w:r>
        <w:rPr>
          <w:rFonts w:ascii="Arial" w:hAnsi="Arial" w:cs="Arial"/>
          <w:bCs/>
          <w:sz w:val="26"/>
          <w:szCs w:val="26"/>
          <w:lang w:val="es-MX"/>
        </w:rPr>
        <w:t>Justicia Administrativa</w:t>
      </w:r>
      <w:r w:rsidR="001D3840">
        <w:rPr>
          <w:rFonts w:ascii="Arial" w:hAnsi="Arial" w:cs="Arial"/>
          <w:bCs/>
          <w:sz w:val="26"/>
          <w:szCs w:val="26"/>
          <w:lang w:val="es-MX"/>
        </w:rPr>
        <w:t xml:space="preserve"> para el Estado</w:t>
      </w:r>
      <w:r w:rsidR="00BF27A6">
        <w:rPr>
          <w:rFonts w:ascii="Arial" w:hAnsi="Arial" w:cs="Arial"/>
          <w:bCs/>
          <w:sz w:val="26"/>
          <w:szCs w:val="26"/>
          <w:lang w:val="es-MX"/>
        </w:rPr>
        <w:t xml:space="preserve"> de Oaxaca</w:t>
      </w:r>
      <w:r w:rsidR="001D3840">
        <w:rPr>
          <w:rFonts w:ascii="Arial" w:hAnsi="Arial" w:cs="Arial"/>
          <w:bCs/>
          <w:sz w:val="26"/>
          <w:szCs w:val="26"/>
          <w:lang w:val="es-MX"/>
        </w:rPr>
        <w:t>, se:</w:t>
      </w:r>
    </w:p>
    <w:p w:rsidR="001D3840" w:rsidRDefault="001D3840" w:rsidP="001D3840">
      <w:pPr>
        <w:spacing w:line="360" w:lineRule="auto"/>
        <w:ind w:firstLine="567"/>
        <w:jc w:val="center"/>
        <w:rPr>
          <w:rFonts w:ascii="Arial" w:hAnsi="Arial" w:cs="Arial"/>
          <w:b/>
          <w:color w:val="000000"/>
          <w:sz w:val="26"/>
          <w:szCs w:val="26"/>
        </w:rPr>
      </w:pPr>
      <w:r>
        <w:rPr>
          <w:rFonts w:ascii="Arial" w:hAnsi="Arial" w:cs="Arial"/>
          <w:b/>
          <w:color w:val="000000"/>
          <w:sz w:val="26"/>
          <w:szCs w:val="26"/>
        </w:rPr>
        <w:t>R E S U E L V E</w:t>
      </w:r>
    </w:p>
    <w:p w:rsidR="001D3840" w:rsidRDefault="006C52F3" w:rsidP="001D3840">
      <w:pPr>
        <w:spacing w:line="360" w:lineRule="auto"/>
        <w:ind w:firstLine="567"/>
        <w:jc w:val="both"/>
        <w:rPr>
          <w:rFonts w:ascii="Arial" w:eastAsia="Calibri" w:hAnsi="Arial" w:cs="Arial"/>
          <w:bCs/>
          <w:sz w:val="26"/>
          <w:szCs w:val="26"/>
          <w:lang w:val="es-MX"/>
        </w:rPr>
      </w:pPr>
      <w:r>
        <w:rPr>
          <w:rFonts w:ascii="Arial" w:eastAsia="Calibri" w:hAnsi="Arial" w:cs="Arial"/>
          <w:b/>
          <w:bCs/>
          <w:sz w:val="26"/>
          <w:szCs w:val="26"/>
          <w:lang w:val="es-MX"/>
        </w:rPr>
        <w:t xml:space="preserve">PRIMERO. </w:t>
      </w:r>
      <w:r>
        <w:rPr>
          <w:rFonts w:ascii="Arial" w:eastAsia="Calibri" w:hAnsi="Arial" w:cs="Arial"/>
          <w:bCs/>
          <w:sz w:val="26"/>
          <w:szCs w:val="26"/>
          <w:lang w:val="es-MX"/>
        </w:rPr>
        <w:t xml:space="preserve">Se </w:t>
      </w:r>
      <w:r w:rsidRPr="001521A9">
        <w:rPr>
          <w:rFonts w:ascii="Arial" w:eastAsia="Calibri" w:hAnsi="Arial" w:cs="Arial"/>
          <w:b/>
          <w:bCs/>
          <w:sz w:val="26"/>
          <w:szCs w:val="26"/>
          <w:lang w:val="es-MX"/>
        </w:rPr>
        <w:t>CONFIRMA</w:t>
      </w:r>
      <w:r>
        <w:rPr>
          <w:rFonts w:ascii="Arial" w:eastAsia="Calibri" w:hAnsi="Arial" w:cs="Arial"/>
          <w:bCs/>
          <w:sz w:val="26"/>
          <w:szCs w:val="26"/>
          <w:lang w:val="es-MX"/>
        </w:rPr>
        <w:t xml:space="preserve"> la </w:t>
      </w:r>
      <w:r w:rsidR="00695256">
        <w:rPr>
          <w:rFonts w:ascii="Arial" w:eastAsia="Calibri" w:hAnsi="Arial" w:cs="Arial"/>
          <w:bCs/>
          <w:sz w:val="26"/>
          <w:szCs w:val="26"/>
          <w:lang w:val="es-MX"/>
        </w:rPr>
        <w:t>sentencia de cuatro de junio de dos mil diecinueve</w:t>
      </w:r>
      <w:r>
        <w:rPr>
          <w:rFonts w:ascii="Arial" w:eastAsia="Calibri" w:hAnsi="Arial" w:cs="Arial"/>
          <w:bCs/>
          <w:sz w:val="26"/>
          <w:szCs w:val="26"/>
          <w:lang w:val="es-MX"/>
        </w:rPr>
        <w:t>, por las razones anotadas en el considerando TE</w:t>
      </w:r>
      <w:r w:rsidR="00695256">
        <w:rPr>
          <w:rFonts w:ascii="Arial" w:eastAsia="Calibri" w:hAnsi="Arial" w:cs="Arial"/>
          <w:bCs/>
          <w:sz w:val="26"/>
          <w:szCs w:val="26"/>
          <w:lang w:val="es-MX"/>
        </w:rPr>
        <w:t>RCERO de la presente resolución</w:t>
      </w:r>
      <w:r w:rsidR="001D3840">
        <w:rPr>
          <w:rFonts w:ascii="Arial" w:eastAsia="Calibri" w:hAnsi="Arial" w:cs="Arial"/>
          <w:bCs/>
          <w:sz w:val="26"/>
          <w:szCs w:val="26"/>
          <w:lang w:val="es-MX"/>
        </w:rPr>
        <w:t>.</w:t>
      </w:r>
    </w:p>
    <w:p w:rsidR="001D3840" w:rsidRDefault="006C52F3" w:rsidP="001D3840">
      <w:pPr>
        <w:spacing w:line="360" w:lineRule="auto"/>
        <w:ind w:firstLine="567"/>
        <w:jc w:val="both"/>
        <w:rPr>
          <w:rFonts w:ascii="Arial" w:eastAsia="Calibri" w:hAnsi="Arial" w:cs="Arial"/>
          <w:bCs/>
          <w:sz w:val="26"/>
          <w:szCs w:val="26"/>
          <w:lang w:val="es-MX"/>
        </w:rPr>
      </w:pPr>
      <w:r>
        <w:rPr>
          <w:rFonts w:ascii="Arial" w:eastAsia="Calibri" w:hAnsi="Arial" w:cs="Arial"/>
          <w:b/>
          <w:bCs/>
          <w:sz w:val="26"/>
          <w:szCs w:val="26"/>
          <w:lang w:val="es-MX"/>
        </w:rPr>
        <w:t>SEGUNDO</w:t>
      </w:r>
      <w:r>
        <w:rPr>
          <w:rFonts w:ascii="Arial" w:eastAsia="Calibri" w:hAnsi="Arial" w:cs="Arial"/>
          <w:bCs/>
          <w:sz w:val="26"/>
          <w:szCs w:val="26"/>
          <w:lang w:val="es-MX"/>
        </w:rPr>
        <w:t xml:space="preserve">. </w:t>
      </w:r>
      <w:r w:rsidRPr="00646826">
        <w:rPr>
          <w:rFonts w:ascii="Arial" w:eastAsia="Calibri" w:hAnsi="Arial" w:cs="Arial"/>
          <w:b/>
          <w:bCs/>
          <w:sz w:val="26"/>
          <w:szCs w:val="26"/>
          <w:lang w:val="es-MX"/>
        </w:rPr>
        <w:t>NOTIFÍQUESE Y CÚMPLASE</w:t>
      </w:r>
      <w:r w:rsidR="00646826">
        <w:rPr>
          <w:rFonts w:ascii="Arial" w:eastAsia="Calibri" w:hAnsi="Arial" w:cs="Arial"/>
          <w:b/>
          <w:bCs/>
          <w:sz w:val="26"/>
          <w:szCs w:val="26"/>
          <w:lang w:val="es-MX"/>
        </w:rPr>
        <w:t>.</w:t>
      </w:r>
      <w:r w:rsidR="00646826">
        <w:rPr>
          <w:rFonts w:ascii="Arial" w:eastAsia="Calibri" w:hAnsi="Arial" w:cs="Arial"/>
          <w:bCs/>
          <w:sz w:val="26"/>
          <w:szCs w:val="26"/>
          <w:lang w:val="es-MX"/>
        </w:rPr>
        <w:t xml:space="preserve"> C</w:t>
      </w:r>
      <w:r>
        <w:rPr>
          <w:rFonts w:ascii="Arial" w:eastAsia="Calibri" w:hAnsi="Arial" w:cs="Arial"/>
          <w:bCs/>
          <w:sz w:val="26"/>
          <w:szCs w:val="26"/>
          <w:lang w:val="es-MX"/>
        </w:rPr>
        <w:t>on copia certificada de la presente sentencia, vuelvan</w:t>
      </w:r>
      <w:r>
        <w:rPr>
          <w:rFonts w:ascii="Arial" w:eastAsia="Calibri" w:hAnsi="Arial" w:cs="Arial"/>
          <w:b/>
          <w:bCs/>
          <w:sz w:val="26"/>
          <w:szCs w:val="26"/>
          <w:lang w:val="es-MX"/>
        </w:rPr>
        <w:t xml:space="preserve"> </w:t>
      </w:r>
      <w:r>
        <w:rPr>
          <w:rFonts w:ascii="Arial" w:eastAsia="Calibri" w:hAnsi="Arial" w:cs="Arial"/>
          <w:bCs/>
          <w:sz w:val="26"/>
          <w:szCs w:val="26"/>
          <w:lang w:val="es-MX"/>
        </w:rPr>
        <w:t xml:space="preserve">las constancias remitidas a la </w:t>
      </w:r>
      <w:r w:rsidR="00646826">
        <w:rPr>
          <w:rFonts w:ascii="Arial" w:eastAsia="Calibri" w:hAnsi="Arial" w:cs="Arial"/>
          <w:bCs/>
          <w:sz w:val="26"/>
          <w:szCs w:val="26"/>
          <w:lang w:val="es-MX"/>
        </w:rPr>
        <w:t>Sexta</w:t>
      </w:r>
      <w:r>
        <w:rPr>
          <w:rFonts w:ascii="Arial" w:eastAsia="Calibri" w:hAnsi="Arial" w:cs="Arial"/>
          <w:bCs/>
          <w:sz w:val="26"/>
          <w:szCs w:val="26"/>
          <w:lang w:val="es-MX"/>
        </w:rPr>
        <w:t xml:space="preserve"> Sala Unitaria de este Tribunal, y en su oportunidad archívese el cuaderno de </w:t>
      </w:r>
      <w:r w:rsidR="001D3840">
        <w:rPr>
          <w:rFonts w:ascii="Arial" w:eastAsia="Calibri" w:hAnsi="Arial" w:cs="Arial"/>
          <w:bCs/>
          <w:sz w:val="26"/>
          <w:szCs w:val="26"/>
          <w:lang w:val="es-MX"/>
        </w:rPr>
        <w:t>revisión como asunto concluido.</w:t>
      </w:r>
    </w:p>
    <w:p w:rsidR="009D294B" w:rsidRPr="00CB6405" w:rsidRDefault="009D294B" w:rsidP="009D294B">
      <w:pPr>
        <w:spacing w:line="360" w:lineRule="auto"/>
        <w:ind w:firstLine="708"/>
        <w:jc w:val="both"/>
        <w:rPr>
          <w:rFonts w:ascii="Arial" w:hAnsi="Arial" w:cs="Arial"/>
          <w:sz w:val="26"/>
          <w:szCs w:val="26"/>
        </w:rPr>
      </w:pPr>
      <w:r w:rsidRPr="00CB6405">
        <w:rPr>
          <w:rFonts w:ascii="Arial" w:hAnsi="Arial" w:cs="Arial"/>
          <w:sz w:val="26"/>
          <w:szCs w:val="26"/>
        </w:rPr>
        <w:t>Por unanimidad de votos, lo resolvieron y firmaron los Magistrados María</w:t>
      </w:r>
      <w:r>
        <w:rPr>
          <w:rFonts w:ascii="Arial" w:hAnsi="Arial" w:cs="Arial"/>
          <w:sz w:val="26"/>
          <w:szCs w:val="26"/>
        </w:rPr>
        <w:t xml:space="preserve"> Elena Villa de Jarquín</w:t>
      </w:r>
      <w:r w:rsidRPr="00CB6405">
        <w:rPr>
          <w:rFonts w:ascii="Arial" w:hAnsi="Arial" w:cs="Arial"/>
          <w:sz w:val="26"/>
          <w:szCs w:val="26"/>
        </w:rPr>
        <w:t>,</w:t>
      </w:r>
      <w:r>
        <w:rPr>
          <w:rFonts w:ascii="Arial" w:hAnsi="Arial" w:cs="Arial"/>
          <w:sz w:val="26"/>
          <w:szCs w:val="26"/>
        </w:rPr>
        <w:t xml:space="preserve"> Presidenta, Magistrados Manuel Velasco Alcántara, </w:t>
      </w:r>
      <w:r w:rsidR="00956D14">
        <w:rPr>
          <w:rFonts w:ascii="Arial" w:hAnsi="Arial" w:cs="Arial"/>
          <w:sz w:val="26"/>
          <w:szCs w:val="26"/>
        </w:rPr>
        <w:t xml:space="preserve">Raúl Palomares Palomino </w:t>
      </w:r>
      <w:r>
        <w:rPr>
          <w:rFonts w:ascii="Arial" w:hAnsi="Arial" w:cs="Arial"/>
          <w:sz w:val="26"/>
          <w:szCs w:val="26"/>
        </w:rPr>
        <w:t xml:space="preserve">y </w:t>
      </w:r>
      <w:r w:rsidRPr="00CB6405">
        <w:rPr>
          <w:rFonts w:ascii="Arial" w:hAnsi="Arial" w:cs="Arial"/>
          <w:sz w:val="26"/>
          <w:szCs w:val="26"/>
        </w:rPr>
        <w:t>Adrián Quiroga Avendaño</w:t>
      </w:r>
      <w:r>
        <w:rPr>
          <w:rFonts w:ascii="Arial" w:hAnsi="Arial" w:cs="Arial"/>
          <w:sz w:val="26"/>
          <w:szCs w:val="26"/>
        </w:rPr>
        <w:t>; con Excusa aprobada del Magistrado</w:t>
      </w:r>
      <w:r w:rsidR="00956D14" w:rsidRPr="00956D14">
        <w:rPr>
          <w:rFonts w:ascii="Arial" w:hAnsi="Arial" w:cs="Arial"/>
          <w:sz w:val="26"/>
          <w:szCs w:val="26"/>
        </w:rPr>
        <w:t xml:space="preserve"> </w:t>
      </w:r>
      <w:r w:rsidR="00956D14">
        <w:rPr>
          <w:rFonts w:ascii="Arial" w:hAnsi="Arial" w:cs="Arial"/>
          <w:sz w:val="26"/>
          <w:szCs w:val="26"/>
        </w:rPr>
        <w:t>Abraham Santiago Soriano</w:t>
      </w:r>
      <w:r>
        <w:rPr>
          <w:rFonts w:ascii="Arial" w:hAnsi="Arial" w:cs="Arial"/>
          <w:sz w:val="26"/>
          <w:szCs w:val="26"/>
        </w:rPr>
        <w:t>, para conocer, discutir y resolver en la presente Resolución;</w:t>
      </w:r>
      <w:r w:rsidRPr="00CB6405">
        <w:rPr>
          <w:rFonts w:ascii="Arial" w:hAnsi="Arial" w:cs="Arial"/>
          <w:sz w:val="26"/>
          <w:szCs w:val="26"/>
        </w:rPr>
        <w:t xml:space="preserve"> quienes actúan con la Licenciada </w:t>
      </w:r>
      <w:r>
        <w:rPr>
          <w:rFonts w:ascii="Arial" w:hAnsi="Arial" w:cs="Arial"/>
          <w:sz w:val="26"/>
          <w:szCs w:val="26"/>
        </w:rPr>
        <w:t>Felicitas Díaz Vázquez</w:t>
      </w:r>
      <w:r w:rsidRPr="00CB6405">
        <w:rPr>
          <w:rFonts w:ascii="Arial" w:hAnsi="Arial" w:cs="Arial"/>
          <w:sz w:val="26"/>
          <w:szCs w:val="26"/>
        </w:rPr>
        <w:t>, Secretaria General de Acuerdos de este Tribunal, que autoriza y da fe.</w:t>
      </w:r>
    </w:p>
    <w:p w:rsidR="001D3840" w:rsidRPr="00D07AED" w:rsidRDefault="001D3840" w:rsidP="001D3840">
      <w:pPr>
        <w:spacing w:line="360" w:lineRule="auto"/>
        <w:rPr>
          <w:rFonts w:ascii="Arial" w:hAnsi="Arial" w:cs="Arial"/>
          <w:sz w:val="26"/>
          <w:szCs w:val="26"/>
        </w:rPr>
      </w:pPr>
    </w:p>
    <w:p w:rsidR="00732540" w:rsidRPr="00D07AED" w:rsidRDefault="00732540" w:rsidP="001D3840">
      <w:pPr>
        <w:spacing w:line="360" w:lineRule="auto"/>
        <w:rPr>
          <w:rFonts w:ascii="Arial" w:hAnsi="Arial" w:cs="Arial"/>
          <w:sz w:val="26"/>
          <w:szCs w:val="26"/>
        </w:rPr>
      </w:pPr>
    </w:p>
    <w:p w:rsidR="001D3840" w:rsidRDefault="001D3840" w:rsidP="001D3840">
      <w:pPr>
        <w:spacing w:line="360" w:lineRule="auto"/>
        <w:rPr>
          <w:rFonts w:ascii="Arial" w:hAnsi="Arial" w:cs="Arial"/>
          <w:sz w:val="26"/>
          <w:szCs w:val="26"/>
        </w:rPr>
      </w:pPr>
    </w:p>
    <w:p w:rsidR="001D3840" w:rsidRDefault="001D3840" w:rsidP="001D3840">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1D3840" w:rsidRDefault="001D3840" w:rsidP="001D3840">
      <w:pPr>
        <w:spacing w:after="0" w:line="240" w:lineRule="auto"/>
        <w:jc w:val="center"/>
        <w:rPr>
          <w:rFonts w:ascii="Arial" w:hAnsi="Arial" w:cs="Arial"/>
          <w:sz w:val="26"/>
          <w:szCs w:val="26"/>
        </w:rPr>
      </w:pPr>
      <w:r>
        <w:rPr>
          <w:rFonts w:ascii="Arial" w:hAnsi="Arial" w:cs="Arial"/>
          <w:sz w:val="26"/>
          <w:szCs w:val="26"/>
        </w:rPr>
        <w:t>PRESIDENTA</w:t>
      </w:r>
    </w:p>
    <w:p w:rsidR="001D3840" w:rsidRPr="00DF1EBD" w:rsidRDefault="001D3840" w:rsidP="001D3840">
      <w:pPr>
        <w:spacing w:line="360" w:lineRule="auto"/>
        <w:ind w:firstLine="567"/>
        <w:jc w:val="both"/>
        <w:rPr>
          <w:rFonts w:ascii="Arial" w:hAnsi="Arial" w:cs="Arial"/>
          <w:bCs/>
          <w:sz w:val="24"/>
          <w:szCs w:val="24"/>
        </w:rPr>
      </w:pPr>
      <w:r>
        <w:rPr>
          <w:rFonts w:ascii="Arial" w:hAnsi="Arial" w:cs="Arial"/>
          <w:b/>
          <w:sz w:val="14"/>
          <w:szCs w:val="26"/>
        </w:rPr>
        <w:t xml:space="preserve">                   </w:t>
      </w:r>
    </w:p>
    <w:p w:rsidR="00732540" w:rsidRDefault="00732540" w:rsidP="00732540">
      <w:pPr>
        <w:spacing w:line="360" w:lineRule="auto"/>
        <w:jc w:val="center"/>
        <w:rPr>
          <w:rFonts w:ascii="Arial" w:hAnsi="Arial" w:cs="Arial"/>
          <w:b/>
          <w:sz w:val="14"/>
          <w:szCs w:val="26"/>
        </w:rPr>
      </w:pPr>
    </w:p>
    <w:p w:rsidR="007D4327" w:rsidRDefault="007D4327" w:rsidP="00732540">
      <w:pPr>
        <w:spacing w:line="360" w:lineRule="auto"/>
        <w:jc w:val="center"/>
        <w:rPr>
          <w:rFonts w:ascii="Arial" w:hAnsi="Arial" w:cs="Arial"/>
          <w:b/>
          <w:sz w:val="14"/>
          <w:szCs w:val="26"/>
        </w:rPr>
      </w:pPr>
    </w:p>
    <w:p w:rsidR="00732540" w:rsidRPr="00D07AED" w:rsidRDefault="00732540" w:rsidP="00732540">
      <w:pPr>
        <w:spacing w:line="360" w:lineRule="auto"/>
        <w:jc w:val="center"/>
        <w:rPr>
          <w:rFonts w:ascii="Arial" w:hAnsi="Arial" w:cs="Arial"/>
          <w:sz w:val="26"/>
          <w:szCs w:val="26"/>
        </w:rPr>
      </w:pPr>
      <w:r>
        <w:rPr>
          <w:rFonts w:ascii="Arial" w:hAnsi="Arial" w:cs="Arial"/>
          <w:b/>
          <w:sz w:val="14"/>
          <w:szCs w:val="26"/>
        </w:rPr>
        <w:lastRenderedPageBreak/>
        <w:t>LAS PRESENTES FIRMAS CORRESPONDEN AL RECURSO DE REVISIÓN 247/2019</w:t>
      </w:r>
    </w:p>
    <w:p w:rsidR="00732540" w:rsidRPr="00D07AED" w:rsidRDefault="00732540" w:rsidP="00732540">
      <w:pPr>
        <w:spacing w:line="360" w:lineRule="auto"/>
        <w:jc w:val="center"/>
        <w:rPr>
          <w:rFonts w:ascii="Arial" w:hAnsi="Arial" w:cs="Arial"/>
          <w:sz w:val="26"/>
          <w:szCs w:val="26"/>
        </w:rPr>
      </w:pPr>
    </w:p>
    <w:p w:rsidR="001D3840" w:rsidRPr="00D07AED" w:rsidRDefault="001D3840" w:rsidP="001D3840">
      <w:pPr>
        <w:spacing w:line="360" w:lineRule="auto"/>
        <w:rPr>
          <w:rFonts w:ascii="Arial" w:eastAsia="Times New Roman" w:hAnsi="Arial" w:cs="Arial"/>
          <w:sz w:val="26"/>
          <w:szCs w:val="26"/>
          <w:lang w:eastAsia="es-MX"/>
        </w:rPr>
      </w:pPr>
    </w:p>
    <w:p w:rsidR="00E36F27" w:rsidRDefault="00E36F27" w:rsidP="001D3840">
      <w:pPr>
        <w:spacing w:line="360" w:lineRule="auto"/>
        <w:rPr>
          <w:rFonts w:ascii="Arial" w:eastAsia="Times New Roman" w:hAnsi="Arial" w:cs="Arial"/>
          <w:sz w:val="26"/>
          <w:szCs w:val="26"/>
          <w:lang w:eastAsia="es-MX"/>
        </w:rPr>
      </w:pPr>
    </w:p>
    <w:p w:rsidR="001D3840" w:rsidRDefault="001D3840" w:rsidP="001D3840">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D3840" w:rsidRDefault="001D3840" w:rsidP="001D3840">
      <w:pPr>
        <w:spacing w:line="360" w:lineRule="auto"/>
        <w:jc w:val="center"/>
        <w:rPr>
          <w:rFonts w:ascii="Arial" w:hAnsi="Arial" w:cs="Arial"/>
          <w:sz w:val="26"/>
          <w:szCs w:val="26"/>
        </w:rPr>
      </w:pPr>
    </w:p>
    <w:p w:rsidR="00732540" w:rsidRDefault="00732540" w:rsidP="001D3840">
      <w:pPr>
        <w:spacing w:line="360" w:lineRule="auto"/>
        <w:jc w:val="center"/>
        <w:rPr>
          <w:rFonts w:ascii="Arial" w:hAnsi="Arial" w:cs="Arial"/>
          <w:sz w:val="26"/>
          <w:szCs w:val="26"/>
        </w:rPr>
      </w:pPr>
    </w:p>
    <w:p w:rsidR="00E36F27" w:rsidRDefault="00E36F27" w:rsidP="001D3840">
      <w:pPr>
        <w:spacing w:line="360" w:lineRule="auto"/>
        <w:jc w:val="center"/>
        <w:rPr>
          <w:rFonts w:ascii="Arial" w:hAnsi="Arial" w:cs="Arial"/>
          <w:sz w:val="26"/>
          <w:szCs w:val="26"/>
        </w:rPr>
      </w:pPr>
    </w:p>
    <w:p w:rsidR="001D3840" w:rsidRDefault="001D3840" w:rsidP="001D3840">
      <w:pPr>
        <w:jc w:val="center"/>
        <w:rPr>
          <w:rFonts w:ascii="Arial" w:hAnsi="Arial" w:cs="Arial"/>
          <w:sz w:val="26"/>
          <w:szCs w:val="26"/>
        </w:rPr>
      </w:pPr>
      <w:r>
        <w:rPr>
          <w:rFonts w:ascii="Arial" w:hAnsi="Arial" w:cs="Arial"/>
          <w:sz w:val="26"/>
          <w:szCs w:val="26"/>
        </w:rPr>
        <w:t>MAGISTRADO RAÚL PALOMARES PALOMINO</w:t>
      </w:r>
    </w:p>
    <w:p w:rsidR="001D3840" w:rsidRPr="00D07AED" w:rsidRDefault="001D3840" w:rsidP="001D3840">
      <w:pPr>
        <w:spacing w:line="360" w:lineRule="auto"/>
        <w:rPr>
          <w:rFonts w:ascii="Arial" w:hAnsi="Arial" w:cs="Arial"/>
          <w:b/>
          <w:sz w:val="26"/>
          <w:szCs w:val="26"/>
        </w:rPr>
      </w:pPr>
    </w:p>
    <w:p w:rsidR="001D3840" w:rsidRDefault="001D3840" w:rsidP="001D3840">
      <w:pPr>
        <w:tabs>
          <w:tab w:val="left" w:pos="1680"/>
          <w:tab w:val="center" w:pos="4277"/>
        </w:tabs>
        <w:spacing w:line="360" w:lineRule="auto"/>
        <w:jc w:val="center"/>
        <w:rPr>
          <w:rFonts w:ascii="Arial" w:hAnsi="Arial" w:cs="Arial"/>
          <w:sz w:val="26"/>
          <w:szCs w:val="26"/>
        </w:rPr>
      </w:pPr>
    </w:p>
    <w:p w:rsidR="00956D14" w:rsidRPr="008B167B" w:rsidRDefault="00956D14" w:rsidP="001D3840">
      <w:pPr>
        <w:tabs>
          <w:tab w:val="left" w:pos="1680"/>
          <w:tab w:val="center" w:pos="4277"/>
        </w:tabs>
        <w:spacing w:line="360" w:lineRule="auto"/>
        <w:jc w:val="center"/>
        <w:rPr>
          <w:rFonts w:ascii="Arial" w:hAnsi="Arial" w:cs="Arial"/>
          <w:sz w:val="26"/>
          <w:szCs w:val="26"/>
        </w:rPr>
      </w:pPr>
    </w:p>
    <w:p w:rsidR="001D3840" w:rsidRDefault="001D3840" w:rsidP="001D3840">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1D3840" w:rsidRDefault="001D3840" w:rsidP="001D3840">
      <w:pPr>
        <w:jc w:val="center"/>
        <w:rPr>
          <w:rFonts w:ascii="Arial" w:hAnsi="Arial" w:cs="Arial"/>
          <w:sz w:val="26"/>
          <w:szCs w:val="26"/>
        </w:rPr>
      </w:pPr>
    </w:p>
    <w:p w:rsidR="001D3840" w:rsidRDefault="001D3840" w:rsidP="001D3840">
      <w:pPr>
        <w:jc w:val="center"/>
        <w:rPr>
          <w:rFonts w:ascii="Arial" w:hAnsi="Arial" w:cs="Arial"/>
          <w:sz w:val="26"/>
          <w:szCs w:val="26"/>
        </w:rPr>
      </w:pPr>
    </w:p>
    <w:p w:rsidR="001D3840" w:rsidRDefault="001D3840" w:rsidP="001D3840">
      <w:pPr>
        <w:jc w:val="center"/>
        <w:rPr>
          <w:rFonts w:ascii="Arial" w:hAnsi="Arial" w:cs="Arial"/>
          <w:sz w:val="26"/>
          <w:szCs w:val="26"/>
        </w:rPr>
      </w:pPr>
    </w:p>
    <w:p w:rsidR="001D3840" w:rsidRDefault="001D3840" w:rsidP="001D3840">
      <w:pPr>
        <w:pStyle w:val="Sinespaciado"/>
        <w:jc w:val="center"/>
        <w:rPr>
          <w:rFonts w:ascii="Arial" w:hAnsi="Arial" w:cs="Arial"/>
          <w:sz w:val="26"/>
          <w:szCs w:val="26"/>
        </w:rPr>
      </w:pPr>
      <w:r>
        <w:rPr>
          <w:rFonts w:ascii="Arial" w:hAnsi="Arial" w:cs="Arial"/>
          <w:sz w:val="26"/>
          <w:szCs w:val="26"/>
        </w:rPr>
        <w:t>LICENCIADA FELICITAS DÍAZ VÁZQUEZ</w:t>
      </w:r>
    </w:p>
    <w:p w:rsidR="001D3840" w:rsidRDefault="001D3840" w:rsidP="001D3840">
      <w:pPr>
        <w:pStyle w:val="Sinespaciado"/>
        <w:jc w:val="center"/>
        <w:rPr>
          <w:rFonts w:ascii="Arial" w:hAnsi="Arial" w:cs="Arial"/>
          <w:sz w:val="26"/>
          <w:szCs w:val="26"/>
        </w:rPr>
      </w:pPr>
      <w:r>
        <w:rPr>
          <w:rFonts w:ascii="Arial" w:hAnsi="Arial" w:cs="Arial"/>
          <w:sz w:val="26"/>
          <w:szCs w:val="26"/>
        </w:rPr>
        <w:t>SECRETARIA GENERAL DE ACUERDOS</w:t>
      </w:r>
    </w:p>
    <w:p w:rsidR="00592AF7" w:rsidRDefault="00592AF7" w:rsidP="001D3840">
      <w:pPr>
        <w:spacing w:line="360" w:lineRule="auto"/>
        <w:ind w:firstLine="567"/>
        <w:jc w:val="both"/>
        <w:rPr>
          <w:rFonts w:ascii="Arial" w:eastAsia="Calibri" w:hAnsi="Arial" w:cs="Arial"/>
          <w:sz w:val="28"/>
          <w:szCs w:val="28"/>
        </w:rPr>
      </w:pPr>
    </w:p>
    <w:sectPr w:rsidR="00592AF7" w:rsidSect="001D3840">
      <w:headerReference w:type="even" r:id="rId7"/>
      <w:headerReference w:type="default" r:id="rId8"/>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DA" w:rsidRDefault="001939DA">
      <w:pPr>
        <w:spacing w:after="0" w:line="240" w:lineRule="auto"/>
      </w:pPr>
      <w:r>
        <w:separator/>
      </w:r>
    </w:p>
  </w:endnote>
  <w:endnote w:type="continuationSeparator" w:id="0">
    <w:p w:rsidR="001939DA" w:rsidRDefault="0019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DA" w:rsidRDefault="001939DA">
      <w:pPr>
        <w:spacing w:after="0" w:line="240" w:lineRule="auto"/>
      </w:pPr>
      <w:r>
        <w:separator/>
      </w:r>
    </w:p>
  </w:footnote>
  <w:footnote w:type="continuationSeparator" w:id="0">
    <w:p w:rsidR="001939DA" w:rsidRDefault="00193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E61AB6" w:rsidRDefault="00F605FF" w:rsidP="00D25099">
        <w:pPr>
          <w:pStyle w:val="Encabezado"/>
          <w:jc w:val="center"/>
        </w:pPr>
        <w:r>
          <w:rPr>
            <w:noProof/>
            <w:lang w:val="es-MX" w:eastAsia="es-MX"/>
          </w:rPr>
          <w:drawing>
            <wp:anchor distT="0" distB="0" distL="114300" distR="114300" simplePos="0" relativeHeight="251664384" behindDoc="0" locked="0" layoutInCell="1" allowOverlap="1" wp14:anchorId="2EBF4DCC" wp14:editId="7C1844BA">
              <wp:simplePos x="0" y="0"/>
              <wp:positionH relativeFrom="column">
                <wp:posOffset>5705475</wp:posOffset>
              </wp:positionH>
              <wp:positionV relativeFrom="paragraph">
                <wp:posOffset>5504815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49">
          <w:fldChar w:fldCharType="begin"/>
        </w:r>
        <w:r w:rsidR="002B4349">
          <w:instrText>PAGE   \* MERGEFORMAT</w:instrText>
        </w:r>
        <w:r w:rsidR="002B4349">
          <w:fldChar w:fldCharType="separate"/>
        </w:r>
        <w:r>
          <w:rPr>
            <w:noProof/>
          </w:rPr>
          <w:t>6</w:t>
        </w:r>
        <w:r w:rsidR="002B4349">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2B4349" w:rsidP="00206B99">
        <w:pPr>
          <w:pStyle w:val="Encabezado"/>
          <w:jc w:val="center"/>
          <w:rPr>
            <w:noProof/>
          </w:rPr>
        </w:pPr>
        <w:r>
          <w:fldChar w:fldCharType="begin"/>
        </w:r>
        <w:r>
          <w:instrText xml:space="preserve"> PAGE   \* MERGEFORMAT </w:instrText>
        </w:r>
        <w:r>
          <w:fldChar w:fldCharType="separate"/>
        </w:r>
        <w:r w:rsidR="00F605FF">
          <w:rPr>
            <w:noProof/>
          </w:rPr>
          <w:t>5</w:t>
        </w:r>
        <w:r>
          <w:rPr>
            <w:noProof/>
          </w:rPr>
          <w:fldChar w:fldCharType="end"/>
        </w:r>
      </w:p>
      <w:p w:rsidR="00E61AB6" w:rsidRDefault="00F605FF" w:rsidP="008C74CA">
        <w:pPr>
          <w:pStyle w:val="Encabezado"/>
          <w:jc w:val="center"/>
        </w:pPr>
      </w:p>
    </w:sdtContent>
  </w:sdt>
  <w:p w:rsidR="00E61AB6" w:rsidRDefault="00F605FF" w:rsidP="00256B01">
    <w:pPr>
      <w:pStyle w:val="Encabezado"/>
      <w:jc w:val="center"/>
    </w:pPr>
  </w:p>
  <w:p w:rsidR="00E61AB6" w:rsidRDefault="00F605FF" w:rsidP="00256B01">
    <w:pPr>
      <w:pStyle w:val="Encabezado"/>
      <w:jc w:val="center"/>
    </w:pPr>
    <w:r>
      <w:rPr>
        <w:noProof/>
        <w:lang w:val="es-MX" w:eastAsia="es-MX"/>
      </w:rPr>
      <w:drawing>
        <wp:anchor distT="0" distB="0" distL="114300" distR="114300" simplePos="0" relativeHeight="251662336" behindDoc="0" locked="0" layoutInCell="1" allowOverlap="1" wp14:anchorId="63581F08" wp14:editId="46AB6001">
          <wp:simplePos x="0" y="0"/>
          <wp:positionH relativeFrom="column">
            <wp:posOffset>-1104900</wp:posOffset>
          </wp:positionH>
          <wp:positionV relativeFrom="paragraph">
            <wp:posOffset>3207385</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349">
      <w:rPr>
        <w:noProof/>
        <w:lang w:val="es-MX" w:eastAsia="es-MX"/>
      </w:rPr>
      <w:drawing>
        <wp:anchor distT="0" distB="0" distL="114300" distR="114300" simplePos="0" relativeHeight="251660288" behindDoc="1" locked="0" layoutInCell="1" allowOverlap="1" wp14:anchorId="5AFBA3E8" wp14:editId="02CBD234">
          <wp:simplePos x="0" y="0"/>
          <wp:positionH relativeFrom="margin">
            <wp:align>left</wp:align>
          </wp:positionH>
          <wp:positionV relativeFrom="paragraph">
            <wp:posOffset>3962458</wp:posOffset>
          </wp:positionV>
          <wp:extent cx="5248894" cy="3266576"/>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349" w:rsidRPr="003E6AD7">
      <w:rPr>
        <w:noProof/>
        <w:lang w:val="es-MX" w:eastAsia="es-MX"/>
      </w:rPr>
      <w:drawing>
        <wp:anchor distT="0" distB="0" distL="114300" distR="114300" simplePos="0" relativeHeight="251659264" behindDoc="0" locked="0" layoutInCell="1" allowOverlap="1" wp14:anchorId="604BBCFA" wp14:editId="549DA37B">
          <wp:simplePos x="0" y="0"/>
          <wp:positionH relativeFrom="page">
            <wp:posOffset>549326</wp:posOffset>
          </wp:positionH>
          <wp:positionV relativeFrom="paragraph">
            <wp:posOffset>4513224</wp:posOffset>
          </wp:positionV>
          <wp:extent cx="1118870" cy="97472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86FB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FF"/>
    <w:rsid w:val="00005398"/>
    <w:rsid w:val="000115B0"/>
    <w:rsid w:val="00022656"/>
    <w:rsid w:val="00025F61"/>
    <w:rsid w:val="00031B14"/>
    <w:rsid w:val="00063F50"/>
    <w:rsid w:val="000A4CB3"/>
    <w:rsid w:val="000D2A46"/>
    <w:rsid w:val="000E0011"/>
    <w:rsid w:val="000E1A4B"/>
    <w:rsid w:val="00101656"/>
    <w:rsid w:val="00115620"/>
    <w:rsid w:val="00147CA5"/>
    <w:rsid w:val="001521A9"/>
    <w:rsid w:val="0016268C"/>
    <w:rsid w:val="001660B2"/>
    <w:rsid w:val="0018199F"/>
    <w:rsid w:val="0018434D"/>
    <w:rsid w:val="001846DD"/>
    <w:rsid w:val="001939DA"/>
    <w:rsid w:val="001A4DF4"/>
    <w:rsid w:val="001B27AC"/>
    <w:rsid w:val="001B64E5"/>
    <w:rsid w:val="001C2341"/>
    <w:rsid w:val="001C2BA9"/>
    <w:rsid w:val="001D3840"/>
    <w:rsid w:val="001F7A1D"/>
    <w:rsid w:val="00201054"/>
    <w:rsid w:val="00212CD5"/>
    <w:rsid w:val="002270E5"/>
    <w:rsid w:val="00235CFA"/>
    <w:rsid w:val="002477BE"/>
    <w:rsid w:val="00267486"/>
    <w:rsid w:val="002676E5"/>
    <w:rsid w:val="00283485"/>
    <w:rsid w:val="002B4349"/>
    <w:rsid w:val="002C0AF7"/>
    <w:rsid w:val="002E5EBE"/>
    <w:rsid w:val="003022C1"/>
    <w:rsid w:val="0031292A"/>
    <w:rsid w:val="00321C9A"/>
    <w:rsid w:val="00330A31"/>
    <w:rsid w:val="00342929"/>
    <w:rsid w:val="003466BA"/>
    <w:rsid w:val="003532EC"/>
    <w:rsid w:val="003971CD"/>
    <w:rsid w:val="003C2C1A"/>
    <w:rsid w:val="003E67A7"/>
    <w:rsid w:val="003E7AF9"/>
    <w:rsid w:val="0041732F"/>
    <w:rsid w:val="00453CDB"/>
    <w:rsid w:val="00477333"/>
    <w:rsid w:val="00477830"/>
    <w:rsid w:val="0049153B"/>
    <w:rsid w:val="004B7E18"/>
    <w:rsid w:val="00510B45"/>
    <w:rsid w:val="00520719"/>
    <w:rsid w:val="00545395"/>
    <w:rsid w:val="00545ECE"/>
    <w:rsid w:val="005530D3"/>
    <w:rsid w:val="00570F7E"/>
    <w:rsid w:val="00592AF7"/>
    <w:rsid w:val="00597B57"/>
    <w:rsid w:val="005F5B92"/>
    <w:rsid w:val="00635ABB"/>
    <w:rsid w:val="006458D8"/>
    <w:rsid w:val="00646826"/>
    <w:rsid w:val="00690377"/>
    <w:rsid w:val="00693125"/>
    <w:rsid w:val="0069511F"/>
    <w:rsid w:val="00695256"/>
    <w:rsid w:val="006A4FE9"/>
    <w:rsid w:val="006B5786"/>
    <w:rsid w:val="006C52F3"/>
    <w:rsid w:val="006D5D9C"/>
    <w:rsid w:val="006F683D"/>
    <w:rsid w:val="00702FD5"/>
    <w:rsid w:val="00732540"/>
    <w:rsid w:val="00746440"/>
    <w:rsid w:val="0074782B"/>
    <w:rsid w:val="007A0B37"/>
    <w:rsid w:val="007C1BFD"/>
    <w:rsid w:val="007C4993"/>
    <w:rsid w:val="007C646A"/>
    <w:rsid w:val="007D4327"/>
    <w:rsid w:val="008617D1"/>
    <w:rsid w:val="0086574D"/>
    <w:rsid w:val="00865E9E"/>
    <w:rsid w:val="008A03D5"/>
    <w:rsid w:val="008A5ECD"/>
    <w:rsid w:val="008A73DE"/>
    <w:rsid w:val="008E015C"/>
    <w:rsid w:val="008E223F"/>
    <w:rsid w:val="0090053A"/>
    <w:rsid w:val="00913356"/>
    <w:rsid w:val="00950B39"/>
    <w:rsid w:val="0095571B"/>
    <w:rsid w:val="00956D14"/>
    <w:rsid w:val="0097078F"/>
    <w:rsid w:val="00983687"/>
    <w:rsid w:val="009919E9"/>
    <w:rsid w:val="009C2ACE"/>
    <w:rsid w:val="009D294B"/>
    <w:rsid w:val="00A0350F"/>
    <w:rsid w:val="00A64068"/>
    <w:rsid w:val="00A73B6A"/>
    <w:rsid w:val="00AA0A32"/>
    <w:rsid w:val="00AC3BFF"/>
    <w:rsid w:val="00AC5724"/>
    <w:rsid w:val="00AD2C84"/>
    <w:rsid w:val="00AF216C"/>
    <w:rsid w:val="00AF4E70"/>
    <w:rsid w:val="00B05268"/>
    <w:rsid w:val="00B16A97"/>
    <w:rsid w:val="00B221BA"/>
    <w:rsid w:val="00B2575A"/>
    <w:rsid w:val="00B523A7"/>
    <w:rsid w:val="00B73312"/>
    <w:rsid w:val="00B96634"/>
    <w:rsid w:val="00BA038B"/>
    <w:rsid w:val="00BB3A24"/>
    <w:rsid w:val="00BC487F"/>
    <w:rsid w:val="00BD2B0A"/>
    <w:rsid w:val="00BE3D3A"/>
    <w:rsid w:val="00BF1597"/>
    <w:rsid w:val="00BF27A6"/>
    <w:rsid w:val="00BF6D7A"/>
    <w:rsid w:val="00C34BF2"/>
    <w:rsid w:val="00C357CD"/>
    <w:rsid w:val="00C36A57"/>
    <w:rsid w:val="00C51549"/>
    <w:rsid w:val="00C82957"/>
    <w:rsid w:val="00C85AB7"/>
    <w:rsid w:val="00C901BC"/>
    <w:rsid w:val="00CA0E91"/>
    <w:rsid w:val="00CA5A04"/>
    <w:rsid w:val="00CB0170"/>
    <w:rsid w:val="00CF6C0D"/>
    <w:rsid w:val="00D02D4F"/>
    <w:rsid w:val="00D22746"/>
    <w:rsid w:val="00D6037F"/>
    <w:rsid w:val="00D83CE1"/>
    <w:rsid w:val="00D954E1"/>
    <w:rsid w:val="00DE368F"/>
    <w:rsid w:val="00E00CC2"/>
    <w:rsid w:val="00E10469"/>
    <w:rsid w:val="00E24195"/>
    <w:rsid w:val="00E36F27"/>
    <w:rsid w:val="00E40760"/>
    <w:rsid w:val="00E505E3"/>
    <w:rsid w:val="00E631BF"/>
    <w:rsid w:val="00E702F3"/>
    <w:rsid w:val="00E7378E"/>
    <w:rsid w:val="00E7793D"/>
    <w:rsid w:val="00E85A89"/>
    <w:rsid w:val="00EB4D75"/>
    <w:rsid w:val="00ED1F7B"/>
    <w:rsid w:val="00ED2EC9"/>
    <w:rsid w:val="00ED7A89"/>
    <w:rsid w:val="00F05188"/>
    <w:rsid w:val="00F20087"/>
    <w:rsid w:val="00F320D3"/>
    <w:rsid w:val="00F57515"/>
    <w:rsid w:val="00F605FF"/>
    <w:rsid w:val="00F67A50"/>
    <w:rsid w:val="00F84140"/>
    <w:rsid w:val="00FE3C9D"/>
    <w:rsid w:val="00FF052A"/>
    <w:rsid w:val="00FF2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1F1A5-4582-465A-B5F1-87E49BC7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F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BFF"/>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C3BFF"/>
    <w:rPr>
      <w:rFonts w:ascii="Times New Roman" w:eastAsia="PMingLiU" w:hAnsi="Times New Roman" w:cs="Times New Roman"/>
      <w:sz w:val="24"/>
      <w:szCs w:val="24"/>
      <w:lang w:val="es-ES" w:eastAsia="zh-TW"/>
    </w:rPr>
  </w:style>
  <w:style w:type="paragraph" w:styleId="Sinespaciado">
    <w:name w:val="No Spacing"/>
    <w:uiPriority w:val="1"/>
    <w:qFormat/>
    <w:rsid w:val="00AC3BFF"/>
    <w:pPr>
      <w:spacing w:after="0" w:line="240" w:lineRule="auto"/>
    </w:pPr>
    <w:rPr>
      <w:lang w:val="es-ES"/>
    </w:rPr>
  </w:style>
  <w:style w:type="paragraph" w:styleId="Textodeglobo">
    <w:name w:val="Balloon Text"/>
    <w:basedOn w:val="Normal"/>
    <w:link w:val="TextodegloboCar"/>
    <w:uiPriority w:val="99"/>
    <w:semiHidden/>
    <w:unhideWhenUsed/>
    <w:rsid w:val="002C0A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AF7"/>
    <w:rPr>
      <w:rFonts w:ascii="Segoe UI" w:hAnsi="Segoe UI" w:cs="Segoe UI"/>
      <w:sz w:val="18"/>
      <w:szCs w:val="18"/>
      <w:lang w:val="es-ES"/>
    </w:rPr>
  </w:style>
  <w:style w:type="paragraph" w:styleId="Listaconvietas">
    <w:name w:val="List Bullet"/>
    <w:basedOn w:val="Normal"/>
    <w:uiPriority w:val="99"/>
    <w:unhideWhenUsed/>
    <w:rsid w:val="00477830"/>
    <w:pPr>
      <w:numPr>
        <w:numId w:val="1"/>
      </w:numPr>
      <w:contextualSpacing/>
    </w:pPr>
  </w:style>
  <w:style w:type="character" w:customStyle="1" w:styleId="lbl-encabezado-negro">
    <w:name w:val="lbl-encabezado-negro"/>
    <w:rsid w:val="006C52F3"/>
  </w:style>
  <w:style w:type="character" w:styleId="Hipervnculo">
    <w:name w:val="Hyperlink"/>
    <w:basedOn w:val="Fuentedeprrafopredeter"/>
    <w:uiPriority w:val="99"/>
    <w:semiHidden/>
    <w:unhideWhenUsed/>
    <w:rsid w:val="006C52F3"/>
    <w:rPr>
      <w:color w:val="0000FF"/>
      <w:u w:val="single"/>
    </w:rPr>
  </w:style>
  <w:style w:type="paragraph" w:customStyle="1" w:styleId="corte4fondo">
    <w:name w:val="corte4 fondo"/>
    <w:basedOn w:val="Normal"/>
    <w:link w:val="corte4fondoCar"/>
    <w:qFormat/>
    <w:rsid w:val="001D384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1D3840"/>
    <w:rPr>
      <w:rFonts w:ascii="Arial" w:eastAsia="Times New Roman" w:hAnsi="Arial" w:cs="Times New Roman"/>
      <w:sz w:val="30"/>
      <w:szCs w:val="20"/>
      <w:lang w:val="es-ES_tradnl" w:eastAsia="es-ES"/>
    </w:rPr>
  </w:style>
  <w:style w:type="paragraph" w:styleId="Piedepgina">
    <w:name w:val="footer"/>
    <w:basedOn w:val="Normal"/>
    <w:link w:val="PiedepginaCar"/>
    <w:uiPriority w:val="99"/>
    <w:unhideWhenUsed/>
    <w:rsid w:val="00F60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F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1912</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38</cp:revision>
  <cp:lastPrinted>2019-12-07T23:30:00Z</cp:lastPrinted>
  <dcterms:created xsi:type="dcterms:W3CDTF">2019-11-15T17:32:00Z</dcterms:created>
  <dcterms:modified xsi:type="dcterms:W3CDTF">2020-01-15T15:14:00Z</dcterms:modified>
</cp:coreProperties>
</file>