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CF" w:rsidRPr="00CB6405" w:rsidRDefault="00EC65CF" w:rsidP="00EC65CF">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C65CF" w:rsidRPr="00CB6405" w:rsidRDefault="00EC65CF" w:rsidP="00EC65CF">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241</w:t>
      </w:r>
      <w:r w:rsidRPr="00CB6405">
        <w:rPr>
          <w:rFonts w:ascii="Arial" w:hAnsi="Arial" w:cs="Arial"/>
          <w:b/>
          <w:sz w:val="26"/>
          <w:szCs w:val="26"/>
        </w:rPr>
        <w:t>/201</w:t>
      </w:r>
      <w:r>
        <w:rPr>
          <w:rFonts w:ascii="Arial" w:hAnsi="Arial" w:cs="Arial"/>
          <w:b/>
          <w:sz w:val="26"/>
          <w:szCs w:val="26"/>
        </w:rPr>
        <w:t>8</w:t>
      </w:r>
    </w:p>
    <w:p w:rsidR="00EC65CF" w:rsidRPr="00CB6405" w:rsidRDefault="00EC65CF" w:rsidP="00EC65CF">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0011/</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SEXTA </w:t>
      </w:r>
      <w:r w:rsidRPr="00CB6405">
        <w:rPr>
          <w:rFonts w:ascii="Arial" w:hAnsi="Arial" w:cs="Arial"/>
          <w:b/>
          <w:sz w:val="26"/>
          <w:szCs w:val="26"/>
        </w:rPr>
        <w:t>SALA UNITARIA DE PRIMERA INSTANCIA</w:t>
      </w:r>
    </w:p>
    <w:p w:rsidR="00EC65CF" w:rsidRDefault="00EC65CF" w:rsidP="00EC65CF">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C65CF" w:rsidRPr="00CB6405" w:rsidRDefault="00EC65CF" w:rsidP="00EC65CF">
      <w:pPr>
        <w:spacing w:line="240" w:lineRule="auto"/>
        <w:ind w:left="2124"/>
        <w:jc w:val="both"/>
        <w:rPr>
          <w:rFonts w:ascii="Arial" w:hAnsi="Arial" w:cs="Arial"/>
          <w:b/>
          <w:sz w:val="26"/>
          <w:szCs w:val="26"/>
        </w:rPr>
      </w:pPr>
    </w:p>
    <w:p w:rsidR="00EC65CF" w:rsidRDefault="00F02BC2" w:rsidP="00EC65C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4545F5">
        <w:rPr>
          <w:rFonts w:ascii="Arial" w:hAnsi="Arial" w:cs="Arial"/>
          <w:b/>
          <w:sz w:val="26"/>
          <w:szCs w:val="26"/>
        </w:rPr>
        <w:t>VEINTIOCHO</w:t>
      </w:r>
      <w:r w:rsidR="00EC65CF">
        <w:rPr>
          <w:rFonts w:ascii="Arial" w:hAnsi="Arial" w:cs="Arial"/>
          <w:b/>
          <w:sz w:val="26"/>
          <w:szCs w:val="26"/>
        </w:rPr>
        <w:t xml:space="preserve"> DE NOVIEMBRE DE DOS MIL DIECIOCHO. </w:t>
      </w:r>
    </w:p>
    <w:p w:rsidR="00EC65CF" w:rsidRPr="00CB6405" w:rsidRDefault="00EC65CF" w:rsidP="00EC65CF">
      <w:pPr>
        <w:spacing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Pr>
          <w:rFonts w:ascii="Arial" w:hAnsi="Arial" w:cs="Arial"/>
          <w:b/>
          <w:sz w:val="26"/>
          <w:szCs w:val="26"/>
        </w:rPr>
        <w:t>241</w:t>
      </w:r>
      <w:r w:rsidRPr="00CE05CC">
        <w:rPr>
          <w:rFonts w:ascii="Arial" w:hAnsi="Arial" w:cs="Arial"/>
          <w:b/>
          <w:sz w:val="26"/>
          <w:szCs w:val="26"/>
        </w:rPr>
        <w:t>/201</w:t>
      </w:r>
      <w:r>
        <w:rPr>
          <w:rFonts w:ascii="Arial" w:hAnsi="Arial" w:cs="Arial"/>
          <w:b/>
          <w:sz w:val="26"/>
          <w:szCs w:val="26"/>
        </w:rPr>
        <w:t>8</w:t>
      </w:r>
      <w:r w:rsidRPr="00CE05CC">
        <w:rPr>
          <w:rFonts w:ascii="Arial" w:hAnsi="Arial" w:cs="Arial"/>
          <w:sz w:val="26"/>
          <w:szCs w:val="26"/>
        </w:rPr>
        <w:t xml:space="preserve">, que remite la Secretaría General de Acuerdos, con motivo del recurso de revisión interpuesto por </w:t>
      </w:r>
      <w:r w:rsidR="00D2094B">
        <w:rPr>
          <w:rFonts w:ascii="Arial" w:hAnsi="Arial" w:cs="Arial"/>
          <w:b/>
          <w:sz w:val="26"/>
          <w:szCs w:val="26"/>
        </w:rPr>
        <w:t>**********</w:t>
      </w:r>
      <w:r w:rsidRPr="00CE05CC">
        <w:rPr>
          <w:rFonts w:ascii="Arial" w:hAnsi="Arial" w:cs="Arial"/>
          <w:sz w:val="26"/>
          <w:szCs w:val="26"/>
        </w:rPr>
        <w:t>, en contra de</w:t>
      </w:r>
      <w:r w:rsidR="006C3A90">
        <w:rPr>
          <w:rFonts w:ascii="Arial" w:hAnsi="Arial" w:cs="Arial"/>
          <w:sz w:val="26"/>
          <w:szCs w:val="26"/>
        </w:rPr>
        <w:t xml:space="preserve"> </w:t>
      </w:r>
      <w:r w:rsidRPr="00CE05CC">
        <w:rPr>
          <w:rFonts w:ascii="Arial" w:hAnsi="Arial" w:cs="Arial"/>
          <w:sz w:val="26"/>
          <w:szCs w:val="26"/>
        </w:rPr>
        <w:t>l</w:t>
      </w:r>
      <w:r w:rsidR="006C3A90">
        <w:rPr>
          <w:rFonts w:ascii="Arial" w:hAnsi="Arial" w:cs="Arial"/>
          <w:sz w:val="26"/>
          <w:szCs w:val="26"/>
        </w:rPr>
        <w:t>a parte relativa del</w:t>
      </w:r>
      <w:r w:rsidRPr="00CE05CC">
        <w:rPr>
          <w:rFonts w:ascii="Arial" w:hAnsi="Arial" w:cs="Arial"/>
          <w:sz w:val="26"/>
          <w:szCs w:val="26"/>
        </w:rPr>
        <w:t xml:space="preserve"> acuerdo de </w:t>
      </w:r>
      <w:r>
        <w:rPr>
          <w:rFonts w:ascii="Arial" w:hAnsi="Arial" w:cs="Arial"/>
          <w:sz w:val="26"/>
          <w:szCs w:val="26"/>
        </w:rPr>
        <w:t xml:space="preserve">veinticinco de mayo </w:t>
      </w:r>
      <w:r w:rsidRPr="00CE05CC">
        <w:rPr>
          <w:rFonts w:ascii="Arial" w:hAnsi="Arial" w:cs="Arial"/>
          <w:sz w:val="26"/>
          <w:szCs w:val="26"/>
        </w:rPr>
        <w:t>de dos mil dieci</w:t>
      </w:r>
      <w:r>
        <w:rPr>
          <w:rFonts w:ascii="Arial" w:hAnsi="Arial" w:cs="Arial"/>
          <w:sz w:val="26"/>
          <w:szCs w:val="26"/>
        </w:rPr>
        <w:t>ocho</w:t>
      </w:r>
      <w:r w:rsidRPr="00CE05CC">
        <w:rPr>
          <w:rFonts w:ascii="Arial" w:hAnsi="Arial" w:cs="Arial"/>
          <w:sz w:val="26"/>
          <w:szCs w:val="26"/>
        </w:rPr>
        <w:t xml:space="preserve">, dictado en el expediente </w:t>
      </w:r>
      <w:r w:rsidRPr="00CE05CC">
        <w:rPr>
          <w:rFonts w:ascii="Arial" w:hAnsi="Arial" w:cs="Arial"/>
          <w:b/>
          <w:sz w:val="26"/>
          <w:szCs w:val="26"/>
        </w:rPr>
        <w:t>0</w:t>
      </w:r>
      <w:r>
        <w:rPr>
          <w:rFonts w:ascii="Arial" w:hAnsi="Arial" w:cs="Arial"/>
          <w:b/>
          <w:sz w:val="26"/>
          <w:szCs w:val="26"/>
        </w:rPr>
        <w:t>011</w:t>
      </w:r>
      <w:r w:rsidRPr="00CE05CC">
        <w:rPr>
          <w:rFonts w:ascii="Arial" w:hAnsi="Arial" w:cs="Arial"/>
          <w:b/>
          <w:sz w:val="26"/>
          <w:szCs w:val="26"/>
        </w:rPr>
        <w:t>/201</w:t>
      </w:r>
      <w:r>
        <w:rPr>
          <w:rFonts w:ascii="Arial" w:hAnsi="Arial" w:cs="Arial"/>
          <w:b/>
          <w:sz w:val="26"/>
          <w:szCs w:val="26"/>
        </w:rPr>
        <w:t>8</w:t>
      </w:r>
      <w:r w:rsidRPr="00CE05CC">
        <w:rPr>
          <w:rFonts w:ascii="Arial" w:hAnsi="Arial" w:cs="Arial"/>
          <w:b/>
          <w:sz w:val="26"/>
          <w:szCs w:val="26"/>
        </w:rPr>
        <w:t xml:space="preserve"> </w:t>
      </w:r>
      <w:r w:rsidRPr="00CE05CC">
        <w:rPr>
          <w:rFonts w:ascii="Arial" w:hAnsi="Arial" w:cs="Arial"/>
          <w:sz w:val="26"/>
          <w:szCs w:val="26"/>
        </w:rPr>
        <w:t xml:space="preserve">de la </w:t>
      </w:r>
      <w:r>
        <w:rPr>
          <w:rFonts w:ascii="Arial" w:hAnsi="Arial" w:cs="Arial"/>
          <w:sz w:val="26"/>
          <w:szCs w:val="26"/>
        </w:rPr>
        <w:t xml:space="preserve">Sexta </w:t>
      </w:r>
      <w:r w:rsidRPr="00CE05CC">
        <w:rPr>
          <w:rFonts w:ascii="Arial" w:hAnsi="Arial" w:cs="Arial"/>
          <w:sz w:val="26"/>
          <w:szCs w:val="26"/>
        </w:rPr>
        <w:t xml:space="preserve">Sala Unitaria de Primera Instancia, relativo al juicio de nulidad promovido por </w:t>
      </w:r>
      <w:r>
        <w:rPr>
          <w:rFonts w:ascii="Arial" w:hAnsi="Arial" w:cs="Arial"/>
          <w:sz w:val="26"/>
          <w:szCs w:val="26"/>
        </w:rPr>
        <w:t xml:space="preserve">el </w:t>
      </w:r>
      <w:r w:rsidRPr="00EC65CF">
        <w:rPr>
          <w:rFonts w:ascii="Arial" w:hAnsi="Arial" w:cs="Arial"/>
          <w:b/>
          <w:sz w:val="26"/>
          <w:szCs w:val="26"/>
        </w:rPr>
        <w:t>RECURRENTE</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 xml:space="preserve">en contra del </w:t>
      </w:r>
      <w:r>
        <w:rPr>
          <w:rFonts w:ascii="Arial" w:hAnsi="Arial" w:cs="Arial"/>
          <w:b/>
          <w:sz w:val="26"/>
          <w:szCs w:val="26"/>
        </w:rPr>
        <w:t>FISCAL GENERAL DEL ESTADO DE OAXACA</w:t>
      </w:r>
      <w:r w:rsidRPr="00CE05CC">
        <w:rPr>
          <w:rFonts w:ascii="Arial" w:hAnsi="Arial" w:cs="Arial"/>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EC65CF" w:rsidRPr="00CE05CC" w:rsidRDefault="00EC65CF" w:rsidP="00EC65CF">
      <w:pPr>
        <w:spacing w:line="360" w:lineRule="auto"/>
        <w:ind w:firstLine="708"/>
        <w:jc w:val="center"/>
        <w:rPr>
          <w:rFonts w:ascii="Arial" w:hAnsi="Arial" w:cs="Arial"/>
          <w:b/>
          <w:bCs/>
          <w:sz w:val="26"/>
          <w:szCs w:val="26"/>
        </w:rPr>
      </w:pPr>
      <w:r w:rsidRPr="00CE05CC">
        <w:rPr>
          <w:rFonts w:ascii="Arial" w:hAnsi="Arial" w:cs="Arial"/>
          <w:b/>
          <w:bCs/>
          <w:sz w:val="26"/>
          <w:szCs w:val="26"/>
        </w:rPr>
        <w:t>R E S U L T A N D O</w:t>
      </w:r>
    </w:p>
    <w:p w:rsidR="00EC65CF" w:rsidRPr="00CE05CC" w:rsidRDefault="00EC65CF" w:rsidP="00EC65CF">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6C3A90">
        <w:rPr>
          <w:rFonts w:ascii="Arial" w:hAnsi="Arial" w:cs="Arial"/>
          <w:sz w:val="26"/>
          <w:szCs w:val="26"/>
        </w:rPr>
        <w:t>la parte relativa d</w:t>
      </w:r>
      <w:r w:rsidRPr="00CE05CC">
        <w:rPr>
          <w:rFonts w:ascii="Arial" w:hAnsi="Arial" w:cs="Arial"/>
          <w:sz w:val="26"/>
          <w:szCs w:val="26"/>
        </w:rPr>
        <w:t xml:space="preserve">el acuerdo de </w:t>
      </w:r>
      <w:r>
        <w:rPr>
          <w:rFonts w:ascii="Arial" w:hAnsi="Arial" w:cs="Arial"/>
          <w:sz w:val="26"/>
          <w:szCs w:val="26"/>
        </w:rPr>
        <w:t xml:space="preserve">veinticinco de mayo </w:t>
      </w:r>
      <w:r w:rsidRPr="00CE05CC">
        <w:rPr>
          <w:rFonts w:ascii="Arial" w:hAnsi="Arial" w:cs="Arial"/>
          <w:sz w:val="26"/>
          <w:szCs w:val="26"/>
        </w:rPr>
        <w:t>de dos mil dieci</w:t>
      </w:r>
      <w:r>
        <w:rPr>
          <w:rFonts w:ascii="Arial" w:hAnsi="Arial" w:cs="Arial"/>
          <w:sz w:val="26"/>
          <w:szCs w:val="26"/>
        </w:rPr>
        <w:t>ocho</w:t>
      </w:r>
      <w:r w:rsidRPr="00CE05CC">
        <w:rPr>
          <w:rFonts w:ascii="Arial" w:hAnsi="Arial" w:cs="Arial"/>
          <w:sz w:val="26"/>
          <w:szCs w:val="26"/>
        </w:rPr>
        <w:t xml:space="preserve">, dictado por la </w:t>
      </w:r>
      <w:r>
        <w:rPr>
          <w:rFonts w:ascii="Arial" w:hAnsi="Arial" w:cs="Arial"/>
          <w:sz w:val="26"/>
          <w:szCs w:val="26"/>
        </w:rPr>
        <w:t xml:space="preserve">Sexta </w:t>
      </w:r>
      <w:r w:rsidRPr="00CE05CC">
        <w:rPr>
          <w:rFonts w:ascii="Arial" w:hAnsi="Arial" w:cs="Arial"/>
          <w:sz w:val="26"/>
          <w:szCs w:val="26"/>
        </w:rPr>
        <w:t xml:space="preserve">Sala Unitaria de Primera Instancia, </w:t>
      </w:r>
      <w:r w:rsidR="00D2094B">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interpuso en su contra recurso de revisión.</w:t>
      </w:r>
    </w:p>
    <w:p w:rsidR="00EC65CF" w:rsidRPr="00CE05CC" w:rsidRDefault="00EC65CF" w:rsidP="00EC65CF">
      <w:pPr>
        <w:spacing w:after="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006C3A90">
        <w:rPr>
          <w:rFonts w:ascii="Arial" w:hAnsi="Arial" w:cs="Arial"/>
          <w:sz w:val="26"/>
          <w:szCs w:val="26"/>
        </w:rPr>
        <w:t xml:space="preserve">La parte conducente del </w:t>
      </w:r>
      <w:r w:rsidRPr="00CE05CC">
        <w:rPr>
          <w:rFonts w:ascii="Arial" w:hAnsi="Arial" w:cs="Arial"/>
          <w:sz w:val="26"/>
          <w:szCs w:val="26"/>
        </w:rPr>
        <w:t>acuerdo recurrido es el siguiente:</w:t>
      </w:r>
    </w:p>
    <w:p w:rsidR="00EC65CF" w:rsidRPr="00CE05CC" w:rsidRDefault="00EC65CF" w:rsidP="007A0A86">
      <w:pPr>
        <w:spacing w:before="240" w:line="360" w:lineRule="auto"/>
        <w:ind w:left="1134" w:right="566"/>
        <w:jc w:val="both"/>
        <w:rPr>
          <w:rFonts w:ascii="Arial" w:eastAsia="Calibri" w:hAnsi="Arial" w:cs="Arial"/>
          <w:b/>
          <w:bCs/>
          <w:color w:val="000000" w:themeColor="text1"/>
          <w:sz w:val="24"/>
          <w:szCs w:val="24"/>
        </w:rPr>
      </w:pPr>
      <w:r w:rsidRPr="00CE05CC">
        <w:rPr>
          <w:rFonts w:ascii="Arial" w:eastAsia="Calibri" w:hAnsi="Arial" w:cs="Arial"/>
          <w:bCs/>
          <w:color w:val="000000" w:themeColor="text1"/>
          <w:sz w:val="24"/>
          <w:szCs w:val="24"/>
        </w:rPr>
        <w:t>“</w:t>
      </w:r>
      <w:r w:rsidR="006C3A90">
        <w:rPr>
          <w:rFonts w:ascii="Arial" w:eastAsia="Calibri" w:hAnsi="Arial" w:cs="Arial"/>
          <w:bCs/>
          <w:i/>
          <w:color w:val="000000" w:themeColor="text1"/>
          <w:sz w:val="24"/>
          <w:szCs w:val="24"/>
        </w:rPr>
        <w:t xml:space="preserve">Se recibió en esta Sala escrito signado por la Directora de Asuntos Jurídicos de la Fiscalía General del Estado de Oaxaca y en como representante legal del Fiscal General del Estado de Oaxaca, de conformidad con el artículo 14 de la Ley Orgánica de la Fiscalía General del Estado de Oaxaca, 10 fracción I, 28 fracciones I, II del Reglamento de la Ley invocada, en términos de los artículos 148 párrafo cuarto y 151 de la Ley de Procedimiento y Justicia Administrativa para el Estado de Oaxaca; quien manifiesta contestar la demanda </w:t>
      </w:r>
      <w:r w:rsidR="006C3A90">
        <w:rPr>
          <w:rFonts w:ascii="Arial" w:eastAsia="Calibri" w:hAnsi="Arial" w:cs="Arial"/>
          <w:bCs/>
          <w:i/>
          <w:color w:val="000000" w:themeColor="text1"/>
          <w:sz w:val="24"/>
          <w:szCs w:val="24"/>
        </w:rPr>
        <w:lastRenderedPageBreak/>
        <w:t xml:space="preserve">promovida por los CC. </w:t>
      </w:r>
      <w:r w:rsidR="00D2094B">
        <w:rPr>
          <w:rFonts w:ascii="Arial" w:eastAsia="Calibri" w:hAnsi="Arial" w:cs="Arial"/>
          <w:bCs/>
          <w:i/>
          <w:color w:val="000000" w:themeColor="text1"/>
          <w:sz w:val="24"/>
          <w:szCs w:val="24"/>
        </w:rPr>
        <w:t>**********</w:t>
      </w:r>
      <w:r w:rsidR="006A687A">
        <w:rPr>
          <w:rFonts w:ascii="Arial" w:eastAsia="Calibri" w:hAnsi="Arial" w:cs="Arial"/>
          <w:bCs/>
          <w:i/>
          <w:color w:val="000000" w:themeColor="text1"/>
          <w:sz w:val="24"/>
          <w:szCs w:val="24"/>
        </w:rPr>
        <w:t>; vista la certificación de término realizada por el Secretario de Acuerdos de esta Sala, se constata que presentó su escrito dentro del plazo concedido</w:t>
      </w:r>
      <w:r w:rsidR="002A4B7E">
        <w:rPr>
          <w:rFonts w:ascii="Arial" w:eastAsia="Calibri" w:hAnsi="Arial" w:cs="Arial"/>
          <w:bCs/>
          <w:i/>
          <w:color w:val="000000" w:themeColor="text1"/>
          <w:sz w:val="24"/>
          <w:szCs w:val="24"/>
        </w:rPr>
        <w:t xml:space="preserve"> y con fundamento en los artículos 148, cuarto párrafo, 183, primer párrafo, de la Ley de Procedimiento y Justicia Administrativa para el Estado de Oaxaca </w:t>
      </w:r>
      <w:r w:rsidR="002A4B7E">
        <w:rPr>
          <w:rFonts w:ascii="Arial" w:eastAsia="Calibri" w:hAnsi="Arial" w:cs="Arial"/>
          <w:b/>
          <w:bCs/>
          <w:i/>
          <w:color w:val="000000" w:themeColor="text1"/>
          <w:sz w:val="24"/>
          <w:szCs w:val="24"/>
        </w:rPr>
        <w:t xml:space="preserve">se tiene a la Directora de Asuntos Jurídicos de la Fiscalía General del Estado contestando la demanda promovida por </w:t>
      </w:r>
      <w:r w:rsidR="00D2094B">
        <w:rPr>
          <w:rFonts w:ascii="Arial" w:eastAsia="Calibri" w:hAnsi="Arial" w:cs="Arial"/>
          <w:b/>
          <w:bCs/>
          <w:i/>
          <w:color w:val="000000" w:themeColor="text1"/>
          <w:sz w:val="24"/>
          <w:szCs w:val="24"/>
        </w:rPr>
        <w:t>**********</w:t>
      </w:r>
      <w:r w:rsidR="002A4B7E">
        <w:rPr>
          <w:rFonts w:ascii="Arial" w:eastAsia="Calibri" w:hAnsi="Arial" w:cs="Arial"/>
          <w:b/>
          <w:bCs/>
          <w:i/>
          <w:color w:val="000000" w:themeColor="text1"/>
          <w:sz w:val="24"/>
          <w:szCs w:val="24"/>
        </w:rPr>
        <w:t>,</w:t>
      </w:r>
      <w:r w:rsidR="00C51059">
        <w:rPr>
          <w:rFonts w:ascii="Arial" w:eastAsia="Calibri" w:hAnsi="Arial" w:cs="Arial"/>
          <w:b/>
          <w:bCs/>
          <w:i/>
          <w:color w:val="000000" w:themeColor="text1"/>
          <w:sz w:val="24"/>
          <w:szCs w:val="24"/>
        </w:rPr>
        <w:t xml:space="preserve"> </w:t>
      </w:r>
      <w:r w:rsidR="00C51059">
        <w:rPr>
          <w:rFonts w:ascii="Arial" w:eastAsia="Calibri" w:hAnsi="Arial" w:cs="Arial"/>
          <w:bCs/>
          <w:i/>
          <w:color w:val="000000" w:themeColor="text1"/>
          <w:sz w:val="24"/>
          <w:szCs w:val="24"/>
        </w:rPr>
        <w:t xml:space="preserve">haciendo valer sus excepciones y defensas, argumentos que esta Sala analizará al momento de dictar la sentencia en el presente juicio, quien ofrece las siguientes pruebas: </w:t>
      </w:r>
      <w:r w:rsidR="00C51059">
        <w:rPr>
          <w:rFonts w:ascii="Arial" w:eastAsia="Calibri" w:hAnsi="Arial" w:cs="Arial"/>
          <w:b/>
          <w:bCs/>
          <w:i/>
          <w:color w:val="000000" w:themeColor="text1"/>
          <w:sz w:val="24"/>
          <w:szCs w:val="24"/>
        </w:rPr>
        <w:t xml:space="preserve">a) </w:t>
      </w:r>
      <w:r w:rsidR="00C51059">
        <w:rPr>
          <w:rFonts w:ascii="Arial" w:eastAsia="Calibri" w:hAnsi="Arial" w:cs="Arial"/>
          <w:bCs/>
          <w:i/>
          <w:color w:val="000000" w:themeColor="text1"/>
          <w:sz w:val="24"/>
          <w:szCs w:val="24"/>
        </w:rPr>
        <w:t>La instrumental de actuaciones, consistente en todas a aquellas actuaciones que se lleve a cabo</w:t>
      </w:r>
      <w:r w:rsidR="007A0A86">
        <w:rPr>
          <w:rFonts w:ascii="Arial" w:eastAsia="Calibri" w:hAnsi="Arial" w:cs="Arial"/>
          <w:bCs/>
          <w:i/>
          <w:color w:val="000000" w:themeColor="text1"/>
          <w:sz w:val="24"/>
          <w:szCs w:val="24"/>
        </w:rPr>
        <w:t xml:space="preserve"> en el presente juicio y favorezcan a sus intereses; </w:t>
      </w:r>
      <w:r w:rsidR="007A0A86">
        <w:rPr>
          <w:rFonts w:ascii="Arial" w:eastAsia="Calibri" w:hAnsi="Arial" w:cs="Arial"/>
          <w:b/>
          <w:bCs/>
          <w:i/>
          <w:color w:val="000000" w:themeColor="text1"/>
          <w:sz w:val="24"/>
          <w:szCs w:val="24"/>
        </w:rPr>
        <w:t xml:space="preserve">b) </w:t>
      </w:r>
      <w:r w:rsidR="007A0A86">
        <w:rPr>
          <w:rFonts w:ascii="Arial" w:eastAsia="Calibri" w:hAnsi="Arial" w:cs="Arial"/>
          <w:bCs/>
          <w:i/>
          <w:color w:val="000000" w:themeColor="text1"/>
          <w:sz w:val="24"/>
          <w:szCs w:val="24"/>
        </w:rPr>
        <w:t xml:space="preserve">La Presuncional legal y humana, consistente en todo lo que se deduce de las pruebas aportadas. Probanzas que relaciona con todos y cada uno de los hechos de la contestación a la demanda y defensa hechas valer y que son admitidas de conformidad en los artículos 188 y 189 de la ley de Procedimiento y Justicia Administrativa para el Estado de Oaxaca.- - - - - - - - - - - - - - - - - - - - - - - - - - - - - - - - - - - - - - </w:t>
      </w:r>
      <w:r w:rsidRPr="00CE05CC">
        <w:rPr>
          <w:rFonts w:ascii="Arial" w:eastAsia="Calibri" w:hAnsi="Arial" w:cs="Arial"/>
          <w:bCs/>
          <w:color w:val="000000" w:themeColor="text1"/>
          <w:sz w:val="24"/>
          <w:szCs w:val="24"/>
        </w:rPr>
        <w:t>”</w:t>
      </w:r>
    </w:p>
    <w:p w:rsidR="00EC65CF" w:rsidRPr="00CE05CC" w:rsidRDefault="00EC65CF" w:rsidP="00EC65CF">
      <w:pPr>
        <w:spacing w:line="360" w:lineRule="auto"/>
        <w:ind w:left="851" w:right="616"/>
        <w:jc w:val="center"/>
        <w:rPr>
          <w:rFonts w:ascii="Arial" w:eastAsia="Calibri" w:hAnsi="Arial" w:cs="Arial"/>
          <w:b/>
          <w:bCs/>
          <w:sz w:val="26"/>
          <w:szCs w:val="26"/>
        </w:rPr>
      </w:pPr>
      <w:r w:rsidRPr="00CE05CC">
        <w:rPr>
          <w:rFonts w:ascii="Arial" w:eastAsia="Calibri" w:hAnsi="Arial" w:cs="Arial"/>
          <w:b/>
          <w:bCs/>
          <w:sz w:val="26"/>
          <w:szCs w:val="26"/>
        </w:rPr>
        <w:t>C O N S I D E R A N D O:</w:t>
      </w:r>
    </w:p>
    <w:p w:rsidR="008C3E82" w:rsidRPr="00CB6405" w:rsidRDefault="008C3E82" w:rsidP="008C3E82">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parte relativa del auto de veinticinco de mayo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Sexta Sala </w:t>
      </w:r>
      <w:r w:rsidRPr="00CB6405">
        <w:rPr>
          <w:rFonts w:ascii="Arial" w:hAnsi="Arial" w:cs="Arial"/>
          <w:bCs/>
          <w:iCs/>
          <w:sz w:val="26"/>
          <w:szCs w:val="26"/>
        </w:rPr>
        <w:t xml:space="preserve">Unitaria de Primera Instancia de este Tribunal, en el expediente </w:t>
      </w:r>
      <w:r>
        <w:rPr>
          <w:rFonts w:ascii="Arial" w:hAnsi="Arial" w:cs="Arial"/>
          <w:b/>
          <w:bCs/>
          <w:iCs/>
          <w:sz w:val="26"/>
          <w:szCs w:val="26"/>
        </w:rPr>
        <w:t>011/2018</w:t>
      </w:r>
      <w:r w:rsidRPr="00CB6405">
        <w:rPr>
          <w:rFonts w:ascii="Arial" w:hAnsi="Arial" w:cs="Arial"/>
          <w:sz w:val="26"/>
          <w:szCs w:val="26"/>
        </w:rPr>
        <w:t>.</w:t>
      </w:r>
    </w:p>
    <w:p w:rsidR="00EC65CF" w:rsidRPr="00CE05CC" w:rsidRDefault="00EC65CF" w:rsidP="00EC65CF">
      <w:pPr>
        <w:spacing w:before="240" w:line="360" w:lineRule="auto"/>
        <w:ind w:firstLine="708"/>
        <w:jc w:val="both"/>
        <w:rPr>
          <w:rFonts w:ascii="Arial" w:hAnsi="Arial" w:cs="Arial"/>
          <w:sz w:val="26"/>
          <w:szCs w:val="26"/>
        </w:rPr>
      </w:pPr>
      <w:r w:rsidRPr="00CE05CC">
        <w:rPr>
          <w:rFonts w:ascii="Arial" w:hAnsi="Arial" w:cs="Arial"/>
          <w:b/>
          <w:bCs/>
          <w:sz w:val="26"/>
          <w:szCs w:val="26"/>
        </w:rPr>
        <w:t>SEGUNDO.</w:t>
      </w:r>
      <w:r w:rsidRPr="00CE05CC">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E05CC">
        <w:rPr>
          <w:rFonts w:ascii="Arial" w:hAnsi="Arial" w:cs="Arial"/>
          <w:sz w:val="26"/>
          <w:szCs w:val="26"/>
        </w:rPr>
        <w:t>.</w:t>
      </w:r>
    </w:p>
    <w:p w:rsidR="00E83D78" w:rsidRDefault="00EC65CF" w:rsidP="000F5556">
      <w:pPr>
        <w:spacing w:before="240" w:line="360" w:lineRule="auto"/>
        <w:ind w:firstLine="708"/>
        <w:jc w:val="both"/>
        <w:rPr>
          <w:rFonts w:ascii="Arial" w:eastAsia="Calibri" w:hAnsi="Arial" w:cs="Arial"/>
          <w:bCs/>
          <w:sz w:val="26"/>
          <w:szCs w:val="26"/>
        </w:rPr>
      </w:pPr>
      <w:r w:rsidRPr="00CE05CC">
        <w:rPr>
          <w:rFonts w:ascii="Arial" w:eastAsia="Calibri" w:hAnsi="Arial" w:cs="Arial"/>
          <w:b/>
          <w:sz w:val="26"/>
          <w:szCs w:val="26"/>
        </w:rPr>
        <w:t xml:space="preserve">TERCERO. </w:t>
      </w:r>
      <w:r w:rsidR="000F5556">
        <w:rPr>
          <w:rFonts w:ascii="Arial" w:eastAsia="Calibri" w:hAnsi="Arial" w:cs="Arial"/>
          <w:bCs/>
          <w:sz w:val="26"/>
          <w:szCs w:val="26"/>
        </w:rPr>
        <w:t xml:space="preserve">Alega en esencia </w:t>
      </w:r>
      <w:r w:rsidR="008C3E82">
        <w:rPr>
          <w:rFonts w:ascii="Arial" w:eastAsia="Calibri" w:hAnsi="Arial" w:cs="Arial"/>
          <w:bCs/>
          <w:sz w:val="26"/>
          <w:szCs w:val="26"/>
        </w:rPr>
        <w:t>e</w:t>
      </w:r>
      <w:r>
        <w:rPr>
          <w:rFonts w:ascii="Arial" w:eastAsia="Calibri" w:hAnsi="Arial" w:cs="Arial"/>
          <w:bCs/>
          <w:sz w:val="26"/>
          <w:szCs w:val="26"/>
        </w:rPr>
        <w:t>l</w:t>
      </w:r>
      <w:r w:rsidR="00E83D78">
        <w:rPr>
          <w:rFonts w:ascii="Arial" w:eastAsia="Calibri" w:hAnsi="Arial" w:cs="Arial"/>
          <w:bCs/>
          <w:sz w:val="26"/>
          <w:szCs w:val="26"/>
        </w:rPr>
        <w:t xml:space="preserve"> recurrente, </w:t>
      </w:r>
      <w:r>
        <w:rPr>
          <w:rFonts w:ascii="Arial" w:eastAsia="Calibri" w:hAnsi="Arial" w:cs="Arial"/>
          <w:bCs/>
          <w:sz w:val="26"/>
          <w:szCs w:val="26"/>
        </w:rPr>
        <w:t xml:space="preserve">que </w:t>
      </w:r>
      <w:r w:rsidR="00E83D78">
        <w:rPr>
          <w:rFonts w:ascii="Arial" w:eastAsia="Calibri" w:hAnsi="Arial" w:cs="Arial"/>
          <w:bCs/>
          <w:sz w:val="26"/>
          <w:szCs w:val="26"/>
        </w:rPr>
        <w:t>d</w:t>
      </w:r>
      <w:r w:rsidR="008C3E82">
        <w:rPr>
          <w:rFonts w:ascii="Arial" w:eastAsia="Calibri" w:hAnsi="Arial" w:cs="Arial"/>
          <w:bCs/>
          <w:sz w:val="26"/>
          <w:szCs w:val="26"/>
        </w:rPr>
        <w:t>el auto que recurre</w:t>
      </w:r>
      <w:r w:rsidR="00E83D78">
        <w:rPr>
          <w:rFonts w:ascii="Arial" w:eastAsia="Calibri" w:hAnsi="Arial" w:cs="Arial"/>
          <w:bCs/>
          <w:sz w:val="26"/>
          <w:szCs w:val="26"/>
        </w:rPr>
        <w:t xml:space="preserve"> se deriva una violación fundamental, porque la Licenciada María Soledad Pérez Chava</w:t>
      </w:r>
      <w:r w:rsidR="005F074E">
        <w:rPr>
          <w:rFonts w:ascii="Arial" w:eastAsia="Calibri" w:hAnsi="Arial" w:cs="Arial"/>
          <w:bCs/>
          <w:sz w:val="26"/>
          <w:szCs w:val="26"/>
        </w:rPr>
        <w:t>r</w:t>
      </w:r>
      <w:r w:rsidR="00E83D78">
        <w:rPr>
          <w:rFonts w:ascii="Arial" w:eastAsia="Calibri" w:hAnsi="Arial" w:cs="Arial"/>
          <w:bCs/>
          <w:sz w:val="26"/>
          <w:szCs w:val="26"/>
        </w:rPr>
        <w:t xml:space="preserve">ría, quien dice ser Directora de Asuntos Jurídicos de la Fiscalía General del Estado de Oaxaca, y representante </w:t>
      </w:r>
      <w:r w:rsidR="00E83D78">
        <w:rPr>
          <w:rFonts w:ascii="Arial" w:eastAsia="Calibri" w:hAnsi="Arial" w:cs="Arial"/>
          <w:bCs/>
          <w:sz w:val="26"/>
          <w:szCs w:val="26"/>
        </w:rPr>
        <w:lastRenderedPageBreak/>
        <w:t xml:space="preserve">legal, no lo acredita, </w:t>
      </w:r>
      <w:r w:rsidR="00CC19BB">
        <w:rPr>
          <w:rFonts w:ascii="Arial" w:eastAsia="Calibri" w:hAnsi="Arial" w:cs="Arial"/>
          <w:bCs/>
          <w:sz w:val="26"/>
          <w:szCs w:val="26"/>
        </w:rPr>
        <w:t xml:space="preserve">al no haber </w:t>
      </w:r>
      <w:r w:rsidR="00E83D78">
        <w:rPr>
          <w:rFonts w:ascii="Arial" w:eastAsia="Calibri" w:hAnsi="Arial" w:cs="Arial"/>
          <w:bCs/>
          <w:sz w:val="26"/>
          <w:szCs w:val="26"/>
        </w:rPr>
        <w:t>exhibi</w:t>
      </w:r>
      <w:r w:rsidR="00CC19BB">
        <w:rPr>
          <w:rFonts w:ascii="Arial" w:eastAsia="Calibri" w:hAnsi="Arial" w:cs="Arial"/>
          <w:bCs/>
          <w:sz w:val="26"/>
          <w:szCs w:val="26"/>
        </w:rPr>
        <w:t>do</w:t>
      </w:r>
      <w:r w:rsidR="00E83D78">
        <w:rPr>
          <w:rFonts w:ascii="Arial" w:eastAsia="Calibri" w:hAnsi="Arial" w:cs="Arial"/>
          <w:bCs/>
          <w:sz w:val="26"/>
          <w:szCs w:val="26"/>
        </w:rPr>
        <w:t xml:space="preserve"> su nombramiento o documento alguno que así lo justifique, por ello existe una falta de personalidad en dicha persona, al no acreditar el carácter con el que comparece</w:t>
      </w:r>
      <w:r w:rsidR="00414475">
        <w:rPr>
          <w:rFonts w:ascii="Arial" w:eastAsia="Calibri" w:hAnsi="Arial" w:cs="Arial"/>
          <w:bCs/>
          <w:sz w:val="26"/>
          <w:szCs w:val="26"/>
        </w:rPr>
        <w:t>; debiéndosele tener contestando la demanda en sentido afirmativo</w:t>
      </w:r>
      <w:r w:rsidR="007201E6">
        <w:rPr>
          <w:rFonts w:ascii="Arial" w:eastAsia="Calibri" w:hAnsi="Arial" w:cs="Arial"/>
          <w:bCs/>
          <w:sz w:val="26"/>
          <w:szCs w:val="26"/>
        </w:rPr>
        <w:t>.</w:t>
      </w:r>
    </w:p>
    <w:p w:rsidR="002B36B5" w:rsidRDefault="000F5556" w:rsidP="002B36B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Tales manifestaciones son </w:t>
      </w:r>
      <w:r w:rsidRPr="000F5556">
        <w:rPr>
          <w:rFonts w:ascii="Arial" w:eastAsia="Calibri" w:hAnsi="Arial" w:cs="Arial"/>
          <w:b/>
          <w:bCs/>
          <w:sz w:val="26"/>
          <w:szCs w:val="26"/>
        </w:rPr>
        <w:t>infundadas</w:t>
      </w:r>
      <w:r>
        <w:rPr>
          <w:rFonts w:ascii="Arial" w:eastAsia="Calibri" w:hAnsi="Arial" w:cs="Arial"/>
          <w:bCs/>
          <w:sz w:val="26"/>
          <w:szCs w:val="26"/>
        </w:rPr>
        <w:t>, p</w:t>
      </w:r>
      <w:r w:rsidR="002B36B5">
        <w:rPr>
          <w:rFonts w:ascii="Arial" w:eastAsia="Calibri" w:hAnsi="Arial" w:cs="Arial"/>
          <w:bCs/>
          <w:sz w:val="26"/>
          <w:szCs w:val="26"/>
        </w:rPr>
        <w:t xml:space="preserve">ues contrario a su determinación no existe violación alguna en el acuerdo por el que se tuvo </w:t>
      </w:r>
      <w:r w:rsidR="002B36B5">
        <w:rPr>
          <w:rFonts w:ascii="Arial" w:hAnsi="Arial" w:cs="Arial"/>
          <w:color w:val="000000"/>
          <w:sz w:val="26"/>
          <w:szCs w:val="26"/>
        </w:rPr>
        <w:t>a la Directora de Asuntos Jurídicos de la Fiscalía General del Estado contestando la demanda</w:t>
      </w:r>
      <w:r w:rsidR="00266E2A">
        <w:rPr>
          <w:rFonts w:ascii="Arial" w:hAnsi="Arial" w:cs="Arial"/>
          <w:color w:val="000000"/>
          <w:sz w:val="26"/>
          <w:szCs w:val="26"/>
        </w:rPr>
        <w:t xml:space="preserve"> como representante legal de la Fiscalía General del Estado y</w:t>
      </w:r>
      <w:r w:rsidR="002B36B5">
        <w:rPr>
          <w:rFonts w:ascii="Arial" w:hAnsi="Arial" w:cs="Arial"/>
          <w:color w:val="000000"/>
          <w:sz w:val="26"/>
          <w:szCs w:val="26"/>
        </w:rPr>
        <w:t xml:space="preserve"> en términos de lo dispuesto por los artículos 148 párrafo cuarto y 151 de la Ley de Procedimiento y Justicia Administrativa para el Estado de Oaxaca; pues este se </w:t>
      </w:r>
      <w:r w:rsidR="002B36B5">
        <w:rPr>
          <w:rFonts w:ascii="Arial" w:eastAsia="Calibri" w:hAnsi="Arial" w:cs="Arial"/>
          <w:bCs/>
          <w:sz w:val="26"/>
          <w:szCs w:val="26"/>
        </w:rPr>
        <w:t>realizó conforme a los lineamientos establecidos en la Ley de la materia.</w:t>
      </w:r>
    </w:p>
    <w:p w:rsidR="000F5556" w:rsidRPr="002B36B5" w:rsidRDefault="002B36B5" w:rsidP="002B36B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Esto es así, p</w:t>
      </w:r>
      <w:r w:rsidR="000F5556">
        <w:rPr>
          <w:rFonts w:ascii="Arial" w:eastAsia="Calibri" w:hAnsi="Arial" w:cs="Arial"/>
          <w:bCs/>
          <w:sz w:val="26"/>
          <w:szCs w:val="26"/>
        </w:rPr>
        <w:t xml:space="preserve">orque </w:t>
      </w:r>
      <w:r w:rsidR="00114D1E">
        <w:rPr>
          <w:rFonts w:ascii="Arial" w:hAnsi="Arial" w:cs="Arial"/>
          <w:color w:val="000000"/>
          <w:sz w:val="26"/>
          <w:szCs w:val="26"/>
        </w:rPr>
        <w:t>el artículo 151</w:t>
      </w:r>
      <w:r w:rsidR="00114D1E">
        <w:rPr>
          <w:rStyle w:val="Refdenotaalpie"/>
          <w:rFonts w:ascii="Arial" w:hAnsi="Arial" w:cs="Arial"/>
          <w:color w:val="000000"/>
          <w:sz w:val="26"/>
          <w:szCs w:val="26"/>
        </w:rPr>
        <w:footnoteReference w:id="1"/>
      </w:r>
      <w:r w:rsidR="00114D1E">
        <w:rPr>
          <w:rFonts w:ascii="Arial" w:hAnsi="Arial" w:cs="Arial"/>
          <w:color w:val="000000"/>
          <w:sz w:val="26"/>
          <w:szCs w:val="26"/>
        </w:rPr>
        <w:t xml:space="preserve"> de la Ley de Procedimiento y Justicia Administrativa para el Estado de Oaxaca, puntualmente establece que </w:t>
      </w:r>
      <w:r>
        <w:rPr>
          <w:rFonts w:ascii="Arial" w:hAnsi="Arial" w:cs="Arial"/>
          <w:color w:val="000000"/>
          <w:sz w:val="26"/>
          <w:szCs w:val="26"/>
        </w:rPr>
        <w:t>“</w:t>
      </w:r>
      <w:r w:rsidRPr="002B36B5">
        <w:rPr>
          <w:rFonts w:ascii="Arial" w:hAnsi="Arial" w:cs="Arial"/>
          <w:i/>
          <w:color w:val="000000"/>
          <w:sz w:val="24"/>
          <w:szCs w:val="24"/>
        </w:rPr>
        <w:t xml:space="preserve">En el procedimiento </w:t>
      </w:r>
      <w:r w:rsidR="00114D1E" w:rsidRPr="002B36B5">
        <w:rPr>
          <w:rFonts w:ascii="Arial" w:hAnsi="Arial" w:cs="Arial"/>
          <w:i/>
          <w:color w:val="000000"/>
          <w:sz w:val="24"/>
          <w:szCs w:val="24"/>
        </w:rPr>
        <w:t>la personalidad de la autoridad demandada se tendrá por acreditada</w:t>
      </w:r>
      <w:r>
        <w:rPr>
          <w:rFonts w:ascii="Arial" w:hAnsi="Arial" w:cs="Arial"/>
          <w:color w:val="000000"/>
          <w:sz w:val="26"/>
          <w:szCs w:val="26"/>
        </w:rPr>
        <w:t>”</w:t>
      </w:r>
      <w:r w:rsidR="000F5556">
        <w:rPr>
          <w:rFonts w:ascii="Arial" w:hAnsi="Arial" w:cs="Arial"/>
          <w:color w:val="000000"/>
          <w:sz w:val="26"/>
          <w:szCs w:val="26"/>
        </w:rPr>
        <w:t>;</w:t>
      </w:r>
      <w:r w:rsidR="00114D1E">
        <w:rPr>
          <w:rFonts w:ascii="Arial" w:hAnsi="Arial" w:cs="Arial"/>
          <w:color w:val="000000"/>
          <w:sz w:val="26"/>
          <w:szCs w:val="26"/>
        </w:rPr>
        <w:t xml:space="preserve"> es decir, no obliga a </w:t>
      </w:r>
      <w:r w:rsidR="000F5556">
        <w:rPr>
          <w:rFonts w:ascii="Arial" w:hAnsi="Arial" w:cs="Arial"/>
          <w:color w:val="000000"/>
          <w:sz w:val="26"/>
          <w:szCs w:val="26"/>
        </w:rPr>
        <w:t xml:space="preserve">la autoridad a </w:t>
      </w:r>
      <w:r w:rsidR="00114D1E">
        <w:rPr>
          <w:rFonts w:ascii="Arial" w:hAnsi="Arial" w:cs="Arial"/>
          <w:color w:val="000000"/>
          <w:sz w:val="26"/>
          <w:szCs w:val="26"/>
        </w:rPr>
        <w:t>justificar con documental alguna su legitimación</w:t>
      </w:r>
      <w:r>
        <w:rPr>
          <w:rFonts w:ascii="Arial" w:hAnsi="Arial" w:cs="Arial"/>
          <w:color w:val="000000"/>
          <w:sz w:val="26"/>
          <w:szCs w:val="26"/>
        </w:rPr>
        <w:t xml:space="preserve">, para tenerla contestando la demanda; siendo por ello acertada la determinación adoptada por el A quo, que lleva </w:t>
      </w:r>
      <w:r w:rsidRPr="002B36B5">
        <w:rPr>
          <w:rFonts w:ascii="Arial" w:hAnsi="Arial" w:cs="Arial"/>
          <w:b/>
          <w:color w:val="000000"/>
          <w:sz w:val="26"/>
          <w:szCs w:val="26"/>
        </w:rPr>
        <w:t>confirmarla</w:t>
      </w:r>
      <w:r>
        <w:rPr>
          <w:rFonts w:ascii="Arial" w:hAnsi="Arial" w:cs="Arial"/>
          <w:color w:val="000000"/>
          <w:sz w:val="26"/>
          <w:szCs w:val="26"/>
        </w:rPr>
        <w:t>.</w:t>
      </w:r>
    </w:p>
    <w:p w:rsidR="00114D1E" w:rsidRDefault="00376EF5" w:rsidP="00376EF5">
      <w:pPr>
        <w:spacing w:before="240" w:line="360" w:lineRule="auto"/>
        <w:jc w:val="both"/>
        <w:rPr>
          <w:rFonts w:ascii="Arial" w:hAnsi="Arial" w:cs="Arial"/>
          <w:color w:val="000000"/>
          <w:sz w:val="26"/>
          <w:szCs w:val="26"/>
        </w:rPr>
      </w:pPr>
      <w:r>
        <w:rPr>
          <w:rFonts w:ascii="Arial" w:hAnsi="Arial" w:cs="Arial"/>
          <w:color w:val="000000"/>
          <w:sz w:val="26"/>
          <w:szCs w:val="26"/>
        </w:rPr>
        <w:tab/>
      </w:r>
      <w:r w:rsidR="00EC7E04">
        <w:rPr>
          <w:rFonts w:ascii="Arial" w:hAnsi="Arial" w:cs="Arial"/>
          <w:color w:val="000000"/>
          <w:sz w:val="26"/>
          <w:szCs w:val="26"/>
        </w:rPr>
        <w:t xml:space="preserve">Sin embargo, aun cuando es correcta la determinación </w:t>
      </w:r>
      <w:r w:rsidR="002B36B5">
        <w:rPr>
          <w:rFonts w:ascii="Arial" w:hAnsi="Arial" w:cs="Arial"/>
          <w:color w:val="000000"/>
          <w:sz w:val="26"/>
          <w:szCs w:val="26"/>
        </w:rPr>
        <w:t>de la Primera Instancia</w:t>
      </w:r>
      <w:r w:rsidR="00EC7E04">
        <w:rPr>
          <w:rFonts w:ascii="Arial" w:hAnsi="Arial" w:cs="Arial"/>
          <w:color w:val="000000"/>
          <w:sz w:val="26"/>
          <w:szCs w:val="26"/>
        </w:rPr>
        <w:t xml:space="preserve">; no pasa desapercibido para esta Sala Superior, que </w:t>
      </w:r>
      <w:r>
        <w:rPr>
          <w:rFonts w:ascii="Arial" w:hAnsi="Arial" w:cs="Arial"/>
          <w:color w:val="000000"/>
          <w:sz w:val="26"/>
          <w:szCs w:val="26"/>
        </w:rPr>
        <w:t xml:space="preserve">si bien el artículo 151 de la Ley en comento, </w:t>
      </w:r>
      <w:r w:rsidR="00EC7E04">
        <w:rPr>
          <w:rFonts w:ascii="Arial" w:hAnsi="Arial" w:cs="Arial"/>
          <w:color w:val="000000"/>
          <w:sz w:val="26"/>
          <w:szCs w:val="26"/>
        </w:rPr>
        <w:t xml:space="preserve">como ya se dijo, </w:t>
      </w:r>
      <w:r>
        <w:rPr>
          <w:rFonts w:ascii="Arial" w:hAnsi="Arial" w:cs="Arial"/>
          <w:color w:val="000000"/>
          <w:sz w:val="26"/>
          <w:szCs w:val="26"/>
        </w:rPr>
        <w:t xml:space="preserve">no obliga a la autoridad demandada a acreditar su personalidad; </w:t>
      </w:r>
      <w:r w:rsidR="00114D1E">
        <w:rPr>
          <w:rFonts w:ascii="Arial" w:hAnsi="Arial" w:cs="Arial"/>
          <w:color w:val="000000"/>
          <w:sz w:val="26"/>
          <w:szCs w:val="26"/>
        </w:rPr>
        <w:t xml:space="preserve">también es cierto, que </w:t>
      </w:r>
      <w:r w:rsidR="002B36B5">
        <w:rPr>
          <w:rFonts w:ascii="Arial" w:hAnsi="Arial" w:cs="Arial"/>
          <w:color w:val="000000"/>
          <w:sz w:val="26"/>
          <w:szCs w:val="26"/>
        </w:rPr>
        <w:t xml:space="preserve">en el mismo texto del referido artículo </w:t>
      </w:r>
      <w:r w:rsidR="00114D1E">
        <w:rPr>
          <w:rFonts w:ascii="Arial" w:hAnsi="Arial" w:cs="Arial"/>
          <w:color w:val="000000"/>
          <w:sz w:val="26"/>
          <w:szCs w:val="26"/>
        </w:rPr>
        <w:t>condiciona esta posibilidad, a que si tal legitimación es impugnada, sí deberá exhibir copia debidamente certificada del documento relativo al nombramiento que le fue conferido y de aquel en el que conste que rindió la protesta de ley.</w:t>
      </w:r>
    </w:p>
    <w:p w:rsidR="002B36B5" w:rsidRDefault="00EC7E04" w:rsidP="00376EF5">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Supuesto que </w:t>
      </w:r>
      <w:r w:rsidR="00376EF5">
        <w:rPr>
          <w:rFonts w:ascii="Arial" w:hAnsi="Arial" w:cs="Arial"/>
          <w:color w:val="000000"/>
          <w:sz w:val="26"/>
          <w:szCs w:val="26"/>
        </w:rPr>
        <w:t>acontece en el presente</w:t>
      </w:r>
      <w:r w:rsidR="00CC19BB">
        <w:rPr>
          <w:rFonts w:ascii="Arial" w:hAnsi="Arial" w:cs="Arial"/>
          <w:color w:val="000000"/>
          <w:sz w:val="26"/>
          <w:szCs w:val="26"/>
        </w:rPr>
        <w:t xml:space="preserve"> caso, </w:t>
      </w:r>
      <w:r w:rsidR="00376EF5">
        <w:rPr>
          <w:rFonts w:ascii="Arial" w:hAnsi="Arial" w:cs="Arial"/>
          <w:color w:val="000000"/>
          <w:sz w:val="26"/>
          <w:szCs w:val="26"/>
        </w:rPr>
        <w:t xml:space="preserve">pues el actor impugna </w:t>
      </w:r>
      <w:r w:rsidR="00114D1E">
        <w:rPr>
          <w:rFonts w:ascii="Arial" w:hAnsi="Arial" w:cs="Arial"/>
          <w:color w:val="000000"/>
          <w:sz w:val="26"/>
          <w:szCs w:val="26"/>
        </w:rPr>
        <w:t>la personalidad con la que comparec</w:t>
      </w:r>
      <w:r w:rsidR="00151C5F">
        <w:rPr>
          <w:rFonts w:ascii="Arial" w:hAnsi="Arial" w:cs="Arial"/>
          <w:color w:val="000000"/>
          <w:sz w:val="26"/>
          <w:szCs w:val="26"/>
        </w:rPr>
        <w:t>ió</w:t>
      </w:r>
      <w:r w:rsidR="00114D1E">
        <w:rPr>
          <w:rFonts w:ascii="Arial" w:hAnsi="Arial" w:cs="Arial"/>
          <w:color w:val="000000"/>
          <w:sz w:val="26"/>
          <w:szCs w:val="26"/>
        </w:rPr>
        <w:t xml:space="preserve"> la Licenciada María Soledad Pérez Chavarría, alegado que no acredita la calidad con la que dice ostentarse, lo que hace evidente la actualización de la </w:t>
      </w:r>
      <w:r w:rsidR="00114D1E">
        <w:rPr>
          <w:rFonts w:ascii="Arial" w:hAnsi="Arial" w:cs="Arial"/>
          <w:color w:val="000000"/>
          <w:sz w:val="26"/>
          <w:szCs w:val="26"/>
        </w:rPr>
        <w:lastRenderedPageBreak/>
        <w:t>condicionante a que refiere el citado artículo 151</w:t>
      </w:r>
      <w:r w:rsidR="00376EF5">
        <w:rPr>
          <w:rFonts w:ascii="Arial" w:hAnsi="Arial" w:cs="Arial"/>
          <w:color w:val="000000"/>
          <w:sz w:val="26"/>
          <w:szCs w:val="26"/>
        </w:rPr>
        <w:t xml:space="preserve">; por lo que, </w:t>
      </w:r>
      <w:r>
        <w:rPr>
          <w:rFonts w:ascii="Arial" w:hAnsi="Arial" w:cs="Arial"/>
          <w:color w:val="000000"/>
          <w:sz w:val="26"/>
          <w:szCs w:val="26"/>
        </w:rPr>
        <w:t xml:space="preserve">a pesar de que la </w:t>
      </w:r>
      <w:r w:rsidR="00376EF5">
        <w:rPr>
          <w:rFonts w:ascii="Arial" w:hAnsi="Arial" w:cs="Arial"/>
          <w:color w:val="000000"/>
          <w:sz w:val="26"/>
          <w:szCs w:val="26"/>
        </w:rPr>
        <w:t>determinación de tener contestando la demanda</w:t>
      </w:r>
      <w:r>
        <w:rPr>
          <w:rFonts w:ascii="Arial" w:hAnsi="Arial" w:cs="Arial"/>
          <w:color w:val="000000"/>
          <w:sz w:val="26"/>
          <w:szCs w:val="26"/>
        </w:rPr>
        <w:t xml:space="preserve"> a la </w:t>
      </w:r>
      <w:r>
        <w:rPr>
          <w:rFonts w:ascii="Arial" w:eastAsia="Calibri" w:hAnsi="Arial" w:cs="Arial"/>
          <w:bCs/>
          <w:sz w:val="26"/>
          <w:szCs w:val="26"/>
        </w:rPr>
        <w:t>Licenciada María Soledad Pérez Chavarría,</w:t>
      </w:r>
      <w:r w:rsidR="00414475">
        <w:rPr>
          <w:rFonts w:ascii="Arial" w:eastAsia="Calibri" w:hAnsi="Arial" w:cs="Arial"/>
          <w:bCs/>
          <w:sz w:val="26"/>
          <w:szCs w:val="26"/>
        </w:rPr>
        <w:t xml:space="preserve"> como representante legal de la Fiscalía General del Estado, </w:t>
      </w:r>
      <w:r w:rsidR="00376EF5">
        <w:rPr>
          <w:rFonts w:ascii="Arial" w:hAnsi="Arial" w:cs="Arial"/>
          <w:color w:val="000000"/>
          <w:sz w:val="26"/>
          <w:szCs w:val="26"/>
        </w:rPr>
        <w:t>sin requerir</w:t>
      </w:r>
      <w:r w:rsidR="00414475">
        <w:rPr>
          <w:rFonts w:ascii="Arial" w:hAnsi="Arial" w:cs="Arial"/>
          <w:color w:val="000000"/>
          <w:sz w:val="26"/>
          <w:szCs w:val="26"/>
        </w:rPr>
        <w:t xml:space="preserve">la para que </w:t>
      </w:r>
      <w:r w:rsidR="00376EF5">
        <w:rPr>
          <w:rFonts w:ascii="Arial" w:hAnsi="Arial" w:cs="Arial"/>
          <w:color w:val="000000"/>
          <w:sz w:val="26"/>
          <w:szCs w:val="26"/>
        </w:rPr>
        <w:t>acreditara su personalidad, es acertada, porque se realizó conforme lo establece la Ley de Procedimiento y Justicia Administrativa</w:t>
      </w:r>
      <w:r w:rsidR="00266E2A">
        <w:rPr>
          <w:rFonts w:ascii="Arial" w:hAnsi="Arial" w:cs="Arial"/>
          <w:color w:val="000000"/>
          <w:sz w:val="26"/>
          <w:szCs w:val="26"/>
        </w:rPr>
        <w:t xml:space="preserve"> para el Estado de Oaxaca</w:t>
      </w:r>
      <w:r w:rsidR="002B36B5">
        <w:rPr>
          <w:rFonts w:ascii="Arial" w:hAnsi="Arial" w:cs="Arial"/>
          <w:color w:val="000000"/>
          <w:sz w:val="26"/>
          <w:szCs w:val="26"/>
        </w:rPr>
        <w:t>.</w:t>
      </w:r>
    </w:p>
    <w:p w:rsidR="00151C5F" w:rsidRDefault="002B36B5" w:rsidP="00376EF5">
      <w:pPr>
        <w:spacing w:before="240" w:line="360" w:lineRule="auto"/>
        <w:ind w:firstLine="708"/>
        <w:jc w:val="both"/>
        <w:rPr>
          <w:rFonts w:ascii="Arial" w:hAnsi="Arial" w:cs="Arial"/>
          <w:color w:val="000000"/>
          <w:sz w:val="26"/>
          <w:szCs w:val="26"/>
        </w:rPr>
      </w:pPr>
      <w:r>
        <w:rPr>
          <w:rFonts w:ascii="Arial" w:hAnsi="Arial" w:cs="Arial"/>
          <w:color w:val="000000"/>
          <w:sz w:val="26"/>
          <w:szCs w:val="26"/>
        </w:rPr>
        <w:t>Al</w:t>
      </w:r>
      <w:r w:rsidR="00376EF5">
        <w:rPr>
          <w:rFonts w:ascii="Arial" w:hAnsi="Arial" w:cs="Arial"/>
          <w:color w:val="000000"/>
          <w:sz w:val="26"/>
          <w:szCs w:val="26"/>
        </w:rPr>
        <w:t xml:space="preserve"> haber</w:t>
      </w:r>
      <w:r>
        <w:rPr>
          <w:rFonts w:ascii="Arial" w:hAnsi="Arial" w:cs="Arial"/>
          <w:color w:val="000000"/>
          <w:sz w:val="26"/>
          <w:szCs w:val="26"/>
        </w:rPr>
        <w:t xml:space="preserve"> sido</w:t>
      </w:r>
      <w:r w:rsidR="00376EF5">
        <w:rPr>
          <w:rFonts w:ascii="Arial" w:hAnsi="Arial" w:cs="Arial"/>
          <w:color w:val="000000"/>
          <w:sz w:val="26"/>
          <w:szCs w:val="26"/>
        </w:rPr>
        <w:t xml:space="preserve"> impugnad</w:t>
      </w:r>
      <w:r>
        <w:rPr>
          <w:rFonts w:ascii="Arial" w:hAnsi="Arial" w:cs="Arial"/>
          <w:color w:val="000000"/>
          <w:sz w:val="26"/>
          <w:szCs w:val="26"/>
        </w:rPr>
        <w:t>a</w:t>
      </w:r>
      <w:r w:rsidR="00376EF5">
        <w:rPr>
          <w:rFonts w:ascii="Arial" w:hAnsi="Arial" w:cs="Arial"/>
          <w:color w:val="000000"/>
          <w:sz w:val="26"/>
          <w:szCs w:val="26"/>
        </w:rPr>
        <w:t xml:space="preserve"> la personalidad de dicha funcionaría; </w:t>
      </w:r>
      <w:r w:rsidR="00114D1E">
        <w:rPr>
          <w:rFonts w:ascii="Arial" w:hAnsi="Arial" w:cs="Arial"/>
          <w:color w:val="000000"/>
          <w:sz w:val="26"/>
          <w:szCs w:val="26"/>
        </w:rPr>
        <w:t>la Primera Instancia</w:t>
      </w:r>
      <w:r w:rsidR="00151C5F">
        <w:rPr>
          <w:rFonts w:ascii="Arial" w:hAnsi="Arial" w:cs="Arial"/>
          <w:color w:val="000000"/>
          <w:sz w:val="26"/>
          <w:szCs w:val="26"/>
        </w:rPr>
        <w:t xml:space="preserve">, </w:t>
      </w:r>
      <w:r w:rsidR="00151C5F" w:rsidRPr="00266E2A">
        <w:rPr>
          <w:rFonts w:ascii="Arial" w:hAnsi="Arial" w:cs="Arial"/>
          <w:b/>
          <w:color w:val="000000"/>
          <w:sz w:val="26"/>
          <w:szCs w:val="26"/>
        </w:rPr>
        <w:t>deb</w:t>
      </w:r>
      <w:r w:rsidR="00376EF5" w:rsidRPr="00266E2A">
        <w:rPr>
          <w:rFonts w:ascii="Arial" w:hAnsi="Arial" w:cs="Arial"/>
          <w:b/>
          <w:color w:val="000000"/>
          <w:sz w:val="26"/>
          <w:szCs w:val="26"/>
        </w:rPr>
        <w:t>e</w:t>
      </w:r>
      <w:r w:rsidR="00151C5F">
        <w:rPr>
          <w:rFonts w:ascii="Arial" w:hAnsi="Arial" w:cs="Arial"/>
          <w:color w:val="000000"/>
          <w:sz w:val="26"/>
          <w:szCs w:val="26"/>
        </w:rPr>
        <w:t xml:space="preserve"> </w:t>
      </w:r>
      <w:r w:rsidR="00376EF5">
        <w:rPr>
          <w:rFonts w:ascii="Arial" w:hAnsi="Arial" w:cs="Arial"/>
          <w:color w:val="000000"/>
          <w:sz w:val="26"/>
          <w:szCs w:val="26"/>
        </w:rPr>
        <w:t>requerirl</w:t>
      </w:r>
      <w:r w:rsidR="00151C5F">
        <w:rPr>
          <w:rFonts w:ascii="Arial" w:hAnsi="Arial" w:cs="Arial"/>
          <w:color w:val="000000"/>
          <w:sz w:val="26"/>
          <w:szCs w:val="26"/>
        </w:rPr>
        <w:t xml:space="preserve">a, </w:t>
      </w:r>
      <w:r w:rsidR="00376EF5">
        <w:rPr>
          <w:rFonts w:ascii="Arial" w:hAnsi="Arial" w:cs="Arial"/>
          <w:color w:val="000000"/>
          <w:sz w:val="26"/>
          <w:szCs w:val="26"/>
        </w:rPr>
        <w:t xml:space="preserve">para que </w:t>
      </w:r>
      <w:r w:rsidR="00151C5F">
        <w:rPr>
          <w:rFonts w:ascii="Arial" w:hAnsi="Arial" w:cs="Arial"/>
          <w:color w:val="000000"/>
          <w:sz w:val="26"/>
          <w:szCs w:val="26"/>
        </w:rPr>
        <w:t xml:space="preserve">exhiba copia debidamente certificada del documento relativo al nombramiento que le fue conferido y de aquel en el que conste que rindió la protesta de ley; </w:t>
      </w:r>
      <w:r w:rsidR="00414475">
        <w:rPr>
          <w:rFonts w:ascii="Arial" w:hAnsi="Arial" w:cs="Arial"/>
          <w:color w:val="000000"/>
          <w:sz w:val="26"/>
          <w:szCs w:val="26"/>
        </w:rPr>
        <w:t xml:space="preserve">y entonces </w:t>
      </w:r>
      <w:r w:rsidR="00151C5F">
        <w:rPr>
          <w:rFonts w:ascii="Arial" w:hAnsi="Arial" w:cs="Arial"/>
          <w:color w:val="000000"/>
          <w:sz w:val="26"/>
          <w:szCs w:val="26"/>
        </w:rPr>
        <w:t>conforme lo estatuido por el diverso artículo 150</w:t>
      </w:r>
      <w:r w:rsidR="00151C5F">
        <w:rPr>
          <w:rStyle w:val="Refdenotaalpie"/>
          <w:rFonts w:ascii="Arial" w:hAnsi="Arial" w:cs="Arial"/>
          <w:color w:val="000000"/>
          <w:sz w:val="26"/>
          <w:szCs w:val="26"/>
        </w:rPr>
        <w:footnoteReference w:id="2"/>
      </w:r>
      <w:r w:rsidR="00151C5F">
        <w:rPr>
          <w:rFonts w:ascii="Arial" w:hAnsi="Arial" w:cs="Arial"/>
          <w:color w:val="000000"/>
          <w:sz w:val="26"/>
          <w:szCs w:val="26"/>
        </w:rPr>
        <w:t xml:space="preserve"> de la Ley en comento, </w:t>
      </w:r>
      <w:r w:rsidR="00266E2A">
        <w:rPr>
          <w:rFonts w:ascii="Arial" w:hAnsi="Arial" w:cs="Arial"/>
          <w:color w:val="000000"/>
          <w:sz w:val="26"/>
          <w:szCs w:val="26"/>
        </w:rPr>
        <w:t xml:space="preserve">ante tal impugnación </w:t>
      </w:r>
      <w:r w:rsidRPr="00266E2A">
        <w:rPr>
          <w:rFonts w:ascii="Arial" w:hAnsi="Arial" w:cs="Arial"/>
          <w:b/>
          <w:color w:val="000000"/>
          <w:sz w:val="26"/>
          <w:szCs w:val="26"/>
        </w:rPr>
        <w:t>deberá</w:t>
      </w:r>
      <w:r>
        <w:rPr>
          <w:rFonts w:ascii="Arial" w:hAnsi="Arial" w:cs="Arial"/>
          <w:color w:val="000000"/>
          <w:sz w:val="26"/>
          <w:szCs w:val="26"/>
        </w:rPr>
        <w:t xml:space="preserve"> </w:t>
      </w:r>
      <w:r w:rsidR="00151C5F" w:rsidRPr="00E00DEE">
        <w:rPr>
          <w:rFonts w:ascii="Arial" w:hAnsi="Arial" w:cs="Arial"/>
          <w:b/>
          <w:color w:val="000000"/>
          <w:sz w:val="26"/>
          <w:szCs w:val="26"/>
        </w:rPr>
        <w:t>anali</w:t>
      </w:r>
      <w:r>
        <w:rPr>
          <w:rFonts w:ascii="Arial" w:hAnsi="Arial" w:cs="Arial"/>
          <w:b/>
          <w:color w:val="000000"/>
          <w:sz w:val="26"/>
          <w:szCs w:val="26"/>
        </w:rPr>
        <w:t xml:space="preserve">zar </w:t>
      </w:r>
      <w:r>
        <w:rPr>
          <w:rFonts w:ascii="Arial" w:hAnsi="Arial" w:cs="Arial"/>
          <w:color w:val="000000"/>
          <w:sz w:val="26"/>
          <w:szCs w:val="26"/>
        </w:rPr>
        <w:t>tal personalidad; ello</w:t>
      </w:r>
      <w:r w:rsidR="00151C5F">
        <w:rPr>
          <w:rFonts w:ascii="Arial" w:hAnsi="Arial" w:cs="Arial"/>
          <w:color w:val="000000"/>
          <w:sz w:val="26"/>
          <w:szCs w:val="26"/>
        </w:rPr>
        <w:t xml:space="preserve"> con la finalidad de </w:t>
      </w:r>
      <w:r w:rsidR="00151C5F" w:rsidRPr="00266E2A">
        <w:rPr>
          <w:rFonts w:ascii="Arial" w:hAnsi="Arial" w:cs="Arial"/>
          <w:b/>
          <w:color w:val="000000"/>
          <w:sz w:val="26"/>
          <w:szCs w:val="26"/>
        </w:rPr>
        <w:t xml:space="preserve">verificar </w:t>
      </w:r>
      <w:r w:rsidR="00151C5F">
        <w:rPr>
          <w:rFonts w:ascii="Arial" w:hAnsi="Arial" w:cs="Arial"/>
          <w:color w:val="000000"/>
          <w:sz w:val="26"/>
          <w:szCs w:val="26"/>
        </w:rPr>
        <w:t>que se colme lo dispuesto por el párrafo cuarto del artículo 148</w:t>
      </w:r>
      <w:r w:rsidR="00E00DEE">
        <w:rPr>
          <w:rStyle w:val="Refdenotaalpie"/>
          <w:rFonts w:ascii="Arial" w:hAnsi="Arial" w:cs="Arial"/>
          <w:color w:val="000000"/>
          <w:sz w:val="26"/>
          <w:szCs w:val="26"/>
        </w:rPr>
        <w:footnoteReference w:id="3"/>
      </w:r>
      <w:r w:rsidR="00151C5F">
        <w:rPr>
          <w:rFonts w:ascii="Arial" w:hAnsi="Arial" w:cs="Arial"/>
          <w:color w:val="000000"/>
          <w:sz w:val="26"/>
          <w:szCs w:val="26"/>
        </w:rPr>
        <w:t xml:space="preserve"> de la Ley de Procedimiento y Justicia Administrativa para el Estado de Oaxaca; es decir, que en efecto sea </w:t>
      </w:r>
      <w:r w:rsidR="002A631D">
        <w:rPr>
          <w:rFonts w:ascii="Arial" w:hAnsi="Arial" w:cs="Arial"/>
          <w:color w:val="000000"/>
          <w:sz w:val="26"/>
          <w:szCs w:val="26"/>
        </w:rPr>
        <w:t>la Licenciada María Soledad Pérez Chavarría,</w:t>
      </w:r>
      <w:r w:rsidR="00151C5F">
        <w:rPr>
          <w:rFonts w:ascii="Arial" w:hAnsi="Arial" w:cs="Arial"/>
          <w:color w:val="000000"/>
          <w:sz w:val="26"/>
          <w:szCs w:val="26"/>
        </w:rPr>
        <w:t xml:space="preserve"> aquella </w:t>
      </w:r>
      <w:r w:rsidR="002A631D">
        <w:rPr>
          <w:rFonts w:ascii="Arial" w:hAnsi="Arial" w:cs="Arial"/>
          <w:color w:val="000000"/>
          <w:sz w:val="26"/>
          <w:szCs w:val="26"/>
        </w:rPr>
        <w:t xml:space="preserve">funcionaría </w:t>
      </w:r>
      <w:r w:rsidR="00151C5F">
        <w:rPr>
          <w:rFonts w:ascii="Arial" w:hAnsi="Arial" w:cs="Arial"/>
          <w:color w:val="000000"/>
          <w:sz w:val="26"/>
          <w:szCs w:val="26"/>
        </w:rPr>
        <w:t>que puede ejercer la defensa jurídica del demandado</w:t>
      </w:r>
      <w:r w:rsidR="00266E2A">
        <w:rPr>
          <w:rFonts w:ascii="Arial" w:hAnsi="Arial" w:cs="Arial"/>
          <w:color w:val="000000"/>
          <w:sz w:val="26"/>
          <w:szCs w:val="26"/>
        </w:rPr>
        <w:t xml:space="preserve"> Fiscal General del Estado</w:t>
      </w:r>
      <w:r w:rsidR="00151C5F">
        <w:rPr>
          <w:rFonts w:ascii="Arial" w:hAnsi="Arial" w:cs="Arial"/>
          <w:color w:val="000000"/>
          <w:sz w:val="26"/>
          <w:szCs w:val="26"/>
        </w:rPr>
        <w:t>.</w:t>
      </w:r>
    </w:p>
    <w:p w:rsidR="00CC19BB" w:rsidRDefault="00EC65CF" w:rsidP="00CC19BB">
      <w:pPr>
        <w:spacing w:before="240" w:line="360" w:lineRule="auto"/>
        <w:ind w:firstLine="709"/>
        <w:jc w:val="both"/>
        <w:rPr>
          <w:rFonts w:ascii="Arial" w:hAnsi="Arial" w:cs="Arial"/>
          <w:sz w:val="26"/>
          <w:szCs w:val="26"/>
        </w:rPr>
      </w:pPr>
      <w:r>
        <w:rPr>
          <w:rFonts w:ascii="Arial" w:eastAsia="Calibri" w:hAnsi="Arial" w:cs="Arial"/>
          <w:bCs/>
          <w:sz w:val="26"/>
          <w:szCs w:val="26"/>
        </w:rPr>
        <w:t>Ante tales consideraciones</w:t>
      </w:r>
      <w:r w:rsidR="00266E2A">
        <w:rPr>
          <w:rFonts w:ascii="Arial" w:eastAsia="Calibri" w:hAnsi="Arial" w:cs="Arial"/>
          <w:bCs/>
          <w:sz w:val="26"/>
          <w:szCs w:val="26"/>
        </w:rPr>
        <w:t xml:space="preserve">; por un lado </w:t>
      </w:r>
      <w:r>
        <w:rPr>
          <w:rFonts w:ascii="Arial" w:eastAsia="Calibri" w:hAnsi="Arial" w:cs="Arial"/>
          <w:bCs/>
          <w:sz w:val="26"/>
          <w:szCs w:val="26"/>
        </w:rPr>
        <w:t xml:space="preserve">se </w:t>
      </w:r>
      <w:r w:rsidR="00376EF5">
        <w:rPr>
          <w:rFonts w:ascii="Arial" w:eastAsia="Calibri" w:hAnsi="Arial" w:cs="Arial"/>
          <w:b/>
          <w:bCs/>
          <w:sz w:val="26"/>
          <w:szCs w:val="26"/>
        </w:rPr>
        <w:t xml:space="preserve">CONFIRMA </w:t>
      </w:r>
      <w:r w:rsidR="00376EF5" w:rsidRPr="00376EF5">
        <w:rPr>
          <w:rFonts w:ascii="Arial" w:eastAsia="Calibri" w:hAnsi="Arial" w:cs="Arial"/>
          <w:bCs/>
          <w:sz w:val="26"/>
          <w:szCs w:val="26"/>
        </w:rPr>
        <w:t>el</w:t>
      </w:r>
      <w:r w:rsidR="00376EF5">
        <w:rPr>
          <w:rFonts w:ascii="Arial" w:eastAsia="Calibri" w:hAnsi="Arial" w:cs="Arial"/>
          <w:b/>
          <w:bCs/>
          <w:sz w:val="26"/>
          <w:szCs w:val="26"/>
        </w:rPr>
        <w:t xml:space="preserve"> </w:t>
      </w:r>
      <w:r w:rsidR="00266E2A">
        <w:rPr>
          <w:rFonts w:ascii="Arial" w:eastAsia="Calibri" w:hAnsi="Arial" w:cs="Arial"/>
          <w:bCs/>
          <w:sz w:val="26"/>
          <w:szCs w:val="26"/>
        </w:rPr>
        <w:t>acuerdo revisado</w:t>
      </w:r>
      <w:r w:rsidR="00376EF5">
        <w:rPr>
          <w:rFonts w:ascii="Arial" w:hAnsi="Arial" w:cs="Arial"/>
          <w:sz w:val="26"/>
          <w:szCs w:val="26"/>
        </w:rPr>
        <w:t>; con fundamento en los diversos artículos 237 y 238</w:t>
      </w:r>
      <w:r w:rsidR="00CC19BB">
        <w:rPr>
          <w:rFonts w:ascii="Arial" w:hAnsi="Arial" w:cs="Arial"/>
          <w:sz w:val="26"/>
          <w:szCs w:val="26"/>
        </w:rPr>
        <w:t xml:space="preserve">, </w:t>
      </w:r>
      <w:r w:rsidR="00492B76">
        <w:rPr>
          <w:rFonts w:ascii="Arial" w:hAnsi="Arial" w:cs="Arial"/>
          <w:sz w:val="26"/>
          <w:szCs w:val="26"/>
        </w:rPr>
        <w:t xml:space="preserve">de la Ley de Procedimiento y Justicia Administrativa para el Estado de Oaxaca, </w:t>
      </w:r>
      <w:r w:rsidR="00CC19BB">
        <w:rPr>
          <w:rFonts w:ascii="Arial" w:hAnsi="Arial" w:cs="Arial"/>
          <w:sz w:val="26"/>
          <w:szCs w:val="26"/>
        </w:rPr>
        <w:t>se:</w:t>
      </w:r>
    </w:p>
    <w:p w:rsidR="00EC65CF" w:rsidRDefault="00EC65CF" w:rsidP="00CC19BB">
      <w:pPr>
        <w:spacing w:before="240" w:line="360" w:lineRule="auto"/>
        <w:ind w:firstLine="709"/>
        <w:jc w:val="center"/>
        <w:rPr>
          <w:rFonts w:ascii="Arial" w:eastAsia="Calibri" w:hAnsi="Arial" w:cs="Arial"/>
          <w:b/>
          <w:sz w:val="26"/>
          <w:szCs w:val="26"/>
        </w:rPr>
      </w:pPr>
      <w:r>
        <w:rPr>
          <w:rFonts w:ascii="Arial" w:eastAsia="Calibri" w:hAnsi="Arial" w:cs="Arial"/>
          <w:b/>
          <w:sz w:val="26"/>
          <w:szCs w:val="26"/>
        </w:rPr>
        <w:t>R E S U E L V E</w:t>
      </w:r>
    </w:p>
    <w:p w:rsidR="00EC65CF" w:rsidRDefault="00EC65CF" w:rsidP="00EC65CF">
      <w:pPr>
        <w:spacing w:before="24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sidR="00376EF5" w:rsidRPr="00376EF5">
        <w:rPr>
          <w:rFonts w:ascii="Arial" w:eastAsia="Calibri" w:hAnsi="Arial" w:cs="Arial"/>
          <w:b/>
          <w:sz w:val="26"/>
          <w:szCs w:val="26"/>
        </w:rPr>
        <w:t>CONFIRMA</w:t>
      </w:r>
      <w:r w:rsidR="00376EF5">
        <w:rPr>
          <w:rFonts w:ascii="Arial" w:eastAsia="Calibri" w:hAnsi="Arial" w:cs="Arial"/>
          <w:b/>
          <w:sz w:val="26"/>
          <w:szCs w:val="26"/>
        </w:rPr>
        <w:t xml:space="preserve"> </w:t>
      </w:r>
      <w:r w:rsidRPr="00824A90">
        <w:rPr>
          <w:rFonts w:ascii="Arial" w:eastAsia="Calibri" w:hAnsi="Arial" w:cs="Arial"/>
          <w:sz w:val="26"/>
          <w:szCs w:val="26"/>
        </w:rPr>
        <w:t>e</w:t>
      </w:r>
      <w:r>
        <w:rPr>
          <w:rFonts w:ascii="Arial" w:eastAsia="Calibri" w:hAnsi="Arial" w:cs="Arial"/>
          <w:sz w:val="26"/>
          <w:szCs w:val="26"/>
        </w:rPr>
        <w:t>l acuerdo recurrido</w:t>
      </w:r>
      <w:r w:rsidR="00CC19BB">
        <w:rPr>
          <w:rFonts w:ascii="Arial" w:eastAsia="Calibri" w:hAnsi="Arial" w:cs="Arial"/>
          <w:sz w:val="26"/>
          <w:szCs w:val="26"/>
        </w:rPr>
        <w:t xml:space="preserve"> p</w:t>
      </w:r>
      <w:r w:rsidR="00376EF5">
        <w:rPr>
          <w:rFonts w:ascii="Arial" w:eastAsia="Calibri" w:hAnsi="Arial" w:cs="Arial"/>
          <w:sz w:val="26"/>
          <w:szCs w:val="26"/>
        </w:rPr>
        <w:t>or las razones expuestas en el párrafo que antecede</w:t>
      </w:r>
      <w:r>
        <w:rPr>
          <w:rFonts w:ascii="Arial" w:eastAsia="Calibri" w:hAnsi="Arial" w:cs="Arial"/>
          <w:sz w:val="26"/>
          <w:szCs w:val="26"/>
        </w:rPr>
        <w:t>.</w:t>
      </w:r>
    </w:p>
    <w:p w:rsidR="00EC65CF" w:rsidRPr="00CE05CC" w:rsidRDefault="00EC65CF" w:rsidP="00EC65CF">
      <w:pPr>
        <w:spacing w:before="240" w:line="360" w:lineRule="auto"/>
        <w:ind w:firstLine="708"/>
        <w:jc w:val="both"/>
        <w:rPr>
          <w:rFonts w:ascii="Arial" w:hAnsi="Arial" w:cs="Arial"/>
          <w:sz w:val="26"/>
          <w:szCs w:val="26"/>
        </w:rPr>
      </w:pPr>
      <w:r w:rsidRPr="00CE05CC">
        <w:rPr>
          <w:rFonts w:ascii="Arial" w:hAnsi="Arial" w:cs="Arial"/>
          <w:b/>
          <w:sz w:val="26"/>
          <w:szCs w:val="26"/>
          <w:lang w:val="es-MX"/>
        </w:rPr>
        <w:t>SEGUNDO</w:t>
      </w:r>
      <w:r w:rsidRPr="00CE05CC">
        <w:rPr>
          <w:rFonts w:ascii="Arial" w:hAnsi="Arial" w:cs="Arial"/>
          <w:sz w:val="26"/>
          <w:szCs w:val="26"/>
          <w:lang w:val="es-MX"/>
        </w:rPr>
        <w:t>.</w:t>
      </w:r>
      <w:r w:rsidRPr="00CE05CC">
        <w:rPr>
          <w:rFonts w:ascii="Arial" w:hAnsi="Arial" w:cs="Arial"/>
          <w:b/>
          <w:sz w:val="26"/>
          <w:szCs w:val="26"/>
        </w:rPr>
        <w:t xml:space="preserve"> NOTIFÍQUESE Y CÚMPLASE,</w:t>
      </w:r>
      <w:bookmarkStart w:id="0" w:name="_GoBack"/>
      <w:bookmarkEnd w:id="0"/>
      <w:r w:rsidRPr="00CE05CC">
        <w:rPr>
          <w:rFonts w:ascii="Arial" w:hAnsi="Arial" w:cs="Arial"/>
          <w:sz w:val="26"/>
          <w:szCs w:val="26"/>
        </w:rPr>
        <w:t xml:space="preserve"> con copia certificada de la presente resolución, vuelvan las constancias remitidas a la </w:t>
      </w:r>
      <w:r w:rsidR="00CC19BB">
        <w:rPr>
          <w:rFonts w:ascii="Arial" w:hAnsi="Arial" w:cs="Arial"/>
          <w:sz w:val="26"/>
          <w:szCs w:val="26"/>
        </w:rPr>
        <w:t>Sexta</w:t>
      </w:r>
      <w:r>
        <w:rPr>
          <w:rFonts w:ascii="Arial" w:hAnsi="Arial" w:cs="Arial"/>
          <w:sz w:val="26"/>
          <w:szCs w:val="26"/>
        </w:rPr>
        <w:t xml:space="preserve"> </w:t>
      </w:r>
      <w:r w:rsidRPr="00CE05CC">
        <w:rPr>
          <w:rFonts w:ascii="Arial" w:hAnsi="Arial" w:cs="Arial"/>
          <w:sz w:val="26"/>
          <w:szCs w:val="26"/>
        </w:rPr>
        <w:t>Sala Unitaria de Primera Instancia, y en su oportunidad archívese el cuaderno de revisión como concluido.</w:t>
      </w:r>
    </w:p>
    <w:p w:rsidR="00F02BC2" w:rsidRDefault="00F02BC2" w:rsidP="00F02BC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w:t>
      </w:r>
      <w:r>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F02BC2" w:rsidRDefault="00F02BC2" w:rsidP="00F02BC2">
      <w:pPr>
        <w:tabs>
          <w:tab w:val="left" w:pos="1985"/>
        </w:tabs>
        <w:spacing w:after="0" w:line="360" w:lineRule="auto"/>
        <w:ind w:firstLine="708"/>
        <w:jc w:val="both"/>
        <w:rPr>
          <w:rFonts w:ascii="Arial" w:eastAsia="Times New Roman" w:hAnsi="Arial" w:cs="Arial"/>
          <w:sz w:val="26"/>
          <w:szCs w:val="26"/>
          <w:lang w:eastAsia="es-MX"/>
        </w:rPr>
      </w:pPr>
    </w:p>
    <w:p w:rsidR="00F02BC2" w:rsidRDefault="00F02BC2" w:rsidP="00F02BC2">
      <w:pPr>
        <w:tabs>
          <w:tab w:val="left" w:pos="1985"/>
        </w:tabs>
        <w:spacing w:after="0" w:line="360" w:lineRule="auto"/>
        <w:jc w:val="both"/>
        <w:rPr>
          <w:rFonts w:ascii="Arial" w:hAnsi="Arial" w:cs="Arial"/>
          <w:bCs/>
          <w:sz w:val="26"/>
          <w:szCs w:val="26"/>
        </w:rPr>
      </w:pPr>
    </w:p>
    <w:p w:rsidR="00F02BC2" w:rsidRDefault="00F02BC2" w:rsidP="00F02BC2">
      <w:pPr>
        <w:tabs>
          <w:tab w:val="left" w:pos="1985"/>
        </w:tabs>
        <w:spacing w:after="0" w:line="360" w:lineRule="auto"/>
        <w:jc w:val="both"/>
        <w:rPr>
          <w:rFonts w:ascii="Arial" w:hAnsi="Arial" w:cs="Arial"/>
          <w:bCs/>
          <w:sz w:val="26"/>
          <w:szCs w:val="26"/>
        </w:rPr>
      </w:pPr>
    </w:p>
    <w:p w:rsidR="00F02BC2" w:rsidRDefault="00F02BC2" w:rsidP="00F02BC2">
      <w:pPr>
        <w:tabs>
          <w:tab w:val="left" w:pos="1985"/>
        </w:tabs>
        <w:spacing w:after="0" w:line="360" w:lineRule="auto"/>
        <w:ind w:firstLine="708"/>
        <w:jc w:val="both"/>
        <w:rPr>
          <w:rFonts w:ascii="Arial" w:hAnsi="Arial" w:cs="Arial"/>
          <w:bCs/>
          <w:sz w:val="26"/>
          <w:szCs w:val="26"/>
        </w:rPr>
      </w:pPr>
    </w:p>
    <w:p w:rsidR="00F02BC2" w:rsidRDefault="00F02BC2" w:rsidP="00F02BC2">
      <w:pPr>
        <w:spacing w:after="0"/>
        <w:jc w:val="center"/>
        <w:rPr>
          <w:rFonts w:ascii="Arial" w:hAnsi="Arial" w:cs="Arial"/>
          <w:sz w:val="26"/>
          <w:szCs w:val="26"/>
        </w:rPr>
      </w:pPr>
      <w:r>
        <w:rPr>
          <w:rFonts w:ascii="Arial" w:hAnsi="Arial" w:cs="Arial"/>
          <w:sz w:val="26"/>
          <w:szCs w:val="26"/>
        </w:rPr>
        <w:t>MAGISTRADO ADRIÁN QUIROGA AVENDAÑO.</w:t>
      </w:r>
    </w:p>
    <w:p w:rsidR="00F02BC2" w:rsidRDefault="00F02BC2" w:rsidP="00F02BC2">
      <w:pPr>
        <w:spacing w:after="0"/>
        <w:jc w:val="center"/>
        <w:rPr>
          <w:rFonts w:ascii="Arial" w:hAnsi="Arial" w:cs="Arial"/>
          <w:sz w:val="26"/>
          <w:szCs w:val="26"/>
        </w:rPr>
      </w:pPr>
      <w:r>
        <w:rPr>
          <w:rFonts w:ascii="Arial" w:hAnsi="Arial" w:cs="Arial"/>
          <w:sz w:val="26"/>
          <w:szCs w:val="26"/>
        </w:rPr>
        <w:t>PRESIDENTE</w:t>
      </w:r>
    </w:p>
    <w:p w:rsidR="00F02BC2" w:rsidRPr="009D01A2" w:rsidRDefault="00F02BC2" w:rsidP="00F02BC2">
      <w:pPr>
        <w:spacing w:line="360" w:lineRule="auto"/>
        <w:rPr>
          <w:rFonts w:ascii="Arial" w:hAnsi="Arial" w:cs="Arial"/>
          <w:b/>
          <w:sz w:val="14"/>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jc w:val="center"/>
        <w:rPr>
          <w:rFonts w:ascii="Arial" w:hAnsi="Arial" w:cs="Arial"/>
          <w:sz w:val="26"/>
          <w:szCs w:val="26"/>
        </w:rPr>
      </w:pPr>
      <w:r>
        <w:rPr>
          <w:rFonts w:ascii="Arial" w:hAnsi="Arial" w:cs="Arial"/>
          <w:sz w:val="26"/>
          <w:szCs w:val="26"/>
        </w:rPr>
        <w:t>MAGISTRADO HUGO VILLEGAS AQUINO.</w:t>
      </w: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jc w:val="center"/>
        <w:rPr>
          <w:rFonts w:ascii="Arial" w:hAnsi="Arial" w:cs="Arial"/>
          <w:sz w:val="26"/>
          <w:szCs w:val="26"/>
        </w:rPr>
      </w:pPr>
      <w:r>
        <w:rPr>
          <w:rFonts w:ascii="Arial" w:hAnsi="Arial" w:cs="Arial"/>
          <w:sz w:val="26"/>
          <w:szCs w:val="26"/>
        </w:rPr>
        <w:t>MAGISTRADO ENRIQUE PACHECO MARTÍNEZ.</w:t>
      </w: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rPr>
          <w:rFonts w:ascii="Arial" w:hAnsi="Arial" w:cs="Arial"/>
          <w:sz w:val="26"/>
          <w:szCs w:val="26"/>
        </w:rPr>
      </w:pPr>
    </w:p>
    <w:p w:rsidR="00F02BC2" w:rsidRDefault="00F02BC2" w:rsidP="00F02BC2">
      <w:pPr>
        <w:spacing w:line="360" w:lineRule="auto"/>
        <w:jc w:val="center"/>
        <w:rPr>
          <w:rFonts w:ascii="Arial" w:hAnsi="Arial" w:cs="Arial"/>
          <w:sz w:val="26"/>
          <w:szCs w:val="26"/>
        </w:rPr>
      </w:pPr>
      <w:r>
        <w:rPr>
          <w:rFonts w:ascii="Arial" w:hAnsi="Arial" w:cs="Arial"/>
          <w:sz w:val="26"/>
          <w:szCs w:val="26"/>
        </w:rPr>
        <w:t>MAGISTRADA MARÍA ELENA VILLA DE JARQUÍN</w:t>
      </w:r>
    </w:p>
    <w:p w:rsidR="00F02BC2" w:rsidRDefault="00F02BC2" w:rsidP="00F02BC2">
      <w:pPr>
        <w:spacing w:line="360" w:lineRule="auto"/>
        <w:rPr>
          <w:rFonts w:ascii="Arial" w:hAnsi="Arial" w:cs="Arial"/>
          <w:sz w:val="26"/>
          <w:szCs w:val="26"/>
        </w:rPr>
      </w:pPr>
    </w:p>
    <w:p w:rsidR="00F02BC2" w:rsidRDefault="00F02BC2" w:rsidP="00F02BC2">
      <w:pPr>
        <w:tabs>
          <w:tab w:val="left" w:pos="5145"/>
        </w:tabs>
        <w:rPr>
          <w:rFonts w:ascii="Arial" w:eastAsia="Times New Roman" w:hAnsi="Arial" w:cs="Arial"/>
          <w:sz w:val="26"/>
          <w:szCs w:val="26"/>
          <w:lang w:eastAsia="es-MX"/>
        </w:rPr>
      </w:pPr>
    </w:p>
    <w:p w:rsidR="00F02BC2" w:rsidRDefault="00F02BC2" w:rsidP="00F02BC2">
      <w:pPr>
        <w:rPr>
          <w:rFonts w:ascii="Arial" w:eastAsia="Times New Roman" w:hAnsi="Arial" w:cs="Arial"/>
          <w:sz w:val="26"/>
          <w:szCs w:val="26"/>
          <w:lang w:eastAsia="es-MX"/>
        </w:rPr>
      </w:pPr>
    </w:p>
    <w:p w:rsidR="00F02BC2" w:rsidRDefault="00F02BC2" w:rsidP="00F02BC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F02BC2" w:rsidRDefault="00F02BC2" w:rsidP="00F02BC2">
      <w:pPr>
        <w:rPr>
          <w:rFonts w:ascii="Arial" w:hAnsi="Arial" w:cs="Arial"/>
          <w:sz w:val="26"/>
          <w:szCs w:val="26"/>
        </w:rPr>
      </w:pPr>
    </w:p>
    <w:p w:rsidR="00F02BC2" w:rsidRDefault="00F02BC2" w:rsidP="00F02BC2">
      <w:pPr>
        <w:rPr>
          <w:rFonts w:ascii="Arial" w:hAnsi="Arial" w:cs="Arial"/>
          <w:sz w:val="26"/>
          <w:szCs w:val="26"/>
        </w:rPr>
      </w:pPr>
    </w:p>
    <w:p w:rsidR="00F02BC2" w:rsidRDefault="00F02BC2" w:rsidP="00F02BC2">
      <w:pPr>
        <w:rPr>
          <w:rFonts w:ascii="Arial" w:hAnsi="Arial" w:cs="Arial"/>
          <w:sz w:val="26"/>
          <w:szCs w:val="26"/>
        </w:rPr>
      </w:pPr>
    </w:p>
    <w:p w:rsidR="00F02BC2" w:rsidRDefault="00F02BC2" w:rsidP="00F02BC2">
      <w:pPr>
        <w:spacing w:after="0"/>
        <w:jc w:val="center"/>
        <w:rPr>
          <w:rFonts w:ascii="Arial" w:hAnsi="Arial" w:cs="Arial"/>
          <w:sz w:val="26"/>
          <w:szCs w:val="26"/>
        </w:rPr>
      </w:pPr>
      <w:r>
        <w:rPr>
          <w:rFonts w:ascii="Arial" w:hAnsi="Arial" w:cs="Arial"/>
          <w:sz w:val="26"/>
          <w:szCs w:val="26"/>
        </w:rPr>
        <w:t>LICENCIADA SANDRA PÉREZ CRUZ.</w:t>
      </w:r>
    </w:p>
    <w:p w:rsidR="00CC19BB" w:rsidRPr="00F02BC2" w:rsidRDefault="00F02BC2" w:rsidP="00F02BC2">
      <w:pPr>
        <w:spacing w:after="0"/>
        <w:jc w:val="center"/>
        <w:rPr>
          <w:rFonts w:ascii="Arial" w:hAnsi="Arial" w:cs="Arial"/>
          <w:sz w:val="26"/>
          <w:szCs w:val="26"/>
        </w:rPr>
      </w:pPr>
      <w:r>
        <w:rPr>
          <w:rFonts w:ascii="Arial" w:hAnsi="Arial" w:cs="Arial"/>
          <w:sz w:val="26"/>
          <w:szCs w:val="26"/>
        </w:rPr>
        <w:t>SECRETARIA GENERAL DE ACUERDOS.</w:t>
      </w:r>
    </w:p>
    <w:sectPr w:rsidR="00CC19BB" w:rsidRPr="00F02BC2" w:rsidSect="001D7FCD">
      <w:headerReference w:type="even" r:id="rId8"/>
      <w:headerReference w:type="default" r:id="rId9"/>
      <w:footerReference w:type="even"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89" w:rsidRDefault="00922389">
      <w:pPr>
        <w:spacing w:after="0" w:line="240" w:lineRule="auto"/>
      </w:pPr>
      <w:r>
        <w:separator/>
      </w:r>
    </w:p>
  </w:endnote>
  <w:endnote w:type="continuationSeparator" w:id="0">
    <w:p w:rsidR="00922389" w:rsidRDefault="0092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3" w:rsidRDefault="00011763">
    <w:pPr>
      <w:pStyle w:val="Piedepgina"/>
    </w:pPr>
    <w:r>
      <w:rPr>
        <w:noProof/>
        <w:lang w:val="es-MX" w:eastAsia="es-MX"/>
      </w:rPr>
      <w:drawing>
        <wp:anchor distT="0" distB="0" distL="114300" distR="114300" simplePos="0" relativeHeight="251658240" behindDoc="0" locked="0" layoutInCell="1" allowOverlap="1" wp14:anchorId="259E5CA2" wp14:editId="475480A1">
          <wp:simplePos x="0" y="0"/>
          <wp:positionH relativeFrom="column">
            <wp:posOffset>5699760</wp:posOffset>
          </wp:positionH>
          <wp:positionV relativeFrom="paragraph">
            <wp:posOffset>-5189220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3" w:rsidRDefault="00011763">
    <w:pPr>
      <w:pStyle w:val="Piedepgina"/>
    </w:pPr>
    <w:r>
      <w:rPr>
        <w:noProof/>
        <w:lang w:val="es-MX" w:eastAsia="es-MX"/>
      </w:rPr>
      <w:drawing>
        <wp:anchor distT="0" distB="0" distL="114300" distR="114300" simplePos="0" relativeHeight="251659264" behindDoc="0" locked="0" layoutInCell="1" allowOverlap="1" wp14:anchorId="1321096E" wp14:editId="7573812C">
          <wp:simplePos x="0" y="0"/>
          <wp:positionH relativeFrom="column">
            <wp:posOffset>-1438275</wp:posOffset>
          </wp:positionH>
          <wp:positionV relativeFrom="paragraph">
            <wp:posOffset>-5417820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89" w:rsidRDefault="00922389">
      <w:pPr>
        <w:spacing w:after="0" w:line="240" w:lineRule="auto"/>
      </w:pPr>
      <w:r>
        <w:separator/>
      </w:r>
    </w:p>
  </w:footnote>
  <w:footnote w:type="continuationSeparator" w:id="0">
    <w:p w:rsidR="00922389" w:rsidRDefault="00922389">
      <w:pPr>
        <w:spacing w:after="0" w:line="240" w:lineRule="auto"/>
      </w:pPr>
      <w:r>
        <w:continuationSeparator/>
      </w:r>
    </w:p>
  </w:footnote>
  <w:footnote w:id="1">
    <w:p w:rsidR="00114D1E" w:rsidRPr="00114D1E" w:rsidRDefault="00114D1E" w:rsidP="00114D1E">
      <w:pPr>
        <w:pStyle w:val="Textonotapie"/>
        <w:jc w:val="both"/>
        <w:rPr>
          <w:lang w:val="es-MX"/>
        </w:rPr>
      </w:pPr>
      <w:r>
        <w:rPr>
          <w:rStyle w:val="Refdenotaalpie"/>
        </w:rPr>
        <w:footnoteRef/>
      </w:r>
      <w:r>
        <w:t xml:space="preserve"> </w:t>
      </w:r>
      <w:r>
        <w:rPr>
          <w:lang w:val="es-MX"/>
        </w:rPr>
        <w:t>“</w:t>
      </w:r>
      <w:r>
        <w:rPr>
          <w:b/>
          <w:lang w:val="es-MX"/>
        </w:rPr>
        <w:t xml:space="preserve">ARTÍCULO 151.- </w:t>
      </w:r>
      <w:r>
        <w:rPr>
          <w:lang w:val="es-MX"/>
        </w:rPr>
        <w:t>En el procedimiento la personalidad de la autoridad demandada se tendrá por acreditada; sin embargo, en caso de que esta sea impugnada deberá exhibir copia debidamente certificada del documento relativo al nombramiento que le fue conferido, y del documento en el que conste que rindió la protesta de ley.”</w:t>
      </w:r>
    </w:p>
  </w:footnote>
  <w:footnote w:id="2">
    <w:p w:rsidR="00151C5F" w:rsidRPr="00151C5F" w:rsidRDefault="00151C5F" w:rsidP="00151C5F">
      <w:pPr>
        <w:pStyle w:val="Textonotapie"/>
        <w:jc w:val="both"/>
        <w:rPr>
          <w:lang w:val="es-MX"/>
        </w:rPr>
      </w:pPr>
      <w:r>
        <w:rPr>
          <w:rStyle w:val="Refdenotaalpie"/>
        </w:rPr>
        <w:footnoteRef/>
      </w:r>
      <w:r>
        <w:t xml:space="preserve"> </w:t>
      </w:r>
      <w:r>
        <w:rPr>
          <w:lang w:val="es-MX"/>
        </w:rPr>
        <w:t>“</w:t>
      </w:r>
      <w:r>
        <w:rPr>
          <w:b/>
          <w:lang w:val="es-MX"/>
        </w:rPr>
        <w:t xml:space="preserve">ARTÍCULO 150.- </w:t>
      </w:r>
      <w:r>
        <w:rPr>
          <w:lang w:val="es-MX"/>
        </w:rPr>
        <w:t>La personalidad o legitimación de las partes, deberá ser analizada de oficio por los juzgado de primera instancia.”</w:t>
      </w:r>
    </w:p>
  </w:footnote>
  <w:footnote w:id="3">
    <w:p w:rsidR="00E00DEE" w:rsidRDefault="00E00DEE">
      <w:pPr>
        <w:pStyle w:val="Textonotapie"/>
        <w:rPr>
          <w:lang w:val="es-MX"/>
        </w:rPr>
      </w:pPr>
      <w:r>
        <w:rPr>
          <w:rStyle w:val="Refdenotaalpie"/>
        </w:rPr>
        <w:footnoteRef/>
      </w:r>
      <w:r>
        <w:t xml:space="preserve"> </w:t>
      </w:r>
      <w:r>
        <w:rPr>
          <w:lang w:val="es-MX"/>
        </w:rPr>
        <w:t>“</w:t>
      </w:r>
      <w:r>
        <w:rPr>
          <w:b/>
          <w:lang w:val="es-MX"/>
        </w:rPr>
        <w:t xml:space="preserve">ARTÍCULO 148.- </w:t>
      </w:r>
      <w:r>
        <w:rPr>
          <w:lang w:val="es-MX"/>
        </w:rPr>
        <w:t>…</w:t>
      </w:r>
    </w:p>
    <w:p w:rsidR="00E00DEE" w:rsidRDefault="00E00DEE" w:rsidP="00E00DEE">
      <w:pPr>
        <w:pStyle w:val="Textonotapie"/>
        <w:jc w:val="both"/>
        <w:rPr>
          <w:lang w:val="es-MX"/>
        </w:rPr>
      </w:pPr>
      <w:r>
        <w:rPr>
          <w:lang w:val="es-MX"/>
        </w:rPr>
        <w:t xml:space="preserve">   La representación de las autoridades corresponderá a los titulares de las mismas por si o a través de las unidades administrativas encargadas de su defensa jurídica, conforme lo establezcan las disposiciones legales aplicables.</w:t>
      </w:r>
    </w:p>
    <w:p w:rsidR="00E00DEE" w:rsidRPr="00E00DEE" w:rsidRDefault="00E00DEE">
      <w:pPr>
        <w:pStyle w:val="Textonotapie"/>
        <w:rPr>
          <w:lang w:val="es-MX"/>
        </w:rPr>
      </w:pPr>
      <w:r>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C87A98" w:rsidRDefault="00C87A98" w:rsidP="00D25099">
        <w:pPr>
          <w:pStyle w:val="Encabezado"/>
          <w:jc w:val="center"/>
        </w:pPr>
        <w:r>
          <w:fldChar w:fldCharType="begin"/>
        </w:r>
        <w:r>
          <w:instrText>PAGE   \* MERGEFORMAT</w:instrText>
        </w:r>
        <w:r>
          <w:fldChar w:fldCharType="separate"/>
        </w:r>
        <w:r w:rsidR="00D2094B">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C87A98" w:rsidRDefault="00C87A98" w:rsidP="00206B99">
        <w:pPr>
          <w:pStyle w:val="Encabezado"/>
          <w:jc w:val="center"/>
          <w:rPr>
            <w:noProof/>
          </w:rPr>
        </w:pPr>
        <w:r>
          <w:fldChar w:fldCharType="begin"/>
        </w:r>
        <w:r>
          <w:instrText xml:space="preserve"> PAGE   \* MERGEFORMAT </w:instrText>
        </w:r>
        <w:r>
          <w:fldChar w:fldCharType="separate"/>
        </w:r>
        <w:r w:rsidR="00D2094B">
          <w:rPr>
            <w:noProof/>
          </w:rPr>
          <w:t>5</w:t>
        </w:r>
        <w:r>
          <w:rPr>
            <w:noProof/>
          </w:rPr>
          <w:fldChar w:fldCharType="end"/>
        </w:r>
      </w:p>
      <w:p w:rsidR="00C87A98" w:rsidRDefault="00D2094B" w:rsidP="008C74CA">
        <w:pPr>
          <w:pStyle w:val="Encabezado"/>
          <w:jc w:val="center"/>
        </w:pPr>
      </w:p>
    </w:sdtContent>
  </w:sdt>
  <w:p w:rsidR="00C87A98" w:rsidRDefault="00C87A98" w:rsidP="00256B01">
    <w:pPr>
      <w:pStyle w:val="Encabezado"/>
      <w:jc w:val="center"/>
    </w:pPr>
  </w:p>
  <w:p w:rsidR="00C87A98" w:rsidRDefault="00C87A98" w:rsidP="00256B0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1763"/>
    <w:rsid w:val="000169A3"/>
    <w:rsid w:val="00017C09"/>
    <w:rsid w:val="00020ADD"/>
    <w:rsid w:val="00021DF1"/>
    <w:rsid w:val="0002236D"/>
    <w:rsid w:val="00026C11"/>
    <w:rsid w:val="00026F35"/>
    <w:rsid w:val="000330FB"/>
    <w:rsid w:val="0003331C"/>
    <w:rsid w:val="000345FE"/>
    <w:rsid w:val="00034F53"/>
    <w:rsid w:val="00035047"/>
    <w:rsid w:val="00035379"/>
    <w:rsid w:val="00036D01"/>
    <w:rsid w:val="00040E35"/>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D0E1D"/>
    <w:rsid w:val="000D1BD0"/>
    <w:rsid w:val="000D29A1"/>
    <w:rsid w:val="000D29D8"/>
    <w:rsid w:val="000D2FDE"/>
    <w:rsid w:val="000D7AED"/>
    <w:rsid w:val="000E12D3"/>
    <w:rsid w:val="000E218B"/>
    <w:rsid w:val="000E2E24"/>
    <w:rsid w:val="000E322A"/>
    <w:rsid w:val="000E504E"/>
    <w:rsid w:val="000F018A"/>
    <w:rsid w:val="000F31EC"/>
    <w:rsid w:val="000F54B0"/>
    <w:rsid w:val="000F5556"/>
    <w:rsid w:val="000F5D12"/>
    <w:rsid w:val="000F62C3"/>
    <w:rsid w:val="000F7CF6"/>
    <w:rsid w:val="000F7FA8"/>
    <w:rsid w:val="00103FE7"/>
    <w:rsid w:val="001058D3"/>
    <w:rsid w:val="00105DF0"/>
    <w:rsid w:val="00105EB1"/>
    <w:rsid w:val="0010644A"/>
    <w:rsid w:val="00111B33"/>
    <w:rsid w:val="00111BFC"/>
    <w:rsid w:val="001144A1"/>
    <w:rsid w:val="00114AC5"/>
    <w:rsid w:val="00114D1E"/>
    <w:rsid w:val="00116579"/>
    <w:rsid w:val="00116BFE"/>
    <w:rsid w:val="00120740"/>
    <w:rsid w:val="001208F4"/>
    <w:rsid w:val="00120E04"/>
    <w:rsid w:val="00121600"/>
    <w:rsid w:val="0012217B"/>
    <w:rsid w:val="001226C8"/>
    <w:rsid w:val="00122F18"/>
    <w:rsid w:val="00122F5E"/>
    <w:rsid w:val="00124A23"/>
    <w:rsid w:val="00126F80"/>
    <w:rsid w:val="00127839"/>
    <w:rsid w:val="00127A57"/>
    <w:rsid w:val="00127D14"/>
    <w:rsid w:val="00130500"/>
    <w:rsid w:val="001308D4"/>
    <w:rsid w:val="00131CDF"/>
    <w:rsid w:val="00133C57"/>
    <w:rsid w:val="00133D64"/>
    <w:rsid w:val="00136897"/>
    <w:rsid w:val="0014067A"/>
    <w:rsid w:val="0014102B"/>
    <w:rsid w:val="00141175"/>
    <w:rsid w:val="00142893"/>
    <w:rsid w:val="001433BB"/>
    <w:rsid w:val="0014345B"/>
    <w:rsid w:val="001438A5"/>
    <w:rsid w:val="001441D3"/>
    <w:rsid w:val="0014484E"/>
    <w:rsid w:val="00146509"/>
    <w:rsid w:val="00147A8B"/>
    <w:rsid w:val="001502A1"/>
    <w:rsid w:val="00151C5F"/>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3725"/>
    <w:rsid w:val="001843E8"/>
    <w:rsid w:val="00184B23"/>
    <w:rsid w:val="001852E0"/>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3813"/>
    <w:rsid w:val="001C4AAC"/>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17D02"/>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6E2A"/>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545"/>
    <w:rsid w:val="00296748"/>
    <w:rsid w:val="00297344"/>
    <w:rsid w:val="002A0B1C"/>
    <w:rsid w:val="002A28E5"/>
    <w:rsid w:val="002A2985"/>
    <w:rsid w:val="002A4088"/>
    <w:rsid w:val="002A411F"/>
    <w:rsid w:val="002A4B7E"/>
    <w:rsid w:val="002A5510"/>
    <w:rsid w:val="002A5667"/>
    <w:rsid w:val="002A631D"/>
    <w:rsid w:val="002A6EF0"/>
    <w:rsid w:val="002A72DF"/>
    <w:rsid w:val="002B299A"/>
    <w:rsid w:val="002B2AF4"/>
    <w:rsid w:val="002B322F"/>
    <w:rsid w:val="002B36B5"/>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2BC6"/>
    <w:rsid w:val="002D3B49"/>
    <w:rsid w:val="002D7BCE"/>
    <w:rsid w:val="002E07CB"/>
    <w:rsid w:val="002E26EB"/>
    <w:rsid w:val="002E5355"/>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47535"/>
    <w:rsid w:val="003505C2"/>
    <w:rsid w:val="00355E72"/>
    <w:rsid w:val="00360A0B"/>
    <w:rsid w:val="00362E0E"/>
    <w:rsid w:val="003633B9"/>
    <w:rsid w:val="003646B9"/>
    <w:rsid w:val="003708D3"/>
    <w:rsid w:val="003731F5"/>
    <w:rsid w:val="00375176"/>
    <w:rsid w:val="00376CF2"/>
    <w:rsid w:val="00376EF5"/>
    <w:rsid w:val="003779D8"/>
    <w:rsid w:val="00380BAC"/>
    <w:rsid w:val="00380F2F"/>
    <w:rsid w:val="003816AC"/>
    <w:rsid w:val="003818BD"/>
    <w:rsid w:val="00381DC3"/>
    <w:rsid w:val="00382FD0"/>
    <w:rsid w:val="003873E7"/>
    <w:rsid w:val="00387C97"/>
    <w:rsid w:val="003951A8"/>
    <w:rsid w:val="00395802"/>
    <w:rsid w:val="003965ED"/>
    <w:rsid w:val="003A0ACC"/>
    <w:rsid w:val="003A1F55"/>
    <w:rsid w:val="003A3A38"/>
    <w:rsid w:val="003A3DAA"/>
    <w:rsid w:val="003A7955"/>
    <w:rsid w:val="003B0DEE"/>
    <w:rsid w:val="003B1512"/>
    <w:rsid w:val="003B20F0"/>
    <w:rsid w:val="003B2AF4"/>
    <w:rsid w:val="003B2E9F"/>
    <w:rsid w:val="003B2FF4"/>
    <w:rsid w:val="003B373B"/>
    <w:rsid w:val="003B4BAF"/>
    <w:rsid w:val="003B68EA"/>
    <w:rsid w:val="003B6C7E"/>
    <w:rsid w:val="003B7C7A"/>
    <w:rsid w:val="003C0AC1"/>
    <w:rsid w:val="003C1EC2"/>
    <w:rsid w:val="003C3C72"/>
    <w:rsid w:val="003C4A93"/>
    <w:rsid w:val="003C63BE"/>
    <w:rsid w:val="003D0EE5"/>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4475"/>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5F5"/>
    <w:rsid w:val="004547D3"/>
    <w:rsid w:val="004567C7"/>
    <w:rsid w:val="00457CC7"/>
    <w:rsid w:val="004633DC"/>
    <w:rsid w:val="004645F7"/>
    <w:rsid w:val="00466E72"/>
    <w:rsid w:val="004715AF"/>
    <w:rsid w:val="00472E19"/>
    <w:rsid w:val="00474E30"/>
    <w:rsid w:val="0047763B"/>
    <w:rsid w:val="0048005F"/>
    <w:rsid w:val="0048280F"/>
    <w:rsid w:val="0048396A"/>
    <w:rsid w:val="004844C4"/>
    <w:rsid w:val="00485388"/>
    <w:rsid w:val="004870D8"/>
    <w:rsid w:val="004874CA"/>
    <w:rsid w:val="00491DA5"/>
    <w:rsid w:val="00492A55"/>
    <w:rsid w:val="00492B76"/>
    <w:rsid w:val="00493463"/>
    <w:rsid w:val="004961AD"/>
    <w:rsid w:val="00496E71"/>
    <w:rsid w:val="00497E3B"/>
    <w:rsid w:val="004A2326"/>
    <w:rsid w:val="004A2E3C"/>
    <w:rsid w:val="004A319F"/>
    <w:rsid w:val="004A4ECC"/>
    <w:rsid w:val="004A54A3"/>
    <w:rsid w:val="004B1853"/>
    <w:rsid w:val="004B3A33"/>
    <w:rsid w:val="004B3D2E"/>
    <w:rsid w:val="004B483F"/>
    <w:rsid w:val="004B6F87"/>
    <w:rsid w:val="004B748E"/>
    <w:rsid w:val="004B74CE"/>
    <w:rsid w:val="004B7A3D"/>
    <w:rsid w:val="004C10F3"/>
    <w:rsid w:val="004C20AC"/>
    <w:rsid w:val="004C27C4"/>
    <w:rsid w:val="004C3E7C"/>
    <w:rsid w:val="004C4306"/>
    <w:rsid w:val="004C456C"/>
    <w:rsid w:val="004C489E"/>
    <w:rsid w:val="004C57A9"/>
    <w:rsid w:val="004C6A55"/>
    <w:rsid w:val="004D316A"/>
    <w:rsid w:val="004D3AC9"/>
    <w:rsid w:val="004D3ADD"/>
    <w:rsid w:val="004D5713"/>
    <w:rsid w:val="004D5934"/>
    <w:rsid w:val="004D6FEE"/>
    <w:rsid w:val="004D7564"/>
    <w:rsid w:val="004E154D"/>
    <w:rsid w:val="004E16A4"/>
    <w:rsid w:val="004E4718"/>
    <w:rsid w:val="004E661E"/>
    <w:rsid w:val="004F03BE"/>
    <w:rsid w:val="004F1CDA"/>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11DA"/>
    <w:rsid w:val="0052165E"/>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3EB"/>
    <w:rsid w:val="005758AC"/>
    <w:rsid w:val="005770F4"/>
    <w:rsid w:val="005776B9"/>
    <w:rsid w:val="00580F64"/>
    <w:rsid w:val="005817AB"/>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74E"/>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26A0B"/>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7799"/>
    <w:rsid w:val="00661E08"/>
    <w:rsid w:val="0066306B"/>
    <w:rsid w:val="0066335A"/>
    <w:rsid w:val="0066407D"/>
    <w:rsid w:val="006640C5"/>
    <w:rsid w:val="00670A3B"/>
    <w:rsid w:val="006735F6"/>
    <w:rsid w:val="00673F29"/>
    <w:rsid w:val="00674D05"/>
    <w:rsid w:val="00675661"/>
    <w:rsid w:val="00676DFB"/>
    <w:rsid w:val="00681F17"/>
    <w:rsid w:val="00682164"/>
    <w:rsid w:val="006826DA"/>
    <w:rsid w:val="0068325D"/>
    <w:rsid w:val="00683DC9"/>
    <w:rsid w:val="00685A2A"/>
    <w:rsid w:val="0068631E"/>
    <w:rsid w:val="00687B92"/>
    <w:rsid w:val="00690837"/>
    <w:rsid w:val="006921D8"/>
    <w:rsid w:val="00692778"/>
    <w:rsid w:val="00695DDC"/>
    <w:rsid w:val="00696616"/>
    <w:rsid w:val="00696F11"/>
    <w:rsid w:val="00697ECB"/>
    <w:rsid w:val="006A141D"/>
    <w:rsid w:val="006A4C24"/>
    <w:rsid w:val="006A5F24"/>
    <w:rsid w:val="006A687A"/>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F23"/>
    <w:rsid w:val="006C31AF"/>
    <w:rsid w:val="006C3540"/>
    <w:rsid w:val="006C3A9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2CEB"/>
    <w:rsid w:val="006F3363"/>
    <w:rsid w:val="006F53BB"/>
    <w:rsid w:val="006F5760"/>
    <w:rsid w:val="006F6BE0"/>
    <w:rsid w:val="00700013"/>
    <w:rsid w:val="0070099B"/>
    <w:rsid w:val="00701F7F"/>
    <w:rsid w:val="00701FA5"/>
    <w:rsid w:val="00702862"/>
    <w:rsid w:val="00702D97"/>
    <w:rsid w:val="0070308A"/>
    <w:rsid w:val="00703F64"/>
    <w:rsid w:val="00704CD1"/>
    <w:rsid w:val="007058F2"/>
    <w:rsid w:val="0070679D"/>
    <w:rsid w:val="00707019"/>
    <w:rsid w:val="00707245"/>
    <w:rsid w:val="00710E5B"/>
    <w:rsid w:val="00712EE0"/>
    <w:rsid w:val="00716074"/>
    <w:rsid w:val="0071697F"/>
    <w:rsid w:val="0071716F"/>
    <w:rsid w:val="007201E6"/>
    <w:rsid w:val="0072215B"/>
    <w:rsid w:val="0072271C"/>
    <w:rsid w:val="00723286"/>
    <w:rsid w:val="00724F1A"/>
    <w:rsid w:val="00727C09"/>
    <w:rsid w:val="00730125"/>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A86"/>
    <w:rsid w:val="007A0DD5"/>
    <w:rsid w:val="007A1249"/>
    <w:rsid w:val="007A1ABA"/>
    <w:rsid w:val="007A25A8"/>
    <w:rsid w:val="007A2B3C"/>
    <w:rsid w:val="007A3ECB"/>
    <w:rsid w:val="007A4CC0"/>
    <w:rsid w:val="007B0E0D"/>
    <w:rsid w:val="007B1D58"/>
    <w:rsid w:val="007B29E4"/>
    <w:rsid w:val="007B448D"/>
    <w:rsid w:val="007B4D37"/>
    <w:rsid w:val="007B6958"/>
    <w:rsid w:val="007C0119"/>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8C2"/>
    <w:rsid w:val="00821C04"/>
    <w:rsid w:val="00822056"/>
    <w:rsid w:val="00826265"/>
    <w:rsid w:val="0083002A"/>
    <w:rsid w:val="00830884"/>
    <w:rsid w:val="00831537"/>
    <w:rsid w:val="00832757"/>
    <w:rsid w:val="00832BFA"/>
    <w:rsid w:val="00832FE5"/>
    <w:rsid w:val="0084114B"/>
    <w:rsid w:val="00841573"/>
    <w:rsid w:val="00841CA9"/>
    <w:rsid w:val="00842ED4"/>
    <w:rsid w:val="00844AE6"/>
    <w:rsid w:val="00845EA4"/>
    <w:rsid w:val="00847A1D"/>
    <w:rsid w:val="00847A5D"/>
    <w:rsid w:val="00847F39"/>
    <w:rsid w:val="00852ECA"/>
    <w:rsid w:val="008550F0"/>
    <w:rsid w:val="00855650"/>
    <w:rsid w:val="008561AA"/>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1FFB"/>
    <w:rsid w:val="00883E64"/>
    <w:rsid w:val="0088403D"/>
    <w:rsid w:val="00884357"/>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3E82"/>
    <w:rsid w:val="008C508D"/>
    <w:rsid w:val="008C5745"/>
    <w:rsid w:val="008C74CA"/>
    <w:rsid w:val="008D04B8"/>
    <w:rsid w:val="008D1236"/>
    <w:rsid w:val="008D22E4"/>
    <w:rsid w:val="008D27D7"/>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2389"/>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60"/>
    <w:rsid w:val="00A61A6E"/>
    <w:rsid w:val="00A61A73"/>
    <w:rsid w:val="00A63C36"/>
    <w:rsid w:val="00A64C2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2AC"/>
    <w:rsid w:val="00AA27AB"/>
    <w:rsid w:val="00AA29E9"/>
    <w:rsid w:val="00AA38C5"/>
    <w:rsid w:val="00AA3DF2"/>
    <w:rsid w:val="00AA512C"/>
    <w:rsid w:val="00AB00F1"/>
    <w:rsid w:val="00AB0764"/>
    <w:rsid w:val="00AB10A6"/>
    <w:rsid w:val="00AB19C6"/>
    <w:rsid w:val="00AB1E7B"/>
    <w:rsid w:val="00AB2CB9"/>
    <w:rsid w:val="00AB4741"/>
    <w:rsid w:val="00AB5443"/>
    <w:rsid w:val="00AB628D"/>
    <w:rsid w:val="00AB641E"/>
    <w:rsid w:val="00AC1530"/>
    <w:rsid w:val="00AC1D64"/>
    <w:rsid w:val="00AC2BA3"/>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B54"/>
    <w:rsid w:val="00AF6F6A"/>
    <w:rsid w:val="00B02F88"/>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1E6"/>
    <w:rsid w:val="00B76F62"/>
    <w:rsid w:val="00B77236"/>
    <w:rsid w:val="00B77B2E"/>
    <w:rsid w:val="00B8098C"/>
    <w:rsid w:val="00B81A09"/>
    <w:rsid w:val="00B83381"/>
    <w:rsid w:val="00B8390D"/>
    <w:rsid w:val="00B860B7"/>
    <w:rsid w:val="00B870EB"/>
    <w:rsid w:val="00B87E94"/>
    <w:rsid w:val="00B90D57"/>
    <w:rsid w:val="00B90ED9"/>
    <w:rsid w:val="00B91207"/>
    <w:rsid w:val="00B94DC9"/>
    <w:rsid w:val="00B95F1A"/>
    <w:rsid w:val="00B97029"/>
    <w:rsid w:val="00BA0087"/>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6278"/>
    <w:rsid w:val="00C063CC"/>
    <w:rsid w:val="00C06502"/>
    <w:rsid w:val="00C06661"/>
    <w:rsid w:val="00C10239"/>
    <w:rsid w:val="00C11344"/>
    <w:rsid w:val="00C1297D"/>
    <w:rsid w:val="00C14017"/>
    <w:rsid w:val="00C148AE"/>
    <w:rsid w:val="00C14B07"/>
    <w:rsid w:val="00C1506F"/>
    <w:rsid w:val="00C165B8"/>
    <w:rsid w:val="00C17589"/>
    <w:rsid w:val="00C21323"/>
    <w:rsid w:val="00C22D01"/>
    <w:rsid w:val="00C22D64"/>
    <w:rsid w:val="00C25ED1"/>
    <w:rsid w:val="00C31741"/>
    <w:rsid w:val="00C31CFE"/>
    <w:rsid w:val="00C33CFB"/>
    <w:rsid w:val="00C34099"/>
    <w:rsid w:val="00C34493"/>
    <w:rsid w:val="00C35B04"/>
    <w:rsid w:val="00C35CE7"/>
    <w:rsid w:val="00C362F6"/>
    <w:rsid w:val="00C37A09"/>
    <w:rsid w:val="00C412FF"/>
    <w:rsid w:val="00C41357"/>
    <w:rsid w:val="00C4149D"/>
    <w:rsid w:val="00C4233C"/>
    <w:rsid w:val="00C42EFC"/>
    <w:rsid w:val="00C446B2"/>
    <w:rsid w:val="00C45315"/>
    <w:rsid w:val="00C46DE0"/>
    <w:rsid w:val="00C47D78"/>
    <w:rsid w:val="00C51059"/>
    <w:rsid w:val="00C52510"/>
    <w:rsid w:val="00C539E3"/>
    <w:rsid w:val="00C53F32"/>
    <w:rsid w:val="00C55168"/>
    <w:rsid w:val="00C56885"/>
    <w:rsid w:val="00C57680"/>
    <w:rsid w:val="00C57997"/>
    <w:rsid w:val="00C57C9F"/>
    <w:rsid w:val="00C57DE8"/>
    <w:rsid w:val="00C607C9"/>
    <w:rsid w:val="00C6230B"/>
    <w:rsid w:val="00C625C8"/>
    <w:rsid w:val="00C669B9"/>
    <w:rsid w:val="00C70921"/>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4A0"/>
    <w:rsid w:val="00C9115E"/>
    <w:rsid w:val="00C9167C"/>
    <w:rsid w:val="00C926A1"/>
    <w:rsid w:val="00C93E27"/>
    <w:rsid w:val="00C9405A"/>
    <w:rsid w:val="00C94AA0"/>
    <w:rsid w:val="00C94AC7"/>
    <w:rsid w:val="00C95207"/>
    <w:rsid w:val="00C962CF"/>
    <w:rsid w:val="00CA1B76"/>
    <w:rsid w:val="00CA4E8C"/>
    <w:rsid w:val="00CA5DEA"/>
    <w:rsid w:val="00CA6573"/>
    <w:rsid w:val="00CA6AE7"/>
    <w:rsid w:val="00CA6DC1"/>
    <w:rsid w:val="00CA7887"/>
    <w:rsid w:val="00CB27A4"/>
    <w:rsid w:val="00CB2F1C"/>
    <w:rsid w:val="00CB30A4"/>
    <w:rsid w:val="00CB621B"/>
    <w:rsid w:val="00CB65EC"/>
    <w:rsid w:val="00CB6E8A"/>
    <w:rsid w:val="00CC19BB"/>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42C6"/>
    <w:rsid w:val="00CF5631"/>
    <w:rsid w:val="00CF66D4"/>
    <w:rsid w:val="00CF6971"/>
    <w:rsid w:val="00CF7110"/>
    <w:rsid w:val="00CF7993"/>
    <w:rsid w:val="00D00AC1"/>
    <w:rsid w:val="00D014AF"/>
    <w:rsid w:val="00D01D9D"/>
    <w:rsid w:val="00D03926"/>
    <w:rsid w:val="00D03B93"/>
    <w:rsid w:val="00D068CE"/>
    <w:rsid w:val="00D10EA7"/>
    <w:rsid w:val="00D12214"/>
    <w:rsid w:val="00D12D3B"/>
    <w:rsid w:val="00D13DDD"/>
    <w:rsid w:val="00D141E3"/>
    <w:rsid w:val="00D14FE5"/>
    <w:rsid w:val="00D152E7"/>
    <w:rsid w:val="00D16225"/>
    <w:rsid w:val="00D16547"/>
    <w:rsid w:val="00D2010F"/>
    <w:rsid w:val="00D20368"/>
    <w:rsid w:val="00D2094B"/>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0C3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66650"/>
    <w:rsid w:val="00D70AB8"/>
    <w:rsid w:val="00D7104A"/>
    <w:rsid w:val="00D7139E"/>
    <w:rsid w:val="00D718E2"/>
    <w:rsid w:val="00D73B5B"/>
    <w:rsid w:val="00D73E3E"/>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5427"/>
    <w:rsid w:val="00DA78C0"/>
    <w:rsid w:val="00DB03CE"/>
    <w:rsid w:val="00DB0766"/>
    <w:rsid w:val="00DB1483"/>
    <w:rsid w:val="00DB225F"/>
    <w:rsid w:val="00DB31F5"/>
    <w:rsid w:val="00DB4D86"/>
    <w:rsid w:val="00DB53F2"/>
    <w:rsid w:val="00DB55B5"/>
    <w:rsid w:val="00DB5D12"/>
    <w:rsid w:val="00DB685F"/>
    <w:rsid w:val="00DC0207"/>
    <w:rsid w:val="00DC1DD2"/>
    <w:rsid w:val="00DC3F3A"/>
    <w:rsid w:val="00DC638A"/>
    <w:rsid w:val="00DC6596"/>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0DEE"/>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2674C"/>
    <w:rsid w:val="00E308DF"/>
    <w:rsid w:val="00E31D43"/>
    <w:rsid w:val="00E32EEE"/>
    <w:rsid w:val="00E33520"/>
    <w:rsid w:val="00E3462A"/>
    <w:rsid w:val="00E3623E"/>
    <w:rsid w:val="00E37775"/>
    <w:rsid w:val="00E37BC1"/>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8D1"/>
    <w:rsid w:val="00E7272A"/>
    <w:rsid w:val="00E72FC1"/>
    <w:rsid w:val="00E735EB"/>
    <w:rsid w:val="00E75BB5"/>
    <w:rsid w:val="00E808D6"/>
    <w:rsid w:val="00E80E37"/>
    <w:rsid w:val="00E83450"/>
    <w:rsid w:val="00E8389D"/>
    <w:rsid w:val="00E83D78"/>
    <w:rsid w:val="00E86739"/>
    <w:rsid w:val="00E90E54"/>
    <w:rsid w:val="00E91A18"/>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4ED2"/>
    <w:rsid w:val="00EC5AAF"/>
    <w:rsid w:val="00EC65CF"/>
    <w:rsid w:val="00EC6A8E"/>
    <w:rsid w:val="00EC6BCB"/>
    <w:rsid w:val="00EC7E04"/>
    <w:rsid w:val="00ED073E"/>
    <w:rsid w:val="00ED2E55"/>
    <w:rsid w:val="00ED4960"/>
    <w:rsid w:val="00ED54D9"/>
    <w:rsid w:val="00ED5DDA"/>
    <w:rsid w:val="00ED7D48"/>
    <w:rsid w:val="00EE10F1"/>
    <w:rsid w:val="00EE1352"/>
    <w:rsid w:val="00EE3E2A"/>
    <w:rsid w:val="00EE480B"/>
    <w:rsid w:val="00EE695C"/>
    <w:rsid w:val="00EF26C7"/>
    <w:rsid w:val="00EF342A"/>
    <w:rsid w:val="00F0156D"/>
    <w:rsid w:val="00F02BC2"/>
    <w:rsid w:val="00F02DE0"/>
    <w:rsid w:val="00F053FC"/>
    <w:rsid w:val="00F06CB3"/>
    <w:rsid w:val="00F079CC"/>
    <w:rsid w:val="00F07A83"/>
    <w:rsid w:val="00F07FC2"/>
    <w:rsid w:val="00F123A4"/>
    <w:rsid w:val="00F1257D"/>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4604"/>
    <w:rsid w:val="00F668B1"/>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3D86"/>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B78788-2FED-4CBD-8DE9-D35DF796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81840970">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9FA1-4ACB-44F9-A84F-CBDF64A2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5</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384</cp:revision>
  <cp:lastPrinted>2018-11-27T20:41:00Z</cp:lastPrinted>
  <dcterms:created xsi:type="dcterms:W3CDTF">2017-09-05T18:57:00Z</dcterms:created>
  <dcterms:modified xsi:type="dcterms:W3CDTF">2019-02-05T06:12:00Z</dcterms:modified>
</cp:coreProperties>
</file>